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F3A1" w14:textId="77777777" w:rsidR="00FF5029" w:rsidRDefault="00FF5029" w:rsidP="00FF5029">
      <w:pPr>
        <w:pStyle w:val="Heading1"/>
        <w:tabs>
          <w:tab w:val="left" w:pos="3684"/>
        </w:tabs>
        <w:ind w:left="-142" w:right="-113"/>
        <w:jc w:val="right"/>
        <w:rPr>
          <w:spacing w:val="-6"/>
          <w:sz w:val="44"/>
          <w:szCs w:val="44"/>
          <w:u w:val="none"/>
        </w:rPr>
      </w:pPr>
      <w:bookmarkStart w:id="0" w:name="_Hlk58484484"/>
      <w:r w:rsidRPr="007160AB">
        <w:rPr>
          <w:sz w:val="44"/>
          <w:szCs w:val="44"/>
          <w:u w:val="none"/>
        </w:rPr>
        <w:t>CHIEF PSYCHIATRIST</w:t>
      </w:r>
      <w:r w:rsidRPr="007160AB">
        <w:rPr>
          <w:spacing w:val="-6"/>
          <w:sz w:val="44"/>
          <w:szCs w:val="44"/>
          <w:u w:val="none"/>
        </w:rPr>
        <w:t xml:space="preserve"> </w:t>
      </w:r>
    </w:p>
    <w:bookmarkEnd w:id="0"/>
    <w:p w14:paraId="6D7D4FB6" w14:textId="385A48B0" w:rsidR="00FF5029" w:rsidRPr="00BE111F" w:rsidRDefault="00FF5029" w:rsidP="00FF5029">
      <w:pPr>
        <w:pStyle w:val="Heading1"/>
        <w:pBdr>
          <w:bottom w:val="single" w:sz="4" w:space="1" w:color="auto"/>
        </w:pBdr>
        <w:tabs>
          <w:tab w:val="left" w:pos="3684"/>
        </w:tabs>
        <w:ind w:left="-284" w:right="-113"/>
        <w:jc w:val="right"/>
        <w:rPr>
          <w:color w:val="C00000"/>
          <w:sz w:val="44"/>
          <w:szCs w:val="44"/>
          <w:highlight w:val="yellow"/>
          <w:u w:val="none"/>
        </w:rPr>
      </w:pPr>
      <w:r>
        <w:rPr>
          <w:color w:val="C00000"/>
          <w:spacing w:val="-6"/>
          <w:sz w:val="44"/>
          <w:szCs w:val="44"/>
          <w:u w:val="none"/>
        </w:rPr>
        <w:t>Memo</w:t>
      </w:r>
    </w:p>
    <w:p w14:paraId="577D2B16" w14:textId="77777777" w:rsidR="00FF5029" w:rsidRDefault="00FF5029" w:rsidP="00FF5029">
      <w:pPr>
        <w:rPr>
          <w:b/>
          <w:bCs/>
          <w:sz w:val="36"/>
          <w:szCs w:val="36"/>
        </w:rPr>
      </w:pPr>
    </w:p>
    <w:p w14:paraId="117E063D" w14:textId="6E9D57A2" w:rsidR="000D7A06" w:rsidRDefault="00FF5029" w:rsidP="000D7A06">
      <w:pPr>
        <w:spacing w:after="120"/>
        <w:ind w:left="1418" w:hanging="141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To:</w:t>
      </w:r>
      <w:r>
        <w:rPr>
          <w:b/>
          <w:bCs/>
          <w:sz w:val="36"/>
          <w:szCs w:val="36"/>
        </w:rPr>
        <w:tab/>
      </w:r>
      <w:r w:rsidR="00CB52C6">
        <w:rPr>
          <w:b/>
          <w:bCs/>
          <w:sz w:val="36"/>
          <w:szCs w:val="36"/>
        </w:rPr>
        <w:t>Delegates of the Chief Psychiatrist</w:t>
      </w:r>
    </w:p>
    <w:p w14:paraId="4D21831A" w14:textId="57295ACB" w:rsidR="00C906B5" w:rsidRDefault="00C906B5" w:rsidP="000D7A06">
      <w:pPr>
        <w:spacing w:after="120"/>
        <w:ind w:left="1418" w:hanging="1418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Subject:</w:t>
      </w:r>
      <w:r>
        <w:rPr>
          <w:b/>
          <w:bCs/>
          <w:sz w:val="36"/>
          <w:szCs w:val="36"/>
        </w:rPr>
        <w:tab/>
        <w:t>Update from the Chief Psychiatrist</w:t>
      </w:r>
    </w:p>
    <w:p w14:paraId="2112035E" w14:textId="37C1B3A8" w:rsidR="006E5318" w:rsidRDefault="00D92F23" w:rsidP="00170040">
      <w:pPr>
        <w:pStyle w:val="NoSpacing"/>
        <w:pBdr>
          <w:bottom w:val="single" w:sz="4" w:space="1" w:color="auto"/>
        </w:pBdr>
        <w:ind w:left="1440" w:hanging="14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Date: </w:t>
      </w:r>
      <w:r>
        <w:rPr>
          <w:b/>
          <w:bCs/>
          <w:sz w:val="36"/>
          <w:szCs w:val="36"/>
        </w:rPr>
        <w:tab/>
      </w:r>
      <w:r w:rsidR="00C65FCC">
        <w:rPr>
          <w:b/>
          <w:bCs/>
          <w:sz w:val="36"/>
          <w:szCs w:val="36"/>
        </w:rPr>
        <w:t>21</w:t>
      </w:r>
      <w:r w:rsidR="006E5318">
        <w:rPr>
          <w:b/>
          <w:bCs/>
          <w:sz w:val="36"/>
          <w:szCs w:val="36"/>
        </w:rPr>
        <w:t xml:space="preserve"> </w:t>
      </w:r>
      <w:r w:rsidR="00C65FCC">
        <w:rPr>
          <w:b/>
          <w:bCs/>
          <w:sz w:val="36"/>
          <w:szCs w:val="36"/>
        </w:rPr>
        <w:t>June</w:t>
      </w:r>
      <w:r w:rsidR="006E5318">
        <w:rPr>
          <w:b/>
          <w:bCs/>
          <w:sz w:val="36"/>
          <w:szCs w:val="36"/>
        </w:rPr>
        <w:t xml:space="preserve"> 202</w:t>
      </w:r>
      <w:r w:rsidR="00C906B5">
        <w:rPr>
          <w:b/>
          <w:bCs/>
          <w:sz w:val="36"/>
          <w:szCs w:val="36"/>
        </w:rPr>
        <w:t>2</w:t>
      </w:r>
    </w:p>
    <w:p w14:paraId="642DFA9C" w14:textId="77777777" w:rsidR="00375083" w:rsidRPr="005659AD" w:rsidRDefault="00375083" w:rsidP="00FF5029"/>
    <w:p w14:paraId="3211356F" w14:textId="7023707B" w:rsidR="00375083" w:rsidRPr="003014F7" w:rsidRDefault="00C65FCC" w:rsidP="00375083">
      <w:pPr>
        <w:widowControl/>
        <w:autoSpaceDE/>
        <w:autoSpaceDN/>
        <w:rPr>
          <w:rFonts w:eastAsia="Times New Roman"/>
          <w:b/>
          <w:bCs/>
        </w:rPr>
      </w:pPr>
      <w:r w:rsidRPr="003014F7">
        <w:rPr>
          <w:rFonts w:eastAsia="Times New Roman"/>
          <w:b/>
          <w:bCs/>
        </w:rPr>
        <w:t>Guardian</w:t>
      </w:r>
      <w:r w:rsidR="00AC155C" w:rsidRPr="003014F7">
        <w:rPr>
          <w:rFonts w:eastAsia="Times New Roman"/>
          <w:b/>
          <w:bCs/>
        </w:rPr>
        <w:t xml:space="preserve"> must be consulted</w:t>
      </w:r>
      <w:r w:rsidRPr="003014F7">
        <w:rPr>
          <w:rFonts w:eastAsia="Times New Roman"/>
          <w:b/>
          <w:bCs/>
        </w:rPr>
        <w:t xml:space="preserve"> for person subject to </w:t>
      </w:r>
      <w:proofErr w:type="gramStart"/>
      <w:r w:rsidRPr="003014F7">
        <w:rPr>
          <w:rFonts w:eastAsia="Times New Roman"/>
          <w:b/>
          <w:bCs/>
        </w:rPr>
        <w:t>PTO</w:t>
      </w:r>
      <w:proofErr w:type="gramEnd"/>
    </w:p>
    <w:p w14:paraId="35DC3DCA" w14:textId="460320C6" w:rsidR="00375083" w:rsidRPr="003014F7" w:rsidRDefault="00AC155C" w:rsidP="00375083">
      <w:pPr>
        <w:widowControl/>
        <w:autoSpaceDE/>
        <w:autoSpaceDN/>
        <w:rPr>
          <w:rFonts w:eastAsia="Times New Roman"/>
        </w:rPr>
      </w:pPr>
      <w:r w:rsidRPr="003014F7">
        <w:rPr>
          <w:rFonts w:eastAsia="Times New Roman"/>
        </w:rPr>
        <w:t>If ACAT has made a PTO in relation to a person</w:t>
      </w:r>
      <w:r w:rsidR="000C0A18">
        <w:rPr>
          <w:rFonts w:eastAsia="Times New Roman"/>
        </w:rPr>
        <w:t>,</w:t>
      </w:r>
      <w:r w:rsidRPr="003014F7">
        <w:rPr>
          <w:rFonts w:eastAsia="Times New Roman"/>
        </w:rPr>
        <w:t xml:space="preserve"> then the </w:t>
      </w:r>
      <w:r w:rsidR="00036165">
        <w:rPr>
          <w:rFonts w:eastAsia="Times New Roman"/>
        </w:rPr>
        <w:t xml:space="preserve">delegate of the </w:t>
      </w:r>
      <w:r w:rsidR="009440D9">
        <w:rPr>
          <w:rFonts w:eastAsia="Times New Roman"/>
        </w:rPr>
        <w:t>C</w:t>
      </w:r>
      <w:r w:rsidRPr="003014F7">
        <w:rPr>
          <w:rFonts w:eastAsia="Times New Roman"/>
        </w:rPr>
        <w:t xml:space="preserve">hief </w:t>
      </w:r>
      <w:r w:rsidR="009440D9">
        <w:rPr>
          <w:rFonts w:eastAsia="Times New Roman"/>
        </w:rPr>
        <w:t>P</w:t>
      </w:r>
      <w:r w:rsidRPr="003014F7">
        <w:rPr>
          <w:rFonts w:eastAsia="Times New Roman"/>
        </w:rPr>
        <w:t>sychiatrist must</w:t>
      </w:r>
      <w:r w:rsidR="009B49C3" w:rsidRPr="003014F7">
        <w:rPr>
          <w:rFonts w:eastAsia="Times New Roman"/>
        </w:rPr>
        <w:t xml:space="preserve"> take all reasonable steps to</w:t>
      </w:r>
      <w:r w:rsidRPr="003014F7">
        <w:rPr>
          <w:rFonts w:eastAsia="Times New Roman"/>
        </w:rPr>
        <w:t xml:space="preserve"> consult with</w:t>
      </w:r>
      <w:r w:rsidR="009B49C3" w:rsidRPr="003014F7">
        <w:rPr>
          <w:rFonts w:eastAsia="Times New Roman"/>
        </w:rPr>
        <w:t xml:space="preserve"> people and agencies</w:t>
      </w:r>
      <w:r w:rsidR="008D1AB2">
        <w:rPr>
          <w:rFonts w:eastAsia="Times New Roman"/>
        </w:rPr>
        <w:t xml:space="preserve"> required to be consulted. If a guardian has been appointed </w:t>
      </w:r>
      <w:r w:rsidRPr="003014F7">
        <w:rPr>
          <w:rFonts w:eastAsia="Times New Roman"/>
        </w:rPr>
        <w:t>the person’s guardian</w:t>
      </w:r>
      <w:r w:rsidR="008D1AB2">
        <w:rPr>
          <w:rFonts w:eastAsia="Times New Roman"/>
        </w:rPr>
        <w:t xml:space="preserve"> must be consulted</w:t>
      </w:r>
      <w:r w:rsidR="009B49C3" w:rsidRPr="003014F7">
        <w:rPr>
          <w:rFonts w:eastAsia="Times New Roman"/>
        </w:rPr>
        <w:t xml:space="preserve"> before </w:t>
      </w:r>
      <w:proofErr w:type="gramStart"/>
      <w:r w:rsidR="009B49C3" w:rsidRPr="003014F7">
        <w:rPr>
          <w:rFonts w:eastAsia="Times New Roman"/>
        </w:rPr>
        <w:t>making a determination</w:t>
      </w:r>
      <w:proofErr w:type="gramEnd"/>
      <w:r w:rsidR="009B49C3" w:rsidRPr="003014F7">
        <w:rPr>
          <w:rFonts w:eastAsia="Times New Roman"/>
        </w:rPr>
        <w:t xml:space="preserve"> under section 62 of the </w:t>
      </w:r>
      <w:r w:rsidR="00120FA0" w:rsidRPr="00120FA0">
        <w:rPr>
          <w:rFonts w:eastAsia="Times New Roman"/>
          <w:i/>
          <w:iCs/>
        </w:rPr>
        <w:t xml:space="preserve">Mental Health </w:t>
      </w:r>
      <w:r w:rsidR="009B49C3" w:rsidRPr="00120FA0">
        <w:rPr>
          <w:rFonts w:eastAsia="Times New Roman"/>
          <w:i/>
          <w:iCs/>
        </w:rPr>
        <w:t>Act</w:t>
      </w:r>
      <w:r w:rsidR="00120FA0" w:rsidRPr="00120FA0">
        <w:rPr>
          <w:rFonts w:eastAsia="Times New Roman"/>
          <w:i/>
          <w:iCs/>
        </w:rPr>
        <w:t xml:space="preserve"> 2015</w:t>
      </w:r>
      <w:r w:rsidR="00120FA0">
        <w:rPr>
          <w:rFonts w:eastAsia="Times New Roman"/>
        </w:rPr>
        <w:t xml:space="preserve"> (the Act)</w:t>
      </w:r>
      <w:r w:rsidR="009B49C3" w:rsidRPr="003014F7">
        <w:rPr>
          <w:rFonts w:eastAsia="Times New Roman"/>
        </w:rPr>
        <w:t xml:space="preserve">. This is a requirement of the Act. </w:t>
      </w:r>
    </w:p>
    <w:p w14:paraId="4315EF81" w14:textId="77777777" w:rsidR="00375083" w:rsidRPr="003014F7" w:rsidRDefault="00375083" w:rsidP="00375083">
      <w:pPr>
        <w:widowControl/>
        <w:autoSpaceDE/>
        <w:autoSpaceDN/>
        <w:rPr>
          <w:rFonts w:eastAsia="Times New Roman"/>
        </w:rPr>
      </w:pPr>
    </w:p>
    <w:p w14:paraId="25A4C6A0" w14:textId="0572F8D2" w:rsidR="00375083" w:rsidRPr="003014F7" w:rsidRDefault="00CB52C6" w:rsidP="009A6F29">
      <w:pPr>
        <w:widowControl/>
        <w:autoSpaceDE/>
        <w:autoSpaceDN/>
        <w:ind w:right="-188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</w:t>
      </w:r>
      <w:r w:rsidR="00661EB5" w:rsidRPr="003014F7">
        <w:rPr>
          <w:rFonts w:eastAsia="Times New Roman"/>
          <w:b/>
          <w:bCs/>
        </w:rPr>
        <w:t xml:space="preserve">etermination </w:t>
      </w:r>
      <w:r>
        <w:rPr>
          <w:rFonts w:eastAsia="Times New Roman"/>
          <w:b/>
          <w:bCs/>
        </w:rPr>
        <w:t xml:space="preserve">by the delegate of the chief psychiatrist </w:t>
      </w:r>
      <w:r w:rsidR="00661EB5" w:rsidRPr="003014F7">
        <w:rPr>
          <w:rFonts w:eastAsia="Times New Roman"/>
          <w:b/>
          <w:bCs/>
        </w:rPr>
        <w:t xml:space="preserve">– content of Treatment Plan Location Determination (TPLD) </w:t>
      </w:r>
    </w:p>
    <w:p w14:paraId="1092E521" w14:textId="112A264D" w:rsidR="00BE65B1" w:rsidRPr="003014F7" w:rsidRDefault="009B49C3" w:rsidP="009B49C3">
      <w:pPr>
        <w:rPr>
          <w:rFonts w:eastAsiaTheme="minorHAnsi"/>
        </w:rPr>
      </w:pPr>
      <w:r w:rsidRPr="003014F7">
        <w:rPr>
          <w:rFonts w:eastAsiaTheme="minorHAnsi"/>
        </w:rPr>
        <w:t>The determination</w:t>
      </w:r>
      <w:r w:rsidR="00BE65B1" w:rsidRPr="003014F7">
        <w:rPr>
          <w:rFonts w:eastAsiaTheme="minorHAnsi"/>
        </w:rPr>
        <w:t>,</w:t>
      </w:r>
      <w:r w:rsidRPr="003014F7">
        <w:rPr>
          <w:rFonts w:eastAsiaTheme="minorHAnsi"/>
        </w:rPr>
        <w:t xml:space="preserve"> required under section 62 of the Act</w:t>
      </w:r>
      <w:r w:rsidR="00BE65B1" w:rsidRPr="003014F7">
        <w:rPr>
          <w:rFonts w:eastAsiaTheme="minorHAnsi"/>
        </w:rPr>
        <w:t>,</w:t>
      </w:r>
      <w:r w:rsidRPr="003014F7">
        <w:rPr>
          <w:rFonts w:eastAsiaTheme="minorHAnsi"/>
        </w:rPr>
        <w:t xml:space="preserve"> is </w:t>
      </w:r>
      <w:r w:rsidR="00CB52C6">
        <w:rPr>
          <w:rFonts w:eastAsiaTheme="minorHAnsi"/>
        </w:rPr>
        <w:t>documented o</w:t>
      </w:r>
      <w:r w:rsidRPr="003014F7">
        <w:rPr>
          <w:rFonts w:eastAsiaTheme="minorHAnsi"/>
        </w:rPr>
        <w:t xml:space="preserve">n the TPLD </w:t>
      </w:r>
      <w:r w:rsidR="000C0A18">
        <w:rPr>
          <w:rFonts w:eastAsiaTheme="minorHAnsi"/>
        </w:rPr>
        <w:t>f</w:t>
      </w:r>
      <w:r w:rsidRPr="003014F7">
        <w:rPr>
          <w:rFonts w:eastAsiaTheme="minorHAnsi"/>
        </w:rPr>
        <w:t xml:space="preserve">orm. </w:t>
      </w:r>
      <w:proofErr w:type="gramStart"/>
      <w:r w:rsidR="00953225">
        <w:rPr>
          <w:rFonts w:eastAsiaTheme="minorHAnsi"/>
        </w:rPr>
        <w:t>In regard to</w:t>
      </w:r>
      <w:proofErr w:type="gramEnd"/>
      <w:r w:rsidR="00953225">
        <w:rPr>
          <w:rFonts w:eastAsiaTheme="minorHAnsi"/>
        </w:rPr>
        <w:t xml:space="preserve"> the completion of the TPLD, t</w:t>
      </w:r>
      <w:r w:rsidRPr="003014F7">
        <w:rPr>
          <w:rFonts w:eastAsiaTheme="minorHAnsi"/>
        </w:rPr>
        <w:t>he Act requires</w:t>
      </w:r>
      <w:r w:rsidR="00BE65B1" w:rsidRPr="003014F7">
        <w:rPr>
          <w:rFonts w:eastAsiaTheme="minorHAnsi"/>
        </w:rPr>
        <w:t xml:space="preserve"> the following:</w:t>
      </w:r>
    </w:p>
    <w:p w14:paraId="485DCC2E" w14:textId="190C1A70" w:rsidR="00CB52C6" w:rsidRDefault="00BE65B1" w:rsidP="00BE65B1">
      <w:pPr>
        <w:pStyle w:val="ListParagraph"/>
        <w:numPr>
          <w:ilvl w:val="0"/>
          <w:numId w:val="22"/>
        </w:numPr>
        <w:rPr>
          <w:rFonts w:eastAsiaTheme="minorHAnsi"/>
        </w:rPr>
      </w:pPr>
      <w:r w:rsidRPr="003014F7">
        <w:rPr>
          <w:rFonts w:eastAsiaTheme="minorHAnsi"/>
        </w:rPr>
        <w:t>T</w:t>
      </w:r>
      <w:r w:rsidR="009B49C3" w:rsidRPr="003014F7">
        <w:rPr>
          <w:rFonts w:eastAsiaTheme="minorHAnsi"/>
        </w:rPr>
        <w:t>ha</w:t>
      </w:r>
      <w:r w:rsidRPr="003014F7">
        <w:rPr>
          <w:rFonts w:eastAsiaTheme="minorHAnsi"/>
        </w:rPr>
        <w:t xml:space="preserve">t </w:t>
      </w:r>
      <w:r w:rsidRPr="0034170F">
        <w:rPr>
          <w:rFonts w:eastAsiaTheme="minorHAnsi"/>
          <w:b/>
          <w:bCs/>
        </w:rPr>
        <w:t>within 5 working days</w:t>
      </w:r>
      <w:r w:rsidRPr="003014F7">
        <w:rPr>
          <w:rFonts w:eastAsiaTheme="minorHAnsi"/>
        </w:rPr>
        <w:t xml:space="preserve"> </w:t>
      </w:r>
      <w:r w:rsidR="00CB52C6">
        <w:rPr>
          <w:rFonts w:eastAsiaTheme="minorHAnsi"/>
        </w:rPr>
        <w:t>AFTER</w:t>
      </w:r>
      <w:r w:rsidR="00CB52C6" w:rsidRPr="003014F7">
        <w:rPr>
          <w:rFonts w:eastAsiaTheme="minorHAnsi"/>
        </w:rPr>
        <w:t xml:space="preserve"> </w:t>
      </w:r>
      <w:r w:rsidRPr="003014F7">
        <w:rPr>
          <w:rFonts w:eastAsiaTheme="minorHAnsi"/>
        </w:rPr>
        <w:t>the day the PTO is made</w:t>
      </w:r>
      <w:r w:rsidR="000C0A18">
        <w:rPr>
          <w:rFonts w:eastAsiaTheme="minorHAnsi"/>
        </w:rPr>
        <w:t>,</w:t>
      </w:r>
      <w:r w:rsidRPr="003014F7">
        <w:rPr>
          <w:rFonts w:eastAsiaTheme="minorHAnsi"/>
        </w:rPr>
        <w:t xml:space="preserve"> the delegate </w:t>
      </w:r>
      <w:proofErr w:type="gramStart"/>
      <w:r w:rsidRPr="003014F7">
        <w:rPr>
          <w:rFonts w:eastAsiaTheme="minorHAnsi"/>
        </w:rPr>
        <w:t>make</w:t>
      </w:r>
      <w:r w:rsidR="00CB52C6">
        <w:rPr>
          <w:rFonts w:eastAsiaTheme="minorHAnsi"/>
        </w:rPr>
        <w:t>s</w:t>
      </w:r>
      <w:r w:rsidRPr="003014F7">
        <w:rPr>
          <w:rFonts w:eastAsiaTheme="minorHAnsi"/>
        </w:rPr>
        <w:t xml:space="preserve"> a determination</w:t>
      </w:r>
      <w:proofErr w:type="gramEnd"/>
      <w:r w:rsidR="00F42791" w:rsidRPr="003014F7">
        <w:rPr>
          <w:rFonts w:eastAsiaTheme="minorHAnsi"/>
        </w:rPr>
        <w:t xml:space="preserve"> </w:t>
      </w:r>
      <w:r w:rsidRPr="003014F7">
        <w:rPr>
          <w:rFonts w:eastAsiaTheme="minorHAnsi"/>
        </w:rPr>
        <w:t xml:space="preserve">in writing. </w:t>
      </w:r>
    </w:p>
    <w:p w14:paraId="6B5C31E6" w14:textId="35AB28C7" w:rsidR="008D1AB2" w:rsidRDefault="008D1AB2" w:rsidP="00120FA0">
      <w:pPr>
        <w:pStyle w:val="ListParagraph"/>
        <w:numPr>
          <w:ilvl w:val="1"/>
          <w:numId w:val="22"/>
        </w:numPr>
        <w:rPr>
          <w:rFonts w:eastAsiaTheme="minorHAnsi"/>
        </w:rPr>
      </w:pPr>
      <w:r>
        <w:rPr>
          <w:rFonts w:eastAsiaTheme="minorHAnsi"/>
        </w:rPr>
        <w:t>If a determination has been drafted BEFORE the PTO is made, this must be updated or re-confirmed within 5 days of the PTO having been made.</w:t>
      </w:r>
    </w:p>
    <w:p w14:paraId="05B91181" w14:textId="525419A4" w:rsidR="00A651EE" w:rsidRPr="003014F7" w:rsidRDefault="00BE65B1" w:rsidP="00BE65B1">
      <w:pPr>
        <w:pStyle w:val="ListParagraph"/>
        <w:numPr>
          <w:ilvl w:val="0"/>
          <w:numId w:val="22"/>
        </w:numPr>
        <w:rPr>
          <w:rFonts w:eastAsiaTheme="minorHAnsi"/>
        </w:rPr>
      </w:pPr>
      <w:r w:rsidRPr="003014F7">
        <w:rPr>
          <w:rFonts w:eastAsiaTheme="minorHAnsi"/>
        </w:rPr>
        <w:t>The determination must state:</w:t>
      </w:r>
    </w:p>
    <w:p w14:paraId="3CC17DAC" w14:textId="7DAD8AD6" w:rsidR="00661EB5" w:rsidRPr="003014F7" w:rsidRDefault="00BE65B1" w:rsidP="00120FA0">
      <w:pPr>
        <w:pStyle w:val="ListParagraph"/>
        <w:numPr>
          <w:ilvl w:val="1"/>
          <w:numId w:val="22"/>
        </w:numPr>
        <w:rPr>
          <w:rFonts w:eastAsiaTheme="minorHAnsi"/>
        </w:rPr>
      </w:pPr>
      <w:r w:rsidRPr="003014F7">
        <w:rPr>
          <w:rFonts w:eastAsiaTheme="minorHAnsi"/>
        </w:rPr>
        <w:t xml:space="preserve">Whether the person requires </w:t>
      </w:r>
      <w:r w:rsidRPr="0034170F">
        <w:rPr>
          <w:rFonts w:eastAsiaTheme="minorHAnsi"/>
          <w:b/>
          <w:bCs/>
        </w:rPr>
        <w:t>admission</w:t>
      </w:r>
      <w:r w:rsidRPr="003014F7">
        <w:rPr>
          <w:rFonts w:eastAsiaTheme="minorHAnsi"/>
        </w:rPr>
        <w:t xml:space="preserve"> to an approved mental health facility</w:t>
      </w:r>
      <w:r w:rsidR="00CB52C6">
        <w:rPr>
          <w:rFonts w:eastAsiaTheme="minorHAnsi"/>
        </w:rPr>
        <w:t xml:space="preserve">. If so, </w:t>
      </w:r>
      <w:r w:rsidRPr="003014F7">
        <w:rPr>
          <w:rFonts w:eastAsiaTheme="minorHAnsi"/>
        </w:rPr>
        <w:t>whether the person can be given leave from the facility</w:t>
      </w:r>
      <w:r w:rsidR="000C0A18">
        <w:rPr>
          <w:rFonts w:eastAsiaTheme="minorHAnsi"/>
        </w:rPr>
        <w:t>; or</w:t>
      </w:r>
    </w:p>
    <w:p w14:paraId="54B14554" w14:textId="07409C31" w:rsidR="00661EB5" w:rsidRPr="003014F7" w:rsidRDefault="00BE65B1" w:rsidP="00120FA0">
      <w:pPr>
        <w:pStyle w:val="ListParagraph"/>
        <w:numPr>
          <w:ilvl w:val="1"/>
          <w:numId w:val="22"/>
        </w:numPr>
        <w:rPr>
          <w:rFonts w:eastAsiaTheme="minorHAnsi"/>
        </w:rPr>
      </w:pPr>
      <w:r w:rsidRPr="003014F7">
        <w:rPr>
          <w:rFonts w:eastAsiaTheme="minorHAnsi"/>
        </w:rPr>
        <w:t xml:space="preserve">If a person is </w:t>
      </w:r>
      <w:r w:rsidR="00CB52C6">
        <w:rPr>
          <w:rFonts w:eastAsiaTheme="minorHAnsi"/>
        </w:rPr>
        <w:t xml:space="preserve">to </w:t>
      </w:r>
      <w:r w:rsidRPr="003014F7">
        <w:rPr>
          <w:rFonts w:eastAsiaTheme="minorHAnsi"/>
        </w:rPr>
        <w:t>receiv</w:t>
      </w:r>
      <w:r w:rsidR="00CB52C6">
        <w:rPr>
          <w:rFonts w:eastAsiaTheme="minorHAnsi"/>
        </w:rPr>
        <w:t>e</w:t>
      </w:r>
      <w:r w:rsidRPr="003014F7">
        <w:rPr>
          <w:rFonts w:eastAsiaTheme="minorHAnsi"/>
        </w:rPr>
        <w:t xml:space="preserve"> treatment in the </w:t>
      </w:r>
      <w:r w:rsidRPr="0034170F">
        <w:rPr>
          <w:rFonts w:eastAsiaTheme="minorHAnsi"/>
          <w:b/>
          <w:bCs/>
        </w:rPr>
        <w:t>community</w:t>
      </w:r>
      <w:r w:rsidRPr="003014F7">
        <w:rPr>
          <w:rFonts w:eastAsiaTheme="minorHAnsi"/>
        </w:rPr>
        <w:t>, the times when and the place where the person is required to attend to receive treatment</w:t>
      </w:r>
      <w:r w:rsidR="000C0A18">
        <w:rPr>
          <w:rFonts w:eastAsiaTheme="minorHAnsi"/>
        </w:rPr>
        <w:t>; and</w:t>
      </w:r>
    </w:p>
    <w:p w14:paraId="497FB68B" w14:textId="53D63A60" w:rsidR="00BE65B1" w:rsidRPr="003014F7" w:rsidRDefault="00BE65B1" w:rsidP="00120FA0">
      <w:pPr>
        <w:pStyle w:val="ListParagraph"/>
        <w:numPr>
          <w:ilvl w:val="1"/>
          <w:numId w:val="22"/>
        </w:numPr>
        <w:rPr>
          <w:rFonts w:eastAsiaTheme="minorHAnsi"/>
        </w:rPr>
      </w:pPr>
      <w:r w:rsidRPr="003014F7">
        <w:rPr>
          <w:rFonts w:eastAsiaTheme="minorHAnsi"/>
        </w:rPr>
        <w:t xml:space="preserve">The nature </w:t>
      </w:r>
      <w:r w:rsidR="00E63EDD" w:rsidRPr="003014F7">
        <w:rPr>
          <w:rFonts w:eastAsiaTheme="minorHAnsi"/>
        </w:rPr>
        <w:t>o</w:t>
      </w:r>
      <w:r w:rsidRPr="003014F7">
        <w:rPr>
          <w:rFonts w:eastAsiaTheme="minorHAnsi"/>
        </w:rPr>
        <w:t>f the psychiatric treatment to be given.</w:t>
      </w:r>
    </w:p>
    <w:p w14:paraId="7FD8614D" w14:textId="77777777" w:rsidR="00375083" w:rsidRPr="003014F7" w:rsidRDefault="00375083" w:rsidP="00375083">
      <w:pPr>
        <w:widowControl/>
        <w:autoSpaceDE/>
        <w:autoSpaceDN/>
        <w:rPr>
          <w:rFonts w:eastAsia="Times New Roman"/>
          <w:color w:val="4472C4" w:themeColor="accent1"/>
        </w:rPr>
      </w:pPr>
    </w:p>
    <w:p w14:paraId="4EEBAE43" w14:textId="05D28CC2" w:rsidR="00573CE1" w:rsidRPr="003014F7" w:rsidRDefault="00661EB5" w:rsidP="00573CE1">
      <w:pPr>
        <w:widowControl/>
        <w:autoSpaceDE/>
        <w:autoSpaceDN/>
        <w:rPr>
          <w:rFonts w:eastAsia="Times New Roman"/>
          <w:b/>
          <w:bCs/>
        </w:rPr>
      </w:pPr>
      <w:r w:rsidRPr="003014F7">
        <w:rPr>
          <w:rFonts w:eastAsia="Times New Roman"/>
          <w:b/>
          <w:bCs/>
        </w:rPr>
        <w:t xml:space="preserve">Process for inpatient admission </w:t>
      </w:r>
      <w:r w:rsidR="00CB52C6">
        <w:rPr>
          <w:rFonts w:eastAsia="Times New Roman"/>
          <w:b/>
          <w:bCs/>
        </w:rPr>
        <w:t xml:space="preserve">of the </w:t>
      </w:r>
      <w:r w:rsidRPr="003014F7">
        <w:rPr>
          <w:rFonts w:eastAsia="Times New Roman"/>
          <w:b/>
          <w:bCs/>
        </w:rPr>
        <w:t xml:space="preserve">person receiving treatment in </w:t>
      </w:r>
      <w:r w:rsidR="00CB52C6">
        <w:rPr>
          <w:rFonts w:eastAsia="Times New Roman"/>
          <w:b/>
          <w:bCs/>
        </w:rPr>
        <w:t xml:space="preserve">the </w:t>
      </w:r>
      <w:r w:rsidRPr="003014F7">
        <w:rPr>
          <w:rFonts w:eastAsia="Times New Roman"/>
          <w:b/>
          <w:bCs/>
        </w:rPr>
        <w:t xml:space="preserve">community under a </w:t>
      </w:r>
      <w:proofErr w:type="gramStart"/>
      <w:r w:rsidRPr="003014F7">
        <w:rPr>
          <w:rFonts w:eastAsia="Times New Roman"/>
          <w:b/>
          <w:bCs/>
        </w:rPr>
        <w:t>PTO</w:t>
      </w:r>
      <w:proofErr w:type="gramEnd"/>
    </w:p>
    <w:p w14:paraId="18FF605C" w14:textId="1B5E85FB" w:rsidR="00CB52C6" w:rsidRDefault="00AC155C" w:rsidP="00661EB5">
      <w:pPr>
        <w:widowControl/>
        <w:autoSpaceDE/>
        <w:autoSpaceDN/>
      </w:pPr>
      <w:r w:rsidRPr="003014F7">
        <w:rPr>
          <w:rFonts w:cstheme="minorHAnsi"/>
        </w:rPr>
        <w:t>If a person on a community</w:t>
      </w:r>
      <w:r w:rsidR="00CB52C6">
        <w:rPr>
          <w:rFonts w:cstheme="minorHAnsi"/>
        </w:rPr>
        <w:t>-</w:t>
      </w:r>
      <w:r w:rsidRPr="003014F7">
        <w:rPr>
          <w:rFonts w:cstheme="minorHAnsi"/>
        </w:rPr>
        <w:t xml:space="preserve">based </w:t>
      </w:r>
      <w:r w:rsidR="0034170F">
        <w:rPr>
          <w:rFonts w:cstheme="minorHAnsi"/>
        </w:rPr>
        <w:t>PTO</w:t>
      </w:r>
      <w:r w:rsidRPr="003014F7">
        <w:rPr>
          <w:rFonts w:cstheme="minorHAnsi"/>
        </w:rPr>
        <w:t xml:space="preserve"> subsequently requires inpatient admission to an approved mental health facility</w:t>
      </w:r>
      <w:r w:rsidR="00CB52C6">
        <w:rPr>
          <w:rFonts w:cstheme="minorHAnsi"/>
        </w:rPr>
        <w:t>,</w:t>
      </w:r>
      <w:r w:rsidRPr="003014F7">
        <w:rPr>
          <w:rFonts w:cstheme="minorHAnsi"/>
        </w:rPr>
        <w:t xml:space="preserve"> the process for this is contained in Advisory Note </w:t>
      </w:r>
      <w:r w:rsidRPr="003014F7">
        <w:rPr>
          <w:rFonts w:cstheme="minorHAnsi"/>
          <w:u w:val="single"/>
        </w:rPr>
        <w:t>AN21/006</w:t>
      </w:r>
      <w:r w:rsidR="000C0A18" w:rsidRPr="000C0A18">
        <w:rPr>
          <w:rFonts w:cstheme="minorHAnsi"/>
        </w:rPr>
        <w:t>.</w:t>
      </w:r>
      <w:r w:rsidR="008D1AB2">
        <w:rPr>
          <w:rFonts w:cstheme="minorHAnsi"/>
        </w:rPr>
        <w:t>(</w:t>
      </w:r>
      <w:r w:rsidRPr="003014F7">
        <w:rPr>
          <w:rFonts w:cstheme="minorHAnsi"/>
        </w:rPr>
        <w:t xml:space="preserve">All advisory notes are available on the </w:t>
      </w:r>
      <w:r w:rsidR="009440D9">
        <w:rPr>
          <w:rFonts w:cstheme="minorHAnsi"/>
        </w:rPr>
        <w:t>C</w:t>
      </w:r>
      <w:r w:rsidRPr="003014F7">
        <w:rPr>
          <w:rFonts w:cstheme="minorHAnsi"/>
        </w:rPr>
        <w:t xml:space="preserve">hief </w:t>
      </w:r>
      <w:r w:rsidR="009440D9">
        <w:rPr>
          <w:rFonts w:cstheme="minorHAnsi"/>
        </w:rPr>
        <w:t>P</w:t>
      </w:r>
      <w:r w:rsidRPr="003014F7">
        <w:rPr>
          <w:rFonts w:cstheme="minorHAnsi"/>
        </w:rPr>
        <w:t>sychiatrist website at</w:t>
      </w:r>
      <w:r w:rsidR="00953225">
        <w:rPr>
          <w:rFonts w:cstheme="minorHAnsi"/>
        </w:rPr>
        <w:t xml:space="preserve"> </w:t>
      </w:r>
      <w:hyperlink r:id="rId8" w:history="1">
        <w:r w:rsidR="00953225">
          <w:rPr>
            <w:rStyle w:val="Hyperlink"/>
          </w:rPr>
          <w:t>Office of the Chief Psychiatrist | Health (act.gov.au)</w:t>
        </w:r>
      </w:hyperlink>
      <w:r w:rsidR="00953225">
        <w:t>.</w:t>
      </w:r>
    </w:p>
    <w:p w14:paraId="2E02E4EF" w14:textId="77777777" w:rsidR="00CB52C6" w:rsidRDefault="00CB52C6" w:rsidP="00661EB5">
      <w:pPr>
        <w:widowControl/>
        <w:autoSpaceDE/>
        <w:autoSpaceDN/>
      </w:pPr>
    </w:p>
    <w:p w14:paraId="4179D099" w14:textId="04B66262" w:rsidR="00AC155C" w:rsidRPr="003014F7" w:rsidRDefault="009B49C3" w:rsidP="00661EB5">
      <w:pPr>
        <w:widowControl/>
        <w:autoSpaceDE/>
        <w:autoSpaceDN/>
        <w:rPr>
          <w:rFonts w:cstheme="minorHAnsi"/>
        </w:rPr>
      </w:pPr>
      <w:r w:rsidRPr="003014F7">
        <w:rPr>
          <w:rStyle w:val="Hyperlink"/>
          <w:rFonts w:eastAsia="Times New Roman"/>
          <w:color w:val="auto"/>
          <w:u w:val="none"/>
        </w:rPr>
        <w:t>There is no need to place a person already subject to a PTO</w:t>
      </w:r>
      <w:r w:rsidR="008D1AB2">
        <w:rPr>
          <w:rStyle w:val="Hyperlink"/>
          <w:rFonts w:eastAsia="Times New Roman"/>
          <w:color w:val="auto"/>
          <w:u w:val="none"/>
        </w:rPr>
        <w:t xml:space="preserve"> </w:t>
      </w:r>
      <w:r w:rsidRPr="003014F7">
        <w:rPr>
          <w:rStyle w:val="Hyperlink"/>
          <w:rFonts w:eastAsia="Times New Roman"/>
          <w:color w:val="auto"/>
          <w:u w:val="none"/>
        </w:rPr>
        <w:t>on an emergency detention order if the person requires admission</w:t>
      </w:r>
      <w:r w:rsidR="0034170F">
        <w:rPr>
          <w:rStyle w:val="Hyperlink"/>
          <w:rFonts w:eastAsia="Times New Roman"/>
          <w:color w:val="auto"/>
          <w:u w:val="none"/>
        </w:rPr>
        <w:t xml:space="preserve"> </w:t>
      </w:r>
      <w:r w:rsidR="00CB52C6">
        <w:rPr>
          <w:rStyle w:val="Hyperlink"/>
          <w:rFonts w:eastAsia="Times New Roman"/>
          <w:color w:val="auto"/>
          <w:u w:val="none"/>
        </w:rPr>
        <w:t xml:space="preserve">and </w:t>
      </w:r>
      <w:r w:rsidR="0034170F">
        <w:rPr>
          <w:rStyle w:val="Hyperlink"/>
          <w:rFonts w:eastAsia="Times New Roman"/>
          <w:color w:val="auto"/>
          <w:u w:val="none"/>
        </w:rPr>
        <w:t>a delegate is not on site</w:t>
      </w:r>
      <w:r w:rsidRPr="003014F7">
        <w:rPr>
          <w:rStyle w:val="Hyperlink"/>
          <w:rFonts w:eastAsia="Times New Roman"/>
          <w:color w:val="auto"/>
          <w:u w:val="none"/>
        </w:rPr>
        <w:t xml:space="preserve">. </w:t>
      </w:r>
      <w:r w:rsidR="00CB52C6">
        <w:rPr>
          <w:rStyle w:val="Hyperlink"/>
          <w:rFonts w:eastAsia="Times New Roman"/>
          <w:color w:val="auto"/>
          <w:u w:val="none"/>
        </w:rPr>
        <w:t xml:space="preserve">The delegate </w:t>
      </w:r>
      <w:r w:rsidR="008D1AB2">
        <w:rPr>
          <w:rStyle w:val="Hyperlink"/>
          <w:rFonts w:eastAsia="Times New Roman"/>
          <w:color w:val="auto"/>
          <w:u w:val="none"/>
        </w:rPr>
        <w:t xml:space="preserve">can </w:t>
      </w:r>
      <w:r w:rsidRPr="003014F7">
        <w:rPr>
          <w:rStyle w:val="Hyperlink"/>
          <w:rFonts w:eastAsia="Times New Roman"/>
          <w:color w:val="auto"/>
          <w:u w:val="none"/>
        </w:rPr>
        <w:t xml:space="preserve">be contacted by telephone </w:t>
      </w:r>
      <w:r w:rsidR="00CB52C6">
        <w:rPr>
          <w:rStyle w:val="Hyperlink"/>
          <w:rFonts w:eastAsia="Times New Roman"/>
          <w:color w:val="auto"/>
          <w:u w:val="none"/>
        </w:rPr>
        <w:t xml:space="preserve">to </w:t>
      </w:r>
      <w:r w:rsidRPr="003014F7">
        <w:rPr>
          <w:rStyle w:val="Hyperlink"/>
          <w:rFonts w:eastAsia="Times New Roman"/>
          <w:color w:val="auto"/>
          <w:u w:val="none"/>
        </w:rPr>
        <w:t xml:space="preserve">provide approval. </w:t>
      </w:r>
    </w:p>
    <w:p w14:paraId="7C384F35" w14:textId="174394CD" w:rsidR="00AC155C" w:rsidRPr="003014F7" w:rsidRDefault="00AC155C" w:rsidP="009A6F29">
      <w:pPr>
        <w:widowControl/>
        <w:autoSpaceDE/>
        <w:autoSpaceDN/>
        <w:rPr>
          <w:rFonts w:eastAsia="Times New Roman"/>
        </w:rPr>
      </w:pPr>
    </w:p>
    <w:p w14:paraId="16B0295C" w14:textId="7B013BCE" w:rsidR="00AC155C" w:rsidRPr="003014F7" w:rsidRDefault="00CB52C6" w:rsidP="009A6F29">
      <w:pPr>
        <w:widowControl/>
        <w:autoSpaceDE/>
        <w:autoSpaceDN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Essential i</w:t>
      </w:r>
      <w:r w:rsidR="00AC155C" w:rsidRPr="003014F7">
        <w:rPr>
          <w:rFonts w:eastAsia="Times New Roman"/>
          <w:b/>
          <w:bCs/>
        </w:rPr>
        <w:t xml:space="preserve">nformation </w:t>
      </w:r>
      <w:r>
        <w:rPr>
          <w:rFonts w:eastAsia="Times New Roman"/>
          <w:b/>
          <w:bCs/>
        </w:rPr>
        <w:t xml:space="preserve">when determining treatment, support and care </w:t>
      </w:r>
      <w:proofErr w:type="gramStart"/>
      <w:r>
        <w:rPr>
          <w:rFonts w:eastAsia="Times New Roman"/>
          <w:b/>
          <w:bCs/>
        </w:rPr>
        <w:t>provision</w:t>
      </w:r>
      <w:proofErr w:type="gramEnd"/>
    </w:p>
    <w:p w14:paraId="7D39EB6B" w14:textId="7ECFA6D3" w:rsidR="00F32769" w:rsidRPr="003014F7" w:rsidRDefault="00AC155C" w:rsidP="00AC155C">
      <w:pPr>
        <w:rPr>
          <w:rFonts w:cstheme="minorHAnsi"/>
          <w:color w:val="000000"/>
          <w:lang w:eastAsia="en-AU"/>
        </w:rPr>
      </w:pPr>
      <w:r w:rsidRPr="003014F7">
        <w:rPr>
          <w:rFonts w:cstheme="minorHAnsi"/>
        </w:rPr>
        <w:t>Advanced agreements</w:t>
      </w:r>
      <w:r w:rsidR="00CB52C6">
        <w:rPr>
          <w:rFonts w:cstheme="minorHAnsi"/>
        </w:rPr>
        <w:t xml:space="preserve"> and </w:t>
      </w:r>
      <w:r w:rsidRPr="003014F7">
        <w:rPr>
          <w:rFonts w:cstheme="minorHAnsi"/>
        </w:rPr>
        <w:t xml:space="preserve">advanced consent directions </w:t>
      </w:r>
      <w:r w:rsidR="00CB52C6">
        <w:rPr>
          <w:rFonts w:cstheme="minorHAnsi"/>
        </w:rPr>
        <w:t>(if made)</w:t>
      </w:r>
      <w:r w:rsidR="000C0A18">
        <w:rPr>
          <w:rFonts w:cstheme="minorHAnsi"/>
        </w:rPr>
        <w:t>,</w:t>
      </w:r>
      <w:r w:rsidR="00CB52C6">
        <w:rPr>
          <w:rFonts w:cstheme="minorHAnsi"/>
        </w:rPr>
        <w:t xml:space="preserve"> </w:t>
      </w:r>
      <w:r w:rsidRPr="003014F7">
        <w:rPr>
          <w:rFonts w:cstheme="minorHAnsi"/>
        </w:rPr>
        <w:t xml:space="preserve">and information about guardians, financial managers, carers, nominated persons, attorneys, people with parental responsibility (for children), </w:t>
      </w:r>
      <w:r w:rsidR="000C0A18">
        <w:rPr>
          <w:rFonts w:cstheme="minorHAnsi"/>
        </w:rPr>
        <w:t xml:space="preserve">and </w:t>
      </w:r>
      <w:r w:rsidRPr="003014F7">
        <w:rPr>
          <w:rFonts w:cstheme="minorHAnsi"/>
        </w:rPr>
        <w:t xml:space="preserve">responsible people for correctional patients’ information </w:t>
      </w:r>
      <w:r w:rsidR="00120FA0">
        <w:rPr>
          <w:rFonts w:cstheme="minorHAnsi"/>
        </w:rPr>
        <w:t>are</w:t>
      </w:r>
      <w:r w:rsidR="00CB52C6">
        <w:rPr>
          <w:rFonts w:cstheme="minorHAnsi"/>
        </w:rPr>
        <w:t xml:space="preserve"> </w:t>
      </w:r>
      <w:r w:rsidRPr="003014F7">
        <w:rPr>
          <w:rFonts w:cstheme="minorHAnsi"/>
        </w:rPr>
        <w:t>essential information</w:t>
      </w:r>
      <w:r w:rsidR="00CB52C6">
        <w:rPr>
          <w:rFonts w:cstheme="minorHAnsi"/>
        </w:rPr>
        <w:t xml:space="preserve"> and resources when determining treatment, </w:t>
      </w:r>
      <w:proofErr w:type="gramStart"/>
      <w:r w:rsidR="00CB52C6">
        <w:rPr>
          <w:rFonts w:cstheme="minorHAnsi"/>
        </w:rPr>
        <w:t>support</w:t>
      </w:r>
      <w:proofErr w:type="gramEnd"/>
      <w:r w:rsidR="00CB52C6">
        <w:rPr>
          <w:rFonts w:cstheme="minorHAnsi"/>
        </w:rPr>
        <w:t xml:space="preserve"> and care for a person with a mental health concern, especially if the use of compulsion is being considered</w:t>
      </w:r>
      <w:r w:rsidRPr="003014F7">
        <w:rPr>
          <w:rFonts w:cstheme="minorHAnsi"/>
        </w:rPr>
        <w:t>.</w:t>
      </w:r>
    </w:p>
    <w:p w14:paraId="300F84D8" w14:textId="77777777" w:rsidR="00AC155C" w:rsidRPr="003014F7" w:rsidRDefault="00AC155C" w:rsidP="009A6F29">
      <w:pPr>
        <w:widowControl/>
        <w:autoSpaceDE/>
        <w:autoSpaceDN/>
        <w:rPr>
          <w:rFonts w:eastAsia="Times New Roman"/>
        </w:rPr>
      </w:pPr>
    </w:p>
    <w:sectPr w:rsidR="00AC155C" w:rsidRPr="00301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0B44" w14:textId="77777777" w:rsidR="000E4153" w:rsidRDefault="000E4153" w:rsidP="00EE21D8">
      <w:r>
        <w:separator/>
      </w:r>
    </w:p>
  </w:endnote>
  <w:endnote w:type="continuationSeparator" w:id="0">
    <w:p w14:paraId="21487617" w14:textId="77777777" w:rsidR="000E4153" w:rsidRDefault="000E4153" w:rsidP="00EE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CB11F" w14:textId="77777777" w:rsidR="005D12AB" w:rsidRDefault="005D12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86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354F95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1178"/>
      <w:gridCol w:w="992"/>
      <w:gridCol w:w="152"/>
      <w:gridCol w:w="1124"/>
      <w:gridCol w:w="152"/>
      <w:gridCol w:w="2923"/>
      <w:gridCol w:w="290"/>
      <w:gridCol w:w="584"/>
      <w:gridCol w:w="155"/>
    </w:tblGrid>
    <w:tr w:rsidR="00EE21D8" w:rsidRPr="00927EF1" w14:paraId="059ECE2F" w14:textId="77777777" w:rsidTr="004D01A0">
      <w:tc>
        <w:tcPr>
          <w:tcW w:w="1134" w:type="dxa"/>
          <w:hideMark/>
        </w:tcPr>
        <w:p w14:paraId="1A5AE1FA" w14:textId="77777777" w:rsidR="00EE21D8" w:rsidRPr="00927EF1" w:rsidRDefault="00EE21D8" w:rsidP="00EE21D8">
          <w:pPr>
            <w:tabs>
              <w:tab w:val="center" w:pos="4513"/>
              <w:tab w:val="right" w:pos="9026"/>
            </w:tabs>
            <w:rPr>
              <w:b/>
              <w:bCs/>
              <w:i/>
              <w:sz w:val="16"/>
              <w:szCs w:val="16"/>
            </w:rPr>
          </w:pPr>
          <w:r w:rsidRPr="00927EF1">
            <w:rPr>
              <w:b/>
              <w:bCs/>
              <w:i/>
              <w:sz w:val="16"/>
              <w:szCs w:val="16"/>
            </w:rPr>
            <w:t>Doc Number</w:t>
          </w:r>
        </w:p>
      </w:tc>
      <w:tc>
        <w:tcPr>
          <w:tcW w:w="1178" w:type="dxa"/>
        </w:tcPr>
        <w:p w14:paraId="2B9C0113" w14:textId="77777777" w:rsidR="00EE21D8" w:rsidRPr="00927EF1" w:rsidRDefault="00EE21D8" w:rsidP="00EE21D8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i/>
              <w:sz w:val="16"/>
              <w:szCs w:val="16"/>
            </w:rPr>
          </w:pPr>
        </w:p>
      </w:tc>
      <w:tc>
        <w:tcPr>
          <w:tcW w:w="1144" w:type="dxa"/>
          <w:gridSpan w:val="2"/>
          <w:hideMark/>
        </w:tcPr>
        <w:p w14:paraId="1AE1F3CC" w14:textId="77777777" w:rsidR="00EE21D8" w:rsidRPr="00927EF1" w:rsidRDefault="00EE21D8" w:rsidP="00EE21D8">
          <w:pPr>
            <w:tabs>
              <w:tab w:val="center" w:pos="4513"/>
              <w:tab w:val="right" w:pos="9026"/>
            </w:tabs>
            <w:ind w:left="-393"/>
            <w:jc w:val="center"/>
            <w:rPr>
              <w:b/>
              <w:bCs/>
              <w:i/>
              <w:sz w:val="16"/>
              <w:szCs w:val="16"/>
            </w:rPr>
          </w:pPr>
          <w:r w:rsidRPr="00927EF1">
            <w:rPr>
              <w:b/>
              <w:bCs/>
              <w:i/>
              <w:sz w:val="16"/>
              <w:szCs w:val="16"/>
            </w:rPr>
            <w:t>Issued</w:t>
          </w:r>
        </w:p>
      </w:tc>
      <w:tc>
        <w:tcPr>
          <w:tcW w:w="1276" w:type="dxa"/>
          <w:gridSpan w:val="2"/>
          <w:hideMark/>
        </w:tcPr>
        <w:p w14:paraId="69528DEE" w14:textId="77777777" w:rsidR="00EE21D8" w:rsidRPr="00927EF1" w:rsidRDefault="00EE21D8" w:rsidP="00EE21D8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i/>
              <w:sz w:val="16"/>
              <w:szCs w:val="16"/>
            </w:rPr>
          </w:pPr>
          <w:r w:rsidRPr="00927EF1">
            <w:rPr>
              <w:b/>
              <w:bCs/>
              <w:i/>
              <w:sz w:val="16"/>
              <w:szCs w:val="16"/>
            </w:rPr>
            <w:t>Review Date</w:t>
          </w:r>
        </w:p>
      </w:tc>
      <w:tc>
        <w:tcPr>
          <w:tcW w:w="2923" w:type="dxa"/>
          <w:hideMark/>
        </w:tcPr>
        <w:p w14:paraId="1F1BE5D7" w14:textId="77777777" w:rsidR="00EE21D8" w:rsidRPr="00927EF1" w:rsidRDefault="00EE21D8" w:rsidP="00EE21D8">
          <w:pPr>
            <w:tabs>
              <w:tab w:val="center" w:pos="4513"/>
              <w:tab w:val="right" w:pos="9026"/>
            </w:tabs>
            <w:jc w:val="center"/>
            <w:rPr>
              <w:b/>
              <w:bCs/>
              <w:i/>
              <w:sz w:val="16"/>
              <w:szCs w:val="16"/>
            </w:rPr>
          </w:pPr>
          <w:r w:rsidRPr="00927EF1">
            <w:rPr>
              <w:b/>
              <w:bCs/>
              <w:i/>
              <w:sz w:val="16"/>
              <w:szCs w:val="16"/>
            </w:rPr>
            <w:t>Approved by</w:t>
          </w:r>
        </w:p>
      </w:tc>
      <w:tc>
        <w:tcPr>
          <w:tcW w:w="1029" w:type="dxa"/>
          <w:gridSpan w:val="3"/>
          <w:hideMark/>
        </w:tcPr>
        <w:p w14:paraId="0C4D1EAF" w14:textId="77777777" w:rsidR="00EE21D8" w:rsidRPr="00927EF1" w:rsidRDefault="00EE21D8" w:rsidP="00EE21D8">
          <w:pPr>
            <w:tabs>
              <w:tab w:val="center" w:pos="4513"/>
              <w:tab w:val="right" w:pos="9026"/>
            </w:tabs>
            <w:jc w:val="right"/>
            <w:rPr>
              <w:b/>
              <w:bCs/>
              <w:i/>
              <w:sz w:val="16"/>
              <w:szCs w:val="16"/>
            </w:rPr>
          </w:pPr>
          <w:r w:rsidRPr="00927EF1">
            <w:rPr>
              <w:b/>
              <w:bCs/>
              <w:i/>
              <w:sz w:val="16"/>
              <w:szCs w:val="16"/>
            </w:rPr>
            <w:t>Page</w:t>
          </w:r>
        </w:p>
      </w:tc>
    </w:tr>
    <w:tr w:rsidR="00EE21D8" w:rsidRPr="00927EF1" w14:paraId="5F9D9878" w14:textId="77777777" w:rsidTr="004D01A0">
      <w:trPr>
        <w:gridAfter w:val="1"/>
        <w:wAfter w:w="155" w:type="dxa"/>
      </w:trPr>
      <w:tc>
        <w:tcPr>
          <w:tcW w:w="1134" w:type="dxa"/>
          <w:hideMark/>
        </w:tcPr>
        <w:p w14:paraId="385893CD" w14:textId="52DD0C78" w:rsidR="00EE21D8" w:rsidRPr="00927EF1" w:rsidRDefault="00EE21D8" w:rsidP="00EE21D8">
          <w:pPr>
            <w:tabs>
              <w:tab w:val="center" w:pos="4513"/>
              <w:tab w:val="right" w:pos="9026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CPM22 - 00</w:t>
          </w:r>
          <w:r w:rsidR="005D12AB">
            <w:rPr>
              <w:sz w:val="16"/>
              <w:szCs w:val="16"/>
            </w:rPr>
            <w:t>2</w:t>
          </w:r>
        </w:p>
      </w:tc>
      <w:tc>
        <w:tcPr>
          <w:tcW w:w="1178" w:type="dxa"/>
        </w:tcPr>
        <w:p w14:paraId="392AF830" w14:textId="77777777" w:rsidR="00EE21D8" w:rsidRPr="00927EF1" w:rsidRDefault="00EE21D8" w:rsidP="00EE21D8">
          <w:pPr>
            <w:tabs>
              <w:tab w:val="center" w:pos="4513"/>
              <w:tab w:val="right" w:pos="9026"/>
            </w:tabs>
            <w:jc w:val="center"/>
            <w:rPr>
              <w:sz w:val="16"/>
              <w:szCs w:val="16"/>
            </w:rPr>
          </w:pPr>
        </w:p>
      </w:tc>
      <w:tc>
        <w:tcPr>
          <w:tcW w:w="992" w:type="dxa"/>
          <w:hideMark/>
        </w:tcPr>
        <w:p w14:paraId="408025AD" w14:textId="45CDB470" w:rsidR="00EE21D8" w:rsidRPr="00927EF1" w:rsidRDefault="005D12AB" w:rsidP="00EE21D8">
          <w:pPr>
            <w:tabs>
              <w:tab w:val="center" w:pos="4513"/>
              <w:tab w:val="right" w:pos="9026"/>
            </w:tabs>
            <w:ind w:left="-25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June</w:t>
          </w:r>
          <w:r w:rsidR="00EE21D8">
            <w:rPr>
              <w:sz w:val="16"/>
              <w:szCs w:val="16"/>
            </w:rPr>
            <w:t xml:space="preserve"> 2022</w:t>
          </w:r>
        </w:p>
      </w:tc>
      <w:tc>
        <w:tcPr>
          <w:tcW w:w="1276" w:type="dxa"/>
          <w:gridSpan w:val="2"/>
          <w:hideMark/>
        </w:tcPr>
        <w:p w14:paraId="0F322854" w14:textId="5A7AC7BC" w:rsidR="00EE21D8" w:rsidRPr="00927EF1" w:rsidRDefault="005D12AB" w:rsidP="00EE21D8">
          <w:pPr>
            <w:tabs>
              <w:tab w:val="center" w:pos="4513"/>
              <w:tab w:val="right" w:pos="9026"/>
            </w:tabs>
            <w:ind w:left="176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June</w:t>
          </w:r>
          <w:r w:rsidR="00EE21D8">
            <w:rPr>
              <w:sz w:val="16"/>
              <w:szCs w:val="16"/>
            </w:rPr>
            <w:t xml:space="preserve"> 202</w:t>
          </w:r>
          <w:r w:rsidR="00170040">
            <w:rPr>
              <w:sz w:val="16"/>
              <w:szCs w:val="16"/>
            </w:rPr>
            <w:t>3</w:t>
          </w:r>
        </w:p>
      </w:tc>
      <w:tc>
        <w:tcPr>
          <w:tcW w:w="3365" w:type="dxa"/>
          <w:gridSpan w:val="3"/>
          <w:hideMark/>
        </w:tcPr>
        <w:p w14:paraId="1241E720" w14:textId="77777777" w:rsidR="00EE21D8" w:rsidRPr="00927EF1" w:rsidRDefault="00EE21D8" w:rsidP="00EE21D8">
          <w:pPr>
            <w:tabs>
              <w:tab w:val="center" w:pos="4513"/>
              <w:tab w:val="right" w:pos="9026"/>
            </w:tabs>
            <w:ind w:left="172"/>
            <w:jc w:val="center"/>
            <w:rPr>
              <w:sz w:val="16"/>
              <w:szCs w:val="16"/>
            </w:rPr>
          </w:pPr>
          <w:r w:rsidRPr="00927EF1">
            <w:rPr>
              <w:sz w:val="16"/>
              <w:szCs w:val="16"/>
            </w:rPr>
            <w:t>Chief Psychiatrist</w:t>
          </w:r>
        </w:p>
      </w:tc>
      <w:tc>
        <w:tcPr>
          <w:tcW w:w="584" w:type="dxa"/>
          <w:hideMark/>
        </w:tcPr>
        <w:p w14:paraId="054C6A7B" w14:textId="77777777" w:rsidR="00EE21D8" w:rsidRPr="00927EF1" w:rsidRDefault="00EE21D8" w:rsidP="00EE21D8">
          <w:pPr>
            <w:tabs>
              <w:tab w:val="center" w:pos="4513"/>
              <w:tab w:val="right" w:pos="9026"/>
            </w:tabs>
            <w:ind w:left="-10" w:right="-112"/>
            <w:jc w:val="right"/>
            <w:rPr>
              <w:sz w:val="16"/>
              <w:szCs w:val="16"/>
            </w:rPr>
          </w:pPr>
          <w:r w:rsidRPr="00927EF1">
            <w:rPr>
              <w:sz w:val="16"/>
              <w:szCs w:val="16"/>
            </w:rPr>
            <w:fldChar w:fldCharType="begin"/>
          </w:r>
          <w:r w:rsidRPr="00927EF1">
            <w:rPr>
              <w:sz w:val="16"/>
              <w:szCs w:val="16"/>
            </w:rPr>
            <w:instrText xml:space="preserve"> PAGE </w:instrText>
          </w:r>
          <w:r w:rsidRPr="00927EF1">
            <w:rPr>
              <w:sz w:val="16"/>
              <w:szCs w:val="16"/>
            </w:rPr>
            <w:fldChar w:fldCharType="separate"/>
          </w:r>
          <w:r w:rsidRPr="00927EF1">
            <w:rPr>
              <w:sz w:val="16"/>
              <w:szCs w:val="16"/>
            </w:rPr>
            <w:t>2</w:t>
          </w:r>
          <w:r w:rsidRPr="00927EF1">
            <w:rPr>
              <w:sz w:val="16"/>
              <w:szCs w:val="16"/>
            </w:rPr>
            <w:fldChar w:fldCharType="end"/>
          </w:r>
          <w:r w:rsidRPr="00927EF1">
            <w:rPr>
              <w:sz w:val="16"/>
              <w:szCs w:val="16"/>
            </w:rPr>
            <w:t xml:space="preserve"> of </w:t>
          </w:r>
          <w:r w:rsidRPr="00927EF1">
            <w:rPr>
              <w:sz w:val="16"/>
              <w:szCs w:val="16"/>
            </w:rPr>
            <w:fldChar w:fldCharType="begin"/>
          </w:r>
          <w:r w:rsidRPr="00927EF1">
            <w:rPr>
              <w:sz w:val="16"/>
              <w:szCs w:val="16"/>
            </w:rPr>
            <w:instrText xml:space="preserve"> NUMPAGES </w:instrText>
          </w:r>
          <w:r w:rsidRPr="00927EF1">
            <w:rPr>
              <w:sz w:val="16"/>
              <w:szCs w:val="16"/>
            </w:rPr>
            <w:fldChar w:fldCharType="separate"/>
          </w:r>
          <w:r w:rsidRPr="00927EF1">
            <w:rPr>
              <w:sz w:val="16"/>
              <w:szCs w:val="16"/>
            </w:rPr>
            <w:t>13</w:t>
          </w:r>
          <w:r w:rsidRPr="00927EF1">
            <w:rPr>
              <w:sz w:val="16"/>
              <w:szCs w:val="16"/>
            </w:rPr>
            <w:fldChar w:fldCharType="end"/>
          </w:r>
        </w:p>
      </w:tc>
    </w:tr>
  </w:tbl>
  <w:p w14:paraId="7703A56C" w14:textId="19B46855" w:rsidR="00EE21D8" w:rsidRDefault="00EE21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971D" w14:textId="77777777" w:rsidR="005D12AB" w:rsidRDefault="005D12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C39F0" w14:textId="77777777" w:rsidR="000E4153" w:rsidRDefault="000E4153" w:rsidP="00EE21D8">
      <w:r>
        <w:separator/>
      </w:r>
    </w:p>
  </w:footnote>
  <w:footnote w:type="continuationSeparator" w:id="0">
    <w:p w14:paraId="0834A624" w14:textId="77777777" w:rsidR="000E4153" w:rsidRDefault="000E4153" w:rsidP="00EE2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9CD7" w14:textId="77777777" w:rsidR="005D12AB" w:rsidRDefault="005D1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DEB8" w14:textId="77777777" w:rsidR="005D12AB" w:rsidRDefault="005D12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434A" w14:textId="77777777" w:rsidR="005D12AB" w:rsidRDefault="005D12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7BA"/>
    <w:multiLevelType w:val="hybridMultilevel"/>
    <w:tmpl w:val="22A20D6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552C"/>
    <w:multiLevelType w:val="hybridMultilevel"/>
    <w:tmpl w:val="84145EA2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9B1D48"/>
    <w:multiLevelType w:val="hybridMultilevel"/>
    <w:tmpl w:val="220A6656"/>
    <w:lvl w:ilvl="0" w:tplc="7F24F628">
      <w:start w:val="1"/>
      <w:numFmt w:val="decimal"/>
      <w:lvlText w:val="%1."/>
      <w:lvlJc w:val="left"/>
      <w:pPr>
        <w:ind w:left="645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365" w:hanging="360"/>
      </w:pPr>
    </w:lvl>
    <w:lvl w:ilvl="2" w:tplc="0C09001B" w:tentative="1">
      <w:start w:val="1"/>
      <w:numFmt w:val="lowerRoman"/>
      <w:lvlText w:val="%3."/>
      <w:lvlJc w:val="right"/>
      <w:pPr>
        <w:ind w:left="2085" w:hanging="180"/>
      </w:pPr>
    </w:lvl>
    <w:lvl w:ilvl="3" w:tplc="0C09000F" w:tentative="1">
      <w:start w:val="1"/>
      <w:numFmt w:val="decimal"/>
      <w:lvlText w:val="%4."/>
      <w:lvlJc w:val="left"/>
      <w:pPr>
        <w:ind w:left="2805" w:hanging="360"/>
      </w:pPr>
    </w:lvl>
    <w:lvl w:ilvl="4" w:tplc="0C090019" w:tentative="1">
      <w:start w:val="1"/>
      <w:numFmt w:val="lowerLetter"/>
      <w:lvlText w:val="%5."/>
      <w:lvlJc w:val="left"/>
      <w:pPr>
        <w:ind w:left="3525" w:hanging="360"/>
      </w:pPr>
    </w:lvl>
    <w:lvl w:ilvl="5" w:tplc="0C09001B" w:tentative="1">
      <w:start w:val="1"/>
      <w:numFmt w:val="lowerRoman"/>
      <w:lvlText w:val="%6."/>
      <w:lvlJc w:val="right"/>
      <w:pPr>
        <w:ind w:left="4245" w:hanging="180"/>
      </w:pPr>
    </w:lvl>
    <w:lvl w:ilvl="6" w:tplc="0C09000F" w:tentative="1">
      <w:start w:val="1"/>
      <w:numFmt w:val="decimal"/>
      <w:lvlText w:val="%7."/>
      <w:lvlJc w:val="left"/>
      <w:pPr>
        <w:ind w:left="4965" w:hanging="360"/>
      </w:pPr>
    </w:lvl>
    <w:lvl w:ilvl="7" w:tplc="0C090019" w:tentative="1">
      <w:start w:val="1"/>
      <w:numFmt w:val="lowerLetter"/>
      <w:lvlText w:val="%8."/>
      <w:lvlJc w:val="left"/>
      <w:pPr>
        <w:ind w:left="5685" w:hanging="360"/>
      </w:pPr>
    </w:lvl>
    <w:lvl w:ilvl="8" w:tplc="0C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2F61580"/>
    <w:multiLevelType w:val="multilevel"/>
    <w:tmpl w:val="E69C7018"/>
    <w:lvl w:ilvl="0">
      <w:start w:val="1"/>
      <w:numFmt w:val="decimal"/>
      <w:pStyle w:val="ANNumeral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8081D29"/>
    <w:multiLevelType w:val="hybridMultilevel"/>
    <w:tmpl w:val="107E08F4"/>
    <w:lvl w:ilvl="0" w:tplc="B42455A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0558E"/>
    <w:multiLevelType w:val="hybridMultilevel"/>
    <w:tmpl w:val="BE2C3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72FBC"/>
    <w:multiLevelType w:val="hybridMultilevel"/>
    <w:tmpl w:val="146854BC"/>
    <w:lvl w:ilvl="0" w:tplc="F9863D0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F418A"/>
    <w:multiLevelType w:val="hybridMultilevel"/>
    <w:tmpl w:val="E6DC3654"/>
    <w:lvl w:ilvl="0" w:tplc="E3C0D28E">
      <w:start w:val="1"/>
      <w:numFmt w:val="bullet"/>
      <w:pStyle w:val="Bulletlevel1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E60BE"/>
    <w:multiLevelType w:val="multilevel"/>
    <w:tmpl w:val="6D8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3C2AD0"/>
    <w:multiLevelType w:val="hybridMultilevel"/>
    <w:tmpl w:val="37A877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176FE7"/>
    <w:multiLevelType w:val="hybridMultilevel"/>
    <w:tmpl w:val="3946BF96"/>
    <w:lvl w:ilvl="0" w:tplc="9C3C1294">
      <w:start w:val="1"/>
      <w:numFmt w:val="lowerLetter"/>
      <w:lvlText w:val="(%1)"/>
      <w:lvlJc w:val="left"/>
      <w:pPr>
        <w:ind w:left="13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4C4238F8"/>
    <w:multiLevelType w:val="hybridMultilevel"/>
    <w:tmpl w:val="F57E8F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1325AB"/>
    <w:multiLevelType w:val="hybridMultilevel"/>
    <w:tmpl w:val="96B40976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360E"/>
    <w:multiLevelType w:val="hybridMultilevel"/>
    <w:tmpl w:val="B0C646E0"/>
    <w:lvl w:ilvl="0" w:tplc="69F0BE80">
      <w:start w:val="1"/>
      <w:numFmt w:val="lowerRoman"/>
      <w:lvlText w:val="(%1)"/>
      <w:lvlJc w:val="right"/>
      <w:pPr>
        <w:ind w:left="162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2" w:hanging="360"/>
      </w:pPr>
    </w:lvl>
    <w:lvl w:ilvl="2" w:tplc="0C09001B" w:tentative="1">
      <w:start w:val="1"/>
      <w:numFmt w:val="lowerRoman"/>
      <w:lvlText w:val="%3."/>
      <w:lvlJc w:val="right"/>
      <w:pPr>
        <w:ind w:left="3062" w:hanging="180"/>
      </w:pPr>
    </w:lvl>
    <w:lvl w:ilvl="3" w:tplc="0C09000F" w:tentative="1">
      <w:start w:val="1"/>
      <w:numFmt w:val="decimal"/>
      <w:lvlText w:val="%4."/>
      <w:lvlJc w:val="left"/>
      <w:pPr>
        <w:ind w:left="3782" w:hanging="360"/>
      </w:pPr>
    </w:lvl>
    <w:lvl w:ilvl="4" w:tplc="0C090019" w:tentative="1">
      <w:start w:val="1"/>
      <w:numFmt w:val="lowerLetter"/>
      <w:lvlText w:val="%5."/>
      <w:lvlJc w:val="left"/>
      <w:pPr>
        <w:ind w:left="4502" w:hanging="360"/>
      </w:pPr>
    </w:lvl>
    <w:lvl w:ilvl="5" w:tplc="0C09001B" w:tentative="1">
      <w:start w:val="1"/>
      <w:numFmt w:val="lowerRoman"/>
      <w:lvlText w:val="%6."/>
      <w:lvlJc w:val="right"/>
      <w:pPr>
        <w:ind w:left="5222" w:hanging="180"/>
      </w:pPr>
    </w:lvl>
    <w:lvl w:ilvl="6" w:tplc="0C09000F" w:tentative="1">
      <w:start w:val="1"/>
      <w:numFmt w:val="decimal"/>
      <w:lvlText w:val="%7."/>
      <w:lvlJc w:val="left"/>
      <w:pPr>
        <w:ind w:left="5942" w:hanging="360"/>
      </w:pPr>
    </w:lvl>
    <w:lvl w:ilvl="7" w:tplc="0C090019" w:tentative="1">
      <w:start w:val="1"/>
      <w:numFmt w:val="lowerLetter"/>
      <w:lvlText w:val="%8."/>
      <w:lvlJc w:val="left"/>
      <w:pPr>
        <w:ind w:left="6662" w:hanging="360"/>
      </w:pPr>
    </w:lvl>
    <w:lvl w:ilvl="8" w:tplc="0C09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14" w15:restartNumberingAfterBreak="0">
    <w:nsid w:val="59DF053C"/>
    <w:multiLevelType w:val="hybridMultilevel"/>
    <w:tmpl w:val="E9F86FE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B8048C"/>
    <w:multiLevelType w:val="hybridMultilevel"/>
    <w:tmpl w:val="3DA441E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E2F83"/>
    <w:multiLevelType w:val="hybridMultilevel"/>
    <w:tmpl w:val="FEF0D2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AE089F"/>
    <w:multiLevelType w:val="hybridMultilevel"/>
    <w:tmpl w:val="FF6A1CE2"/>
    <w:lvl w:ilvl="0" w:tplc="D6F2AC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F085D2D"/>
    <w:multiLevelType w:val="hybridMultilevel"/>
    <w:tmpl w:val="7D20CCAE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5576122">
    <w:abstractNumId w:val="7"/>
  </w:num>
  <w:num w:numId="2" w16cid:durableId="2139831642">
    <w:abstractNumId w:val="7"/>
  </w:num>
  <w:num w:numId="3" w16cid:durableId="800423070">
    <w:abstractNumId w:val="7"/>
  </w:num>
  <w:num w:numId="4" w16cid:durableId="1473525909">
    <w:abstractNumId w:val="7"/>
  </w:num>
  <w:num w:numId="5" w16cid:durableId="1960648902">
    <w:abstractNumId w:val="2"/>
  </w:num>
  <w:num w:numId="6" w16cid:durableId="1678385922">
    <w:abstractNumId w:val="3"/>
  </w:num>
  <w:num w:numId="7" w16cid:durableId="1355111787">
    <w:abstractNumId w:val="17"/>
  </w:num>
  <w:num w:numId="8" w16cid:durableId="1629046157">
    <w:abstractNumId w:val="13"/>
  </w:num>
  <w:num w:numId="9" w16cid:durableId="1380320387">
    <w:abstractNumId w:val="1"/>
  </w:num>
  <w:num w:numId="10" w16cid:durableId="132647723">
    <w:abstractNumId w:val="15"/>
  </w:num>
  <w:num w:numId="11" w16cid:durableId="864446963">
    <w:abstractNumId w:val="14"/>
  </w:num>
  <w:num w:numId="12" w16cid:durableId="898782266">
    <w:abstractNumId w:val="10"/>
  </w:num>
  <w:num w:numId="13" w16cid:durableId="908540150">
    <w:abstractNumId w:val="0"/>
  </w:num>
  <w:num w:numId="14" w16cid:durableId="282734323">
    <w:abstractNumId w:val="18"/>
  </w:num>
  <w:num w:numId="15" w16cid:durableId="509492979">
    <w:abstractNumId w:val="9"/>
  </w:num>
  <w:num w:numId="16" w16cid:durableId="1461849527">
    <w:abstractNumId w:val="12"/>
  </w:num>
  <w:num w:numId="17" w16cid:durableId="1923441806">
    <w:abstractNumId w:val="5"/>
  </w:num>
  <w:num w:numId="18" w16cid:durableId="1659386996">
    <w:abstractNumId w:val="8"/>
  </w:num>
  <w:num w:numId="19" w16cid:durableId="1131092027">
    <w:abstractNumId w:val="4"/>
  </w:num>
  <w:num w:numId="20" w16cid:durableId="1837837697">
    <w:abstractNumId w:val="11"/>
  </w:num>
  <w:num w:numId="21" w16cid:durableId="678778676">
    <w:abstractNumId w:val="16"/>
  </w:num>
  <w:num w:numId="22" w16cid:durableId="25644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7D8F811-D09C-41E0-9212-D06884850F45}"/>
    <w:docVar w:name="dgnword-eventsink" w:val="947547448"/>
  </w:docVars>
  <w:rsids>
    <w:rsidRoot w:val="00FF5029"/>
    <w:rsid w:val="00036165"/>
    <w:rsid w:val="000C0A18"/>
    <w:rsid w:val="000D7A06"/>
    <w:rsid w:val="000E4153"/>
    <w:rsid w:val="001129EF"/>
    <w:rsid w:val="00120FA0"/>
    <w:rsid w:val="00170040"/>
    <w:rsid w:val="001B45D0"/>
    <w:rsid w:val="002356D9"/>
    <w:rsid w:val="0026247B"/>
    <w:rsid w:val="003014F7"/>
    <w:rsid w:val="0034170F"/>
    <w:rsid w:val="00375083"/>
    <w:rsid w:val="003D0A79"/>
    <w:rsid w:val="003D53EE"/>
    <w:rsid w:val="00425E53"/>
    <w:rsid w:val="00437A11"/>
    <w:rsid w:val="00453C44"/>
    <w:rsid w:val="004569D7"/>
    <w:rsid w:val="00482EF5"/>
    <w:rsid w:val="0048798A"/>
    <w:rsid w:val="004D01A0"/>
    <w:rsid w:val="00511B03"/>
    <w:rsid w:val="005659AD"/>
    <w:rsid w:val="00573CE1"/>
    <w:rsid w:val="005D12AB"/>
    <w:rsid w:val="005D5EB2"/>
    <w:rsid w:val="005E72C1"/>
    <w:rsid w:val="00645240"/>
    <w:rsid w:val="00661EB5"/>
    <w:rsid w:val="006A7979"/>
    <w:rsid w:val="006C0F5F"/>
    <w:rsid w:val="006E3033"/>
    <w:rsid w:val="006E5318"/>
    <w:rsid w:val="0070197B"/>
    <w:rsid w:val="0077614B"/>
    <w:rsid w:val="007A4A19"/>
    <w:rsid w:val="007D7D05"/>
    <w:rsid w:val="00865A3F"/>
    <w:rsid w:val="008D1AB2"/>
    <w:rsid w:val="009440D9"/>
    <w:rsid w:val="00953225"/>
    <w:rsid w:val="009A6F29"/>
    <w:rsid w:val="009B49C3"/>
    <w:rsid w:val="00A4041D"/>
    <w:rsid w:val="00A651EE"/>
    <w:rsid w:val="00A94FFB"/>
    <w:rsid w:val="00AC155C"/>
    <w:rsid w:val="00B93EEA"/>
    <w:rsid w:val="00BE65B1"/>
    <w:rsid w:val="00C55150"/>
    <w:rsid w:val="00C65FCC"/>
    <w:rsid w:val="00C667E5"/>
    <w:rsid w:val="00C906B5"/>
    <w:rsid w:val="00CB52C6"/>
    <w:rsid w:val="00D1335B"/>
    <w:rsid w:val="00D63F1A"/>
    <w:rsid w:val="00D92F23"/>
    <w:rsid w:val="00DD7A62"/>
    <w:rsid w:val="00E1460F"/>
    <w:rsid w:val="00E63EDD"/>
    <w:rsid w:val="00EE21D8"/>
    <w:rsid w:val="00F244BB"/>
    <w:rsid w:val="00F32769"/>
    <w:rsid w:val="00F42791"/>
    <w:rsid w:val="00F512BF"/>
    <w:rsid w:val="00FF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A0A4B"/>
  <w15:chartTrackingRefBased/>
  <w15:docId w15:val="{75F22B72-CD95-4C05-895F-1FE1999A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0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FF5029"/>
    <w:pPr>
      <w:spacing w:line="567" w:lineRule="exact"/>
      <w:ind w:left="111"/>
      <w:outlineLvl w:val="0"/>
    </w:pPr>
    <w:rPr>
      <w:b/>
      <w:bCs/>
      <w:sz w:val="48"/>
      <w:szCs w:val="48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2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645240"/>
    <w:pPr>
      <w:keepNext w:val="0"/>
      <w:keepLines w:val="0"/>
      <w:spacing w:before="360" w:after="120"/>
      <w:outlineLvl w:val="2"/>
    </w:pPr>
    <w:rPr>
      <w:rFonts w:ascii="Arial" w:eastAsia="Times New Roman" w:hAnsi="Arial" w:cs="Arial"/>
      <w:bCs/>
      <w:iCs/>
      <w:color w:val="00266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intropara">
    <w:name w:val="Bullet intro para"/>
    <w:basedOn w:val="BodyText"/>
    <w:autoRedefine/>
    <w:qFormat/>
    <w:rsid w:val="00F244BB"/>
    <w:pPr>
      <w:spacing w:line="280" w:lineRule="exact"/>
      <w:ind w:left="567"/>
    </w:pPr>
    <w:rPr>
      <w:rFonts w:eastAsia="Times New Roman" w:cs="Arial"/>
      <w:bCs/>
      <w:iCs/>
      <w:color w:val="323232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244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244BB"/>
  </w:style>
  <w:style w:type="paragraph" w:customStyle="1" w:styleId="Bulletlevel1">
    <w:name w:val="Bullet level 1"/>
    <w:basedOn w:val="BodyText"/>
    <w:autoRedefine/>
    <w:qFormat/>
    <w:rsid w:val="00A4041D"/>
    <w:pPr>
      <w:numPr>
        <w:numId w:val="4"/>
      </w:numPr>
      <w:tabs>
        <w:tab w:val="left" w:pos="284"/>
        <w:tab w:val="left" w:pos="425"/>
        <w:tab w:val="left" w:pos="567"/>
        <w:tab w:val="left" w:pos="720"/>
      </w:tabs>
    </w:pPr>
    <w:rPr>
      <w:rFonts w:eastAsia="Times New Roman" w:cs="Arial"/>
      <w:bCs/>
      <w:iCs/>
      <w:color w:val="323232"/>
      <w:sz w:val="24"/>
      <w:szCs w:val="24"/>
      <w:lang w:eastAsia="en-AU"/>
    </w:rPr>
  </w:style>
  <w:style w:type="paragraph" w:customStyle="1" w:styleId="TableParagraph">
    <w:name w:val="Table Paragraph"/>
    <w:basedOn w:val="Normal"/>
    <w:autoRedefine/>
    <w:uiPriority w:val="1"/>
    <w:qFormat/>
    <w:rsid w:val="00D92F23"/>
    <w:pPr>
      <w:spacing w:after="120"/>
    </w:pPr>
    <w:rPr>
      <w:rFonts w:asciiTheme="minorHAnsi" w:hAnsiTheme="minorHAnsi" w:cstheme="minorHAnsi"/>
      <w:sz w:val="24"/>
      <w:szCs w:val="24"/>
    </w:rPr>
  </w:style>
  <w:style w:type="paragraph" w:customStyle="1" w:styleId="Bulletlevel1-end">
    <w:name w:val="Bullet level 1 - end"/>
    <w:basedOn w:val="Bulletlevel1"/>
    <w:autoRedefine/>
    <w:qFormat/>
    <w:rsid w:val="00865A3F"/>
    <w:pPr>
      <w:ind w:left="357" w:hanging="357"/>
    </w:pPr>
  </w:style>
  <w:style w:type="character" w:customStyle="1" w:styleId="Heading3Char">
    <w:name w:val="Heading 3 Char"/>
    <w:basedOn w:val="DefaultParagraphFont"/>
    <w:link w:val="Heading3"/>
    <w:uiPriority w:val="9"/>
    <w:rsid w:val="00645240"/>
    <w:rPr>
      <w:rFonts w:ascii="Arial" w:eastAsia="Times New Roman" w:hAnsi="Arial" w:cs="Arial"/>
      <w:bCs/>
      <w:iCs/>
      <w:color w:val="0026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2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NTableformat">
    <w:name w:val="AN Table format"/>
    <w:basedOn w:val="TableParagraph"/>
    <w:link w:val="ANTableformatChar"/>
    <w:qFormat/>
    <w:rsid w:val="003D53EE"/>
    <w:pPr>
      <w:ind w:left="284" w:right="278"/>
    </w:pPr>
  </w:style>
  <w:style w:type="character" w:customStyle="1" w:styleId="ANTableformatChar">
    <w:name w:val="AN Table format Char"/>
    <w:basedOn w:val="DefaultParagraphFont"/>
    <w:link w:val="ANTableformat"/>
    <w:rsid w:val="003D53EE"/>
    <w:rPr>
      <w:rFonts w:ascii="Calibri" w:eastAsia="Calibri" w:hAnsi="Calibri" w:cs="Calibri"/>
      <w:sz w:val="24"/>
    </w:rPr>
  </w:style>
  <w:style w:type="paragraph" w:customStyle="1" w:styleId="ANNumeralLevel1">
    <w:name w:val="AN Numeral Level 1"/>
    <w:basedOn w:val="BodyText"/>
    <w:link w:val="ANNumeralLevel1Char"/>
    <w:qFormat/>
    <w:rsid w:val="005D5EB2"/>
    <w:pPr>
      <w:numPr>
        <w:numId w:val="6"/>
      </w:numPr>
      <w:spacing w:before="120" w:after="240" w:line="280" w:lineRule="exact"/>
      <w:ind w:left="645" w:hanging="360"/>
    </w:pPr>
    <w:rPr>
      <w:rFonts w:eastAsia="Times New Roman" w:cs="Arial"/>
      <w:bCs/>
      <w:iCs/>
      <w:sz w:val="24"/>
      <w:szCs w:val="24"/>
    </w:rPr>
  </w:style>
  <w:style w:type="character" w:customStyle="1" w:styleId="ANNumeralLevel1Char">
    <w:name w:val="AN Numeral Level 1 Char"/>
    <w:basedOn w:val="BodyTextChar"/>
    <w:link w:val="ANNumeralLevel1"/>
    <w:rsid w:val="005D5EB2"/>
    <w:rPr>
      <w:rFonts w:ascii="Calibri" w:eastAsia="Times New Roman" w:hAnsi="Calibri" w:cs="Arial"/>
      <w:bCs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F5029"/>
    <w:rPr>
      <w:rFonts w:ascii="Calibri" w:eastAsia="Calibri" w:hAnsi="Calibri" w:cs="Calibri"/>
      <w:b/>
      <w:bCs/>
      <w:sz w:val="48"/>
      <w:szCs w:val="48"/>
      <w:u w:val="single" w:color="000000"/>
    </w:rPr>
  </w:style>
  <w:style w:type="paragraph" w:styleId="NoSpacing">
    <w:name w:val="No Spacing"/>
    <w:link w:val="NoSpacingChar"/>
    <w:uiPriority w:val="1"/>
    <w:qFormat/>
    <w:rsid w:val="00FF50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link w:val="NoSpacing"/>
    <w:uiPriority w:val="1"/>
    <w:rsid w:val="00FF5029"/>
    <w:rPr>
      <w:rFonts w:ascii="Calibri" w:eastAsia="Calibri" w:hAnsi="Calibri" w:cs="Calibri"/>
    </w:rPr>
  </w:style>
  <w:style w:type="paragraph" w:styleId="ListParagraph">
    <w:name w:val="List Paragraph"/>
    <w:aliases w:val="Recommendation,List Paragraph1,List Paragraph11,FooterText,numbered,Paragraphe de liste1,Bulletr List Paragraph,列出段落,列出段落1,Listeafsnit1,Parágrafo da Lista1,List Paragraph2,List Paragraph21,リスト段落1,Párrafo de lista1,Bullet list,L,Dot pt,列出段"/>
    <w:basedOn w:val="Normal"/>
    <w:link w:val="ListParagraphChar"/>
    <w:uiPriority w:val="34"/>
    <w:qFormat/>
    <w:rsid w:val="00FF5029"/>
    <w:pPr>
      <w:ind w:left="860" w:right="198" w:hanging="360"/>
    </w:pPr>
  </w:style>
  <w:style w:type="character" w:customStyle="1" w:styleId="ListParagraphChar">
    <w:name w:val="List Paragraph Char"/>
    <w:aliases w:val="Recommendation Char,List Paragraph1 Char,List Paragraph11 Char,FooterText Char,numbered Char,Paragraphe de liste1 Char,Bulletr List Paragraph Char,列出段落 Char,列出段落1 Char,Listeafsnit1 Char,Parágrafo da Lista1 Char,List Paragraph2 Char"/>
    <w:link w:val="ListParagraph"/>
    <w:uiPriority w:val="34"/>
    <w:locked/>
    <w:rsid w:val="00FF5029"/>
    <w:rPr>
      <w:rFonts w:ascii="Calibri" w:eastAsia="Calibri" w:hAnsi="Calibri" w:cs="Calibri"/>
    </w:rPr>
  </w:style>
  <w:style w:type="paragraph" w:customStyle="1" w:styleId="Amain">
    <w:name w:val="A main"/>
    <w:basedOn w:val="Normal"/>
    <w:rsid w:val="00FF5029"/>
    <w:pPr>
      <w:widowControl/>
      <w:tabs>
        <w:tab w:val="right" w:pos="900"/>
        <w:tab w:val="left" w:pos="1100"/>
      </w:tabs>
      <w:autoSpaceDE/>
      <w:autoSpaceDN/>
      <w:spacing w:before="140"/>
      <w:ind w:left="1100" w:hanging="1100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para">
    <w:name w:val="A para"/>
    <w:basedOn w:val="Normal"/>
    <w:link w:val="AparaChar"/>
    <w:rsid w:val="00FF5029"/>
    <w:pPr>
      <w:widowControl/>
      <w:tabs>
        <w:tab w:val="right" w:pos="1400"/>
        <w:tab w:val="left" w:pos="1600"/>
      </w:tabs>
      <w:autoSpaceDE/>
      <w:autoSpaceDN/>
      <w:spacing w:before="140"/>
      <w:ind w:left="1600" w:hanging="1600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subpara">
    <w:name w:val="A subpara"/>
    <w:basedOn w:val="Normal"/>
    <w:rsid w:val="00FF5029"/>
    <w:pPr>
      <w:widowControl/>
      <w:tabs>
        <w:tab w:val="right" w:pos="1900"/>
        <w:tab w:val="left" w:pos="2100"/>
      </w:tabs>
      <w:autoSpaceDE/>
      <w:autoSpaceDN/>
      <w:spacing w:before="140"/>
      <w:ind w:left="2100" w:hanging="210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araChar">
    <w:name w:val="A para Char"/>
    <w:basedOn w:val="DefaultParagraphFont"/>
    <w:link w:val="Apara"/>
    <w:locked/>
    <w:rsid w:val="00FF502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73C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3C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55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1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150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150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21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1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E21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1D8"/>
    <w:rPr>
      <w:rFonts w:ascii="Calibri" w:eastAsia="Calibri" w:hAnsi="Calibri" w:cs="Calibri"/>
    </w:rPr>
  </w:style>
  <w:style w:type="table" w:customStyle="1" w:styleId="TableGrid1">
    <w:name w:val="Table Grid1"/>
    <w:basedOn w:val="TableNormal"/>
    <w:next w:val="TableGrid"/>
    <w:rsid w:val="00EE21D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E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A6F29"/>
    <w:rPr>
      <w:color w:val="954F72" w:themeColor="followedHyperlink"/>
      <w:u w:val="single"/>
    </w:rPr>
  </w:style>
  <w:style w:type="paragraph" w:customStyle="1" w:styleId="apara0">
    <w:name w:val="apara"/>
    <w:basedOn w:val="Normal"/>
    <w:rsid w:val="00C65F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GridTable1Light">
    <w:name w:val="Grid Table 1 Light"/>
    <w:basedOn w:val="TableNormal"/>
    <w:uiPriority w:val="46"/>
    <w:rsid w:val="00C65FC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act.gov.au/services-and-programs/mental-health/office-of-the-chief-psychiatris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CB0BF-ACC4-43EF-9521-83DCD0FC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Johann (Health)</dc:creator>
  <cp:keywords/>
  <dc:description/>
  <cp:lastModifiedBy>Forey, Melanie (Health)</cp:lastModifiedBy>
  <cp:revision>6</cp:revision>
  <cp:lastPrinted>2022-06-21T01:41:00Z</cp:lastPrinted>
  <dcterms:created xsi:type="dcterms:W3CDTF">2022-06-21T02:03:00Z</dcterms:created>
  <dcterms:modified xsi:type="dcterms:W3CDTF">2023-03-27T06:24:00Z</dcterms:modified>
</cp:coreProperties>
</file>