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812B7" w14:textId="3AFE9E00" w:rsidR="004F3D03" w:rsidRPr="00112E86" w:rsidRDefault="004F3D03" w:rsidP="00112E86">
      <w:pPr>
        <w:pStyle w:val="Heading1"/>
        <w:rPr>
          <w:color w:val="auto"/>
        </w:rPr>
      </w:pPr>
      <w:r w:rsidRPr="00112E86">
        <w:rPr>
          <w:color w:val="auto"/>
        </w:rPr>
        <w:t>Preliminary Government Response to the Review of the Public Interest Disclosure Act 2012</w:t>
      </w:r>
    </w:p>
    <w:p w14:paraId="5512BB0A" w14:textId="455609F7" w:rsidR="004F3D03" w:rsidRPr="00112E86" w:rsidRDefault="004F3D03" w:rsidP="004F10FE">
      <w:pPr>
        <w:spacing w:before="240"/>
      </w:pPr>
      <w:r w:rsidRPr="00112E86">
        <w:t xml:space="preserve">Following the introduction of the </w:t>
      </w:r>
      <w:r w:rsidRPr="00112E86">
        <w:rPr>
          <w:i/>
          <w:iCs/>
        </w:rPr>
        <w:t>Integrity Commission Act 2018</w:t>
      </w:r>
      <w:r w:rsidRPr="00112E86">
        <w:t xml:space="preserve"> (IC Act), the Legislative Assembly passed a resolution in 2019 for an independent review of the </w:t>
      </w:r>
      <w:r w:rsidR="004F10FE" w:rsidRPr="00112E86">
        <w:rPr>
          <w:i/>
          <w:iCs/>
        </w:rPr>
        <w:t>Public Interest Disclosure Act 2012</w:t>
      </w:r>
      <w:r w:rsidR="004F10FE" w:rsidRPr="00112E86">
        <w:t xml:space="preserve"> (</w:t>
      </w:r>
      <w:r w:rsidRPr="00112E86">
        <w:t>PID Act</w:t>
      </w:r>
      <w:r w:rsidR="004F10FE" w:rsidRPr="00112E86">
        <w:t>)</w:t>
      </w:r>
      <w:r w:rsidRPr="00112E86">
        <w:t>, noting the integrity interrelationship between the PID Act and the IC Act. The Review was undertaken by PEG Consulting and, through 35 recommendations, proposed changes to the way PID</w:t>
      </w:r>
      <w:r w:rsidR="00DE7BE3">
        <w:t>s</w:t>
      </w:r>
      <w:r w:rsidRPr="00112E86">
        <w:t xml:space="preserve"> were handled – most importantly by moving responsibility for PIDs from the Public Sector Standards Commissioner (PSSC) and associated line areas to the Integrity Commissioner. These changes were implemented in the </w:t>
      </w:r>
      <w:r w:rsidRPr="00112E86">
        <w:rPr>
          <w:i/>
          <w:iCs/>
        </w:rPr>
        <w:t>Public Interest Disclosure Amendment Act 2020</w:t>
      </w:r>
      <w:r w:rsidRPr="00112E86">
        <w:t>. The 2019 review also recommended that a further review of the PID Act be undertaken at the same time as the review of the IC Act under section 303 of that Act.</w:t>
      </w:r>
    </w:p>
    <w:p w14:paraId="4A9E5030" w14:textId="77777777" w:rsidR="004F3D03" w:rsidRPr="00112E86" w:rsidRDefault="004F3D03" w:rsidP="004F3D03">
      <w:pPr>
        <w:pStyle w:val="Heading2"/>
        <w:rPr>
          <w:color w:val="auto"/>
        </w:rPr>
      </w:pPr>
      <w:r w:rsidRPr="00112E86">
        <w:rPr>
          <w:color w:val="auto"/>
        </w:rPr>
        <w:t>The 2023 Review</w:t>
      </w:r>
    </w:p>
    <w:p w14:paraId="36772E4F" w14:textId="77777777" w:rsidR="004F3D03" w:rsidRPr="00112E86" w:rsidRDefault="004F3D03" w:rsidP="004F3D03">
      <w:r w:rsidRPr="00112E86">
        <w:t xml:space="preserve">On 12 January 2023, Chief Minister Andrew Barr announced the Review of the IC Act, to be conducted by Mr Ian Govey AM, assisted by a Secretariat within the Chief Minister, Treasury and Economic Development Directorate. The Review of the PID Act was also announced. The Terms of Reference noted the recency of the 2019 Review by PEG Consulting, and called for the 2023 Review to inquire into the operation of the PID Act in relation to other reporting mechanisms for maladministration, whether the recommendations of the 2019 Review were implemented, and any other matter the Review considered pertinent. </w:t>
      </w:r>
    </w:p>
    <w:p w14:paraId="1538639E" w14:textId="33D8AB32" w:rsidR="004F3D03" w:rsidRPr="00112E86" w:rsidRDefault="004F3D03" w:rsidP="004F3D03">
      <w:r w:rsidRPr="00112E86">
        <w:t xml:space="preserve">Mr Govey provided the report of the Review to the Chief Minister in October 2023, and it was tabled in the Legislative Assembly on 30 November 2023. </w:t>
      </w:r>
      <w:r w:rsidR="00B1328B" w:rsidRPr="00112E86">
        <w:t>The final report makes 39 recommendations.</w:t>
      </w:r>
    </w:p>
    <w:p w14:paraId="2F5272DA" w14:textId="77777777" w:rsidR="004F3D03" w:rsidRPr="00112E86" w:rsidRDefault="004F3D03" w:rsidP="004F3D03">
      <w:pPr>
        <w:pStyle w:val="Heading2"/>
        <w:rPr>
          <w:color w:val="auto"/>
        </w:rPr>
      </w:pPr>
      <w:r w:rsidRPr="00112E86">
        <w:rPr>
          <w:color w:val="auto"/>
        </w:rPr>
        <w:t>Government Response</w:t>
      </w:r>
    </w:p>
    <w:p w14:paraId="090CCF7E" w14:textId="7107783E" w:rsidR="004F3D03" w:rsidRPr="00112E86" w:rsidRDefault="004F3D03" w:rsidP="004F3D03">
      <w:r w:rsidRPr="00112E86">
        <w:t>As with the review of the IC Act, the Government would like to thank Mr Govey for his thorough and considered report. The Government considers that the Terms of Reference for the Review are met.</w:t>
      </w:r>
    </w:p>
    <w:p w14:paraId="4B80D463" w14:textId="2B8F298A" w:rsidR="004F3D03" w:rsidRPr="00112E86" w:rsidRDefault="004F3D03" w:rsidP="004F3D03">
      <w:r w:rsidRPr="00112E86">
        <w:t xml:space="preserve">The Government notes that, if implemented, the </w:t>
      </w:r>
      <w:r w:rsidR="00004FCD" w:rsidRPr="00112E86">
        <w:t xml:space="preserve">PID Act review’s recommendations would substantially amend the public interest disclosure framework. </w:t>
      </w:r>
      <w:r w:rsidRPr="00112E86">
        <w:t>As noted in the Review report, the findings in relation to the PID Act were ‘heavily influenced’ by the recommendations made in relation to the IC Act. If the IC Act Review’s recommendation that the jurisdiction of the Integrity Commission be limited to serious and systemic corrupt conduct is accepted, then the recommendation to move responsibility for PIDs from the Integrity Commissioner to the P</w:t>
      </w:r>
      <w:r w:rsidR="002E6CA0" w:rsidRPr="00112E86">
        <w:t>ublic Sector Standards Commissioner (PSSC)</w:t>
      </w:r>
      <w:r w:rsidRPr="00112E86">
        <w:t xml:space="preserve"> has a greater logical basis.</w:t>
      </w:r>
    </w:p>
    <w:p w14:paraId="42CB7CC6" w14:textId="77777777" w:rsidR="007563C2" w:rsidRDefault="00004FCD" w:rsidP="007563C2">
      <w:r w:rsidRPr="00112E86">
        <w:t xml:space="preserve">It is the Government’s preference that, given the volume of change recommended, the recommendations are considered together as a package. As the term of the </w:t>
      </w:r>
      <w:r w:rsidR="004F10FE" w:rsidRPr="00112E86">
        <w:t>10</w:t>
      </w:r>
      <w:r w:rsidR="004F10FE" w:rsidRPr="007563C2">
        <w:t>th </w:t>
      </w:r>
      <w:r w:rsidRPr="00112E86">
        <w:t>Legislative</w:t>
      </w:r>
      <w:r w:rsidR="004F10FE" w:rsidRPr="00112E86">
        <w:t xml:space="preserve"> </w:t>
      </w:r>
      <w:r w:rsidRPr="00112E86">
        <w:t>Assembly is fast drawing to a close, the Government considers it is more appropriate to provide a more detailed and considered response to the PID Act review during the 11</w:t>
      </w:r>
      <w:r w:rsidRPr="007563C2">
        <w:t>th</w:t>
      </w:r>
      <w:r w:rsidRPr="00112E86">
        <w:t xml:space="preserve"> Legislative Assembly. This will allow for more thorough stakeholder consultation, and consideration of the budgetary implications for any additional resources that may be required by the </w:t>
      </w:r>
      <w:r w:rsidR="002E6CA0" w:rsidRPr="00112E86">
        <w:t xml:space="preserve">PSSC </w:t>
      </w:r>
      <w:r w:rsidRPr="00112E86">
        <w:t>to fulfill the proposed role and functions in the PID framework.</w:t>
      </w:r>
      <w:r w:rsidR="00B1328B" w:rsidRPr="00112E86">
        <w:t xml:space="preserve"> Accordingly, the Government notes all 39 recommendations in the report.</w:t>
      </w:r>
    </w:p>
    <w:p w14:paraId="0D93BFFC" w14:textId="77777777" w:rsidR="00DE7BE3" w:rsidRDefault="00DE7BE3">
      <w:r>
        <w:br w:type="page"/>
      </w:r>
    </w:p>
    <w:p w14:paraId="2FC4CF96" w14:textId="10C91769" w:rsidR="00004FCD" w:rsidRPr="00112E86" w:rsidRDefault="00004FCD" w:rsidP="004F3D03">
      <w:r w:rsidRPr="00112E86">
        <w:lastRenderedPageBreak/>
        <w:t xml:space="preserve">As an overall comment, the Government can see merit in the framework recommended by the </w:t>
      </w:r>
      <w:r w:rsidR="00B1328B" w:rsidRPr="00112E86">
        <w:t>R</w:t>
      </w:r>
      <w:r w:rsidRPr="00112E86">
        <w:t>eview. In particular,</w:t>
      </w:r>
      <w:r w:rsidR="002E6CA0" w:rsidRPr="00112E86">
        <w:t xml:space="preserve"> the Government recognises that:</w:t>
      </w:r>
    </w:p>
    <w:p w14:paraId="11DA65D2" w14:textId="76B5915E" w:rsidR="002E6CA0" w:rsidRPr="00112E86" w:rsidRDefault="002E6CA0" w:rsidP="002E6CA0">
      <w:pPr>
        <w:pStyle w:val="ListParagraph"/>
        <w:numPr>
          <w:ilvl w:val="0"/>
          <w:numId w:val="1"/>
        </w:numPr>
      </w:pPr>
      <w:r w:rsidRPr="00112E86">
        <w:t>Placing responsibility for managing and investigating PIDs with the PSSC will reduce double</w:t>
      </w:r>
      <w:r w:rsidRPr="00112E86">
        <w:noBreakHyphen/>
        <w:t>handling of PIDs to achieve more efficient outcomes.</w:t>
      </w:r>
    </w:p>
    <w:p w14:paraId="65366F07" w14:textId="1BB5F618" w:rsidR="002E6CA0" w:rsidRPr="00112E86" w:rsidRDefault="002E6CA0" w:rsidP="002E6CA0">
      <w:pPr>
        <w:pStyle w:val="ListParagraph"/>
        <w:numPr>
          <w:ilvl w:val="0"/>
          <w:numId w:val="1"/>
        </w:numPr>
      </w:pPr>
      <w:r w:rsidRPr="00112E86">
        <w:t>Clarifying roles and responsibilities, in particular for those within the Legislative Assembly, will provide greater certainty and ability to effectively action disclosable conduct relating to a Legislative Assembly entity, such as an MLA, their staff, officers of the Legislative Assembly, or staff of the Office of the Legislative Assembly.</w:t>
      </w:r>
    </w:p>
    <w:p w14:paraId="7F1462B4" w14:textId="3DABB477" w:rsidR="002E6CA0" w:rsidRPr="00112E86" w:rsidRDefault="002E6CA0" w:rsidP="002E6CA0">
      <w:pPr>
        <w:pStyle w:val="ListParagraph"/>
        <w:numPr>
          <w:ilvl w:val="0"/>
          <w:numId w:val="1"/>
        </w:numPr>
      </w:pPr>
      <w:r w:rsidRPr="00112E86">
        <w:t>Explicitly outlining a process to deal with disclosable conduct by the head of a public sector entity will provide greater ability for those with responsibility and authority over that head of entity to prevent the disclosable conduct occurring.</w:t>
      </w:r>
    </w:p>
    <w:p w14:paraId="7EF78A4D" w14:textId="6CEAAAED" w:rsidR="002E6CA0" w:rsidRPr="00112E86" w:rsidRDefault="002E6CA0" w:rsidP="002E6CA0">
      <w:pPr>
        <w:pStyle w:val="ListParagraph"/>
        <w:numPr>
          <w:ilvl w:val="0"/>
          <w:numId w:val="1"/>
        </w:numPr>
      </w:pPr>
      <w:r w:rsidRPr="00112E86">
        <w:t>Centralising PID responsibility and investigations may lead to greater awareness and understanding of the PID process, particularly if it is reflective and similar to the PSSC’s role to investigate workplace misconduct.</w:t>
      </w:r>
    </w:p>
    <w:p w14:paraId="46B904D3" w14:textId="7CD93917" w:rsidR="002E6CA0" w:rsidRPr="00112E86" w:rsidRDefault="002E6CA0" w:rsidP="002E6CA0">
      <w:r w:rsidRPr="00112E86">
        <w:t xml:space="preserve">Nonetheless, the Government will consider the </w:t>
      </w:r>
      <w:r w:rsidR="00B1328B" w:rsidRPr="00112E86">
        <w:t>R</w:t>
      </w:r>
      <w:r w:rsidRPr="00112E86">
        <w:t>eview’s recommendations in greater detail, and provide a more substantive response, during the 11</w:t>
      </w:r>
      <w:r w:rsidRPr="00112E86">
        <w:rPr>
          <w:vertAlign w:val="superscript"/>
        </w:rPr>
        <w:t>th</w:t>
      </w:r>
      <w:r w:rsidRPr="00112E86">
        <w:t xml:space="preserve"> Legislative Assembly.</w:t>
      </w:r>
    </w:p>
    <w:p w14:paraId="1D31C32A" w14:textId="3114EBFD" w:rsidR="00DE7BE3" w:rsidRPr="006A0F88" w:rsidRDefault="00112E86" w:rsidP="006A0F88">
      <w:r w:rsidRPr="006A0F88">
        <w:t xml:space="preserve">The Government acknowledges the key themes raised from the report. These themes have been considered in the responses to the recommendations and will continue to inform the ACT Government’s work. The recommendations agreed to in principle will require further consideration and consultation with key stakeholders. </w:t>
      </w:r>
    </w:p>
    <w:p w14:paraId="0AAE1CFC" w14:textId="77777777" w:rsidR="00DE7BE3" w:rsidRDefault="00DE7BE3">
      <w:pPr>
        <w:rPr>
          <w:rFonts w:ascii="Calibri" w:hAnsi="Calibri" w:cs="Calibri"/>
          <w:color w:val="000000"/>
          <w:kern w:val="0"/>
          <w:sz w:val="23"/>
          <w:szCs w:val="23"/>
        </w:rPr>
      </w:pPr>
      <w:r>
        <w:rPr>
          <w:rFonts w:ascii="Calibri" w:hAnsi="Calibri" w:cs="Calibri"/>
          <w:color w:val="000000"/>
          <w:kern w:val="0"/>
          <w:sz w:val="23"/>
          <w:szCs w:val="23"/>
        </w:rPr>
        <w:br w:type="page"/>
      </w:r>
    </w:p>
    <w:p w14:paraId="38084A3E" w14:textId="77777777" w:rsidR="00112E86" w:rsidRPr="00112E86" w:rsidRDefault="00112E86" w:rsidP="00F81DA5">
      <w:pPr>
        <w:autoSpaceDE w:val="0"/>
        <w:autoSpaceDN w:val="0"/>
        <w:adjustRightInd w:val="0"/>
        <w:spacing w:line="240" w:lineRule="auto"/>
        <w:rPr>
          <w:rFonts w:ascii="Calibri" w:hAnsi="Calibri" w:cs="Calibri"/>
          <w:color w:val="000000"/>
          <w:kern w:val="0"/>
          <w:sz w:val="23"/>
          <w:szCs w:val="23"/>
        </w:rPr>
      </w:pPr>
    </w:p>
    <w:p w14:paraId="1D0433F7" w14:textId="0029457D" w:rsidR="00F81DA5" w:rsidRPr="00112E86" w:rsidRDefault="00F81DA5" w:rsidP="00F81DA5">
      <w:pPr>
        <w:pStyle w:val="Heading2"/>
        <w:rPr>
          <w:color w:val="auto"/>
        </w:rPr>
      </w:pPr>
      <w:r>
        <w:rPr>
          <w:color w:val="auto"/>
        </w:rPr>
        <w:t>Report Recommendations</w:t>
      </w:r>
    </w:p>
    <w:p w14:paraId="1918F5BB" w14:textId="4C5422A8" w:rsidR="00112E86" w:rsidRPr="00F81DA5" w:rsidRDefault="00F81DA5" w:rsidP="00F81DA5">
      <w:pPr>
        <w:autoSpaceDE w:val="0"/>
        <w:autoSpaceDN w:val="0"/>
        <w:adjustRightInd w:val="0"/>
        <w:spacing w:line="240" w:lineRule="auto"/>
        <w:rPr>
          <w:rFonts w:ascii="Calibri" w:hAnsi="Calibri" w:cs="Calibri"/>
          <w:color w:val="000000"/>
          <w:kern w:val="0"/>
          <w:sz w:val="23"/>
          <w:szCs w:val="23"/>
        </w:rPr>
      </w:pPr>
      <w:r w:rsidRPr="00F81DA5">
        <w:rPr>
          <w:rFonts w:ascii="Calibri" w:hAnsi="Calibri" w:cs="Calibri"/>
          <w:color w:val="000000"/>
          <w:kern w:val="0"/>
          <w:sz w:val="23"/>
          <w:szCs w:val="23"/>
        </w:rPr>
        <w:t>The Government notes</w:t>
      </w:r>
      <w:r w:rsidR="00BB0023">
        <w:rPr>
          <w:rFonts w:ascii="Calibri" w:hAnsi="Calibri" w:cs="Calibri"/>
          <w:color w:val="000000"/>
          <w:kern w:val="0"/>
          <w:sz w:val="23"/>
          <w:szCs w:val="23"/>
        </w:rPr>
        <w:t xml:space="preserve"> </w:t>
      </w:r>
      <w:r w:rsidR="005102A5">
        <w:rPr>
          <w:rFonts w:ascii="Calibri" w:hAnsi="Calibri" w:cs="Calibri"/>
          <w:color w:val="000000"/>
          <w:kern w:val="0"/>
          <w:sz w:val="23"/>
          <w:szCs w:val="23"/>
        </w:rPr>
        <w:t>all</w:t>
      </w:r>
      <w:r w:rsidRPr="00F81DA5">
        <w:rPr>
          <w:rFonts w:ascii="Calibri" w:hAnsi="Calibri" w:cs="Calibri"/>
          <w:color w:val="000000"/>
          <w:kern w:val="0"/>
          <w:sz w:val="23"/>
          <w:szCs w:val="23"/>
        </w:rPr>
        <w:t xml:space="preserve"> </w:t>
      </w:r>
      <w:r w:rsidR="005102A5">
        <w:rPr>
          <w:rFonts w:ascii="Calibri" w:hAnsi="Calibri" w:cs="Calibri"/>
          <w:color w:val="000000"/>
          <w:kern w:val="0"/>
          <w:sz w:val="23"/>
          <w:szCs w:val="23"/>
        </w:rPr>
        <w:t xml:space="preserve">of </w:t>
      </w:r>
      <w:r w:rsidRPr="00F81DA5">
        <w:rPr>
          <w:rFonts w:ascii="Calibri" w:hAnsi="Calibri" w:cs="Calibri"/>
          <w:color w:val="000000"/>
          <w:kern w:val="0"/>
          <w:sz w:val="23"/>
          <w:szCs w:val="23"/>
        </w:rPr>
        <w:t>the following recommendations:</w:t>
      </w:r>
    </w:p>
    <w:p w14:paraId="6376E6CC" w14:textId="77777777"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Recommendation 1</w:t>
      </w:r>
    </w:p>
    <w:p w14:paraId="63810749" w14:textId="49FF2593" w:rsidR="00C10747" w:rsidRDefault="00C10747" w:rsidP="00C10747">
      <w:pPr>
        <w:pBdr>
          <w:top w:val="single" w:sz="4" w:space="1" w:color="auto"/>
          <w:left w:val="single" w:sz="4" w:space="4" w:color="auto"/>
          <w:bottom w:val="single" w:sz="4" w:space="1" w:color="auto"/>
          <w:right w:val="single" w:sz="4" w:space="4" w:color="auto"/>
        </w:pBdr>
        <w:rPr>
          <w:rFonts w:cstheme="minorHAnsi"/>
          <w:color w:val="000000"/>
          <w:lang w:eastAsia="en-AU"/>
        </w:rPr>
      </w:pPr>
      <w:r w:rsidRPr="006E5D51">
        <w:rPr>
          <w:rFonts w:cstheme="minorHAnsi"/>
          <w:color w:val="000000"/>
          <w:lang w:eastAsia="en-AU"/>
        </w:rPr>
        <w:t>The Review recommends</w:t>
      </w:r>
      <w:r w:rsidR="005102A5">
        <w:rPr>
          <w:rFonts w:cstheme="minorHAnsi"/>
          <w:color w:val="000000"/>
          <w:lang w:eastAsia="en-AU"/>
        </w:rPr>
        <w:t xml:space="preserve"> the PID Act be amended to provide that the PSSC be given responsibility to determine whether disclosable conduct is a PID under Part 3 of the PID Act (maintaining the process whereby a disclosure officer may receive a disclosure and make an initial assessment)</w:t>
      </w:r>
      <w:r w:rsidRPr="006E5D51">
        <w:rPr>
          <w:rFonts w:cstheme="minorHAnsi"/>
          <w:color w:val="000000"/>
          <w:lang w:eastAsia="en-AU"/>
        </w:rPr>
        <w:t>.</w:t>
      </w:r>
    </w:p>
    <w:p w14:paraId="0571ADD7" w14:textId="77777777" w:rsidR="00F81DA5" w:rsidRDefault="00F81DA5" w:rsidP="00112E86">
      <w:pPr>
        <w:autoSpaceDE w:val="0"/>
        <w:autoSpaceDN w:val="0"/>
        <w:adjustRightInd w:val="0"/>
        <w:spacing w:after="0" w:line="240" w:lineRule="auto"/>
        <w:rPr>
          <w:rFonts w:ascii="Calibri" w:hAnsi="Calibri" w:cs="Calibri"/>
          <w:kern w:val="0"/>
          <w:sz w:val="24"/>
          <w:szCs w:val="24"/>
        </w:rPr>
      </w:pPr>
    </w:p>
    <w:p w14:paraId="4507C9DE" w14:textId="224C1537"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 xml:space="preserve">Recommendation </w:t>
      </w:r>
      <w:r>
        <w:rPr>
          <w:color w:val="000000" w:themeColor="text1"/>
        </w:rPr>
        <w:t>2</w:t>
      </w:r>
    </w:p>
    <w:p w14:paraId="0BF3AC7E" w14:textId="0DE33D9E" w:rsidR="005102A5" w:rsidRDefault="005102A5" w:rsidP="005102A5">
      <w:pPr>
        <w:pBdr>
          <w:top w:val="single" w:sz="4" w:space="1" w:color="auto"/>
          <w:left w:val="single" w:sz="4" w:space="4" w:color="auto"/>
          <w:bottom w:val="single" w:sz="4" w:space="1" w:color="auto"/>
          <w:right w:val="single" w:sz="4" w:space="4" w:color="auto"/>
        </w:pBdr>
        <w:rPr>
          <w:color w:val="1A1A1E"/>
        </w:rPr>
      </w:pPr>
      <w:r>
        <w:rPr>
          <w:color w:val="1A1A1E"/>
        </w:rPr>
        <w:t>The Review recommends the PID Act be amended to provide that the PSSC is the only entity that may investigate a PID (allowing for the use of independent external services) with exceptions for PIDs relating to:</w:t>
      </w:r>
    </w:p>
    <w:p w14:paraId="1E2D19DE" w14:textId="02CDF38C" w:rsidR="005102A5" w:rsidRDefault="005102A5" w:rsidP="005102A5">
      <w:pPr>
        <w:pBdr>
          <w:top w:val="single" w:sz="4" w:space="1" w:color="auto"/>
          <w:left w:val="single" w:sz="4" w:space="4" w:color="auto"/>
          <w:bottom w:val="single" w:sz="4" w:space="1" w:color="auto"/>
          <w:right w:val="single" w:sz="4" w:space="4" w:color="auto"/>
        </w:pBdr>
        <w:ind w:left="567" w:hanging="567"/>
        <w:rPr>
          <w:rFonts w:cstheme="minorHAnsi"/>
          <w:color w:val="000000"/>
          <w:lang w:eastAsia="en-AU"/>
        </w:rPr>
      </w:pPr>
      <w:r>
        <w:rPr>
          <w:rFonts w:cstheme="minorHAnsi"/>
          <w:color w:val="000000"/>
          <w:lang w:eastAsia="en-AU"/>
        </w:rPr>
        <w:t>i.</w:t>
      </w:r>
      <w:r>
        <w:rPr>
          <w:rFonts w:cstheme="minorHAnsi"/>
          <w:color w:val="000000"/>
          <w:lang w:eastAsia="en-AU"/>
        </w:rPr>
        <w:tab/>
        <w:t>The Integrity Commissioner (and their staff) – which must be referred to the Inspector of the Integrity Commission for investigation.</w:t>
      </w:r>
    </w:p>
    <w:p w14:paraId="4346270D" w14:textId="7BC8DFD2" w:rsidR="005102A5" w:rsidRDefault="005102A5" w:rsidP="005102A5">
      <w:pPr>
        <w:pBdr>
          <w:top w:val="single" w:sz="4" w:space="1" w:color="auto"/>
          <w:left w:val="single" w:sz="4" w:space="4" w:color="auto"/>
          <w:bottom w:val="single" w:sz="4" w:space="1" w:color="auto"/>
          <w:right w:val="single" w:sz="4" w:space="4" w:color="auto"/>
        </w:pBdr>
        <w:ind w:left="567" w:hanging="567"/>
        <w:rPr>
          <w:rFonts w:cstheme="minorHAnsi"/>
          <w:color w:val="000000"/>
          <w:lang w:eastAsia="en-AU"/>
        </w:rPr>
      </w:pPr>
      <w:r>
        <w:rPr>
          <w:rFonts w:cstheme="minorHAnsi"/>
          <w:color w:val="000000"/>
          <w:lang w:eastAsia="en-AU"/>
        </w:rPr>
        <w:t>ii.</w:t>
      </w:r>
      <w:r>
        <w:rPr>
          <w:rFonts w:cstheme="minorHAnsi"/>
          <w:color w:val="000000"/>
          <w:lang w:eastAsia="en-AU"/>
        </w:rPr>
        <w:tab/>
        <w:t>The ACT Ombudsman (and staff), the Auditor-General (and staff) and the Electoral Commissioner (and staff) – which, as officers of the Legislative Assembly, must be referred to the Speaker, who must appoint a special investigator.</w:t>
      </w:r>
    </w:p>
    <w:p w14:paraId="7554E98C" w14:textId="09D1BEBB" w:rsidR="005102A5" w:rsidRDefault="005102A5" w:rsidP="005102A5">
      <w:pPr>
        <w:pBdr>
          <w:top w:val="single" w:sz="4" w:space="1" w:color="auto"/>
          <w:left w:val="single" w:sz="4" w:space="4" w:color="auto"/>
          <w:bottom w:val="single" w:sz="4" w:space="1" w:color="auto"/>
          <w:right w:val="single" w:sz="4" w:space="4" w:color="auto"/>
        </w:pBdr>
        <w:ind w:left="567" w:hanging="567"/>
        <w:rPr>
          <w:rFonts w:cstheme="minorHAnsi"/>
          <w:color w:val="000000"/>
          <w:lang w:eastAsia="en-AU"/>
        </w:rPr>
      </w:pPr>
      <w:r>
        <w:rPr>
          <w:rFonts w:cstheme="minorHAnsi"/>
          <w:color w:val="000000"/>
          <w:lang w:eastAsia="en-AU"/>
        </w:rPr>
        <w:t>iii.</w:t>
      </w:r>
      <w:r>
        <w:rPr>
          <w:rFonts w:cstheme="minorHAnsi"/>
          <w:color w:val="000000"/>
          <w:lang w:eastAsia="en-AU"/>
        </w:rPr>
        <w:tab/>
        <w:t>A Member of the ACT Legislative Assembly (MLA) (and staff) – which must be referred to the Legislative Assembly Commissioner for Standards for investigation.</w:t>
      </w:r>
    </w:p>
    <w:p w14:paraId="56D830F9" w14:textId="0F503472" w:rsidR="00C10747" w:rsidRDefault="005102A5" w:rsidP="005102A5">
      <w:pPr>
        <w:pBdr>
          <w:top w:val="single" w:sz="4" w:space="1" w:color="auto"/>
          <w:left w:val="single" w:sz="4" w:space="4" w:color="auto"/>
          <w:bottom w:val="single" w:sz="4" w:space="1" w:color="auto"/>
          <w:right w:val="single" w:sz="4" w:space="4" w:color="auto"/>
        </w:pBdr>
        <w:ind w:left="720" w:hanging="720"/>
        <w:rPr>
          <w:rFonts w:cstheme="minorHAnsi"/>
          <w:color w:val="000000"/>
          <w:lang w:eastAsia="en-AU"/>
        </w:rPr>
      </w:pPr>
      <w:r>
        <w:rPr>
          <w:rFonts w:cstheme="minorHAnsi"/>
          <w:color w:val="000000"/>
          <w:lang w:eastAsia="en-AU"/>
        </w:rPr>
        <w:t>iv.</w:t>
      </w:r>
      <w:r>
        <w:rPr>
          <w:rFonts w:cstheme="minorHAnsi"/>
          <w:color w:val="000000"/>
          <w:lang w:eastAsia="en-AU"/>
        </w:rPr>
        <w:tab/>
        <w:t>The Clerk of the Assembly – which must be referred to the Speaker of the Assembly, who must appoint a special investigator.</w:t>
      </w:r>
    </w:p>
    <w:p w14:paraId="00A52DB3" w14:textId="7F2F8BEA" w:rsidR="005102A5" w:rsidRDefault="005102A5" w:rsidP="005102A5">
      <w:pPr>
        <w:pBdr>
          <w:top w:val="single" w:sz="4" w:space="1" w:color="auto"/>
          <w:left w:val="single" w:sz="4" w:space="4" w:color="auto"/>
          <w:bottom w:val="single" w:sz="4" w:space="1" w:color="auto"/>
          <w:right w:val="single" w:sz="4" w:space="4" w:color="auto"/>
        </w:pBdr>
        <w:rPr>
          <w:rFonts w:cstheme="minorHAnsi"/>
          <w:color w:val="000000"/>
          <w:lang w:eastAsia="en-AU"/>
        </w:rPr>
      </w:pPr>
      <w:r>
        <w:rPr>
          <w:rFonts w:cstheme="minorHAnsi"/>
          <w:color w:val="000000"/>
          <w:lang w:eastAsia="en-AU"/>
        </w:rPr>
        <w:t>v.</w:t>
      </w:r>
      <w:r>
        <w:rPr>
          <w:rFonts w:cstheme="minorHAnsi"/>
          <w:color w:val="000000"/>
          <w:lang w:eastAsia="en-AU"/>
        </w:rPr>
        <w:tab/>
        <w:t>The PSSC (and staff) – which must be referred to the ACT Ombudsman for investigation</w:t>
      </w:r>
    </w:p>
    <w:p w14:paraId="6D67DFF6"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51CEF98A" w14:textId="52A639B3"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 xml:space="preserve">Recommendation </w:t>
      </w:r>
      <w:r>
        <w:rPr>
          <w:color w:val="000000" w:themeColor="text1"/>
        </w:rPr>
        <w:t>3</w:t>
      </w:r>
    </w:p>
    <w:p w14:paraId="0C48012C" w14:textId="6E3FBCA3" w:rsidR="00C10747" w:rsidRDefault="00C10747" w:rsidP="00C10747">
      <w:pPr>
        <w:pBdr>
          <w:top w:val="single" w:sz="4" w:space="1" w:color="auto"/>
          <w:left w:val="single" w:sz="4" w:space="4" w:color="auto"/>
          <w:bottom w:val="single" w:sz="4" w:space="1" w:color="auto"/>
          <w:right w:val="single" w:sz="4" w:space="4" w:color="auto"/>
        </w:pBdr>
        <w:rPr>
          <w:rFonts w:cstheme="minorHAnsi"/>
          <w:color w:val="000000"/>
          <w:lang w:eastAsia="en-AU"/>
        </w:rPr>
      </w:pPr>
      <w:r w:rsidRPr="006E5D51">
        <w:rPr>
          <w:rFonts w:cstheme="minorHAnsi"/>
          <w:color w:val="000000"/>
          <w:lang w:eastAsia="en-AU"/>
        </w:rPr>
        <w:t>The Review recommends</w:t>
      </w:r>
      <w:r w:rsidR="008276F9">
        <w:rPr>
          <w:rFonts w:cstheme="minorHAnsi"/>
          <w:color w:val="000000"/>
          <w:lang w:eastAsia="en-AU"/>
        </w:rPr>
        <w:t xml:space="preserve"> that the PID Act be amended to provide the general oversight functions under section 28, currently allocated to the Integrity Commissioner, to the PSSC</w:t>
      </w:r>
      <w:r w:rsidRPr="006E5D51">
        <w:rPr>
          <w:rFonts w:cstheme="minorHAnsi"/>
          <w:color w:val="000000"/>
          <w:lang w:eastAsia="en-AU"/>
        </w:rPr>
        <w:t>.</w:t>
      </w:r>
    </w:p>
    <w:p w14:paraId="0C812757"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3B3E1FEB" w14:textId="6191E4D3"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 xml:space="preserve">Recommendation </w:t>
      </w:r>
      <w:r>
        <w:rPr>
          <w:color w:val="000000" w:themeColor="text1"/>
        </w:rPr>
        <w:t>4</w:t>
      </w:r>
    </w:p>
    <w:p w14:paraId="595B5944" w14:textId="2AF94440" w:rsidR="00C10747" w:rsidRDefault="00C10747" w:rsidP="00C10747">
      <w:pPr>
        <w:pBdr>
          <w:top w:val="single" w:sz="4" w:space="1" w:color="auto"/>
          <w:left w:val="single" w:sz="4" w:space="4" w:color="auto"/>
          <w:bottom w:val="single" w:sz="4" w:space="1" w:color="auto"/>
          <w:right w:val="single" w:sz="4" w:space="4" w:color="auto"/>
        </w:pBdr>
        <w:rPr>
          <w:rFonts w:cstheme="minorHAnsi"/>
          <w:color w:val="000000"/>
          <w:lang w:eastAsia="en-AU"/>
        </w:rPr>
      </w:pPr>
      <w:r w:rsidRPr="006E5D51">
        <w:rPr>
          <w:rFonts w:cstheme="minorHAnsi"/>
          <w:color w:val="000000"/>
          <w:lang w:eastAsia="en-AU"/>
        </w:rPr>
        <w:t>The Review recommends</w:t>
      </w:r>
      <w:r w:rsidR="008276F9">
        <w:rPr>
          <w:rFonts w:cstheme="minorHAnsi"/>
          <w:color w:val="000000"/>
          <w:lang w:eastAsia="en-AU"/>
        </w:rPr>
        <w:t xml:space="preserve"> that the PID Act be amended to provide the PSSC with the functions of reviewing PID decisions currently allocated to the Integrity Commissioner under section 29 of the PID Act</w:t>
      </w:r>
      <w:r w:rsidRPr="006E5D51">
        <w:rPr>
          <w:rFonts w:cstheme="minorHAnsi"/>
          <w:color w:val="000000"/>
          <w:lang w:eastAsia="en-AU"/>
        </w:rPr>
        <w:t>.</w:t>
      </w:r>
    </w:p>
    <w:p w14:paraId="015DE050"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35046B4A" w14:textId="7A63ED65"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 xml:space="preserve">Recommendation </w:t>
      </w:r>
      <w:r>
        <w:rPr>
          <w:color w:val="000000" w:themeColor="text1"/>
        </w:rPr>
        <w:t>5</w:t>
      </w:r>
    </w:p>
    <w:p w14:paraId="0DDA4558" w14:textId="3C41458F" w:rsidR="003929B2" w:rsidRPr="003929B2" w:rsidRDefault="003929B2" w:rsidP="00C10747">
      <w:pPr>
        <w:pBdr>
          <w:top w:val="single" w:sz="4" w:space="1" w:color="auto"/>
          <w:left w:val="single" w:sz="4" w:space="4" w:color="auto"/>
          <w:bottom w:val="single" w:sz="4" w:space="1" w:color="auto"/>
          <w:right w:val="single" w:sz="4" w:space="4" w:color="auto"/>
        </w:pBdr>
        <w:rPr>
          <w:color w:val="1A1A1E"/>
        </w:rPr>
      </w:pPr>
      <w:r>
        <w:rPr>
          <w:color w:val="1A1A1E"/>
        </w:rPr>
        <w:t>The Review recommends that the PID Act be amended to transfer the requirement under sections 32 and 33 to publish guidelines and procedures from the Integrity Commissioner to the PSSC.</w:t>
      </w:r>
    </w:p>
    <w:p w14:paraId="1F70A2BF"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7F604E70" w14:textId="1C196AE5"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lastRenderedPageBreak/>
        <w:t xml:space="preserve">Recommendation </w:t>
      </w:r>
      <w:r>
        <w:rPr>
          <w:color w:val="000000" w:themeColor="text1"/>
        </w:rPr>
        <w:t>6</w:t>
      </w:r>
    </w:p>
    <w:p w14:paraId="2CAE2AA8" w14:textId="79C28D93" w:rsidR="00C10747" w:rsidRDefault="00C10747" w:rsidP="00C10747">
      <w:pPr>
        <w:pBdr>
          <w:top w:val="single" w:sz="4" w:space="1" w:color="auto"/>
          <w:left w:val="single" w:sz="4" w:space="4" w:color="auto"/>
          <w:bottom w:val="single" w:sz="4" w:space="1" w:color="auto"/>
          <w:right w:val="single" w:sz="4" w:space="4" w:color="auto"/>
        </w:pBdr>
        <w:rPr>
          <w:rFonts w:cstheme="minorHAnsi"/>
          <w:color w:val="000000"/>
          <w:lang w:eastAsia="en-AU"/>
        </w:rPr>
      </w:pPr>
      <w:r w:rsidRPr="006E5D51">
        <w:rPr>
          <w:rFonts w:cstheme="minorHAnsi"/>
          <w:color w:val="000000"/>
          <w:lang w:eastAsia="en-AU"/>
        </w:rPr>
        <w:t>The Review recommends</w:t>
      </w:r>
      <w:r w:rsidR="003929B2">
        <w:rPr>
          <w:rFonts w:cstheme="minorHAnsi"/>
          <w:color w:val="000000"/>
          <w:lang w:eastAsia="en-AU"/>
        </w:rPr>
        <w:t xml:space="preserve"> </w:t>
      </w:r>
      <w:r w:rsidR="003929B2">
        <w:rPr>
          <w:color w:val="1A1A1E"/>
        </w:rPr>
        <w:t>that the PID Act be amended to transfer annual reporting functions, currently allocated to the Integrity Commissioner under section 45 of the PID Act, to the PSSC</w:t>
      </w:r>
      <w:r w:rsidRPr="006E5D51">
        <w:rPr>
          <w:rFonts w:cstheme="minorHAnsi"/>
          <w:color w:val="000000"/>
          <w:lang w:eastAsia="en-AU"/>
        </w:rPr>
        <w:t>.</w:t>
      </w:r>
    </w:p>
    <w:p w14:paraId="52285854" w14:textId="0A3A5891" w:rsidR="003929B2" w:rsidRPr="003929B2" w:rsidRDefault="003929B2" w:rsidP="00C10747">
      <w:pPr>
        <w:pBdr>
          <w:top w:val="single" w:sz="4" w:space="1" w:color="auto"/>
          <w:left w:val="single" w:sz="4" w:space="4" w:color="auto"/>
          <w:bottom w:val="single" w:sz="4" w:space="1" w:color="auto"/>
          <w:right w:val="single" w:sz="4" w:space="4" w:color="auto"/>
        </w:pBdr>
        <w:rPr>
          <w:rFonts w:cstheme="minorHAnsi"/>
          <w:i/>
          <w:iCs/>
          <w:color w:val="000000"/>
          <w:lang w:eastAsia="en-AU"/>
        </w:rPr>
      </w:pPr>
      <w:r>
        <w:rPr>
          <w:rFonts w:cstheme="minorHAnsi"/>
          <w:i/>
          <w:iCs/>
          <w:color w:val="000000"/>
          <w:lang w:eastAsia="en-AU"/>
        </w:rPr>
        <w:t>Note: Several of the reporting functions would need to change if the PSSC carried out most investigations.</w:t>
      </w:r>
    </w:p>
    <w:p w14:paraId="52EB3EEC"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16268C37" w14:textId="5523A3F2"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 xml:space="preserve">Recommendation </w:t>
      </w:r>
      <w:r>
        <w:rPr>
          <w:color w:val="000000" w:themeColor="text1"/>
        </w:rPr>
        <w:t>7</w:t>
      </w:r>
    </w:p>
    <w:p w14:paraId="5FDDD639" w14:textId="250BE553" w:rsidR="00C10747" w:rsidRDefault="00C10747" w:rsidP="00C10747">
      <w:pPr>
        <w:pBdr>
          <w:top w:val="single" w:sz="4" w:space="1" w:color="auto"/>
          <w:left w:val="single" w:sz="4" w:space="4" w:color="auto"/>
          <w:bottom w:val="single" w:sz="4" w:space="1" w:color="auto"/>
          <w:right w:val="single" w:sz="4" w:space="4" w:color="auto"/>
        </w:pBdr>
        <w:rPr>
          <w:rFonts w:cstheme="minorHAnsi"/>
          <w:color w:val="000000"/>
          <w:lang w:eastAsia="en-AU"/>
        </w:rPr>
      </w:pPr>
      <w:r w:rsidRPr="006E5D51">
        <w:rPr>
          <w:rFonts w:cstheme="minorHAnsi"/>
          <w:color w:val="000000"/>
          <w:lang w:eastAsia="en-AU"/>
        </w:rPr>
        <w:t>The Review recommends</w:t>
      </w:r>
      <w:r w:rsidR="003929B2">
        <w:rPr>
          <w:rFonts w:cstheme="minorHAnsi"/>
          <w:color w:val="000000"/>
          <w:lang w:eastAsia="en-AU"/>
        </w:rPr>
        <w:t xml:space="preserve"> that the PID Act and IC Act remain separate</w:t>
      </w:r>
      <w:r w:rsidRPr="006E5D51">
        <w:rPr>
          <w:rFonts w:cstheme="minorHAnsi"/>
          <w:color w:val="000000"/>
          <w:lang w:eastAsia="en-AU"/>
        </w:rPr>
        <w:t>.</w:t>
      </w:r>
    </w:p>
    <w:p w14:paraId="5254B859"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53554E9C" w14:textId="79AFFABD"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 xml:space="preserve">Recommendation </w:t>
      </w:r>
      <w:r>
        <w:rPr>
          <w:color w:val="000000" w:themeColor="text1"/>
        </w:rPr>
        <w:t>8</w:t>
      </w:r>
    </w:p>
    <w:p w14:paraId="0AB58C65" w14:textId="3C96971F" w:rsidR="00C10747" w:rsidRDefault="00C10747" w:rsidP="00C10747">
      <w:pPr>
        <w:pBdr>
          <w:top w:val="single" w:sz="4" w:space="1" w:color="auto"/>
          <w:left w:val="single" w:sz="4" w:space="4" w:color="auto"/>
          <w:bottom w:val="single" w:sz="4" w:space="1" w:color="auto"/>
          <w:right w:val="single" w:sz="4" w:space="4" w:color="auto"/>
        </w:pBdr>
        <w:rPr>
          <w:rFonts w:cstheme="minorHAnsi"/>
          <w:color w:val="000000"/>
          <w:lang w:eastAsia="en-AU"/>
        </w:rPr>
      </w:pPr>
      <w:r w:rsidRPr="006E5D51">
        <w:rPr>
          <w:rFonts w:cstheme="minorHAnsi"/>
          <w:color w:val="000000"/>
          <w:lang w:eastAsia="en-AU"/>
        </w:rPr>
        <w:t>The Review recommends</w:t>
      </w:r>
      <w:r w:rsidR="003929B2">
        <w:rPr>
          <w:rFonts w:cstheme="minorHAnsi"/>
          <w:color w:val="000000"/>
          <w:lang w:eastAsia="en-AU"/>
        </w:rPr>
        <w:t xml:space="preserve"> </w:t>
      </w:r>
      <w:r w:rsidR="003929B2">
        <w:rPr>
          <w:color w:val="1A1A1E"/>
        </w:rPr>
        <w:t>retaining the ACT Ombudsman’s role under the PID Act to oversee the PSSC in undertaking PID functions</w:t>
      </w:r>
      <w:r w:rsidRPr="006E5D51">
        <w:rPr>
          <w:rFonts w:cstheme="minorHAnsi"/>
          <w:color w:val="000000"/>
          <w:lang w:eastAsia="en-AU"/>
        </w:rPr>
        <w:t>.</w:t>
      </w:r>
    </w:p>
    <w:p w14:paraId="529CC8EB"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6F332B27" w14:textId="387436B6"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 xml:space="preserve">Recommendation </w:t>
      </w:r>
      <w:r>
        <w:rPr>
          <w:color w:val="000000" w:themeColor="text1"/>
        </w:rPr>
        <w:t>9</w:t>
      </w:r>
    </w:p>
    <w:p w14:paraId="190B792C" w14:textId="55DDE492" w:rsidR="00C10747" w:rsidRDefault="00C10747" w:rsidP="00C10747">
      <w:pPr>
        <w:pBdr>
          <w:top w:val="single" w:sz="4" w:space="1" w:color="auto"/>
          <w:left w:val="single" w:sz="4" w:space="4" w:color="auto"/>
          <w:bottom w:val="single" w:sz="4" w:space="1" w:color="auto"/>
          <w:right w:val="single" w:sz="4" w:space="4" w:color="auto"/>
        </w:pBdr>
        <w:rPr>
          <w:rFonts w:cstheme="minorHAnsi"/>
          <w:color w:val="000000"/>
          <w:lang w:eastAsia="en-AU"/>
        </w:rPr>
      </w:pPr>
      <w:r w:rsidRPr="006E5D51">
        <w:rPr>
          <w:rFonts w:cstheme="minorHAnsi"/>
          <w:color w:val="000000"/>
          <w:lang w:eastAsia="en-AU"/>
        </w:rPr>
        <w:t>The Review recommends</w:t>
      </w:r>
      <w:r w:rsidR="003929B2">
        <w:rPr>
          <w:rFonts w:cstheme="minorHAnsi"/>
          <w:color w:val="000000"/>
          <w:lang w:eastAsia="en-AU"/>
        </w:rPr>
        <w:t xml:space="preserve"> </w:t>
      </w:r>
      <w:r w:rsidR="003929B2">
        <w:rPr>
          <w:color w:val="1A1A1E"/>
        </w:rPr>
        <w:t>that the PID Act be amended to require the PSSC to inform the head of the public sector entity where disclosable conduct is determined to be a PID</w:t>
      </w:r>
      <w:r w:rsidR="003929B2">
        <w:rPr>
          <w:b/>
          <w:bCs/>
          <w:color w:val="1A1A1E"/>
        </w:rPr>
        <w:t>.</w:t>
      </w:r>
    </w:p>
    <w:p w14:paraId="73AF7454"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5D63B736" w14:textId="0A6C5915"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Recommendation 1</w:t>
      </w:r>
      <w:r>
        <w:rPr>
          <w:color w:val="000000" w:themeColor="text1"/>
        </w:rPr>
        <w:t>0</w:t>
      </w:r>
    </w:p>
    <w:p w14:paraId="55787D50" w14:textId="5EFB445F" w:rsidR="00C10747" w:rsidRDefault="00C10747" w:rsidP="00C10747">
      <w:pPr>
        <w:pBdr>
          <w:top w:val="single" w:sz="4" w:space="1" w:color="auto"/>
          <w:left w:val="single" w:sz="4" w:space="4" w:color="auto"/>
          <w:bottom w:val="single" w:sz="4" w:space="1" w:color="auto"/>
          <w:right w:val="single" w:sz="4" w:space="4" w:color="auto"/>
        </w:pBdr>
        <w:rPr>
          <w:rFonts w:cstheme="minorHAnsi"/>
          <w:color w:val="000000"/>
          <w:lang w:eastAsia="en-AU"/>
        </w:rPr>
      </w:pPr>
      <w:r w:rsidRPr="006E5D51">
        <w:rPr>
          <w:rFonts w:cstheme="minorHAnsi"/>
          <w:color w:val="000000"/>
          <w:lang w:eastAsia="en-AU"/>
        </w:rPr>
        <w:t>The Review recommends</w:t>
      </w:r>
      <w:r w:rsidR="003929B2">
        <w:rPr>
          <w:rFonts w:cstheme="minorHAnsi"/>
          <w:color w:val="000000"/>
          <w:lang w:eastAsia="en-AU"/>
        </w:rPr>
        <w:t xml:space="preserve"> </w:t>
      </w:r>
      <w:r w:rsidR="003929B2">
        <w:rPr>
          <w:color w:val="1A1A1E"/>
        </w:rPr>
        <w:t>that the PID Act be amended to require the relevant head of public sector entity to take action in relation to a PID under section 24(1)(a) of the PID Act, and to inform the discloser and the PSSC about the action taken</w:t>
      </w:r>
      <w:r w:rsidRPr="006E5D51">
        <w:rPr>
          <w:rFonts w:cstheme="minorHAnsi"/>
          <w:color w:val="000000"/>
          <w:lang w:eastAsia="en-AU"/>
        </w:rPr>
        <w:t>.</w:t>
      </w:r>
    </w:p>
    <w:p w14:paraId="277D296B"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79A22722" w14:textId="6FC53750"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Recommendation 1</w:t>
      </w:r>
      <w:r>
        <w:rPr>
          <w:color w:val="000000" w:themeColor="text1"/>
        </w:rPr>
        <w:t>1</w:t>
      </w:r>
    </w:p>
    <w:p w14:paraId="5CC43F82" w14:textId="0AE0254A" w:rsidR="00C10747" w:rsidRDefault="00C10747" w:rsidP="00C10747">
      <w:pPr>
        <w:pBdr>
          <w:top w:val="single" w:sz="4" w:space="1" w:color="auto"/>
          <w:left w:val="single" w:sz="4" w:space="4" w:color="auto"/>
          <w:bottom w:val="single" w:sz="4" w:space="1" w:color="auto"/>
          <w:right w:val="single" w:sz="4" w:space="4" w:color="auto"/>
        </w:pBdr>
        <w:rPr>
          <w:rFonts w:cstheme="minorHAnsi"/>
          <w:color w:val="000000"/>
          <w:lang w:eastAsia="en-AU"/>
        </w:rPr>
      </w:pPr>
      <w:r w:rsidRPr="006E5D51">
        <w:rPr>
          <w:rFonts w:cstheme="minorHAnsi"/>
          <w:color w:val="000000"/>
          <w:lang w:eastAsia="en-AU"/>
        </w:rPr>
        <w:t>The Review recommends</w:t>
      </w:r>
      <w:r w:rsidR="003929B2">
        <w:rPr>
          <w:rFonts w:cstheme="minorHAnsi"/>
          <w:color w:val="000000"/>
          <w:lang w:eastAsia="en-AU"/>
        </w:rPr>
        <w:t xml:space="preserve"> </w:t>
      </w:r>
      <w:r w:rsidR="003929B2">
        <w:rPr>
          <w:color w:val="1A1A1E"/>
        </w:rPr>
        <w:t>that the PID Act be amended to require that if the relevant head of public sector entity decides no action is needed, they must inform both the PSSC and the discloser. This amendment should include that the head of public sector entity may revisit this decision whilst the PSSC undertakes its investigation</w:t>
      </w:r>
      <w:r w:rsidRPr="006E5D51">
        <w:rPr>
          <w:rFonts w:cstheme="minorHAnsi"/>
          <w:color w:val="000000"/>
          <w:lang w:eastAsia="en-AU"/>
        </w:rPr>
        <w:t>.</w:t>
      </w:r>
    </w:p>
    <w:p w14:paraId="3D520793"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7BE7F723" w14:textId="79DC79FA"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Recommendation 1</w:t>
      </w:r>
      <w:r>
        <w:rPr>
          <w:color w:val="000000" w:themeColor="text1"/>
        </w:rPr>
        <w:t>2</w:t>
      </w:r>
    </w:p>
    <w:p w14:paraId="0D00FC51" w14:textId="1DC48677" w:rsidR="00C10747" w:rsidRDefault="00C10747" w:rsidP="00C10747">
      <w:pPr>
        <w:pBdr>
          <w:top w:val="single" w:sz="4" w:space="1" w:color="auto"/>
          <w:left w:val="single" w:sz="4" w:space="4" w:color="auto"/>
          <w:bottom w:val="single" w:sz="4" w:space="1" w:color="auto"/>
          <w:right w:val="single" w:sz="4" w:space="4" w:color="auto"/>
        </w:pBdr>
        <w:rPr>
          <w:color w:val="1A1A1E"/>
        </w:rPr>
      </w:pPr>
      <w:r w:rsidRPr="006E5D51">
        <w:rPr>
          <w:rFonts w:cstheme="minorHAnsi"/>
          <w:color w:val="000000"/>
          <w:lang w:eastAsia="en-AU"/>
        </w:rPr>
        <w:t>The Review recommends</w:t>
      </w:r>
      <w:r w:rsidR="003929B2">
        <w:rPr>
          <w:rFonts w:cstheme="minorHAnsi"/>
          <w:color w:val="000000"/>
          <w:lang w:eastAsia="en-AU"/>
        </w:rPr>
        <w:t xml:space="preserve"> </w:t>
      </w:r>
      <w:r w:rsidR="003929B2">
        <w:rPr>
          <w:color w:val="1A1A1E"/>
        </w:rPr>
        <w:t>that the PID Act be amended to require, where the disclosable conduct involves the following people, that the PSSC inform the specified entities to perform the responsibilities that would otherwise be executed by the head of entity:</w:t>
      </w:r>
    </w:p>
    <w:p w14:paraId="6DC46E42" w14:textId="25CAF37D" w:rsidR="003929B2" w:rsidRDefault="003929B2" w:rsidP="003929B2">
      <w:pPr>
        <w:pBdr>
          <w:top w:val="single" w:sz="4" w:space="1" w:color="auto"/>
          <w:left w:val="single" w:sz="4" w:space="4" w:color="auto"/>
          <w:bottom w:val="single" w:sz="4" w:space="1" w:color="auto"/>
          <w:right w:val="single" w:sz="4" w:space="4" w:color="auto"/>
        </w:pBdr>
        <w:ind w:left="567" w:hanging="567"/>
        <w:rPr>
          <w:rFonts w:cstheme="minorHAnsi"/>
          <w:color w:val="000000"/>
          <w:lang w:eastAsia="en-AU"/>
        </w:rPr>
      </w:pPr>
      <w:r>
        <w:rPr>
          <w:rFonts w:cstheme="minorHAnsi"/>
          <w:color w:val="000000"/>
          <w:lang w:eastAsia="en-AU"/>
        </w:rPr>
        <w:t>i.</w:t>
      </w:r>
      <w:r>
        <w:rPr>
          <w:rFonts w:cstheme="minorHAnsi"/>
          <w:color w:val="000000"/>
          <w:lang w:eastAsia="en-AU"/>
        </w:rPr>
        <w:tab/>
        <w:t>A director-general – PSSC informs the Head of Service.</w:t>
      </w:r>
    </w:p>
    <w:p w14:paraId="731D040D" w14:textId="557EE935" w:rsidR="003929B2" w:rsidRDefault="003929B2" w:rsidP="003929B2">
      <w:pPr>
        <w:pBdr>
          <w:top w:val="single" w:sz="4" w:space="1" w:color="auto"/>
          <w:left w:val="single" w:sz="4" w:space="4" w:color="auto"/>
          <w:bottom w:val="single" w:sz="4" w:space="1" w:color="auto"/>
          <w:right w:val="single" w:sz="4" w:space="4" w:color="auto"/>
        </w:pBdr>
        <w:ind w:left="567" w:hanging="567"/>
        <w:rPr>
          <w:rFonts w:cstheme="minorHAnsi"/>
          <w:color w:val="000000"/>
          <w:lang w:eastAsia="en-AU"/>
        </w:rPr>
      </w:pPr>
      <w:r>
        <w:rPr>
          <w:rFonts w:cstheme="minorHAnsi"/>
          <w:color w:val="000000"/>
          <w:lang w:eastAsia="en-AU"/>
        </w:rPr>
        <w:t>ii.</w:t>
      </w:r>
      <w:r>
        <w:rPr>
          <w:rFonts w:cstheme="minorHAnsi"/>
          <w:color w:val="000000"/>
          <w:lang w:eastAsia="en-AU"/>
        </w:rPr>
        <w:tab/>
        <w:t>The Head of Service – PSSC informs the Chief Minister.</w:t>
      </w:r>
    </w:p>
    <w:p w14:paraId="32DCE9B5" w14:textId="773329E3" w:rsidR="003929B2" w:rsidRDefault="003929B2" w:rsidP="003929B2">
      <w:pPr>
        <w:pBdr>
          <w:top w:val="single" w:sz="4" w:space="1" w:color="auto"/>
          <w:left w:val="single" w:sz="4" w:space="4" w:color="auto"/>
          <w:bottom w:val="single" w:sz="4" w:space="1" w:color="auto"/>
          <w:right w:val="single" w:sz="4" w:space="4" w:color="auto"/>
        </w:pBdr>
        <w:ind w:left="567" w:hanging="567"/>
        <w:rPr>
          <w:rFonts w:cstheme="minorHAnsi"/>
          <w:color w:val="000000"/>
          <w:lang w:eastAsia="en-AU"/>
        </w:rPr>
      </w:pPr>
      <w:r>
        <w:rPr>
          <w:rFonts w:cstheme="minorHAnsi"/>
          <w:color w:val="000000"/>
          <w:lang w:eastAsia="en-AU"/>
        </w:rPr>
        <w:t>iii.</w:t>
      </w:r>
      <w:r>
        <w:rPr>
          <w:rFonts w:cstheme="minorHAnsi"/>
          <w:color w:val="000000"/>
          <w:lang w:eastAsia="en-AU"/>
        </w:rPr>
        <w:tab/>
        <w:t>Person responsible for managing the affairs of a Territory Authority – PSSC informs the responsible minister.</w:t>
      </w:r>
    </w:p>
    <w:p w14:paraId="6A03C534" w14:textId="409EAC62" w:rsidR="003929B2" w:rsidRDefault="003929B2" w:rsidP="003929B2">
      <w:pPr>
        <w:pBdr>
          <w:top w:val="single" w:sz="4" w:space="1" w:color="auto"/>
          <w:left w:val="single" w:sz="4" w:space="4" w:color="auto"/>
          <w:bottom w:val="single" w:sz="4" w:space="1" w:color="auto"/>
          <w:right w:val="single" w:sz="4" w:space="4" w:color="auto"/>
        </w:pBdr>
        <w:ind w:left="567" w:hanging="567"/>
        <w:rPr>
          <w:rFonts w:cstheme="minorHAnsi"/>
          <w:color w:val="000000"/>
          <w:lang w:eastAsia="en-AU"/>
        </w:rPr>
      </w:pPr>
      <w:r>
        <w:rPr>
          <w:rFonts w:cstheme="minorHAnsi"/>
          <w:color w:val="000000"/>
          <w:lang w:eastAsia="en-AU"/>
        </w:rPr>
        <w:t>iv.</w:t>
      </w:r>
      <w:r>
        <w:rPr>
          <w:rFonts w:cstheme="minorHAnsi"/>
          <w:color w:val="000000"/>
          <w:lang w:eastAsia="en-AU"/>
        </w:rPr>
        <w:tab/>
        <w:t>Person responsible for managing the affairs of a Territory-owned corporation – PSSC informs the responsible minister.</w:t>
      </w:r>
    </w:p>
    <w:p w14:paraId="3FD793CB" w14:textId="4088BC55" w:rsidR="003929B2" w:rsidRDefault="003929B2" w:rsidP="003929B2">
      <w:pPr>
        <w:pBdr>
          <w:top w:val="single" w:sz="4" w:space="1" w:color="auto"/>
          <w:left w:val="single" w:sz="4" w:space="4" w:color="auto"/>
          <w:bottom w:val="single" w:sz="4" w:space="1" w:color="auto"/>
          <w:right w:val="single" w:sz="4" w:space="4" w:color="auto"/>
        </w:pBdr>
        <w:ind w:left="567" w:hanging="567"/>
        <w:rPr>
          <w:rFonts w:cstheme="minorHAnsi"/>
          <w:color w:val="000000"/>
          <w:lang w:eastAsia="en-AU"/>
        </w:rPr>
      </w:pPr>
      <w:r>
        <w:rPr>
          <w:rFonts w:cstheme="minorHAnsi"/>
          <w:color w:val="000000"/>
          <w:lang w:eastAsia="en-AU"/>
        </w:rPr>
        <w:lastRenderedPageBreak/>
        <w:t>v.</w:t>
      </w:r>
      <w:r>
        <w:rPr>
          <w:rFonts w:cstheme="minorHAnsi"/>
          <w:color w:val="000000"/>
          <w:lang w:eastAsia="en-AU"/>
        </w:rPr>
        <w:tab/>
        <w:t>Person responsible for managing the affairs of a Territory instrumentality – PSSC informs the responsible minister.</w:t>
      </w:r>
    </w:p>
    <w:p w14:paraId="214FC4FC" w14:textId="516B65B8" w:rsidR="003929B2" w:rsidRDefault="003929B2" w:rsidP="003929B2">
      <w:pPr>
        <w:pBdr>
          <w:top w:val="single" w:sz="4" w:space="1" w:color="auto"/>
          <w:left w:val="single" w:sz="4" w:space="4" w:color="auto"/>
          <w:bottom w:val="single" w:sz="4" w:space="1" w:color="auto"/>
          <w:right w:val="single" w:sz="4" w:space="4" w:color="auto"/>
        </w:pBdr>
        <w:ind w:left="567" w:hanging="567"/>
        <w:rPr>
          <w:rFonts w:cstheme="minorHAnsi"/>
          <w:color w:val="000000"/>
          <w:lang w:eastAsia="en-AU"/>
        </w:rPr>
      </w:pPr>
      <w:r>
        <w:rPr>
          <w:rFonts w:cstheme="minorHAnsi"/>
          <w:color w:val="000000"/>
          <w:lang w:eastAsia="en-AU"/>
        </w:rPr>
        <w:t>vi.</w:t>
      </w:r>
      <w:r>
        <w:rPr>
          <w:rFonts w:cstheme="minorHAnsi"/>
          <w:color w:val="000000"/>
          <w:lang w:eastAsia="en-AU"/>
        </w:rPr>
        <w:tab/>
        <w:t>Statutory office holder – PSSC informs the person responsible for appointing the statutory office holder.</w:t>
      </w:r>
    </w:p>
    <w:p w14:paraId="0ACD13BB" w14:textId="3C67B860" w:rsidR="003929B2" w:rsidRDefault="003929B2" w:rsidP="003929B2">
      <w:pPr>
        <w:pBdr>
          <w:top w:val="single" w:sz="4" w:space="1" w:color="auto"/>
          <w:left w:val="single" w:sz="4" w:space="4" w:color="auto"/>
          <w:bottom w:val="single" w:sz="4" w:space="1" w:color="auto"/>
          <w:right w:val="single" w:sz="4" w:space="4" w:color="auto"/>
        </w:pBdr>
        <w:ind w:left="567" w:hanging="567"/>
        <w:rPr>
          <w:rFonts w:cstheme="minorHAnsi"/>
          <w:color w:val="000000"/>
          <w:lang w:eastAsia="en-AU"/>
        </w:rPr>
      </w:pPr>
      <w:r>
        <w:rPr>
          <w:rFonts w:cstheme="minorHAnsi"/>
          <w:color w:val="000000"/>
          <w:lang w:eastAsia="en-AU"/>
        </w:rPr>
        <w:t>vii.</w:t>
      </w:r>
      <w:r>
        <w:rPr>
          <w:rFonts w:cstheme="minorHAnsi"/>
          <w:color w:val="000000"/>
          <w:lang w:eastAsia="en-AU"/>
        </w:rPr>
        <w:tab/>
        <w:t>Clerk of the Assembly – PSSC informs the Speaker of the Assembly.</w:t>
      </w:r>
    </w:p>
    <w:p w14:paraId="43F527EA" w14:textId="5F784CFA" w:rsidR="003929B2" w:rsidRDefault="003929B2" w:rsidP="003929B2">
      <w:pPr>
        <w:pBdr>
          <w:top w:val="single" w:sz="4" w:space="1" w:color="auto"/>
          <w:left w:val="single" w:sz="4" w:space="4" w:color="auto"/>
          <w:bottom w:val="single" w:sz="4" w:space="1" w:color="auto"/>
          <w:right w:val="single" w:sz="4" w:space="4" w:color="auto"/>
        </w:pBdr>
        <w:ind w:left="567" w:hanging="567"/>
        <w:rPr>
          <w:rFonts w:cstheme="minorHAnsi"/>
          <w:color w:val="000000"/>
          <w:lang w:eastAsia="en-AU"/>
        </w:rPr>
      </w:pPr>
      <w:r>
        <w:rPr>
          <w:rFonts w:cstheme="minorHAnsi"/>
          <w:color w:val="000000"/>
          <w:lang w:eastAsia="en-AU"/>
        </w:rPr>
        <w:t>viii.</w:t>
      </w:r>
      <w:r>
        <w:rPr>
          <w:rFonts w:cstheme="minorHAnsi"/>
          <w:color w:val="000000"/>
          <w:lang w:eastAsia="en-AU"/>
        </w:rPr>
        <w:tab/>
        <w:t xml:space="preserve">An MLA staff member </w:t>
      </w:r>
      <w:r w:rsidR="00DF092C">
        <w:rPr>
          <w:rFonts w:cstheme="minorHAnsi"/>
          <w:color w:val="000000"/>
          <w:lang w:eastAsia="en-AU"/>
        </w:rPr>
        <w:t>–</w:t>
      </w:r>
      <w:r>
        <w:rPr>
          <w:rFonts w:cstheme="minorHAnsi"/>
          <w:color w:val="000000"/>
          <w:lang w:eastAsia="en-AU"/>
        </w:rPr>
        <w:t xml:space="preserve"> PSSC</w:t>
      </w:r>
      <w:r w:rsidR="00DF092C">
        <w:rPr>
          <w:rFonts w:cstheme="minorHAnsi"/>
          <w:color w:val="000000"/>
          <w:lang w:eastAsia="en-AU"/>
        </w:rPr>
        <w:t xml:space="preserve"> informs Legislative Assembly Commissioner for Standards who shall advise either:</w:t>
      </w:r>
    </w:p>
    <w:p w14:paraId="216FB074" w14:textId="6D11F54C" w:rsidR="00DF092C" w:rsidRDefault="00DF092C" w:rsidP="00DF092C">
      <w:pPr>
        <w:pBdr>
          <w:top w:val="single" w:sz="4" w:space="1" w:color="auto"/>
          <w:left w:val="single" w:sz="4" w:space="4" w:color="auto"/>
          <w:bottom w:val="single" w:sz="4" w:space="1" w:color="auto"/>
          <w:right w:val="single" w:sz="4" w:space="4" w:color="auto"/>
        </w:pBdr>
        <w:tabs>
          <w:tab w:val="left" w:pos="1134"/>
        </w:tabs>
        <w:spacing w:after="0"/>
        <w:ind w:left="567" w:hanging="567"/>
        <w:rPr>
          <w:rFonts w:cstheme="minorHAnsi"/>
          <w:color w:val="000000"/>
          <w:lang w:eastAsia="en-AU"/>
        </w:rPr>
      </w:pPr>
      <w:r>
        <w:rPr>
          <w:rFonts w:cstheme="minorHAnsi"/>
          <w:color w:val="000000"/>
          <w:lang w:eastAsia="en-AU"/>
        </w:rPr>
        <w:tab/>
        <w:t>a.</w:t>
      </w:r>
      <w:r>
        <w:rPr>
          <w:rFonts w:cstheme="minorHAnsi"/>
          <w:color w:val="000000"/>
          <w:lang w:eastAsia="en-AU"/>
        </w:rPr>
        <w:tab/>
        <w:t>the Employing MLA, or</w:t>
      </w:r>
    </w:p>
    <w:p w14:paraId="40ABDD35" w14:textId="3A258310" w:rsidR="00DF092C" w:rsidRDefault="00DF092C" w:rsidP="00DF092C">
      <w:pPr>
        <w:pBdr>
          <w:top w:val="single" w:sz="4" w:space="1" w:color="auto"/>
          <w:left w:val="single" w:sz="4" w:space="4" w:color="auto"/>
          <w:bottom w:val="single" w:sz="4" w:space="1" w:color="auto"/>
          <w:right w:val="single" w:sz="4" w:space="4" w:color="auto"/>
        </w:pBdr>
        <w:tabs>
          <w:tab w:val="left" w:pos="1134"/>
        </w:tabs>
        <w:spacing w:after="0"/>
        <w:ind w:left="1134" w:hanging="1134"/>
        <w:rPr>
          <w:rFonts w:cstheme="minorHAnsi"/>
          <w:color w:val="000000"/>
          <w:lang w:eastAsia="en-AU"/>
        </w:rPr>
      </w:pPr>
      <w:r>
        <w:rPr>
          <w:rFonts w:cstheme="minorHAnsi"/>
          <w:color w:val="000000"/>
          <w:lang w:eastAsia="en-AU"/>
        </w:rPr>
        <w:t xml:space="preserve">           b.</w:t>
      </w:r>
      <w:r>
        <w:rPr>
          <w:rFonts w:cstheme="minorHAnsi"/>
          <w:color w:val="000000"/>
          <w:lang w:eastAsia="en-AU"/>
        </w:rPr>
        <w:tab/>
        <w:t>if the PID raises a conflict of interest, or the Commissioner otherwise deems it more appropriate;</w:t>
      </w:r>
    </w:p>
    <w:p w14:paraId="4A7DB57F" w14:textId="69CB083A" w:rsidR="00DF092C" w:rsidRDefault="00DF092C" w:rsidP="00DF092C">
      <w:pPr>
        <w:pBdr>
          <w:top w:val="single" w:sz="4" w:space="1" w:color="auto"/>
          <w:left w:val="single" w:sz="4" w:space="4" w:color="auto"/>
          <w:bottom w:val="single" w:sz="4" w:space="1" w:color="auto"/>
          <w:right w:val="single" w:sz="4" w:space="4" w:color="auto"/>
        </w:pBdr>
        <w:tabs>
          <w:tab w:val="left" w:pos="1134"/>
        </w:tabs>
        <w:spacing w:after="0"/>
        <w:ind w:left="567" w:hanging="567"/>
        <w:rPr>
          <w:rFonts w:cstheme="minorHAnsi"/>
          <w:color w:val="000000"/>
          <w:lang w:eastAsia="en-AU"/>
        </w:rPr>
      </w:pPr>
      <w:r>
        <w:rPr>
          <w:rFonts w:cstheme="minorHAnsi"/>
          <w:color w:val="000000"/>
          <w:lang w:eastAsia="en-AU"/>
        </w:rPr>
        <w:tab/>
      </w:r>
      <w:r>
        <w:rPr>
          <w:rFonts w:cstheme="minorHAnsi"/>
          <w:color w:val="000000"/>
          <w:lang w:eastAsia="en-AU"/>
        </w:rPr>
        <w:tab/>
        <w:t>I.</w:t>
      </w:r>
      <w:r>
        <w:rPr>
          <w:rFonts w:cstheme="minorHAnsi"/>
          <w:color w:val="000000"/>
          <w:lang w:eastAsia="en-AU"/>
        </w:rPr>
        <w:tab/>
        <w:t>the leader of the employing MLA’s party, or</w:t>
      </w:r>
    </w:p>
    <w:p w14:paraId="1622D487" w14:textId="6CB24BD2" w:rsidR="00DF092C" w:rsidRDefault="00DF092C" w:rsidP="00DF092C">
      <w:pPr>
        <w:pBdr>
          <w:top w:val="single" w:sz="4" w:space="1" w:color="auto"/>
          <w:left w:val="single" w:sz="4" w:space="4" w:color="auto"/>
          <w:bottom w:val="single" w:sz="4" w:space="1" w:color="auto"/>
          <w:right w:val="single" w:sz="4" w:space="4" w:color="auto"/>
        </w:pBdr>
        <w:tabs>
          <w:tab w:val="left" w:pos="1134"/>
        </w:tabs>
        <w:ind w:left="567" w:hanging="567"/>
        <w:rPr>
          <w:rFonts w:cstheme="minorHAnsi"/>
          <w:color w:val="000000"/>
          <w:lang w:eastAsia="en-AU"/>
        </w:rPr>
      </w:pPr>
      <w:r>
        <w:rPr>
          <w:rFonts w:cstheme="minorHAnsi"/>
          <w:color w:val="000000"/>
          <w:lang w:eastAsia="en-AU"/>
        </w:rPr>
        <w:tab/>
      </w:r>
      <w:r>
        <w:rPr>
          <w:rFonts w:cstheme="minorHAnsi"/>
          <w:color w:val="000000"/>
          <w:lang w:eastAsia="en-AU"/>
        </w:rPr>
        <w:tab/>
        <w:t>II.</w:t>
      </w:r>
      <w:r>
        <w:rPr>
          <w:rFonts w:cstheme="minorHAnsi"/>
          <w:color w:val="000000"/>
          <w:lang w:eastAsia="en-AU"/>
        </w:rPr>
        <w:tab/>
        <w:t>The Chief Minister’s office if the employing MLA is a member of the executive.</w:t>
      </w:r>
    </w:p>
    <w:p w14:paraId="70B42BCF" w14:textId="2DC47CBF" w:rsidR="00DF092C" w:rsidRDefault="00DF092C" w:rsidP="003929B2">
      <w:pPr>
        <w:pBdr>
          <w:top w:val="single" w:sz="4" w:space="1" w:color="auto"/>
          <w:left w:val="single" w:sz="4" w:space="4" w:color="auto"/>
          <w:bottom w:val="single" w:sz="4" w:space="1" w:color="auto"/>
          <w:right w:val="single" w:sz="4" w:space="4" w:color="auto"/>
        </w:pBdr>
        <w:ind w:left="567" w:hanging="567"/>
        <w:rPr>
          <w:rFonts w:cstheme="minorHAnsi"/>
          <w:color w:val="000000"/>
          <w:lang w:eastAsia="en-AU"/>
        </w:rPr>
      </w:pPr>
      <w:r>
        <w:rPr>
          <w:rFonts w:cstheme="minorHAnsi"/>
          <w:color w:val="000000"/>
          <w:lang w:eastAsia="en-AU"/>
        </w:rPr>
        <w:t>ix.</w:t>
      </w:r>
      <w:r>
        <w:rPr>
          <w:rFonts w:cstheme="minorHAnsi"/>
          <w:color w:val="000000"/>
          <w:lang w:eastAsia="en-AU"/>
        </w:rPr>
        <w:tab/>
        <w:t>An MLA – PSSC informs the leader of their registered party.</w:t>
      </w:r>
    </w:p>
    <w:p w14:paraId="1183BAA8"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1A4061C3" w14:textId="34FAE04E"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Recommendation 1</w:t>
      </w:r>
      <w:r>
        <w:rPr>
          <w:color w:val="000000" w:themeColor="text1"/>
        </w:rPr>
        <w:t>3</w:t>
      </w:r>
    </w:p>
    <w:p w14:paraId="32F325B8" w14:textId="1D36C872" w:rsidR="00C10747" w:rsidRDefault="00C10747" w:rsidP="00C10747">
      <w:pPr>
        <w:pBdr>
          <w:top w:val="single" w:sz="4" w:space="1" w:color="auto"/>
          <w:left w:val="single" w:sz="4" w:space="4" w:color="auto"/>
          <w:bottom w:val="single" w:sz="4" w:space="1" w:color="auto"/>
          <w:right w:val="single" w:sz="4" w:space="4" w:color="auto"/>
        </w:pBdr>
        <w:rPr>
          <w:rFonts w:cstheme="minorHAnsi"/>
          <w:color w:val="000000"/>
          <w:lang w:eastAsia="en-AU"/>
        </w:rPr>
      </w:pPr>
      <w:r w:rsidRPr="006E5D51">
        <w:rPr>
          <w:rFonts w:cstheme="minorHAnsi"/>
          <w:color w:val="000000"/>
          <w:lang w:eastAsia="en-AU"/>
        </w:rPr>
        <w:t>The Review recommends</w:t>
      </w:r>
      <w:r w:rsidR="003929B2">
        <w:rPr>
          <w:rFonts w:cstheme="minorHAnsi"/>
          <w:color w:val="000000"/>
          <w:lang w:eastAsia="en-AU"/>
        </w:rPr>
        <w:t xml:space="preserve"> </w:t>
      </w:r>
      <w:r w:rsidR="003929B2">
        <w:rPr>
          <w:color w:val="1A1A1E"/>
        </w:rPr>
        <w:t>that the PID Act be amended so that in the case of disclosable conduct of a leader of a registered party, or an independent MLA, no action may be taken until the Commissioner for Standards has completed an investigation and tabled a report in the Legislative Assembly</w:t>
      </w:r>
      <w:r w:rsidRPr="006E5D51">
        <w:rPr>
          <w:rFonts w:cstheme="minorHAnsi"/>
          <w:color w:val="000000"/>
          <w:lang w:eastAsia="en-AU"/>
        </w:rPr>
        <w:t>.</w:t>
      </w:r>
    </w:p>
    <w:p w14:paraId="5E0CD4F5"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177BEFB9" w14:textId="3AF03F1E"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Recommendation 1</w:t>
      </w:r>
      <w:r>
        <w:rPr>
          <w:color w:val="000000" w:themeColor="text1"/>
        </w:rPr>
        <w:t>4</w:t>
      </w:r>
    </w:p>
    <w:p w14:paraId="08A84874" w14:textId="625A0127" w:rsidR="00C10747" w:rsidRDefault="00C10747" w:rsidP="00C10747">
      <w:pPr>
        <w:pBdr>
          <w:top w:val="single" w:sz="4" w:space="1" w:color="auto"/>
          <w:left w:val="single" w:sz="4" w:space="4" w:color="auto"/>
          <w:bottom w:val="single" w:sz="4" w:space="1" w:color="auto"/>
          <w:right w:val="single" w:sz="4" w:space="4" w:color="auto"/>
        </w:pBdr>
        <w:rPr>
          <w:rFonts w:cstheme="minorHAnsi"/>
          <w:color w:val="000000"/>
          <w:lang w:eastAsia="en-AU"/>
        </w:rPr>
      </w:pPr>
      <w:r w:rsidRPr="006E5D51">
        <w:rPr>
          <w:rFonts w:cstheme="minorHAnsi"/>
          <w:color w:val="000000"/>
          <w:lang w:eastAsia="en-AU"/>
        </w:rPr>
        <w:t>The Review recommends</w:t>
      </w:r>
      <w:r w:rsidR="00DF092C">
        <w:rPr>
          <w:rFonts w:cstheme="minorHAnsi"/>
          <w:color w:val="000000"/>
          <w:lang w:eastAsia="en-AU"/>
        </w:rPr>
        <w:t xml:space="preserve"> </w:t>
      </w:r>
      <w:r w:rsidR="00DF092C">
        <w:rPr>
          <w:color w:val="1A1A1E"/>
        </w:rPr>
        <w:t>that the PID Act be amended to broaden the definition of ‘maladministration’ in section 8 to include systemic as well as substantial maladministration</w:t>
      </w:r>
      <w:r w:rsidRPr="006E5D51">
        <w:rPr>
          <w:rFonts w:cstheme="minorHAnsi"/>
          <w:color w:val="000000"/>
          <w:lang w:eastAsia="en-AU"/>
        </w:rPr>
        <w:t>.</w:t>
      </w:r>
    </w:p>
    <w:p w14:paraId="564FBB2E"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2DB2257C" w14:textId="203223BE"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Recommendation 1</w:t>
      </w:r>
      <w:r>
        <w:rPr>
          <w:color w:val="000000" w:themeColor="text1"/>
        </w:rPr>
        <w:t>5</w:t>
      </w:r>
    </w:p>
    <w:p w14:paraId="2654D9BE" w14:textId="36C57DE1" w:rsidR="00C10747" w:rsidRDefault="00C10747" w:rsidP="00C10747">
      <w:pPr>
        <w:pBdr>
          <w:top w:val="single" w:sz="4" w:space="1" w:color="auto"/>
          <w:left w:val="single" w:sz="4" w:space="4" w:color="auto"/>
          <w:bottom w:val="single" w:sz="4" w:space="1" w:color="auto"/>
          <w:right w:val="single" w:sz="4" w:space="4" w:color="auto"/>
        </w:pBdr>
        <w:rPr>
          <w:rFonts w:cstheme="minorHAnsi"/>
          <w:color w:val="000000"/>
          <w:lang w:eastAsia="en-AU"/>
        </w:rPr>
      </w:pPr>
      <w:r w:rsidRPr="006E5D51">
        <w:rPr>
          <w:rFonts w:cstheme="minorHAnsi"/>
          <w:color w:val="000000"/>
          <w:lang w:eastAsia="en-AU"/>
        </w:rPr>
        <w:t>The Review recommends</w:t>
      </w:r>
      <w:r w:rsidR="00DF092C">
        <w:rPr>
          <w:rFonts w:cstheme="minorHAnsi"/>
          <w:color w:val="000000"/>
          <w:lang w:eastAsia="en-AU"/>
        </w:rPr>
        <w:t xml:space="preserve"> </w:t>
      </w:r>
      <w:r w:rsidR="00DF092C">
        <w:rPr>
          <w:color w:val="1A1A1E"/>
        </w:rPr>
        <w:t>that the PID Act be amended to include personal work-related grievances as disclosable conduct, where it is reasonably suspected to identify a systemic practice of maladministration</w:t>
      </w:r>
      <w:r w:rsidRPr="006E5D51">
        <w:rPr>
          <w:rFonts w:cstheme="minorHAnsi"/>
          <w:color w:val="000000"/>
          <w:lang w:eastAsia="en-AU"/>
        </w:rPr>
        <w:t>.</w:t>
      </w:r>
    </w:p>
    <w:p w14:paraId="07A35AF5"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3E920212" w14:textId="280E6FC4"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Recommendation 1</w:t>
      </w:r>
      <w:r>
        <w:rPr>
          <w:color w:val="000000" w:themeColor="text1"/>
        </w:rPr>
        <w:t>6</w:t>
      </w:r>
    </w:p>
    <w:p w14:paraId="02664269" w14:textId="009EB59F" w:rsidR="00C10747" w:rsidRDefault="00C10747" w:rsidP="00C10747">
      <w:pPr>
        <w:pBdr>
          <w:top w:val="single" w:sz="4" w:space="1" w:color="auto"/>
          <w:left w:val="single" w:sz="4" w:space="4" w:color="auto"/>
          <w:bottom w:val="single" w:sz="4" w:space="1" w:color="auto"/>
          <w:right w:val="single" w:sz="4" w:space="4" w:color="auto"/>
        </w:pBdr>
        <w:rPr>
          <w:rFonts w:cstheme="minorHAnsi"/>
          <w:color w:val="000000"/>
          <w:lang w:eastAsia="en-AU"/>
        </w:rPr>
      </w:pPr>
      <w:r w:rsidRPr="006E5D51">
        <w:rPr>
          <w:rFonts w:cstheme="minorHAnsi"/>
          <w:color w:val="000000"/>
          <w:lang w:eastAsia="en-AU"/>
        </w:rPr>
        <w:t>The Review recommends</w:t>
      </w:r>
      <w:r w:rsidR="00DF092C">
        <w:rPr>
          <w:rFonts w:cstheme="minorHAnsi"/>
          <w:color w:val="000000"/>
          <w:lang w:eastAsia="en-AU"/>
        </w:rPr>
        <w:t xml:space="preserve"> </w:t>
      </w:r>
      <w:r w:rsidR="00DF092C">
        <w:rPr>
          <w:color w:val="1A1A1E"/>
        </w:rPr>
        <w:t>that the PSSC provide education to all public sector members about what constitutes disclosable conduct, and how disclosable conduct interacts with other integrity frameworks, such as misconduct and corrupt conduct</w:t>
      </w:r>
      <w:r w:rsidRPr="006E5D51">
        <w:rPr>
          <w:rFonts w:cstheme="minorHAnsi"/>
          <w:color w:val="000000"/>
          <w:lang w:eastAsia="en-AU"/>
        </w:rPr>
        <w:t>.</w:t>
      </w:r>
    </w:p>
    <w:p w14:paraId="1006D1EB"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4CE27FD5" w14:textId="74EAACA0"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Recommendation 1</w:t>
      </w:r>
      <w:r>
        <w:rPr>
          <w:color w:val="000000" w:themeColor="text1"/>
        </w:rPr>
        <w:t>7</w:t>
      </w:r>
    </w:p>
    <w:p w14:paraId="284EDFC1" w14:textId="21236814" w:rsidR="00C10747" w:rsidRDefault="00C10747" w:rsidP="00C10747">
      <w:pPr>
        <w:pBdr>
          <w:top w:val="single" w:sz="4" w:space="1" w:color="auto"/>
          <w:left w:val="single" w:sz="4" w:space="4" w:color="auto"/>
          <w:bottom w:val="single" w:sz="4" w:space="1" w:color="auto"/>
          <w:right w:val="single" w:sz="4" w:space="4" w:color="auto"/>
        </w:pBdr>
        <w:rPr>
          <w:rFonts w:cstheme="minorHAnsi"/>
          <w:color w:val="000000"/>
          <w:lang w:eastAsia="en-AU"/>
        </w:rPr>
      </w:pPr>
      <w:r w:rsidRPr="006E5D51">
        <w:rPr>
          <w:rFonts w:cstheme="minorHAnsi"/>
          <w:color w:val="000000"/>
          <w:lang w:eastAsia="en-AU"/>
        </w:rPr>
        <w:t>The Review recommends</w:t>
      </w:r>
      <w:r w:rsidR="000B2D18">
        <w:rPr>
          <w:rFonts w:cstheme="minorHAnsi"/>
          <w:color w:val="000000"/>
          <w:lang w:eastAsia="en-AU"/>
        </w:rPr>
        <w:t xml:space="preserve"> </w:t>
      </w:r>
      <w:r w:rsidR="000B2D18">
        <w:rPr>
          <w:color w:val="1A1A1E"/>
        </w:rPr>
        <w:t>that the PID Act be amended to provide a reasonable timeframe, such as 14 days, for the disclosure officer to assess and decide whether the matter falls within the definition of disclosable conduct. The Act should provide that if the timeframe is not met, the discloser may provide the disclosure directly to the PSSC and inform the PSSC the timeframe was not met. The PSSC must then inform the disclosure officer’s immediate manager</w:t>
      </w:r>
      <w:r w:rsidRPr="006E5D51">
        <w:rPr>
          <w:rFonts w:cstheme="minorHAnsi"/>
          <w:color w:val="000000"/>
          <w:lang w:eastAsia="en-AU"/>
        </w:rPr>
        <w:t>.</w:t>
      </w:r>
    </w:p>
    <w:p w14:paraId="28766949"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69ED7B32" w14:textId="3E2F5BB8"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Recommendation 1</w:t>
      </w:r>
      <w:r>
        <w:rPr>
          <w:color w:val="000000" w:themeColor="text1"/>
        </w:rPr>
        <w:t>8</w:t>
      </w:r>
    </w:p>
    <w:p w14:paraId="569C1DC8" w14:textId="5A530426" w:rsidR="00C10747" w:rsidRDefault="00C10747" w:rsidP="00C10747">
      <w:pPr>
        <w:pBdr>
          <w:top w:val="single" w:sz="4" w:space="1" w:color="auto"/>
          <w:left w:val="single" w:sz="4" w:space="4" w:color="auto"/>
          <w:bottom w:val="single" w:sz="4" w:space="1" w:color="auto"/>
          <w:right w:val="single" w:sz="4" w:space="4" w:color="auto"/>
        </w:pBdr>
        <w:rPr>
          <w:rFonts w:cstheme="minorHAnsi"/>
          <w:color w:val="000000"/>
          <w:lang w:eastAsia="en-AU"/>
        </w:rPr>
      </w:pPr>
      <w:r w:rsidRPr="006E5D51">
        <w:rPr>
          <w:rFonts w:cstheme="minorHAnsi"/>
          <w:color w:val="000000"/>
          <w:lang w:eastAsia="en-AU"/>
        </w:rPr>
        <w:t>The Review recommends</w:t>
      </w:r>
      <w:r w:rsidR="000B2D18">
        <w:rPr>
          <w:rFonts w:cstheme="minorHAnsi"/>
          <w:color w:val="000000"/>
          <w:lang w:eastAsia="en-AU"/>
        </w:rPr>
        <w:t xml:space="preserve"> </w:t>
      </w:r>
      <w:r w:rsidR="000B2D18">
        <w:rPr>
          <w:color w:val="1A1A1E"/>
        </w:rPr>
        <w:t>that the PID Act be amended to require a disclosure officer to notify the discloser where they have decided that the disclosure is not a PID and to provide reasons for that decision</w:t>
      </w:r>
      <w:r w:rsidRPr="006E5D51">
        <w:rPr>
          <w:rFonts w:cstheme="minorHAnsi"/>
          <w:color w:val="000000"/>
          <w:lang w:eastAsia="en-AU"/>
        </w:rPr>
        <w:t>.</w:t>
      </w:r>
    </w:p>
    <w:p w14:paraId="7FD149C4"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39DE886C" w14:textId="74272DB0"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Recommendation 1</w:t>
      </w:r>
      <w:r>
        <w:rPr>
          <w:color w:val="000000" w:themeColor="text1"/>
        </w:rPr>
        <w:t>9</w:t>
      </w:r>
    </w:p>
    <w:p w14:paraId="29246443" w14:textId="6446B533" w:rsidR="00C10747" w:rsidRDefault="00C10747" w:rsidP="00C10747">
      <w:pPr>
        <w:pBdr>
          <w:top w:val="single" w:sz="4" w:space="1" w:color="auto"/>
          <w:left w:val="single" w:sz="4" w:space="4" w:color="auto"/>
          <w:bottom w:val="single" w:sz="4" w:space="1" w:color="auto"/>
          <w:right w:val="single" w:sz="4" w:space="4" w:color="auto"/>
        </w:pBdr>
        <w:rPr>
          <w:rFonts w:cstheme="minorHAnsi"/>
          <w:color w:val="000000"/>
          <w:lang w:eastAsia="en-AU"/>
        </w:rPr>
      </w:pPr>
      <w:r w:rsidRPr="006E5D51">
        <w:rPr>
          <w:rFonts w:cstheme="minorHAnsi"/>
          <w:color w:val="000000"/>
          <w:lang w:eastAsia="en-AU"/>
        </w:rPr>
        <w:t>The Review recommends</w:t>
      </w:r>
      <w:r w:rsidR="000B2D18">
        <w:rPr>
          <w:rFonts w:cstheme="minorHAnsi"/>
          <w:color w:val="000000"/>
          <w:lang w:eastAsia="en-AU"/>
        </w:rPr>
        <w:t xml:space="preserve"> </w:t>
      </w:r>
      <w:r w:rsidR="000B2D18">
        <w:rPr>
          <w:color w:val="1A1A1E"/>
        </w:rPr>
        <w:t>that the PID Act be amended to make clear that any disclosure officer nominated by the head of an ACTPS entity may receive a disclosure about any other ACTPS entity</w:t>
      </w:r>
      <w:r w:rsidRPr="006E5D51">
        <w:rPr>
          <w:rFonts w:cstheme="minorHAnsi"/>
          <w:color w:val="000000"/>
          <w:lang w:eastAsia="en-AU"/>
        </w:rPr>
        <w:t>.</w:t>
      </w:r>
    </w:p>
    <w:p w14:paraId="18AFBD15"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1E10A07E" w14:textId="7EE288D5"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 xml:space="preserve">Recommendation </w:t>
      </w:r>
      <w:r>
        <w:rPr>
          <w:color w:val="000000" w:themeColor="text1"/>
        </w:rPr>
        <w:t>20</w:t>
      </w:r>
    </w:p>
    <w:p w14:paraId="7EE9B672" w14:textId="1D23D7D2" w:rsidR="00C10747" w:rsidRDefault="00C10747" w:rsidP="00C10747">
      <w:pPr>
        <w:pBdr>
          <w:top w:val="single" w:sz="4" w:space="1" w:color="auto"/>
          <w:left w:val="single" w:sz="4" w:space="4" w:color="auto"/>
          <w:bottom w:val="single" w:sz="4" w:space="1" w:color="auto"/>
          <w:right w:val="single" w:sz="4" w:space="4" w:color="auto"/>
        </w:pBdr>
        <w:rPr>
          <w:rFonts w:cstheme="minorHAnsi"/>
          <w:color w:val="000000"/>
          <w:lang w:eastAsia="en-AU"/>
        </w:rPr>
      </w:pPr>
      <w:r w:rsidRPr="006E5D51">
        <w:rPr>
          <w:rFonts w:cstheme="minorHAnsi"/>
          <w:color w:val="000000"/>
          <w:lang w:eastAsia="en-AU"/>
        </w:rPr>
        <w:t>The Review recommends</w:t>
      </w:r>
      <w:r w:rsidR="000B2D18">
        <w:rPr>
          <w:rFonts w:cstheme="minorHAnsi"/>
          <w:color w:val="000000"/>
          <w:lang w:eastAsia="en-AU"/>
        </w:rPr>
        <w:t xml:space="preserve"> </w:t>
      </w:r>
      <w:r w:rsidR="000B2D18">
        <w:rPr>
          <w:color w:val="1A1A1E"/>
        </w:rPr>
        <w:t>that no amendment to the PID Act is needed to require a disclosure officer to declare a conflict of interest under this Act</w:t>
      </w:r>
      <w:r w:rsidRPr="006E5D51">
        <w:rPr>
          <w:rFonts w:cstheme="minorHAnsi"/>
          <w:color w:val="000000"/>
          <w:lang w:eastAsia="en-AU"/>
        </w:rPr>
        <w:t>.</w:t>
      </w:r>
    </w:p>
    <w:p w14:paraId="70309916"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53A851A2" w14:textId="5CBA4C93"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 xml:space="preserve">Recommendation </w:t>
      </w:r>
      <w:r>
        <w:rPr>
          <w:color w:val="000000" w:themeColor="text1"/>
        </w:rPr>
        <w:t>2</w:t>
      </w:r>
      <w:r w:rsidRPr="00C10747">
        <w:rPr>
          <w:color w:val="000000" w:themeColor="text1"/>
        </w:rPr>
        <w:t>1</w:t>
      </w:r>
    </w:p>
    <w:p w14:paraId="7B50903C" w14:textId="20C461A1" w:rsidR="00C10747" w:rsidRDefault="00C10747" w:rsidP="00C10747">
      <w:pPr>
        <w:pBdr>
          <w:top w:val="single" w:sz="4" w:space="1" w:color="auto"/>
          <w:left w:val="single" w:sz="4" w:space="4" w:color="auto"/>
          <w:bottom w:val="single" w:sz="4" w:space="1" w:color="auto"/>
          <w:right w:val="single" w:sz="4" w:space="4" w:color="auto"/>
        </w:pBdr>
        <w:rPr>
          <w:rFonts w:cstheme="minorHAnsi"/>
          <w:color w:val="000000"/>
          <w:lang w:eastAsia="en-AU"/>
        </w:rPr>
      </w:pPr>
      <w:r w:rsidRPr="006E5D51">
        <w:rPr>
          <w:rFonts w:cstheme="minorHAnsi"/>
          <w:color w:val="000000"/>
          <w:lang w:eastAsia="en-AU"/>
        </w:rPr>
        <w:t>The Review recommends</w:t>
      </w:r>
      <w:r w:rsidR="000B2D18">
        <w:rPr>
          <w:rFonts w:cstheme="minorHAnsi"/>
          <w:color w:val="000000"/>
          <w:lang w:eastAsia="en-AU"/>
        </w:rPr>
        <w:t xml:space="preserve"> </w:t>
      </w:r>
      <w:r w:rsidR="000B2D18">
        <w:rPr>
          <w:color w:val="1A1A1E"/>
        </w:rPr>
        <w:t>that the PID Act be amended to allow a discloser to seek internal review of a decision by another disclosure officer that disclosable conduct is not a PID. In such a case, the discloser must alert the new disclosure officer to the first disclosure officer’s decision</w:t>
      </w:r>
      <w:r w:rsidRPr="006E5D51">
        <w:rPr>
          <w:rFonts w:cstheme="minorHAnsi"/>
          <w:color w:val="000000"/>
          <w:lang w:eastAsia="en-AU"/>
        </w:rPr>
        <w:t>.</w:t>
      </w:r>
    </w:p>
    <w:p w14:paraId="77EC7DC6"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72188A20" w14:textId="08140791" w:rsidR="00C10747" w:rsidRPr="00C10747" w:rsidRDefault="00C10747" w:rsidP="000B2D18">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 xml:space="preserve">Recommendation </w:t>
      </w:r>
      <w:r>
        <w:rPr>
          <w:color w:val="000000" w:themeColor="text1"/>
        </w:rPr>
        <w:t>22</w:t>
      </w:r>
    </w:p>
    <w:p w14:paraId="3277EEF4" w14:textId="0E73E1B8" w:rsidR="00C10747" w:rsidRDefault="00C10747" w:rsidP="000B2D18">
      <w:pPr>
        <w:keepNext/>
        <w:keepLines/>
        <w:pBdr>
          <w:top w:val="single" w:sz="4" w:space="1" w:color="auto"/>
          <w:left w:val="single" w:sz="4" w:space="4" w:color="auto"/>
          <w:bottom w:val="single" w:sz="4" w:space="1" w:color="auto"/>
          <w:right w:val="single" w:sz="4" w:space="4" w:color="auto"/>
        </w:pBdr>
        <w:rPr>
          <w:rFonts w:cstheme="minorHAnsi"/>
          <w:color w:val="000000"/>
          <w:lang w:eastAsia="en-AU"/>
        </w:rPr>
      </w:pPr>
      <w:r w:rsidRPr="006E5D51">
        <w:rPr>
          <w:rFonts w:cstheme="minorHAnsi"/>
          <w:color w:val="000000"/>
          <w:lang w:eastAsia="en-AU"/>
        </w:rPr>
        <w:t>The Review recommends</w:t>
      </w:r>
      <w:r w:rsidR="000B2D18">
        <w:rPr>
          <w:rFonts w:cstheme="minorHAnsi"/>
          <w:color w:val="000000"/>
          <w:lang w:eastAsia="en-AU"/>
        </w:rPr>
        <w:t xml:space="preserve"> </w:t>
      </w:r>
      <w:r w:rsidR="000B2D18">
        <w:rPr>
          <w:color w:val="1A1A1E"/>
        </w:rPr>
        <w:t>that the PID Act be amended so that, if the PSSC considers that disclosable conduct meets the requirements to be a PID, but also considers the matter is more appropriately dealt with by other means (such as referral to ACT Policing, the ACT Integrity Commission, or dealt with as misconduct), the PSSC may refer the matter to that more appropriate entity so that it may investigate the matter outside the PID Act</w:t>
      </w:r>
      <w:r w:rsidRPr="006E5D51">
        <w:rPr>
          <w:rFonts w:cstheme="minorHAnsi"/>
          <w:color w:val="000000"/>
          <w:lang w:eastAsia="en-AU"/>
        </w:rPr>
        <w:t>.</w:t>
      </w:r>
    </w:p>
    <w:p w14:paraId="536AA72A"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037303B8" w14:textId="3A6CC74F"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 xml:space="preserve">Recommendation </w:t>
      </w:r>
      <w:r>
        <w:rPr>
          <w:color w:val="000000" w:themeColor="text1"/>
        </w:rPr>
        <w:t>23</w:t>
      </w:r>
    </w:p>
    <w:p w14:paraId="78F7643A" w14:textId="77777777" w:rsidR="000B2D18" w:rsidRDefault="00C10747" w:rsidP="00C10747">
      <w:pPr>
        <w:pBdr>
          <w:top w:val="single" w:sz="4" w:space="1" w:color="auto"/>
          <w:left w:val="single" w:sz="4" w:space="4" w:color="auto"/>
          <w:bottom w:val="single" w:sz="4" w:space="1" w:color="auto"/>
          <w:right w:val="single" w:sz="4" w:space="4" w:color="auto"/>
        </w:pBdr>
        <w:rPr>
          <w:color w:val="1A1A1E"/>
        </w:rPr>
      </w:pPr>
      <w:r w:rsidRPr="006E5D51">
        <w:rPr>
          <w:rFonts w:cstheme="minorHAnsi"/>
          <w:color w:val="000000"/>
          <w:lang w:eastAsia="en-AU"/>
        </w:rPr>
        <w:t>The Review recommends</w:t>
      </w:r>
      <w:r w:rsidR="000B2D18" w:rsidRPr="000B2D18">
        <w:rPr>
          <w:color w:val="1A1A1E"/>
        </w:rPr>
        <w:t xml:space="preserve"> </w:t>
      </w:r>
      <w:r w:rsidR="000B2D18">
        <w:rPr>
          <w:color w:val="1A1A1E"/>
        </w:rPr>
        <w:t>that, if the PSSC refers disclosable conduct that is a PID to be dealt with in what is considered a more appropriate way:</w:t>
      </w:r>
    </w:p>
    <w:p w14:paraId="58641BD6" w14:textId="77777777" w:rsidR="00D76F30" w:rsidRDefault="000B2D18" w:rsidP="000B2D18">
      <w:pPr>
        <w:pBdr>
          <w:top w:val="single" w:sz="4" w:space="1" w:color="auto"/>
          <w:left w:val="single" w:sz="4" w:space="4" w:color="auto"/>
          <w:bottom w:val="single" w:sz="4" w:space="1" w:color="auto"/>
          <w:right w:val="single" w:sz="4" w:space="4" w:color="auto"/>
        </w:pBdr>
        <w:ind w:left="567" w:hanging="567"/>
        <w:rPr>
          <w:rFonts w:cstheme="minorHAnsi"/>
          <w:color w:val="000000"/>
          <w:lang w:eastAsia="en-AU"/>
        </w:rPr>
      </w:pPr>
      <w:r>
        <w:rPr>
          <w:rFonts w:cstheme="minorHAnsi"/>
          <w:color w:val="000000"/>
          <w:lang w:eastAsia="en-AU"/>
        </w:rPr>
        <w:t>i.</w:t>
      </w:r>
      <w:r>
        <w:rPr>
          <w:rFonts w:cstheme="minorHAnsi"/>
          <w:color w:val="000000"/>
          <w:lang w:eastAsia="en-AU"/>
        </w:rPr>
        <w:tab/>
        <w:t xml:space="preserve">the PSSC must inform the </w:t>
      </w:r>
      <w:r w:rsidR="00D76F30">
        <w:rPr>
          <w:rFonts w:cstheme="minorHAnsi"/>
          <w:color w:val="000000"/>
          <w:lang w:eastAsia="en-AU"/>
        </w:rPr>
        <w:t>discloser (if known) of the referral and provide the relevant contact details of the entity to which the disclosable conduct has been referred, and</w:t>
      </w:r>
    </w:p>
    <w:p w14:paraId="6E626C9A" w14:textId="33E47777" w:rsidR="00C10747" w:rsidRDefault="00D76F30" w:rsidP="000B2D18">
      <w:pPr>
        <w:pBdr>
          <w:top w:val="single" w:sz="4" w:space="1" w:color="auto"/>
          <w:left w:val="single" w:sz="4" w:space="4" w:color="auto"/>
          <w:bottom w:val="single" w:sz="4" w:space="1" w:color="auto"/>
          <w:right w:val="single" w:sz="4" w:space="4" w:color="auto"/>
        </w:pBdr>
        <w:ind w:left="567" w:hanging="567"/>
        <w:rPr>
          <w:rFonts w:cstheme="minorHAnsi"/>
          <w:color w:val="000000"/>
          <w:lang w:eastAsia="en-AU"/>
        </w:rPr>
      </w:pPr>
      <w:r>
        <w:rPr>
          <w:rFonts w:cstheme="minorHAnsi"/>
          <w:color w:val="000000"/>
          <w:lang w:eastAsia="en-AU"/>
        </w:rPr>
        <w:t>ii.</w:t>
      </w:r>
      <w:r>
        <w:rPr>
          <w:rFonts w:cstheme="minorHAnsi"/>
          <w:color w:val="000000"/>
          <w:lang w:eastAsia="en-AU"/>
        </w:rPr>
        <w:tab/>
        <w:t>the discloser retains protections available under the PID Act</w:t>
      </w:r>
      <w:r w:rsidR="00C10747" w:rsidRPr="006E5D51">
        <w:rPr>
          <w:rFonts w:cstheme="minorHAnsi"/>
          <w:color w:val="000000"/>
          <w:lang w:eastAsia="en-AU"/>
        </w:rPr>
        <w:t>.</w:t>
      </w:r>
    </w:p>
    <w:p w14:paraId="1DAABF55"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7A26EFB2" w14:textId="18574410"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 xml:space="preserve">Recommendation </w:t>
      </w:r>
      <w:r>
        <w:rPr>
          <w:color w:val="000000" w:themeColor="text1"/>
        </w:rPr>
        <w:t>24</w:t>
      </w:r>
    </w:p>
    <w:p w14:paraId="42C6833D" w14:textId="03B8EE31" w:rsidR="00C10747" w:rsidRDefault="00C10747" w:rsidP="00C10747">
      <w:pPr>
        <w:pBdr>
          <w:top w:val="single" w:sz="4" w:space="1" w:color="auto"/>
          <w:left w:val="single" w:sz="4" w:space="4" w:color="auto"/>
          <w:bottom w:val="single" w:sz="4" w:space="1" w:color="auto"/>
          <w:right w:val="single" w:sz="4" w:space="4" w:color="auto"/>
        </w:pBdr>
        <w:rPr>
          <w:rFonts w:cstheme="minorHAnsi"/>
          <w:color w:val="000000"/>
          <w:lang w:eastAsia="en-AU"/>
        </w:rPr>
      </w:pPr>
      <w:r w:rsidRPr="006E5D51">
        <w:rPr>
          <w:rFonts w:cstheme="minorHAnsi"/>
          <w:color w:val="000000"/>
          <w:lang w:eastAsia="en-AU"/>
        </w:rPr>
        <w:t>The Review recommends</w:t>
      </w:r>
      <w:r w:rsidR="00D76F30">
        <w:rPr>
          <w:rFonts w:cstheme="minorHAnsi"/>
          <w:color w:val="000000"/>
          <w:lang w:eastAsia="en-AU"/>
        </w:rPr>
        <w:t xml:space="preserve"> </w:t>
      </w:r>
      <w:r w:rsidR="00D76F30">
        <w:rPr>
          <w:color w:val="1A1A1E"/>
        </w:rPr>
        <w:t>that the existing mechanisms for ending an investigation under section 20(2)(d) of the PID Act be retained with consequential amendments in relation to other recommendations.</w:t>
      </w:r>
    </w:p>
    <w:p w14:paraId="19AE4652"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66DAE09E" w14:textId="0DEA9B30"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lastRenderedPageBreak/>
        <w:t xml:space="preserve">Recommendation </w:t>
      </w:r>
      <w:r>
        <w:rPr>
          <w:color w:val="000000" w:themeColor="text1"/>
        </w:rPr>
        <w:t>25</w:t>
      </w:r>
    </w:p>
    <w:p w14:paraId="75E80030" w14:textId="23D68E00" w:rsidR="00C10747" w:rsidRDefault="00C10747" w:rsidP="00C10747">
      <w:pPr>
        <w:pBdr>
          <w:top w:val="single" w:sz="4" w:space="1" w:color="auto"/>
          <w:left w:val="single" w:sz="4" w:space="4" w:color="auto"/>
          <w:bottom w:val="single" w:sz="4" w:space="1" w:color="auto"/>
          <w:right w:val="single" w:sz="4" w:space="4" w:color="auto"/>
        </w:pBdr>
        <w:rPr>
          <w:rFonts w:cstheme="minorHAnsi"/>
          <w:color w:val="000000"/>
          <w:lang w:eastAsia="en-AU"/>
        </w:rPr>
      </w:pPr>
      <w:r w:rsidRPr="006E5D51">
        <w:rPr>
          <w:rFonts w:cstheme="minorHAnsi"/>
          <w:color w:val="000000"/>
          <w:lang w:eastAsia="en-AU"/>
        </w:rPr>
        <w:t xml:space="preserve">The Review recommends </w:t>
      </w:r>
      <w:r w:rsidR="00D76F30">
        <w:rPr>
          <w:color w:val="1A1A1E"/>
        </w:rPr>
        <w:t>that existing requirements to keep a discloser informed under section 23 of the PID Act be retained, but applied as appropriate to the investigating entity</w:t>
      </w:r>
      <w:r w:rsidR="007563C2">
        <w:rPr>
          <w:rFonts w:cstheme="minorHAnsi"/>
          <w:color w:val="000000"/>
          <w:lang w:eastAsia="en-AU"/>
        </w:rPr>
        <w:t>.</w:t>
      </w:r>
    </w:p>
    <w:p w14:paraId="39D0D81F"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7C503243" w14:textId="331F54C5"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 xml:space="preserve">Recommendation </w:t>
      </w:r>
      <w:r>
        <w:rPr>
          <w:color w:val="000000" w:themeColor="text1"/>
        </w:rPr>
        <w:t>26</w:t>
      </w:r>
    </w:p>
    <w:p w14:paraId="2BA52C87" w14:textId="75FB69BB" w:rsidR="00C10747" w:rsidRDefault="00C10747" w:rsidP="00C10747">
      <w:pPr>
        <w:pBdr>
          <w:top w:val="single" w:sz="4" w:space="1" w:color="auto"/>
          <w:left w:val="single" w:sz="4" w:space="4" w:color="auto"/>
          <w:bottom w:val="single" w:sz="4" w:space="1" w:color="auto"/>
          <w:right w:val="single" w:sz="4" w:space="4" w:color="auto"/>
        </w:pBdr>
        <w:rPr>
          <w:rFonts w:cstheme="minorHAnsi"/>
          <w:color w:val="000000"/>
          <w:lang w:eastAsia="en-AU"/>
        </w:rPr>
      </w:pPr>
      <w:r w:rsidRPr="006E5D51">
        <w:rPr>
          <w:rFonts w:cstheme="minorHAnsi"/>
          <w:color w:val="000000"/>
          <w:lang w:eastAsia="en-AU"/>
        </w:rPr>
        <w:t>The Review recommends</w:t>
      </w:r>
      <w:r w:rsidR="00D76F30">
        <w:rPr>
          <w:rFonts w:cstheme="minorHAnsi"/>
          <w:color w:val="000000"/>
          <w:lang w:eastAsia="en-AU"/>
        </w:rPr>
        <w:t xml:space="preserve"> </w:t>
      </w:r>
      <w:r w:rsidR="00D76F30">
        <w:rPr>
          <w:color w:val="1A1A1E"/>
        </w:rPr>
        <w:t>that the PID Act be amended to require the investigating entity to inform the relevant head of public sector entity about the outcome of a completed investigation</w:t>
      </w:r>
      <w:r w:rsidRPr="006E5D51">
        <w:rPr>
          <w:rFonts w:cstheme="minorHAnsi"/>
          <w:color w:val="000000"/>
          <w:lang w:eastAsia="en-AU"/>
        </w:rPr>
        <w:t>.</w:t>
      </w:r>
    </w:p>
    <w:p w14:paraId="441C649C"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5403DC70" w14:textId="4091914A"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 xml:space="preserve">Recommendation </w:t>
      </w:r>
      <w:r>
        <w:rPr>
          <w:color w:val="000000" w:themeColor="text1"/>
        </w:rPr>
        <w:t>27</w:t>
      </w:r>
    </w:p>
    <w:p w14:paraId="332C8A7B" w14:textId="408EF8A6" w:rsidR="00C10747" w:rsidRDefault="00C10747" w:rsidP="00C10747">
      <w:pPr>
        <w:pBdr>
          <w:top w:val="single" w:sz="4" w:space="1" w:color="auto"/>
          <w:left w:val="single" w:sz="4" w:space="4" w:color="auto"/>
          <w:bottom w:val="single" w:sz="4" w:space="1" w:color="auto"/>
          <w:right w:val="single" w:sz="4" w:space="4" w:color="auto"/>
        </w:pBdr>
        <w:rPr>
          <w:rFonts w:cstheme="minorHAnsi"/>
          <w:color w:val="000000"/>
          <w:lang w:eastAsia="en-AU"/>
        </w:rPr>
      </w:pPr>
      <w:r w:rsidRPr="006E5D51">
        <w:rPr>
          <w:rFonts w:cstheme="minorHAnsi"/>
          <w:color w:val="000000"/>
          <w:lang w:eastAsia="en-AU"/>
        </w:rPr>
        <w:t>The Review recommends</w:t>
      </w:r>
      <w:r w:rsidR="00D76F30">
        <w:rPr>
          <w:rFonts w:cstheme="minorHAnsi"/>
          <w:color w:val="000000"/>
          <w:lang w:eastAsia="en-AU"/>
        </w:rPr>
        <w:t xml:space="preserve"> </w:t>
      </w:r>
      <w:r w:rsidR="00D76F30">
        <w:rPr>
          <w:color w:val="1A1A1E"/>
        </w:rPr>
        <w:t>that existing requirements for the head of a public sector entity to discipline any person responsible for the disclosable conduct under section 24(1)(b) of the PID Act be retained under the new clarified arrangements for heads of entity</w:t>
      </w:r>
      <w:r w:rsidRPr="006E5D51">
        <w:rPr>
          <w:rFonts w:cstheme="minorHAnsi"/>
          <w:color w:val="000000"/>
          <w:lang w:eastAsia="en-AU"/>
        </w:rPr>
        <w:t>.</w:t>
      </w:r>
    </w:p>
    <w:p w14:paraId="6606921C"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2B7F8DFD" w14:textId="77A8D63E"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 xml:space="preserve">Recommendation </w:t>
      </w:r>
      <w:r>
        <w:rPr>
          <w:color w:val="000000" w:themeColor="text1"/>
        </w:rPr>
        <w:t>28</w:t>
      </w:r>
    </w:p>
    <w:p w14:paraId="5776EF09" w14:textId="617026DD" w:rsidR="00C10747" w:rsidRDefault="00C10747" w:rsidP="00C10747">
      <w:pPr>
        <w:pBdr>
          <w:top w:val="single" w:sz="4" w:space="1" w:color="auto"/>
          <w:left w:val="single" w:sz="4" w:space="4" w:color="auto"/>
          <w:bottom w:val="single" w:sz="4" w:space="1" w:color="auto"/>
          <w:right w:val="single" w:sz="4" w:space="4" w:color="auto"/>
        </w:pBdr>
        <w:rPr>
          <w:rFonts w:cstheme="minorHAnsi"/>
          <w:color w:val="000000"/>
          <w:lang w:eastAsia="en-AU"/>
        </w:rPr>
      </w:pPr>
      <w:r w:rsidRPr="006E5D51">
        <w:rPr>
          <w:rFonts w:cstheme="minorHAnsi"/>
          <w:color w:val="000000"/>
          <w:lang w:eastAsia="en-AU"/>
        </w:rPr>
        <w:t>The Review recommends</w:t>
      </w:r>
      <w:r w:rsidR="00D76F30">
        <w:rPr>
          <w:rFonts w:cstheme="minorHAnsi"/>
          <w:color w:val="000000"/>
          <w:lang w:eastAsia="en-AU"/>
        </w:rPr>
        <w:t xml:space="preserve"> </w:t>
      </w:r>
      <w:r w:rsidR="00D76F30">
        <w:rPr>
          <w:color w:val="1A1A1E"/>
        </w:rPr>
        <w:t>the PID Act be amended so that where the disclosable conduct involves the head of a public sector entity, the entities outlined in Recommendation 12 are responsible for undertaking the disciplinary action</w:t>
      </w:r>
      <w:r w:rsidRPr="006E5D51">
        <w:rPr>
          <w:rFonts w:cstheme="minorHAnsi"/>
          <w:color w:val="000000"/>
          <w:lang w:eastAsia="en-AU"/>
        </w:rPr>
        <w:t>.</w:t>
      </w:r>
    </w:p>
    <w:p w14:paraId="5F577074"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232FF2EC" w14:textId="09797FA4"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 xml:space="preserve">Recommendation </w:t>
      </w:r>
      <w:r>
        <w:rPr>
          <w:color w:val="000000" w:themeColor="text1"/>
        </w:rPr>
        <w:t>29</w:t>
      </w:r>
    </w:p>
    <w:p w14:paraId="01871EE1" w14:textId="0C8132AA" w:rsidR="00C10747" w:rsidRDefault="00C10747" w:rsidP="00C10747">
      <w:pPr>
        <w:pBdr>
          <w:top w:val="single" w:sz="4" w:space="1" w:color="auto"/>
          <w:left w:val="single" w:sz="4" w:space="4" w:color="auto"/>
          <w:bottom w:val="single" w:sz="4" w:space="1" w:color="auto"/>
          <w:right w:val="single" w:sz="4" w:space="4" w:color="auto"/>
        </w:pBdr>
        <w:rPr>
          <w:rFonts w:cstheme="minorHAnsi"/>
          <w:color w:val="000000"/>
          <w:lang w:eastAsia="en-AU"/>
        </w:rPr>
      </w:pPr>
      <w:r w:rsidRPr="006E5D51">
        <w:rPr>
          <w:rFonts w:cstheme="minorHAnsi"/>
          <w:color w:val="000000"/>
          <w:lang w:eastAsia="en-AU"/>
        </w:rPr>
        <w:t>The Review recommends</w:t>
      </w:r>
      <w:r w:rsidR="00D76F30">
        <w:rPr>
          <w:rFonts w:cstheme="minorHAnsi"/>
          <w:color w:val="000000"/>
          <w:lang w:eastAsia="en-AU"/>
        </w:rPr>
        <w:t xml:space="preserve"> </w:t>
      </w:r>
      <w:r w:rsidR="00D76F30">
        <w:rPr>
          <w:color w:val="1A1A1E"/>
        </w:rPr>
        <w:t>that the PID Act be amended to apply immunities and protections from the time a person makes a disclosure to a disclosure officer</w:t>
      </w:r>
      <w:r w:rsidRPr="006E5D51">
        <w:rPr>
          <w:rFonts w:cstheme="minorHAnsi"/>
          <w:color w:val="000000"/>
          <w:lang w:eastAsia="en-AU"/>
        </w:rPr>
        <w:t>.</w:t>
      </w:r>
    </w:p>
    <w:p w14:paraId="6C6EE088"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15225FA4" w14:textId="398395D6"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 xml:space="preserve">Recommendation </w:t>
      </w:r>
      <w:r>
        <w:rPr>
          <w:color w:val="000000" w:themeColor="text1"/>
        </w:rPr>
        <w:t>30</w:t>
      </w:r>
    </w:p>
    <w:p w14:paraId="62BBDEBB" w14:textId="27308E23" w:rsidR="00C10747" w:rsidRDefault="00C10747" w:rsidP="00C10747">
      <w:pPr>
        <w:pBdr>
          <w:top w:val="single" w:sz="4" w:space="1" w:color="auto"/>
          <w:left w:val="single" w:sz="4" w:space="4" w:color="auto"/>
          <w:bottom w:val="single" w:sz="4" w:space="1" w:color="auto"/>
          <w:right w:val="single" w:sz="4" w:space="4" w:color="auto"/>
        </w:pBdr>
        <w:rPr>
          <w:rFonts w:cstheme="minorHAnsi"/>
          <w:color w:val="000000"/>
          <w:lang w:eastAsia="en-AU"/>
        </w:rPr>
      </w:pPr>
      <w:r w:rsidRPr="006E5D51">
        <w:rPr>
          <w:rFonts w:cstheme="minorHAnsi"/>
          <w:color w:val="000000"/>
          <w:lang w:eastAsia="en-AU"/>
        </w:rPr>
        <w:t>The Review recommends</w:t>
      </w:r>
      <w:r w:rsidR="00D76F30">
        <w:rPr>
          <w:rFonts w:cstheme="minorHAnsi"/>
          <w:color w:val="000000"/>
          <w:lang w:eastAsia="en-AU"/>
        </w:rPr>
        <w:t xml:space="preserve"> </w:t>
      </w:r>
      <w:r w:rsidR="00D76F30">
        <w:rPr>
          <w:color w:val="1A1A1E"/>
        </w:rPr>
        <w:t>that no amendment be made to the PID Act to apply section 44 (offences – use or divulge protected information) to MLAs and journalists</w:t>
      </w:r>
      <w:r w:rsidRPr="006E5D51">
        <w:rPr>
          <w:rFonts w:cstheme="minorHAnsi"/>
          <w:color w:val="000000"/>
          <w:lang w:eastAsia="en-AU"/>
        </w:rPr>
        <w:t>.</w:t>
      </w:r>
    </w:p>
    <w:p w14:paraId="08A83464"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081817F9" w14:textId="37FA4E3E"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 xml:space="preserve">Recommendation </w:t>
      </w:r>
      <w:r>
        <w:rPr>
          <w:color w:val="000000" w:themeColor="text1"/>
        </w:rPr>
        <w:t>3</w:t>
      </w:r>
      <w:r w:rsidRPr="00C10747">
        <w:rPr>
          <w:color w:val="000000" w:themeColor="text1"/>
        </w:rPr>
        <w:t>1</w:t>
      </w:r>
    </w:p>
    <w:p w14:paraId="1F5C6E25" w14:textId="12F9A8CF" w:rsidR="00C10747" w:rsidRDefault="00C10747" w:rsidP="00C10747">
      <w:pPr>
        <w:pBdr>
          <w:top w:val="single" w:sz="4" w:space="1" w:color="auto"/>
          <w:left w:val="single" w:sz="4" w:space="4" w:color="auto"/>
          <w:bottom w:val="single" w:sz="4" w:space="1" w:color="auto"/>
          <w:right w:val="single" w:sz="4" w:space="4" w:color="auto"/>
        </w:pBdr>
        <w:rPr>
          <w:rFonts w:cstheme="minorHAnsi"/>
          <w:color w:val="000000"/>
          <w:lang w:eastAsia="en-AU"/>
        </w:rPr>
      </w:pPr>
      <w:r w:rsidRPr="006E5D51">
        <w:rPr>
          <w:rFonts w:cstheme="minorHAnsi"/>
          <w:color w:val="000000"/>
          <w:lang w:eastAsia="en-AU"/>
        </w:rPr>
        <w:t>The Review recommends</w:t>
      </w:r>
      <w:r w:rsidR="00D76F30">
        <w:rPr>
          <w:rFonts w:cstheme="minorHAnsi"/>
          <w:color w:val="000000"/>
          <w:lang w:eastAsia="en-AU"/>
        </w:rPr>
        <w:t xml:space="preserve"> </w:t>
      </w:r>
      <w:r w:rsidR="00D76F30">
        <w:rPr>
          <w:color w:val="1A1A1E"/>
        </w:rPr>
        <w:t xml:space="preserve">that the PID Act be amended to define a ‘journalist’ to be consistent with the definition of ‘journalist’ and ‘news medium’ in section 126J of the </w:t>
      </w:r>
      <w:r w:rsidR="00D76F30">
        <w:rPr>
          <w:i/>
          <w:iCs/>
          <w:color w:val="1A1A1E"/>
        </w:rPr>
        <w:t xml:space="preserve">Evidence Act 2011 </w:t>
      </w:r>
      <w:r w:rsidR="00D76F30">
        <w:rPr>
          <w:color w:val="1A1A1E"/>
        </w:rPr>
        <w:t>(ACT).</w:t>
      </w:r>
    </w:p>
    <w:p w14:paraId="57B18B9C"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18988155" w14:textId="2899DCF1"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 xml:space="preserve">Recommendation </w:t>
      </w:r>
      <w:r>
        <w:rPr>
          <w:color w:val="000000" w:themeColor="text1"/>
        </w:rPr>
        <w:t>32</w:t>
      </w:r>
    </w:p>
    <w:p w14:paraId="2DA6676E" w14:textId="4C1C66BF" w:rsidR="00C10747" w:rsidRDefault="00C10747" w:rsidP="00C10747">
      <w:pPr>
        <w:pBdr>
          <w:top w:val="single" w:sz="4" w:space="1" w:color="auto"/>
          <w:left w:val="single" w:sz="4" w:space="4" w:color="auto"/>
          <w:bottom w:val="single" w:sz="4" w:space="1" w:color="auto"/>
          <w:right w:val="single" w:sz="4" w:space="4" w:color="auto"/>
        </w:pBdr>
        <w:rPr>
          <w:rFonts w:cstheme="minorHAnsi"/>
          <w:color w:val="000000"/>
          <w:lang w:eastAsia="en-AU"/>
        </w:rPr>
      </w:pPr>
      <w:r w:rsidRPr="006E5D51">
        <w:rPr>
          <w:rFonts w:cstheme="minorHAnsi"/>
          <w:color w:val="000000"/>
          <w:lang w:eastAsia="en-AU"/>
        </w:rPr>
        <w:t>The Review recommends</w:t>
      </w:r>
      <w:r w:rsidR="00D76F30">
        <w:rPr>
          <w:rFonts w:cstheme="minorHAnsi"/>
          <w:color w:val="000000"/>
          <w:lang w:eastAsia="en-AU"/>
        </w:rPr>
        <w:t xml:space="preserve"> </w:t>
      </w:r>
      <w:r w:rsidR="00D76F30">
        <w:rPr>
          <w:color w:val="1A1A1E"/>
        </w:rPr>
        <w:t>The Review recommends that section 37(1)(a) of the PID Act be amended to remove protections for a discloser who has knowingly provided false or misleading information about their disclosure, or part of their disclosure, to any person (and not only to a person investigating the disclosure).</w:t>
      </w:r>
    </w:p>
    <w:p w14:paraId="7B85E146"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31BDD767" w14:textId="7CD1944C"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 xml:space="preserve">Recommendation </w:t>
      </w:r>
      <w:r>
        <w:rPr>
          <w:color w:val="000000" w:themeColor="text1"/>
        </w:rPr>
        <w:t>33</w:t>
      </w:r>
    </w:p>
    <w:p w14:paraId="5AFD59B1" w14:textId="4F6F9922" w:rsidR="00C10747" w:rsidRDefault="00C10747" w:rsidP="00C10747">
      <w:pPr>
        <w:pBdr>
          <w:top w:val="single" w:sz="4" w:space="1" w:color="auto"/>
          <w:left w:val="single" w:sz="4" w:space="4" w:color="auto"/>
          <w:bottom w:val="single" w:sz="4" w:space="1" w:color="auto"/>
          <w:right w:val="single" w:sz="4" w:space="4" w:color="auto"/>
        </w:pBdr>
        <w:rPr>
          <w:rFonts w:cstheme="minorHAnsi"/>
          <w:color w:val="000000"/>
          <w:lang w:eastAsia="en-AU"/>
        </w:rPr>
      </w:pPr>
      <w:r w:rsidRPr="006E5D51">
        <w:rPr>
          <w:rFonts w:cstheme="minorHAnsi"/>
          <w:color w:val="000000"/>
          <w:lang w:eastAsia="en-AU"/>
        </w:rPr>
        <w:t>The Review recommends</w:t>
      </w:r>
      <w:r w:rsidR="00D76F30">
        <w:rPr>
          <w:rFonts w:cstheme="minorHAnsi"/>
          <w:color w:val="000000"/>
          <w:lang w:eastAsia="en-AU"/>
        </w:rPr>
        <w:t xml:space="preserve"> </w:t>
      </w:r>
      <w:r w:rsidR="00D76F30">
        <w:rPr>
          <w:color w:val="1A1A1E"/>
        </w:rPr>
        <w:t xml:space="preserve">that the PID Act be amended to allow a discloser to disclose disclosable conduct to an entity that is authorised to receive the disclosable conduct under a regulation made by </w:t>
      </w:r>
      <w:r w:rsidR="00D76F30">
        <w:rPr>
          <w:color w:val="1A1A1E"/>
        </w:rPr>
        <w:lastRenderedPageBreak/>
        <w:t>the Minister responsible for the PID Act (in addition to current authorised disclosures to a journalist or MLA).</w:t>
      </w:r>
    </w:p>
    <w:p w14:paraId="228A1E2F"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0F33178E" w14:textId="685E90D7"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 xml:space="preserve">Recommendation </w:t>
      </w:r>
      <w:r>
        <w:rPr>
          <w:color w:val="000000" w:themeColor="text1"/>
        </w:rPr>
        <w:t>34</w:t>
      </w:r>
    </w:p>
    <w:p w14:paraId="361B6473" w14:textId="3F396502" w:rsidR="00C10747" w:rsidRDefault="00C10747" w:rsidP="00C10747">
      <w:pPr>
        <w:pBdr>
          <w:top w:val="single" w:sz="4" w:space="1" w:color="auto"/>
          <w:left w:val="single" w:sz="4" w:space="4" w:color="auto"/>
          <w:bottom w:val="single" w:sz="4" w:space="1" w:color="auto"/>
          <w:right w:val="single" w:sz="4" w:space="4" w:color="auto"/>
        </w:pBdr>
        <w:rPr>
          <w:rFonts w:cstheme="minorHAnsi"/>
          <w:color w:val="000000"/>
          <w:lang w:eastAsia="en-AU"/>
        </w:rPr>
      </w:pPr>
      <w:r w:rsidRPr="006E5D51">
        <w:rPr>
          <w:rFonts w:cstheme="minorHAnsi"/>
          <w:color w:val="000000"/>
          <w:lang w:eastAsia="en-AU"/>
        </w:rPr>
        <w:t>The Review recommends</w:t>
      </w:r>
      <w:r w:rsidR="00D76F30">
        <w:rPr>
          <w:rFonts w:cstheme="minorHAnsi"/>
          <w:color w:val="000000"/>
          <w:lang w:eastAsia="en-AU"/>
        </w:rPr>
        <w:t xml:space="preserve"> </w:t>
      </w:r>
      <w:r w:rsidR="00D76F30">
        <w:rPr>
          <w:color w:val="1A1A1E"/>
        </w:rPr>
        <w:t>that the PID Act definition of ‘protected information’ be amended to include information about ‘disclosable conduct’</w:t>
      </w:r>
      <w:r w:rsidRPr="006E5D51">
        <w:rPr>
          <w:rFonts w:cstheme="minorHAnsi"/>
          <w:color w:val="000000"/>
          <w:lang w:eastAsia="en-AU"/>
        </w:rPr>
        <w:t>.</w:t>
      </w:r>
    </w:p>
    <w:p w14:paraId="5D076E1E"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0EE7889C" w14:textId="2715BDAC"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 xml:space="preserve">Recommendation </w:t>
      </w:r>
      <w:r>
        <w:rPr>
          <w:color w:val="000000" w:themeColor="text1"/>
        </w:rPr>
        <w:t>35</w:t>
      </w:r>
    </w:p>
    <w:p w14:paraId="63708FDA" w14:textId="5012FE3E" w:rsidR="00C10747" w:rsidRDefault="00C10747" w:rsidP="00C10747">
      <w:pPr>
        <w:pBdr>
          <w:top w:val="single" w:sz="4" w:space="1" w:color="auto"/>
          <w:left w:val="single" w:sz="4" w:space="4" w:color="auto"/>
          <w:bottom w:val="single" w:sz="4" w:space="1" w:color="auto"/>
          <w:right w:val="single" w:sz="4" w:space="4" w:color="auto"/>
        </w:pBdr>
        <w:rPr>
          <w:rFonts w:cstheme="minorHAnsi"/>
          <w:color w:val="000000"/>
          <w:lang w:eastAsia="en-AU"/>
        </w:rPr>
      </w:pPr>
      <w:r w:rsidRPr="006E5D51">
        <w:rPr>
          <w:rFonts w:cstheme="minorHAnsi"/>
          <w:color w:val="000000"/>
          <w:lang w:eastAsia="en-AU"/>
        </w:rPr>
        <w:t>The Review recommends</w:t>
      </w:r>
      <w:r w:rsidR="00D76F30">
        <w:rPr>
          <w:rFonts w:cstheme="minorHAnsi"/>
          <w:color w:val="000000"/>
          <w:lang w:eastAsia="en-AU"/>
        </w:rPr>
        <w:t xml:space="preserve"> </w:t>
      </w:r>
      <w:r w:rsidR="00D76F30">
        <w:rPr>
          <w:color w:val="1A1A1E"/>
        </w:rPr>
        <w:t>that the PID Act be amended to enable the PSSC to disclose information to any person or entity if the information shows there is an immediate risk to the physical safety or wellbeing of a person that can be avoided by the disclosure.</w:t>
      </w:r>
    </w:p>
    <w:p w14:paraId="2F6F8960"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69A73E6E" w14:textId="2AA5F1E8"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 xml:space="preserve">Recommendation </w:t>
      </w:r>
      <w:r>
        <w:rPr>
          <w:color w:val="000000" w:themeColor="text1"/>
        </w:rPr>
        <w:t>36</w:t>
      </w:r>
    </w:p>
    <w:p w14:paraId="5012EEC2" w14:textId="00591526" w:rsidR="00C10747" w:rsidRDefault="00C10747" w:rsidP="00C10747">
      <w:pPr>
        <w:pBdr>
          <w:top w:val="single" w:sz="4" w:space="1" w:color="auto"/>
          <w:left w:val="single" w:sz="4" w:space="4" w:color="auto"/>
          <w:bottom w:val="single" w:sz="4" w:space="1" w:color="auto"/>
          <w:right w:val="single" w:sz="4" w:space="4" w:color="auto"/>
        </w:pBdr>
        <w:rPr>
          <w:rFonts w:cstheme="minorHAnsi"/>
          <w:color w:val="000000"/>
          <w:lang w:eastAsia="en-AU"/>
        </w:rPr>
      </w:pPr>
      <w:r w:rsidRPr="006E5D51">
        <w:rPr>
          <w:rFonts w:cstheme="minorHAnsi"/>
          <w:color w:val="000000"/>
          <w:lang w:eastAsia="en-AU"/>
        </w:rPr>
        <w:t>The Review recommends</w:t>
      </w:r>
      <w:r w:rsidR="00D76F30">
        <w:rPr>
          <w:rFonts w:cstheme="minorHAnsi"/>
          <w:color w:val="000000"/>
          <w:lang w:eastAsia="en-AU"/>
        </w:rPr>
        <w:t xml:space="preserve"> </w:t>
      </w:r>
      <w:r w:rsidR="00D76F30">
        <w:rPr>
          <w:color w:val="1A1A1E"/>
        </w:rPr>
        <w:t>that the PID Act be amended to allow the responsible Minister to make a regulation that would prescribe entities to which the PSSC may disclose information</w:t>
      </w:r>
      <w:r w:rsidRPr="006E5D51">
        <w:rPr>
          <w:rFonts w:cstheme="minorHAnsi"/>
          <w:color w:val="000000"/>
          <w:lang w:eastAsia="en-AU"/>
        </w:rPr>
        <w:t>.</w:t>
      </w:r>
    </w:p>
    <w:p w14:paraId="005E553B"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5422566D" w14:textId="225A1448"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 xml:space="preserve">Recommendation </w:t>
      </w:r>
      <w:r>
        <w:rPr>
          <w:color w:val="000000" w:themeColor="text1"/>
        </w:rPr>
        <w:t>37</w:t>
      </w:r>
    </w:p>
    <w:p w14:paraId="445A7561" w14:textId="629499D6" w:rsidR="00C10747" w:rsidRDefault="00C10747" w:rsidP="00C10747">
      <w:pPr>
        <w:pBdr>
          <w:top w:val="single" w:sz="4" w:space="1" w:color="auto"/>
          <w:left w:val="single" w:sz="4" w:space="4" w:color="auto"/>
          <w:bottom w:val="single" w:sz="4" w:space="1" w:color="auto"/>
          <w:right w:val="single" w:sz="4" w:space="4" w:color="auto"/>
        </w:pBdr>
        <w:rPr>
          <w:rFonts w:cstheme="minorHAnsi"/>
          <w:color w:val="000000"/>
          <w:lang w:eastAsia="en-AU"/>
        </w:rPr>
      </w:pPr>
      <w:r w:rsidRPr="006E5D51">
        <w:rPr>
          <w:rFonts w:cstheme="minorHAnsi"/>
          <w:color w:val="000000"/>
          <w:lang w:eastAsia="en-AU"/>
        </w:rPr>
        <w:t>The Review recommends</w:t>
      </w:r>
      <w:r w:rsidR="00D76F30">
        <w:rPr>
          <w:rFonts w:cstheme="minorHAnsi"/>
          <w:color w:val="000000"/>
          <w:lang w:eastAsia="en-AU"/>
        </w:rPr>
        <w:t xml:space="preserve"> </w:t>
      </w:r>
      <w:r w:rsidR="00D76F30">
        <w:rPr>
          <w:color w:val="1A1A1E"/>
        </w:rPr>
        <w:t>that section 27A(1)(b) of the PID Act be amended to make it clear that all three criteria in the section need to be met</w:t>
      </w:r>
      <w:r w:rsidRPr="006E5D51">
        <w:rPr>
          <w:rFonts w:cstheme="minorHAnsi"/>
          <w:color w:val="000000"/>
          <w:lang w:eastAsia="en-AU"/>
        </w:rPr>
        <w:t>.</w:t>
      </w:r>
    </w:p>
    <w:p w14:paraId="43B5A393"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2A39B421" w14:textId="582D1242"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 xml:space="preserve">Recommendation </w:t>
      </w:r>
      <w:r>
        <w:rPr>
          <w:color w:val="000000" w:themeColor="text1"/>
        </w:rPr>
        <w:t>38</w:t>
      </w:r>
    </w:p>
    <w:p w14:paraId="246B4C63" w14:textId="435E3AF2" w:rsidR="00BD7E93" w:rsidRDefault="00BD7E93" w:rsidP="00C10747">
      <w:pPr>
        <w:pBdr>
          <w:top w:val="single" w:sz="4" w:space="1" w:color="auto"/>
          <w:left w:val="single" w:sz="4" w:space="4" w:color="auto"/>
          <w:bottom w:val="single" w:sz="4" w:space="1" w:color="auto"/>
          <w:right w:val="single" w:sz="4" w:space="4" w:color="auto"/>
        </w:pBdr>
        <w:rPr>
          <w:color w:val="1A1A1E"/>
        </w:rPr>
      </w:pPr>
      <w:r>
        <w:rPr>
          <w:color w:val="1A1A1E"/>
        </w:rPr>
        <w:t>The Review recommends that, in line with the recommendations of the 2019 review (see row 25 and 26 of Table 8, section 45 of the PID Act be amended to give responsibility to the PSSC for the following data collation and reporting requirements:</w:t>
      </w:r>
    </w:p>
    <w:p w14:paraId="43B61324" w14:textId="700CB21B" w:rsidR="00BD7E93" w:rsidRDefault="00BD7E93" w:rsidP="00BD7E93">
      <w:pPr>
        <w:pBdr>
          <w:top w:val="single" w:sz="4" w:space="1" w:color="auto"/>
          <w:left w:val="single" w:sz="4" w:space="4" w:color="auto"/>
          <w:bottom w:val="single" w:sz="4" w:space="1" w:color="auto"/>
          <w:right w:val="single" w:sz="4" w:space="4" w:color="auto"/>
        </w:pBdr>
        <w:ind w:left="567" w:hanging="567"/>
        <w:rPr>
          <w:rFonts w:cstheme="minorHAnsi"/>
          <w:color w:val="000000"/>
          <w:lang w:eastAsia="en-AU"/>
        </w:rPr>
      </w:pPr>
      <w:r>
        <w:rPr>
          <w:rFonts w:cstheme="minorHAnsi"/>
          <w:color w:val="000000"/>
          <w:lang w:eastAsia="en-AU"/>
        </w:rPr>
        <w:t>i.</w:t>
      </w:r>
      <w:r>
        <w:rPr>
          <w:rFonts w:cstheme="minorHAnsi"/>
          <w:color w:val="000000"/>
          <w:lang w:eastAsia="en-AU"/>
        </w:rPr>
        <w:tab/>
        <w:t>numbers of reports from each agency, to allow observation of trends and targeted education and engagement</w:t>
      </w:r>
    </w:p>
    <w:p w14:paraId="1FE3FD5A" w14:textId="34F6BD01" w:rsidR="00BD7E93" w:rsidRDefault="00BD7E93" w:rsidP="00BD7E93">
      <w:pPr>
        <w:pBdr>
          <w:top w:val="single" w:sz="4" w:space="1" w:color="auto"/>
          <w:left w:val="single" w:sz="4" w:space="4" w:color="auto"/>
          <w:bottom w:val="single" w:sz="4" w:space="1" w:color="auto"/>
          <w:right w:val="single" w:sz="4" w:space="4" w:color="auto"/>
        </w:pBdr>
        <w:ind w:left="567" w:hanging="567"/>
        <w:rPr>
          <w:rFonts w:cstheme="minorHAnsi"/>
          <w:color w:val="000000"/>
          <w:lang w:eastAsia="en-AU"/>
        </w:rPr>
      </w:pPr>
      <w:r>
        <w:rPr>
          <w:rFonts w:cstheme="minorHAnsi"/>
          <w:color w:val="000000"/>
          <w:lang w:eastAsia="en-AU"/>
        </w:rPr>
        <w:t>ii.</w:t>
      </w:r>
      <w:r>
        <w:rPr>
          <w:rFonts w:cstheme="minorHAnsi"/>
          <w:color w:val="000000"/>
          <w:lang w:eastAsia="en-AU"/>
        </w:rPr>
        <w:tab/>
        <w:t>which part of the definition of ‘disclosable conduct’ under section 8 of the PID Act each report falls under</w:t>
      </w:r>
    </w:p>
    <w:p w14:paraId="1EFFC257" w14:textId="7D6CDAA7" w:rsidR="00BD7E93" w:rsidRDefault="00BD7E93" w:rsidP="00BD7E93">
      <w:pPr>
        <w:pBdr>
          <w:top w:val="single" w:sz="4" w:space="1" w:color="auto"/>
          <w:left w:val="single" w:sz="4" w:space="4" w:color="auto"/>
          <w:bottom w:val="single" w:sz="4" w:space="1" w:color="auto"/>
          <w:right w:val="single" w:sz="4" w:space="4" w:color="auto"/>
        </w:pBdr>
        <w:ind w:left="567" w:hanging="567"/>
        <w:rPr>
          <w:rFonts w:cstheme="minorHAnsi"/>
          <w:color w:val="000000"/>
          <w:lang w:eastAsia="en-AU"/>
        </w:rPr>
      </w:pPr>
      <w:r>
        <w:rPr>
          <w:rFonts w:cstheme="minorHAnsi"/>
          <w:color w:val="000000"/>
          <w:lang w:eastAsia="en-AU"/>
        </w:rPr>
        <w:t>iii.</w:t>
      </w:r>
      <w:r>
        <w:rPr>
          <w:rFonts w:cstheme="minorHAnsi"/>
          <w:color w:val="000000"/>
          <w:lang w:eastAsia="en-AU"/>
        </w:rPr>
        <w:tab/>
        <w:t>how many reports were made anonymously, or by an ACTPS member, or an external third party, and</w:t>
      </w:r>
    </w:p>
    <w:p w14:paraId="1A4B94C3" w14:textId="125C168A" w:rsidR="00BD7E93" w:rsidRDefault="00BD7E93" w:rsidP="00BD7E93">
      <w:pPr>
        <w:pBdr>
          <w:top w:val="single" w:sz="4" w:space="1" w:color="auto"/>
          <w:left w:val="single" w:sz="4" w:space="4" w:color="auto"/>
          <w:bottom w:val="single" w:sz="4" w:space="1" w:color="auto"/>
          <w:right w:val="single" w:sz="4" w:space="4" w:color="auto"/>
        </w:pBdr>
        <w:ind w:left="567" w:hanging="567"/>
        <w:rPr>
          <w:rFonts w:cstheme="minorHAnsi"/>
          <w:color w:val="000000"/>
          <w:lang w:eastAsia="en-AU"/>
        </w:rPr>
      </w:pPr>
      <w:r>
        <w:rPr>
          <w:rFonts w:cstheme="minorHAnsi"/>
          <w:color w:val="000000"/>
          <w:lang w:eastAsia="en-AU"/>
        </w:rPr>
        <w:t>iv.</w:t>
      </w:r>
      <w:r>
        <w:rPr>
          <w:rFonts w:cstheme="minorHAnsi"/>
          <w:color w:val="000000"/>
          <w:lang w:eastAsia="en-AU"/>
        </w:rPr>
        <w:tab/>
        <w:t>how often training was taken up and numbers of people who attended.</w:t>
      </w:r>
    </w:p>
    <w:p w14:paraId="1FB33F99" w14:textId="77777777" w:rsidR="00C10747" w:rsidRDefault="00C10747" w:rsidP="00112E86">
      <w:pPr>
        <w:autoSpaceDE w:val="0"/>
        <w:autoSpaceDN w:val="0"/>
        <w:adjustRightInd w:val="0"/>
        <w:spacing w:after="0" w:line="240" w:lineRule="auto"/>
        <w:rPr>
          <w:rFonts w:ascii="Calibri" w:hAnsi="Calibri" w:cs="Calibri"/>
          <w:kern w:val="0"/>
          <w:sz w:val="24"/>
          <w:szCs w:val="24"/>
        </w:rPr>
      </w:pPr>
    </w:p>
    <w:p w14:paraId="23C126E5" w14:textId="380B72A3" w:rsidR="00C10747" w:rsidRPr="00C10747" w:rsidRDefault="00C10747" w:rsidP="00C10747">
      <w:pPr>
        <w:pStyle w:val="Heading2"/>
        <w:pBdr>
          <w:top w:val="single" w:sz="4" w:space="1" w:color="auto"/>
          <w:left w:val="single" w:sz="4" w:space="4" w:color="auto"/>
          <w:bottom w:val="single" w:sz="4" w:space="1" w:color="auto"/>
          <w:right w:val="single" w:sz="4" w:space="4" w:color="auto"/>
        </w:pBdr>
        <w:rPr>
          <w:color w:val="000000" w:themeColor="text1"/>
        </w:rPr>
      </w:pPr>
      <w:r w:rsidRPr="00C10747">
        <w:rPr>
          <w:color w:val="000000" w:themeColor="text1"/>
        </w:rPr>
        <w:t xml:space="preserve">Recommendation </w:t>
      </w:r>
      <w:r>
        <w:rPr>
          <w:color w:val="000000" w:themeColor="text1"/>
        </w:rPr>
        <w:t>39</w:t>
      </w:r>
    </w:p>
    <w:p w14:paraId="44B29FCD" w14:textId="13A96520" w:rsidR="00BD7E93" w:rsidRDefault="00BD7E93" w:rsidP="00C10747">
      <w:pPr>
        <w:pBdr>
          <w:top w:val="single" w:sz="4" w:space="1" w:color="auto"/>
          <w:left w:val="single" w:sz="4" w:space="4" w:color="auto"/>
          <w:bottom w:val="single" w:sz="4" w:space="1" w:color="auto"/>
          <w:right w:val="single" w:sz="4" w:space="4" w:color="auto"/>
        </w:pBdr>
        <w:rPr>
          <w:rFonts w:cstheme="minorHAnsi"/>
          <w:color w:val="000000"/>
          <w:lang w:eastAsia="en-AU"/>
        </w:rPr>
      </w:pPr>
      <w:r>
        <w:rPr>
          <w:color w:val="1A1A1E"/>
        </w:rPr>
        <w:t>The Review recommends that, in line with the recommendation of the 2019 review (see row 29 of Table 8), section 33 of the PID Act be amended to require that public sector agencies apply the procedures issued by the PSSC under that section, but that the PSSC be authorised to approve alternative procedures for specific agencies where appropriate.</w:t>
      </w:r>
    </w:p>
    <w:p w14:paraId="7CAA13A9" w14:textId="77777777" w:rsidR="00C10747" w:rsidRPr="00112E86" w:rsidRDefault="00C10747" w:rsidP="00112E86">
      <w:pPr>
        <w:autoSpaceDE w:val="0"/>
        <w:autoSpaceDN w:val="0"/>
        <w:adjustRightInd w:val="0"/>
        <w:spacing w:after="0" w:line="240" w:lineRule="auto"/>
        <w:rPr>
          <w:rFonts w:ascii="Calibri" w:hAnsi="Calibri" w:cs="Calibri"/>
          <w:kern w:val="0"/>
          <w:sz w:val="24"/>
          <w:szCs w:val="24"/>
        </w:rPr>
      </w:pPr>
    </w:p>
    <w:sectPr w:rsidR="00C10747" w:rsidRPr="00112E8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21A14" w14:textId="77777777" w:rsidR="00BB1335" w:rsidRDefault="00BB1335">
      <w:pPr>
        <w:spacing w:after="0" w:line="240" w:lineRule="auto"/>
      </w:pPr>
      <w:r>
        <w:separator/>
      </w:r>
    </w:p>
  </w:endnote>
  <w:endnote w:type="continuationSeparator" w:id="0">
    <w:p w14:paraId="2D22C9BB" w14:textId="77777777" w:rsidR="00BB1335" w:rsidRDefault="00BB1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15195"/>
      <w:docPartObj>
        <w:docPartGallery w:val="Page Numbers (Bottom of Page)"/>
        <w:docPartUnique/>
      </w:docPartObj>
    </w:sdtPr>
    <w:sdtEndPr>
      <w:rPr>
        <w:noProof/>
      </w:rPr>
    </w:sdtEndPr>
    <w:sdtContent>
      <w:p w14:paraId="3F188611" w14:textId="06516416" w:rsidR="00112E86" w:rsidRDefault="00112E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95A8FF" w14:textId="4A7D4CC6" w:rsidR="00112E86" w:rsidRPr="00E76CE9" w:rsidRDefault="00112E86" w:rsidP="00E76CE9">
    <w:pPr>
      <w:pStyle w:val="Header"/>
      <w:jc w:val="center"/>
      <w:rPr>
        <w:color w:val="FF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D1B74" w14:textId="77777777" w:rsidR="00BB1335" w:rsidRDefault="00BB1335">
      <w:pPr>
        <w:spacing w:after="0" w:line="240" w:lineRule="auto"/>
      </w:pPr>
      <w:r>
        <w:separator/>
      </w:r>
    </w:p>
  </w:footnote>
  <w:footnote w:type="continuationSeparator" w:id="0">
    <w:p w14:paraId="3B8F48BA" w14:textId="77777777" w:rsidR="00BB1335" w:rsidRDefault="00BB13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E1408"/>
    <w:multiLevelType w:val="hybridMultilevel"/>
    <w:tmpl w:val="7632CE4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63923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03"/>
    <w:rsid w:val="00004FCD"/>
    <w:rsid w:val="000B2D18"/>
    <w:rsid w:val="00112E86"/>
    <w:rsid w:val="001579DC"/>
    <w:rsid w:val="001C151A"/>
    <w:rsid w:val="001E3E5B"/>
    <w:rsid w:val="002E6CA0"/>
    <w:rsid w:val="003929B2"/>
    <w:rsid w:val="004F10FE"/>
    <w:rsid w:val="004F3D03"/>
    <w:rsid w:val="005102A5"/>
    <w:rsid w:val="00537A52"/>
    <w:rsid w:val="005E2C55"/>
    <w:rsid w:val="00634F63"/>
    <w:rsid w:val="006A0F88"/>
    <w:rsid w:val="006D6B22"/>
    <w:rsid w:val="007563C2"/>
    <w:rsid w:val="007F2188"/>
    <w:rsid w:val="008276F9"/>
    <w:rsid w:val="009A42A7"/>
    <w:rsid w:val="00B1328B"/>
    <w:rsid w:val="00BB0023"/>
    <w:rsid w:val="00BB1335"/>
    <w:rsid w:val="00BD7E93"/>
    <w:rsid w:val="00C10747"/>
    <w:rsid w:val="00C95270"/>
    <w:rsid w:val="00C96400"/>
    <w:rsid w:val="00D76F30"/>
    <w:rsid w:val="00DE7BE3"/>
    <w:rsid w:val="00DF092C"/>
    <w:rsid w:val="00E76CE9"/>
    <w:rsid w:val="00EC5BBB"/>
    <w:rsid w:val="00F81D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03AA9"/>
  <w15:chartTrackingRefBased/>
  <w15:docId w15:val="{1741C176-A907-4CE2-B6C8-4D195779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D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3D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D0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F3D0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E6CA0"/>
    <w:pPr>
      <w:ind w:left="720"/>
      <w:contextualSpacing/>
    </w:pPr>
  </w:style>
  <w:style w:type="paragraph" w:styleId="Header">
    <w:name w:val="header"/>
    <w:basedOn w:val="Normal"/>
    <w:link w:val="HeaderChar"/>
    <w:uiPriority w:val="99"/>
    <w:unhideWhenUsed/>
    <w:rsid w:val="00112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E86"/>
  </w:style>
  <w:style w:type="paragraph" w:styleId="Footer">
    <w:name w:val="footer"/>
    <w:basedOn w:val="Normal"/>
    <w:link w:val="FooterChar"/>
    <w:uiPriority w:val="99"/>
    <w:unhideWhenUsed/>
    <w:rsid w:val="00112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E86"/>
  </w:style>
  <w:style w:type="paragraph" w:customStyle="1" w:styleId="Default">
    <w:name w:val="Default"/>
    <w:rsid w:val="00112E86"/>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FBAED-88EF-444F-9E44-01B93F082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2525</Words>
  <Characters>14393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the review of the PID Act</dc:title>
  <dc:subject/>
  <dc:creator>ACT Government</dc:creator>
  <cp:keywords/>
  <dc:description/>
  <cp:lastModifiedBy>Fitzgibbon, Kathleen</cp:lastModifiedBy>
  <cp:revision>3</cp:revision>
  <dcterms:created xsi:type="dcterms:W3CDTF">2024-06-04T00:05:00Z</dcterms:created>
  <dcterms:modified xsi:type="dcterms:W3CDTF">2024-06-04T00:20:00Z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2024-05-31T07:57:28Z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71bf5de2-967d-4025-a7af-af9df7ff37b1</vt:lpwstr>
  </property>
  <property fmtid="{D5CDD505-2E9C-101B-9397-08002B2CF9AE}" pid="8" name="MSIP_Label_69af8531-eb46-4968-8cb3-105d2f5ea87e_ContentBits">
    <vt:lpwstr>0</vt:lpwstr>
  </property>
</Properties>
</file>