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3F226" w14:textId="0FBF03A6" w:rsidR="00D95E87" w:rsidRPr="00A84BE8" w:rsidRDefault="00A84BE8" w:rsidP="00A84BE8">
      <w:pPr>
        <w:pStyle w:val="Header"/>
        <w:tabs>
          <w:tab w:val="clear" w:pos="4153"/>
          <w:tab w:val="clear" w:pos="8306"/>
        </w:tabs>
        <w:spacing w:after="240"/>
        <w:ind w:hanging="3"/>
        <w:jc w:val="center"/>
        <w:rPr>
          <w:rFonts w:ascii="Aptos" w:hAnsi="Aptos" w:cs="Calibri"/>
          <w:b/>
          <w:bCs/>
          <w:sz w:val="32"/>
          <w:szCs w:val="32"/>
        </w:rPr>
      </w:pPr>
      <w:r w:rsidRPr="00A84BE8">
        <w:rPr>
          <w:rFonts w:ascii="Aptos" w:hAnsi="Aptos" w:cs="Calibri"/>
          <w:b/>
          <w:bCs/>
          <w:sz w:val="32"/>
          <w:szCs w:val="32"/>
        </w:rPr>
        <w:t>Clinical Treatment Protocol Template Guide</w:t>
      </w:r>
    </w:p>
    <w:p w14:paraId="6E9820C3" w14:textId="264EB536" w:rsidR="00A84BE8" w:rsidRDefault="00A84BE8" w:rsidP="00474166">
      <w:pPr>
        <w:pStyle w:val="Header"/>
        <w:tabs>
          <w:tab w:val="clear" w:pos="4153"/>
          <w:tab w:val="clear" w:pos="8306"/>
        </w:tabs>
        <w:spacing w:after="240"/>
        <w:ind w:left="6" w:hanging="6"/>
        <w:rPr>
          <w:rFonts w:ascii="Aptos" w:hAnsi="Aptos" w:cs="Calibri"/>
          <w:sz w:val="22"/>
          <w:szCs w:val="22"/>
        </w:rPr>
      </w:pPr>
      <w:r w:rsidRPr="00A84BE8">
        <w:rPr>
          <w:rFonts w:ascii="Aptos" w:hAnsi="Aptos" w:cs="Calibri"/>
          <w:sz w:val="22"/>
          <w:szCs w:val="22"/>
        </w:rPr>
        <w:t>The following headings and sub-headings are provided as a suggested structure only. Applicants may use an alternative format, provided all relevant information is clearly presented and can be readily assessed by the Committee. The template is intended to promote consistency, completeness and ease of review, and does not prescribe a particular clinical model or treatment approach.</w:t>
      </w:r>
    </w:p>
    <w:p w14:paraId="3E9963A6" w14:textId="1D90AC5A" w:rsidR="00474166" w:rsidRDefault="00474166" w:rsidP="00474166">
      <w:pPr>
        <w:pStyle w:val="Header"/>
        <w:tabs>
          <w:tab w:val="clear" w:pos="4153"/>
          <w:tab w:val="clear" w:pos="8306"/>
        </w:tabs>
        <w:spacing w:after="240"/>
        <w:ind w:left="6" w:hanging="6"/>
        <w:rPr>
          <w:rFonts w:ascii="Aptos" w:hAnsi="Aptos" w:cs="Calibri"/>
          <w:sz w:val="22"/>
          <w:szCs w:val="22"/>
        </w:rPr>
      </w:pPr>
      <w:r>
        <w:rPr>
          <w:rFonts w:ascii="Aptos" w:hAnsi="Aptos" w:cs="Calibri"/>
          <w:sz w:val="22"/>
          <w:szCs w:val="22"/>
        </w:rPr>
        <w:pict w14:anchorId="5230B264">
          <v:rect id="_x0000_i1025" style="width:0;height:1.5pt" o:hralign="center" o:hrstd="t" o:hr="t" fillcolor="#a0a0a0" stroked="f"/>
        </w:pict>
      </w:r>
    </w:p>
    <w:p w14:paraId="40E374C0" w14:textId="4BB483F3" w:rsidR="00403E8C" w:rsidRPr="00403E8C" w:rsidRDefault="00403E8C" w:rsidP="00474166">
      <w:pPr>
        <w:pStyle w:val="Header"/>
        <w:spacing w:before="360" w:after="240"/>
        <w:ind w:left="6" w:hanging="6"/>
        <w:rPr>
          <w:rFonts w:ascii="Aptos" w:hAnsi="Aptos" w:cs="Calibri"/>
          <w:sz w:val="28"/>
          <w:szCs w:val="28"/>
        </w:rPr>
      </w:pPr>
      <w:r w:rsidRPr="00403E8C">
        <w:rPr>
          <w:rFonts w:ascii="Aptos" w:hAnsi="Aptos" w:cs="Calibri"/>
          <w:b/>
          <w:bCs/>
          <w:sz w:val="28"/>
          <w:szCs w:val="28"/>
          <w:lang w:val="en-US"/>
        </w:rPr>
        <w:t>1. Protocol Overview</w:t>
      </w:r>
    </w:p>
    <w:p w14:paraId="7102CCE1" w14:textId="683873F3" w:rsidR="00403E8C" w:rsidRPr="00474166" w:rsidRDefault="00474166" w:rsidP="00474166">
      <w:pPr>
        <w:pStyle w:val="Header"/>
        <w:spacing w:after="120"/>
        <w:ind w:left="283"/>
        <w:rPr>
          <w:rFonts w:ascii="Aptos" w:hAnsi="Aptos" w:cs="Calibri"/>
        </w:rPr>
      </w:pPr>
      <w:r>
        <w:rPr>
          <w:rFonts w:ascii="Aptos" w:hAnsi="Aptos" w:cs="Calibri"/>
          <w:b/>
          <w:bCs/>
          <w:lang w:val="en-US"/>
        </w:rPr>
        <w:t xml:space="preserve">1.1 </w:t>
      </w:r>
      <w:r w:rsidR="00403E8C" w:rsidRPr="00474166">
        <w:rPr>
          <w:rFonts w:ascii="Aptos" w:hAnsi="Aptos" w:cs="Calibri"/>
          <w:b/>
          <w:bCs/>
          <w:lang w:val="en-US"/>
        </w:rPr>
        <w:t>Protocol Title</w:t>
      </w:r>
    </w:p>
    <w:p w14:paraId="137AB97E" w14:textId="42710D5D" w:rsidR="00403E8C" w:rsidRPr="00474166" w:rsidRDefault="00474166" w:rsidP="00474166">
      <w:pPr>
        <w:pStyle w:val="Header"/>
        <w:spacing w:after="120"/>
        <w:ind w:left="283"/>
        <w:rPr>
          <w:rFonts w:ascii="Aptos" w:hAnsi="Aptos" w:cs="Calibri"/>
        </w:rPr>
      </w:pPr>
      <w:r>
        <w:rPr>
          <w:rFonts w:ascii="Aptos" w:hAnsi="Aptos" w:cs="Calibri"/>
          <w:b/>
          <w:bCs/>
          <w:lang w:val="en-US"/>
        </w:rPr>
        <w:t xml:space="preserve">1.2 </w:t>
      </w:r>
      <w:r w:rsidR="00403E8C" w:rsidRPr="00474166">
        <w:rPr>
          <w:rFonts w:ascii="Aptos" w:hAnsi="Aptos" w:cs="Calibri"/>
          <w:b/>
          <w:bCs/>
          <w:lang w:val="en-US"/>
        </w:rPr>
        <w:t>Version Control</w:t>
      </w:r>
    </w:p>
    <w:p w14:paraId="662AE406" w14:textId="4A44D8DF" w:rsidR="00403E8C" w:rsidRPr="00474166" w:rsidRDefault="00474166" w:rsidP="00474166">
      <w:pPr>
        <w:pStyle w:val="Header"/>
        <w:spacing w:after="240"/>
        <w:ind w:left="283"/>
        <w:rPr>
          <w:rFonts w:ascii="Aptos" w:hAnsi="Aptos" w:cs="Calibri"/>
        </w:rPr>
      </w:pPr>
      <w:r>
        <w:rPr>
          <w:rFonts w:ascii="Aptos" w:hAnsi="Aptos" w:cs="Calibri"/>
          <w:b/>
          <w:bCs/>
          <w:lang w:val="en-US"/>
        </w:rPr>
        <w:t xml:space="preserve">1.3 </w:t>
      </w:r>
      <w:r w:rsidR="00403E8C" w:rsidRPr="00474166">
        <w:rPr>
          <w:rFonts w:ascii="Aptos" w:hAnsi="Aptos" w:cs="Calibri"/>
          <w:b/>
          <w:bCs/>
          <w:lang w:val="en-US"/>
        </w:rPr>
        <w:t>Author(s)</w:t>
      </w:r>
    </w:p>
    <w:p w14:paraId="167A9E70" w14:textId="6736D3B2" w:rsidR="00403E8C" w:rsidRPr="00403E8C" w:rsidRDefault="00403E8C" w:rsidP="00474166">
      <w:pPr>
        <w:pStyle w:val="Header"/>
        <w:spacing w:after="240"/>
        <w:ind w:left="6" w:hanging="6"/>
        <w:rPr>
          <w:rFonts w:ascii="Aptos" w:hAnsi="Aptos" w:cs="Calibri"/>
          <w:sz w:val="28"/>
          <w:szCs w:val="28"/>
        </w:rPr>
      </w:pPr>
      <w:r w:rsidRPr="00403E8C">
        <w:rPr>
          <w:rFonts w:ascii="Aptos" w:hAnsi="Aptos" w:cs="Calibri"/>
          <w:b/>
          <w:bCs/>
          <w:sz w:val="28"/>
          <w:szCs w:val="28"/>
          <w:lang w:val="en-US"/>
        </w:rPr>
        <w:t>2. Introduction and Rationale</w:t>
      </w:r>
    </w:p>
    <w:p w14:paraId="791CE382" w14:textId="3D644C60" w:rsidR="00403E8C" w:rsidRPr="00474166" w:rsidRDefault="00403E8C" w:rsidP="00474166">
      <w:pPr>
        <w:pStyle w:val="Header"/>
        <w:spacing w:after="120"/>
        <w:ind w:left="283" w:hanging="6"/>
        <w:rPr>
          <w:rFonts w:ascii="Aptos" w:hAnsi="Aptos" w:cs="Calibri"/>
        </w:rPr>
      </w:pPr>
      <w:r w:rsidRPr="00474166">
        <w:rPr>
          <w:rFonts w:ascii="Aptos" w:hAnsi="Aptos" w:cs="Calibri"/>
          <w:b/>
          <w:bCs/>
          <w:lang w:val="en-US"/>
        </w:rPr>
        <w:t>2.1 Background</w:t>
      </w:r>
    </w:p>
    <w:p w14:paraId="6450F49A" w14:textId="4BD2CA41" w:rsidR="00403E8C" w:rsidRPr="00474166" w:rsidRDefault="00403E8C" w:rsidP="00474166">
      <w:pPr>
        <w:pStyle w:val="Header"/>
        <w:spacing w:after="120"/>
        <w:ind w:left="283" w:hanging="6"/>
        <w:rPr>
          <w:rFonts w:ascii="Aptos" w:hAnsi="Aptos" w:cs="Calibri"/>
        </w:rPr>
      </w:pPr>
      <w:r w:rsidRPr="00474166">
        <w:rPr>
          <w:rFonts w:ascii="Aptos" w:hAnsi="Aptos" w:cs="Calibri"/>
          <w:b/>
          <w:bCs/>
          <w:lang w:val="en-US"/>
        </w:rPr>
        <w:t>2.2 Clinical Justification</w:t>
      </w:r>
    </w:p>
    <w:p w14:paraId="10C493E3" w14:textId="70A5EF1C" w:rsidR="00403E8C" w:rsidRPr="00474166" w:rsidRDefault="00403E8C" w:rsidP="00474166">
      <w:pPr>
        <w:pStyle w:val="Header"/>
        <w:spacing w:after="120"/>
        <w:ind w:left="283" w:hanging="6"/>
        <w:rPr>
          <w:rFonts w:ascii="Aptos" w:hAnsi="Aptos" w:cs="Calibri"/>
        </w:rPr>
      </w:pPr>
      <w:r w:rsidRPr="00474166">
        <w:rPr>
          <w:rFonts w:ascii="Aptos" w:hAnsi="Aptos" w:cs="Calibri"/>
          <w:b/>
          <w:bCs/>
          <w:lang w:val="en-US"/>
        </w:rPr>
        <w:t>2.3 Supporting Evidence</w:t>
      </w:r>
    </w:p>
    <w:p w14:paraId="606A1A12" w14:textId="28D2FAA9" w:rsidR="00403E8C" w:rsidRPr="00474166" w:rsidRDefault="00403E8C" w:rsidP="00474166">
      <w:pPr>
        <w:pStyle w:val="Header"/>
        <w:spacing w:after="240"/>
        <w:ind w:left="283" w:hanging="6"/>
        <w:rPr>
          <w:rFonts w:ascii="Aptos" w:hAnsi="Aptos" w:cs="Calibri"/>
        </w:rPr>
      </w:pPr>
      <w:r w:rsidRPr="00474166">
        <w:rPr>
          <w:rFonts w:ascii="Aptos" w:hAnsi="Aptos" w:cs="Calibri"/>
          <w:b/>
          <w:bCs/>
          <w:lang w:val="en-US"/>
        </w:rPr>
        <w:t>2.4 Therapeutic Goods Covered by this Protocol</w:t>
      </w:r>
    </w:p>
    <w:p w14:paraId="6176FDA1" w14:textId="14FE897C" w:rsidR="00403E8C" w:rsidRPr="00474166" w:rsidRDefault="00403E8C" w:rsidP="00474166">
      <w:pPr>
        <w:pStyle w:val="Header"/>
        <w:spacing w:after="240"/>
        <w:ind w:left="6" w:hanging="6"/>
        <w:rPr>
          <w:rFonts w:ascii="Aptos" w:hAnsi="Aptos" w:cs="Calibri"/>
          <w:sz w:val="28"/>
          <w:szCs w:val="28"/>
        </w:rPr>
      </w:pPr>
      <w:r w:rsidRPr="00474166">
        <w:rPr>
          <w:rFonts w:ascii="Aptos" w:hAnsi="Aptos" w:cs="Calibri"/>
          <w:b/>
          <w:bCs/>
          <w:sz w:val="28"/>
          <w:szCs w:val="28"/>
          <w:lang w:val="en-US"/>
        </w:rPr>
        <w:t>3. Treatment Tea</w:t>
      </w:r>
      <w:r w:rsidRPr="00474166">
        <w:rPr>
          <w:rFonts w:ascii="Aptos" w:hAnsi="Aptos" w:cs="Calibri"/>
          <w:b/>
          <w:bCs/>
          <w:sz w:val="28"/>
          <w:szCs w:val="28"/>
          <w:lang w:val="en-US"/>
        </w:rPr>
        <w:t>m</w:t>
      </w:r>
    </w:p>
    <w:p w14:paraId="2CECE234" w14:textId="03ED0463" w:rsidR="00403E8C" w:rsidRPr="00474166" w:rsidRDefault="00403E8C" w:rsidP="00474166">
      <w:pPr>
        <w:pStyle w:val="Header"/>
        <w:spacing w:after="120"/>
        <w:ind w:left="283" w:hanging="6"/>
        <w:rPr>
          <w:rFonts w:ascii="Aptos" w:hAnsi="Aptos" w:cs="Calibri"/>
        </w:rPr>
      </w:pPr>
      <w:r w:rsidRPr="00474166">
        <w:rPr>
          <w:rFonts w:ascii="Aptos" w:hAnsi="Aptos" w:cs="Calibri"/>
          <w:b/>
          <w:bCs/>
          <w:lang w:val="en-US"/>
        </w:rPr>
        <w:t>3.1 Authorised Prescriber</w:t>
      </w:r>
    </w:p>
    <w:p w14:paraId="16AEC121" w14:textId="36CDEF21" w:rsidR="00403E8C" w:rsidRPr="00474166" w:rsidRDefault="00403E8C" w:rsidP="00474166">
      <w:pPr>
        <w:pStyle w:val="Header"/>
        <w:spacing w:after="120"/>
        <w:ind w:left="283" w:hanging="6"/>
        <w:rPr>
          <w:rFonts w:ascii="Aptos" w:hAnsi="Aptos" w:cs="Calibri"/>
        </w:rPr>
      </w:pPr>
      <w:r w:rsidRPr="00474166">
        <w:rPr>
          <w:rFonts w:ascii="Aptos" w:hAnsi="Aptos" w:cs="Calibri"/>
          <w:b/>
          <w:bCs/>
          <w:lang w:val="en-US"/>
        </w:rPr>
        <w:t>3.2 Therapy Dyad</w:t>
      </w:r>
    </w:p>
    <w:p w14:paraId="4933D977" w14:textId="155BA26D" w:rsidR="00403E8C" w:rsidRPr="00474166" w:rsidRDefault="00403E8C" w:rsidP="00474166">
      <w:pPr>
        <w:pStyle w:val="Header"/>
        <w:spacing w:after="120"/>
        <w:ind w:left="283" w:hanging="6"/>
        <w:rPr>
          <w:rFonts w:ascii="Aptos" w:hAnsi="Aptos" w:cs="Calibri"/>
        </w:rPr>
      </w:pPr>
      <w:r w:rsidRPr="00474166">
        <w:rPr>
          <w:rFonts w:ascii="Aptos" w:hAnsi="Aptos" w:cs="Calibri"/>
          <w:b/>
          <w:bCs/>
          <w:lang w:val="en-US"/>
        </w:rPr>
        <w:t>3.3 Other Members of the Clinical Team</w:t>
      </w:r>
    </w:p>
    <w:p w14:paraId="652A9933" w14:textId="7772F67A" w:rsidR="00403E8C" w:rsidRPr="00474166" w:rsidRDefault="00403E8C" w:rsidP="00474166">
      <w:pPr>
        <w:pStyle w:val="Header"/>
        <w:spacing w:after="120"/>
        <w:ind w:left="283" w:hanging="6"/>
        <w:rPr>
          <w:rFonts w:ascii="Aptos" w:hAnsi="Aptos" w:cs="Calibri"/>
        </w:rPr>
      </w:pPr>
      <w:r w:rsidRPr="00474166">
        <w:rPr>
          <w:rFonts w:ascii="Aptos" w:hAnsi="Aptos" w:cs="Calibri"/>
          <w:b/>
          <w:bCs/>
          <w:lang w:val="en-US"/>
        </w:rPr>
        <w:t>3.4 Roles and Responsibilities</w:t>
      </w:r>
    </w:p>
    <w:p w14:paraId="2E4413BE" w14:textId="1066A015" w:rsidR="00403E8C" w:rsidRPr="00474166" w:rsidRDefault="00403E8C" w:rsidP="00474166">
      <w:pPr>
        <w:pStyle w:val="Header"/>
        <w:spacing w:after="120"/>
        <w:ind w:left="283" w:hanging="6"/>
        <w:rPr>
          <w:rFonts w:ascii="Aptos" w:hAnsi="Aptos" w:cs="Calibri"/>
        </w:rPr>
      </w:pPr>
      <w:r w:rsidRPr="00474166">
        <w:rPr>
          <w:rFonts w:ascii="Aptos" w:hAnsi="Aptos" w:cs="Calibri"/>
          <w:b/>
          <w:bCs/>
          <w:lang w:val="en-US"/>
        </w:rPr>
        <w:t>3.5 Training, Qualifications and Experience</w:t>
      </w:r>
    </w:p>
    <w:p w14:paraId="04B62E2D" w14:textId="4C17FF8C" w:rsidR="00403E8C" w:rsidRPr="00474166" w:rsidRDefault="00403E8C" w:rsidP="00474166">
      <w:pPr>
        <w:pStyle w:val="Header"/>
        <w:spacing w:after="240"/>
        <w:ind w:left="283" w:hanging="6"/>
        <w:rPr>
          <w:rFonts w:ascii="Aptos" w:hAnsi="Aptos" w:cs="Calibri"/>
        </w:rPr>
      </w:pPr>
      <w:r w:rsidRPr="00474166">
        <w:rPr>
          <w:rFonts w:ascii="Aptos" w:hAnsi="Aptos" w:cs="Calibri"/>
          <w:b/>
          <w:bCs/>
          <w:lang w:val="en-US"/>
        </w:rPr>
        <w:t>3.6 Supervision Arrangements</w:t>
      </w:r>
    </w:p>
    <w:p w14:paraId="5C163921" w14:textId="4FB3875C" w:rsidR="00403E8C" w:rsidRPr="00403E8C" w:rsidRDefault="00403E8C" w:rsidP="00474166">
      <w:pPr>
        <w:pStyle w:val="Header"/>
        <w:spacing w:after="240"/>
        <w:ind w:left="6" w:hanging="6"/>
        <w:rPr>
          <w:rFonts w:ascii="Aptos" w:hAnsi="Aptos" w:cs="Calibri"/>
          <w:sz w:val="28"/>
          <w:szCs w:val="28"/>
        </w:rPr>
      </w:pPr>
      <w:r w:rsidRPr="00403E8C">
        <w:rPr>
          <w:rFonts w:ascii="Aptos" w:hAnsi="Aptos" w:cs="Calibri"/>
          <w:b/>
          <w:bCs/>
          <w:sz w:val="28"/>
          <w:szCs w:val="28"/>
          <w:lang w:val="en-US"/>
        </w:rPr>
        <w:t>4. Treatment Setting</w:t>
      </w:r>
    </w:p>
    <w:p w14:paraId="5B9A9D73" w14:textId="355CA4AC"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4.1 Treatment Location</w:t>
      </w:r>
    </w:p>
    <w:p w14:paraId="55972549" w14:textId="3E262291"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4.2 Clinical Environment</w:t>
      </w:r>
    </w:p>
    <w:p w14:paraId="227E3990" w14:textId="5808E479"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4.3 Emergency Equipment and Procedures</w:t>
      </w:r>
    </w:p>
    <w:p w14:paraId="5F730D32" w14:textId="6831E0F4"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4.4 After-Hours Support and Emergency Management</w:t>
      </w:r>
    </w:p>
    <w:p w14:paraId="5BCE26BB" w14:textId="5C8FD92A" w:rsidR="00403E8C" w:rsidRPr="00474166" w:rsidRDefault="00403E8C" w:rsidP="00474166">
      <w:pPr>
        <w:pStyle w:val="Header"/>
        <w:spacing w:after="240"/>
        <w:ind w:left="289" w:hanging="6"/>
        <w:rPr>
          <w:rFonts w:ascii="Aptos" w:hAnsi="Aptos" w:cs="Calibri"/>
        </w:rPr>
      </w:pPr>
      <w:r w:rsidRPr="00474166">
        <w:rPr>
          <w:rFonts w:ascii="Aptos" w:hAnsi="Aptos" w:cs="Calibri"/>
          <w:b/>
          <w:bCs/>
          <w:lang w:val="en-US"/>
        </w:rPr>
        <w:t>4.5 Storage and Security of Schedule 8 Medicines</w:t>
      </w:r>
    </w:p>
    <w:p w14:paraId="0EB0BF89" w14:textId="158B0903" w:rsidR="00403E8C" w:rsidRPr="00403E8C" w:rsidRDefault="00403E8C" w:rsidP="00474166">
      <w:pPr>
        <w:pStyle w:val="Header"/>
        <w:spacing w:after="240"/>
        <w:ind w:left="6" w:hanging="6"/>
        <w:rPr>
          <w:rFonts w:ascii="Aptos" w:hAnsi="Aptos" w:cs="Calibri"/>
          <w:sz w:val="28"/>
          <w:szCs w:val="28"/>
        </w:rPr>
      </w:pPr>
      <w:r w:rsidRPr="00403E8C">
        <w:rPr>
          <w:rFonts w:ascii="Aptos" w:hAnsi="Aptos" w:cs="Calibri"/>
          <w:b/>
          <w:bCs/>
          <w:sz w:val="28"/>
          <w:szCs w:val="28"/>
          <w:lang w:val="en-US"/>
        </w:rPr>
        <w:lastRenderedPageBreak/>
        <w:t>5. Patient Selection</w:t>
      </w:r>
    </w:p>
    <w:p w14:paraId="2DB097F4" w14:textId="11E56905"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5.1 Indication</w:t>
      </w:r>
    </w:p>
    <w:p w14:paraId="6AC2336B" w14:textId="28FAAFBF"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5.2 Inclusion Criteria</w:t>
      </w:r>
    </w:p>
    <w:p w14:paraId="373B9086" w14:textId="3434FE71"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5.3 Exclusion Criteria</w:t>
      </w:r>
    </w:p>
    <w:p w14:paraId="032439CD" w14:textId="7011F689"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5.4 Referral Pathways</w:t>
      </w:r>
    </w:p>
    <w:p w14:paraId="1FCA2E23" w14:textId="7C2BDC87" w:rsidR="00403E8C" w:rsidRPr="00474166" w:rsidRDefault="00403E8C" w:rsidP="00474166">
      <w:pPr>
        <w:pStyle w:val="Header"/>
        <w:spacing w:after="240"/>
        <w:ind w:left="289" w:hanging="6"/>
        <w:rPr>
          <w:rFonts w:ascii="Aptos" w:hAnsi="Aptos" w:cs="Calibri"/>
        </w:rPr>
      </w:pPr>
      <w:r w:rsidRPr="00474166">
        <w:rPr>
          <w:rFonts w:ascii="Aptos" w:hAnsi="Aptos" w:cs="Calibri"/>
          <w:b/>
          <w:bCs/>
          <w:lang w:val="en-US"/>
        </w:rPr>
        <w:t>5.5 Screening and Assessment Process</w:t>
      </w:r>
    </w:p>
    <w:p w14:paraId="2A58C531" w14:textId="39B82380" w:rsidR="00403E8C" w:rsidRPr="00403E8C" w:rsidRDefault="00403E8C" w:rsidP="00474166">
      <w:pPr>
        <w:pStyle w:val="Header"/>
        <w:spacing w:after="240"/>
        <w:ind w:left="6" w:hanging="6"/>
        <w:rPr>
          <w:rFonts w:ascii="Aptos" w:hAnsi="Aptos" w:cs="Calibri"/>
          <w:sz w:val="28"/>
          <w:szCs w:val="28"/>
        </w:rPr>
      </w:pPr>
      <w:r w:rsidRPr="00403E8C">
        <w:rPr>
          <w:rFonts w:ascii="Aptos" w:hAnsi="Aptos" w:cs="Calibri"/>
          <w:b/>
          <w:bCs/>
          <w:sz w:val="28"/>
          <w:szCs w:val="28"/>
          <w:lang w:val="en-US"/>
        </w:rPr>
        <w:t>6. Consent Process</w:t>
      </w:r>
    </w:p>
    <w:p w14:paraId="2A91B66E" w14:textId="6836B419"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6.1 Patient Information</w:t>
      </w:r>
    </w:p>
    <w:p w14:paraId="33105455" w14:textId="7EB8F1E2"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6.2 Informed Consen</w:t>
      </w:r>
      <w:r w:rsidRPr="00474166">
        <w:rPr>
          <w:rFonts w:ascii="Aptos" w:hAnsi="Aptos" w:cs="Calibri"/>
          <w:b/>
          <w:bCs/>
          <w:lang w:val="en-US"/>
        </w:rPr>
        <w:t>t</w:t>
      </w:r>
    </w:p>
    <w:p w14:paraId="14800777" w14:textId="18245487" w:rsidR="00403E8C" w:rsidRPr="00474166" w:rsidRDefault="00403E8C" w:rsidP="00474166">
      <w:pPr>
        <w:pStyle w:val="Header"/>
        <w:spacing w:after="240"/>
        <w:ind w:left="289" w:hanging="6"/>
        <w:rPr>
          <w:rFonts w:ascii="Aptos" w:hAnsi="Aptos" w:cs="Calibri"/>
        </w:rPr>
      </w:pPr>
      <w:r w:rsidRPr="00474166">
        <w:rPr>
          <w:rFonts w:ascii="Aptos" w:hAnsi="Aptos" w:cs="Calibri"/>
          <w:b/>
          <w:bCs/>
          <w:lang w:val="en-US"/>
        </w:rPr>
        <w:t>6.3 Ongoing Consent</w:t>
      </w:r>
    </w:p>
    <w:p w14:paraId="0EAB17C1" w14:textId="44CB8866" w:rsidR="00403E8C" w:rsidRPr="00403E8C" w:rsidRDefault="00403E8C" w:rsidP="00474166">
      <w:pPr>
        <w:pStyle w:val="Header"/>
        <w:spacing w:after="240"/>
        <w:ind w:left="6" w:hanging="6"/>
        <w:rPr>
          <w:rFonts w:ascii="Aptos" w:hAnsi="Aptos" w:cs="Calibri"/>
          <w:sz w:val="28"/>
          <w:szCs w:val="28"/>
        </w:rPr>
      </w:pPr>
      <w:r w:rsidRPr="00403E8C">
        <w:rPr>
          <w:rFonts w:ascii="Aptos" w:hAnsi="Aptos" w:cs="Calibri"/>
          <w:b/>
          <w:bCs/>
          <w:sz w:val="28"/>
          <w:szCs w:val="28"/>
          <w:lang w:val="en-US"/>
        </w:rPr>
        <w:t>7. Treatment Procedures</w:t>
      </w:r>
    </w:p>
    <w:p w14:paraId="54BB1171" w14:textId="4F3C8439"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7.1 Patient Preparation</w:t>
      </w:r>
    </w:p>
    <w:p w14:paraId="2798FD16" w14:textId="5FA9705F"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7.2 Dosing Sessions</w:t>
      </w:r>
    </w:p>
    <w:p w14:paraId="3331F116" w14:textId="0248DB69"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7.3 Monitoring During Dosing</w:t>
      </w:r>
    </w:p>
    <w:p w14:paraId="1DFAA665" w14:textId="4015F807"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7.4 Management of Adverse Events</w:t>
      </w:r>
    </w:p>
    <w:p w14:paraId="33CE3C85" w14:textId="25D8F6D2"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7.5 Integration Sessions</w:t>
      </w:r>
    </w:p>
    <w:p w14:paraId="09F48D44" w14:textId="0F818B57" w:rsidR="00403E8C" w:rsidRPr="00474166" w:rsidRDefault="00403E8C" w:rsidP="00474166">
      <w:pPr>
        <w:pStyle w:val="Header"/>
        <w:spacing w:after="240"/>
        <w:ind w:left="289" w:hanging="6"/>
        <w:rPr>
          <w:rFonts w:ascii="Aptos" w:hAnsi="Aptos" w:cs="Calibri"/>
        </w:rPr>
      </w:pPr>
      <w:r w:rsidRPr="00474166">
        <w:rPr>
          <w:rFonts w:ascii="Aptos" w:hAnsi="Aptos" w:cs="Calibri"/>
          <w:b/>
          <w:bCs/>
          <w:lang w:val="en-US"/>
        </w:rPr>
        <w:t>7.6 Completion of Treatment</w:t>
      </w:r>
    </w:p>
    <w:p w14:paraId="05DC201B" w14:textId="77CB5328" w:rsidR="00403E8C" w:rsidRPr="00403E8C" w:rsidRDefault="00403E8C" w:rsidP="00474166">
      <w:pPr>
        <w:pStyle w:val="Header"/>
        <w:spacing w:after="240"/>
        <w:ind w:left="6" w:hanging="6"/>
        <w:rPr>
          <w:rFonts w:ascii="Aptos" w:hAnsi="Aptos" w:cs="Calibri"/>
          <w:sz w:val="28"/>
          <w:szCs w:val="28"/>
        </w:rPr>
      </w:pPr>
      <w:r w:rsidRPr="00403E8C">
        <w:rPr>
          <w:rFonts w:ascii="Aptos" w:hAnsi="Aptos" w:cs="Calibri"/>
          <w:b/>
          <w:bCs/>
          <w:sz w:val="28"/>
          <w:szCs w:val="28"/>
          <w:lang w:val="en-US"/>
        </w:rPr>
        <w:t>8. Product Information</w:t>
      </w:r>
    </w:p>
    <w:p w14:paraId="68C85A56" w14:textId="4E421B78"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8.1 Product Description</w:t>
      </w:r>
    </w:p>
    <w:p w14:paraId="693E8DBA" w14:textId="5924A0D6"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8.2 Supplier</w:t>
      </w:r>
    </w:p>
    <w:p w14:paraId="1FCFF569" w14:textId="6D3B0E34"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8.3 Prescribing and Dispensing Arrangements</w:t>
      </w:r>
    </w:p>
    <w:p w14:paraId="080672A6" w14:textId="0D9CC047" w:rsidR="00403E8C" w:rsidRPr="00474166" w:rsidRDefault="00403E8C" w:rsidP="00474166">
      <w:pPr>
        <w:pStyle w:val="Header"/>
        <w:spacing w:after="240"/>
        <w:ind w:left="289" w:hanging="6"/>
        <w:rPr>
          <w:rFonts w:ascii="Aptos" w:hAnsi="Aptos" w:cs="Calibri"/>
        </w:rPr>
      </w:pPr>
      <w:r w:rsidRPr="00474166">
        <w:rPr>
          <w:rFonts w:ascii="Aptos" w:hAnsi="Aptos" w:cs="Calibri"/>
          <w:b/>
          <w:bCs/>
          <w:lang w:val="en-US"/>
        </w:rPr>
        <w:t>8.4 Storage, Handling and Accountability</w:t>
      </w:r>
    </w:p>
    <w:p w14:paraId="7A68F1F0" w14:textId="5189201C" w:rsidR="00403E8C" w:rsidRPr="00403E8C" w:rsidRDefault="00403E8C" w:rsidP="00474166">
      <w:pPr>
        <w:pStyle w:val="Header"/>
        <w:spacing w:after="240"/>
        <w:ind w:left="6" w:hanging="6"/>
        <w:rPr>
          <w:rFonts w:ascii="Aptos" w:hAnsi="Aptos" w:cs="Calibri"/>
          <w:sz w:val="28"/>
          <w:szCs w:val="28"/>
        </w:rPr>
      </w:pPr>
      <w:r w:rsidRPr="00403E8C">
        <w:rPr>
          <w:rFonts w:ascii="Aptos" w:hAnsi="Aptos" w:cs="Calibri"/>
          <w:b/>
          <w:bCs/>
          <w:sz w:val="28"/>
          <w:szCs w:val="28"/>
          <w:lang w:val="en-US"/>
        </w:rPr>
        <w:t>9. Concomitant Medications and Other Therapies</w:t>
      </w:r>
    </w:p>
    <w:p w14:paraId="271687C3" w14:textId="14A1B47B"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9.1 Permitted Medications</w:t>
      </w:r>
    </w:p>
    <w:p w14:paraId="26631C2F" w14:textId="1A959227"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9.2 Restricted or Prohibited Medications</w:t>
      </w:r>
    </w:p>
    <w:p w14:paraId="433CF078" w14:textId="77148FDF" w:rsidR="00403E8C" w:rsidRPr="00474166" w:rsidRDefault="00403E8C" w:rsidP="00474166">
      <w:pPr>
        <w:pStyle w:val="Header"/>
        <w:spacing w:after="240"/>
        <w:ind w:left="289" w:hanging="6"/>
        <w:rPr>
          <w:rFonts w:ascii="Aptos" w:hAnsi="Aptos" w:cs="Calibri"/>
        </w:rPr>
      </w:pPr>
      <w:r w:rsidRPr="00474166">
        <w:rPr>
          <w:rFonts w:ascii="Aptos" w:hAnsi="Aptos" w:cs="Calibri"/>
          <w:b/>
          <w:bCs/>
          <w:lang w:val="en-US"/>
        </w:rPr>
        <w:t>9.3 Management of Existing Treatments</w:t>
      </w:r>
    </w:p>
    <w:p w14:paraId="13E20AAE" w14:textId="4CE2B089" w:rsidR="00403E8C" w:rsidRPr="00403E8C" w:rsidRDefault="00403E8C" w:rsidP="00474166">
      <w:pPr>
        <w:pStyle w:val="Header"/>
        <w:spacing w:after="240"/>
        <w:ind w:left="6" w:hanging="6"/>
        <w:rPr>
          <w:rFonts w:ascii="Aptos" w:hAnsi="Aptos" w:cs="Calibri"/>
          <w:sz w:val="28"/>
          <w:szCs w:val="28"/>
        </w:rPr>
      </w:pPr>
      <w:r w:rsidRPr="00403E8C">
        <w:rPr>
          <w:rFonts w:ascii="Aptos" w:hAnsi="Aptos" w:cs="Calibri"/>
          <w:b/>
          <w:bCs/>
          <w:sz w:val="28"/>
          <w:szCs w:val="28"/>
          <w:lang w:val="en-US"/>
        </w:rPr>
        <w:t>10. Outcome Assessment and Follow-Up</w:t>
      </w:r>
    </w:p>
    <w:p w14:paraId="61C07BF1" w14:textId="6AE05692"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10.1 Clinical Outcome Measures</w:t>
      </w:r>
    </w:p>
    <w:p w14:paraId="305FB860" w14:textId="3B6602EB"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lastRenderedPageBreak/>
        <w:t>10.2 Safety Monitoring</w:t>
      </w:r>
    </w:p>
    <w:p w14:paraId="6330FCF6" w14:textId="538AD028"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10.3 Follow-Up Schedule</w:t>
      </w:r>
    </w:p>
    <w:p w14:paraId="69654B25" w14:textId="0F605FC2" w:rsidR="00403E8C" w:rsidRPr="00474166" w:rsidRDefault="00403E8C" w:rsidP="00474166">
      <w:pPr>
        <w:pStyle w:val="Header"/>
        <w:spacing w:after="240"/>
        <w:ind w:left="289" w:hanging="6"/>
        <w:rPr>
          <w:rFonts w:ascii="Aptos" w:hAnsi="Aptos" w:cs="Calibri"/>
        </w:rPr>
      </w:pPr>
      <w:r w:rsidRPr="00474166">
        <w:rPr>
          <w:rFonts w:ascii="Aptos" w:hAnsi="Aptos" w:cs="Calibri"/>
          <w:b/>
          <w:bCs/>
          <w:lang w:val="en-US"/>
        </w:rPr>
        <w:t>10.4 Treatment Withdrawal or Discontinuation</w:t>
      </w:r>
    </w:p>
    <w:p w14:paraId="6E00CC37" w14:textId="7F46450D" w:rsidR="00403E8C" w:rsidRPr="00403E8C" w:rsidRDefault="00403E8C" w:rsidP="00474166">
      <w:pPr>
        <w:pStyle w:val="Header"/>
        <w:spacing w:after="240"/>
        <w:ind w:left="6" w:hanging="6"/>
        <w:rPr>
          <w:rFonts w:ascii="Aptos" w:hAnsi="Aptos" w:cs="Calibri"/>
          <w:sz w:val="28"/>
          <w:szCs w:val="28"/>
        </w:rPr>
      </w:pPr>
      <w:r w:rsidRPr="00403E8C">
        <w:rPr>
          <w:rFonts w:ascii="Aptos" w:hAnsi="Aptos" w:cs="Calibri"/>
          <w:b/>
          <w:bCs/>
          <w:sz w:val="28"/>
          <w:szCs w:val="28"/>
          <w:lang w:val="en-US"/>
        </w:rPr>
        <w:t>11. Record Keeping and Confidentiality</w:t>
      </w:r>
    </w:p>
    <w:p w14:paraId="2FA74AE6" w14:textId="45D4110A"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11.1 Clinical Records</w:t>
      </w:r>
    </w:p>
    <w:p w14:paraId="3FF12934" w14:textId="739E7649" w:rsidR="00403E8C" w:rsidRPr="00474166" w:rsidRDefault="00403E8C" w:rsidP="00474166">
      <w:pPr>
        <w:pStyle w:val="Header"/>
        <w:spacing w:after="120"/>
        <w:ind w:left="289" w:hanging="6"/>
        <w:rPr>
          <w:rFonts w:ascii="Aptos" w:hAnsi="Aptos" w:cs="Calibri"/>
        </w:rPr>
      </w:pPr>
      <w:r w:rsidRPr="00474166">
        <w:rPr>
          <w:rFonts w:ascii="Aptos" w:hAnsi="Aptos" w:cs="Calibri"/>
          <w:b/>
          <w:bCs/>
          <w:lang w:val="en-US"/>
        </w:rPr>
        <w:t>11.2 Privacy and Confidentiality</w:t>
      </w:r>
    </w:p>
    <w:p w14:paraId="21C68CF4" w14:textId="2AB177E9" w:rsidR="00403E8C" w:rsidRPr="00474166" w:rsidRDefault="00403E8C" w:rsidP="00474166">
      <w:pPr>
        <w:pStyle w:val="Header"/>
        <w:spacing w:after="240"/>
        <w:ind w:left="289" w:hanging="6"/>
        <w:rPr>
          <w:rFonts w:ascii="Aptos" w:hAnsi="Aptos" w:cs="Calibri"/>
        </w:rPr>
      </w:pPr>
      <w:r w:rsidRPr="00474166">
        <w:rPr>
          <w:rFonts w:ascii="Aptos" w:hAnsi="Aptos" w:cs="Calibri"/>
          <w:b/>
          <w:bCs/>
          <w:lang w:val="en-US"/>
        </w:rPr>
        <w:t>11.3 Audio or Video Recording (i</w:t>
      </w:r>
      <w:r w:rsidRPr="00474166">
        <w:rPr>
          <w:rFonts w:ascii="Aptos" w:hAnsi="Aptos" w:cs="Calibri"/>
          <w:b/>
          <w:bCs/>
          <w:lang w:val="en-US"/>
        </w:rPr>
        <w:t>f</w:t>
      </w:r>
      <w:r w:rsidRPr="00474166">
        <w:rPr>
          <w:rFonts w:ascii="Aptos" w:hAnsi="Aptos" w:cs="Calibri"/>
          <w:b/>
          <w:bCs/>
          <w:lang w:val="en-US"/>
        </w:rPr>
        <w:t xml:space="preserve"> applicable)</w:t>
      </w:r>
    </w:p>
    <w:p w14:paraId="591A370B" w14:textId="7551E28F" w:rsidR="00403E8C" w:rsidRPr="00403E8C" w:rsidRDefault="00403E8C" w:rsidP="00474166">
      <w:pPr>
        <w:pStyle w:val="Header"/>
        <w:spacing w:after="360"/>
        <w:ind w:left="6" w:hanging="6"/>
        <w:rPr>
          <w:rFonts w:ascii="Aptos" w:hAnsi="Aptos" w:cs="Calibri"/>
          <w:sz w:val="28"/>
          <w:szCs w:val="28"/>
        </w:rPr>
      </w:pPr>
      <w:r w:rsidRPr="00403E8C">
        <w:rPr>
          <w:rFonts w:ascii="Aptos" w:hAnsi="Aptos" w:cs="Calibri"/>
          <w:b/>
          <w:bCs/>
          <w:sz w:val="28"/>
          <w:szCs w:val="28"/>
          <w:lang w:val="en-US"/>
        </w:rPr>
        <w:t>12. References</w:t>
      </w:r>
    </w:p>
    <w:p w14:paraId="41991C01" w14:textId="1F333BF3" w:rsidR="00A84BE8" w:rsidRPr="00A84BE8" w:rsidRDefault="00403E8C" w:rsidP="00403E8C">
      <w:pPr>
        <w:pStyle w:val="Header"/>
        <w:spacing w:after="120"/>
        <w:ind w:left="6" w:hanging="6"/>
        <w:rPr>
          <w:rFonts w:ascii="Aptos" w:hAnsi="Aptos" w:cs="Calibri"/>
          <w:sz w:val="22"/>
          <w:szCs w:val="22"/>
        </w:rPr>
      </w:pPr>
      <w:r w:rsidRPr="00403E8C">
        <w:rPr>
          <w:rFonts w:ascii="Aptos" w:hAnsi="Aptos" w:cs="Calibri"/>
          <w:b/>
          <w:bCs/>
          <w:sz w:val="22"/>
          <w:szCs w:val="22"/>
          <w:lang w:val="en-US"/>
        </w:rPr>
        <w:t>Note:</w:t>
      </w:r>
      <w:r>
        <w:rPr>
          <w:rFonts w:ascii="Aptos" w:hAnsi="Aptos" w:cs="Calibri"/>
          <w:sz w:val="22"/>
          <w:szCs w:val="22"/>
          <w:lang w:val="en-US"/>
        </w:rPr>
        <w:t xml:space="preserve"> </w:t>
      </w:r>
      <w:r w:rsidRPr="00403E8C">
        <w:rPr>
          <w:rFonts w:ascii="Aptos" w:hAnsi="Aptos" w:cs="Calibri"/>
          <w:sz w:val="22"/>
          <w:szCs w:val="22"/>
          <w:lang w:val="en-US"/>
        </w:rPr>
        <w:t>Information regarding the Authorised Prescriber, treatment dyad, supervision arrangements, treatment setting, emergency procedures, patient eligibility criteria, product handling and treatment procedures should be addressed within the Clinical Treatment Protocol. Applicants are not required to duplicate information elsewhere within the application package where these matters are adequately described in the Protocol.</w:t>
      </w:r>
    </w:p>
    <w:sectPr w:rsidR="00A84BE8" w:rsidRPr="00A84BE8" w:rsidSect="00104EAA">
      <w:headerReference w:type="default" r:id="rId12"/>
      <w:footerReference w:type="default" r:id="rId13"/>
      <w:pgSz w:w="11906" w:h="16838"/>
      <w:pgMar w:top="1440" w:right="1469" w:bottom="1440" w:left="1259"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F2A3A" w14:textId="77777777" w:rsidR="003324B1" w:rsidRDefault="003324B1">
      <w:r>
        <w:separator/>
      </w:r>
    </w:p>
  </w:endnote>
  <w:endnote w:type="continuationSeparator" w:id="0">
    <w:p w14:paraId="7D048DB5" w14:textId="77777777" w:rsidR="003324B1" w:rsidRDefault="00332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758F7" w14:textId="1EFB4C94" w:rsidR="00104EAA" w:rsidRDefault="00FD790B" w:rsidP="00CA4A3A">
    <w:pPr>
      <w:pStyle w:val="Footer"/>
      <w:tabs>
        <w:tab w:val="clear" w:pos="8306"/>
        <w:tab w:val="right" w:pos="7655"/>
      </w:tabs>
      <w:ind w:right="247"/>
      <w:jc w:val="center"/>
      <w:rPr>
        <w:rFonts w:ascii="Calibri" w:hAnsi="Calibri"/>
        <w:i/>
        <w:iCs/>
        <w:color w:val="FF0000"/>
        <w:sz w:val="18"/>
        <w:szCs w:val="18"/>
      </w:rPr>
    </w:pPr>
    <w:r>
      <w:rPr>
        <w:rFonts w:ascii="Calibri" w:hAnsi="Calibri" w:cs="Calibri"/>
        <w:sz w:val="18"/>
        <w:szCs w:val="18"/>
      </w:rPr>
      <w:t>TGA APSC -</w:t>
    </w:r>
    <w:r w:rsidR="00104EAA">
      <w:rPr>
        <w:rFonts w:ascii="Calibri" w:hAnsi="Calibri" w:cs="Calibri"/>
        <w:sz w:val="18"/>
        <w:szCs w:val="18"/>
      </w:rPr>
      <w:t xml:space="preserve"> </w:t>
    </w:r>
    <w:r>
      <w:rPr>
        <w:rFonts w:ascii="Calibri" w:hAnsi="Calibri" w:cs="Calibri"/>
        <w:sz w:val="18"/>
        <w:szCs w:val="18"/>
      </w:rPr>
      <w:t xml:space="preserve">Unapproved Product </w:t>
    </w:r>
    <w:r w:rsidR="00104EAA">
      <w:rPr>
        <w:rFonts w:ascii="Calibri" w:hAnsi="Calibri" w:cs="Calibri"/>
        <w:sz w:val="18"/>
        <w:szCs w:val="18"/>
      </w:rPr>
      <w:t>Patient I</w:t>
    </w:r>
    <w:r w:rsidR="00A0668B">
      <w:rPr>
        <w:rFonts w:ascii="Calibri" w:hAnsi="Calibri" w:cs="Calibri"/>
        <w:sz w:val="18"/>
        <w:szCs w:val="18"/>
      </w:rPr>
      <w:t xml:space="preserve">nformation </w:t>
    </w:r>
    <w:r w:rsidR="00104EAA">
      <w:rPr>
        <w:rFonts w:ascii="Calibri" w:hAnsi="Calibri" w:cs="Calibri"/>
        <w:sz w:val="18"/>
        <w:szCs w:val="18"/>
      </w:rPr>
      <w:t>S</w:t>
    </w:r>
    <w:r w:rsidR="00A0668B">
      <w:rPr>
        <w:rFonts w:ascii="Calibri" w:hAnsi="Calibri" w:cs="Calibri"/>
        <w:sz w:val="18"/>
        <w:szCs w:val="18"/>
      </w:rPr>
      <w:t xml:space="preserve">heet </w:t>
    </w:r>
    <w:r w:rsidR="00104EAA">
      <w:rPr>
        <w:rFonts w:ascii="Calibri" w:hAnsi="Calibri" w:cs="Calibri"/>
        <w:sz w:val="18"/>
        <w:szCs w:val="18"/>
      </w:rPr>
      <w:t>Template</w:t>
    </w:r>
    <w:r w:rsidR="00850EBA">
      <w:rPr>
        <w:rFonts w:ascii="Calibri" w:hAnsi="Calibri" w:cs="Calibri"/>
        <w:sz w:val="18"/>
        <w:szCs w:val="18"/>
      </w:rPr>
      <w:t>, v1</w:t>
    </w:r>
    <w:r w:rsidR="00104EAA">
      <w:rPr>
        <w:rFonts w:ascii="Calibri" w:hAnsi="Calibri" w:cs="Calibri"/>
        <w:sz w:val="18"/>
        <w:szCs w:val="18"/>
      </w:rPr>
      <w:t>.</w:t>
    </w:r>
    <w:r>
      <w:rPr>
        <w:rFonts w:ascii="Calibri" w:hAnsi="Calibri" w:cs="Calibri"/>
        <w:sz w:val="18"/>
        <w:szCs w:val="18"/>
      </w:rPr>
      <w:t>3</w:t>
    </w:r>
    <w:r w:rsidR="00A0668B">
      <w:rPr>
        <w:rFonts w:ascii="Calibri" w:hAnsi="Calibri" w:cs="Calibri"/>
        <w:sz w:val="18"/>
        <w:szCs w:val="18"/>
      </w:rPr>
      <w:t xml:space="preserve"> </w:t>
    </w:r>
    <w:r w:rsidR="00DD34AE">
      <w:rPr>
        <w:rFonts w:ascii="Calibri" w:hAnsi="Calibri" w:cs="Calibri"/>
        <w:sz w:val="18"/>
        <w:szCs w:val="18"/>
      </w:rPr>
      <w:t>July</w:t>
    </w:r>
    <w:r w:rsidR="00104EAA">
      <w:rPr>
        <w:rFonts w:ascii="Calibri" w:hAnsi="Calibri" w:cs="Calibri"/>
        <w:sz w:val="18"/>
        <w:szCs w:val="18"/>
      </w:rPr>
      <w:t xml:space="preserve"> 202</w:t>
    </w:r>
    <w:r>
      <w:rPr>
        <w:rFonts w:ascii="Calibri" w:hAnsi="Calibri" w:cs="Calibri"/>
        <w:sz w:val="18"/>
        <w:szCs w:val="18"/>
      </w:rPr>
      <w:t>6</w:t>
    </w:r>
    <w:r w:rsidR="00E4347B" w:rsidRPr="00D139E9">
      <w:rPr>
        <w:rFonts w:ascii="Calibri" w:hAnsi="Calibri"/>
        <w:i/>
        <w:iCs/>
        <w:color w:val="FF0000"/>
        <w:sz w:val="18"/>
        <w:szCs w:val="18"/>
      </w:rPr>
      <w:tab/>
    </w:r>
    <w:r w:rsidR="00E4347B" w:rsidRPr="00D139E9">
      <w:rPr>
        <w:rFonts w:ascii="Calibri" w:hAnsi="Calibri"/>
        <w:i/>
        <w:iCs/>
        <w:color w:val="FF0000"/>
        <w:sz w:val="18"/>
        <w:szCs w:val="18"/>
      </w:rPr>
      <w:tab/>
    </w:r>
  </w:p>
  <w:p w14:paraId="1973227C" w14:textId="5AAB89EE" w:rsidR="00E4347B" w:rsidRPr="00104EAA" w:rsidRDefault="00E4347B" w:rsidP="00104EAA">
    <w:pPr>
      <w:pStyle w:val="Footer"/>
      <w:tabs>
        <w:tab w:val="clear" w:pos="8306"/>
        <w:tab w:val="right" w:pos="7655"/>
      </w:tabs>
      <w:ind w:right="247"/>
      <w:jc w:val="right"/>
      <w:rPr>
        <w:rFonts w:ascii="Calibri" w:hAnsi="Calibri"/>
        <w:i/>
        <w:iCs/>
        <w:sz w:val="22"/>
        <w:szCs w:val="22"/>
      </w:rPr>
    </w:pPr>
    <w:r w:rsidRPr="00104EAA">
      <w:rPr>
        <w:rStyle w:val="PageNumber"/>
        <w:rFonts w:ascii="Calibri" w:hAnsi="Calibri"/>
        <w:sz w:val="22"/>
        <w:szCs w:val="22"/>
      </w:rPr>
      <w:t xml:space="preserve">Page </w:t>
    </w:r>
    <w:r w:rsidRPr="00104EAA">
      <w:rPr>
        <w:rStyle w:val="PageNumber"/>
        <w:rFonts w:ascii="Calibri" w:hAnsi="Calibri"/>
        <w:sz w:val="22"/>
        <w:szCs w:val="22"/>
      </w:rPr>
      <w:fldChar w:fldCharType="begin"/>
    </w:r>
    <w:r w:rsidRPr="00104EAA">
      <w:rPr>
        <w:rStyle w:val="PageNumber"/>
        <w:rFonts w:ascii="Calibri" w:hAnsi="Calibri"/>
        <w:sz w:val="22"/>
        <w:szCs w:val="22"/>
      </w:rPr>
      <w:instrText xml:space="preserve"> PAGE </w:instrText>
    </w:r>
    <w:r w:rsidRPr="00104EAA">
      <w:rPr>
        <w:rStyle w:val="PageNumber"/>
        <w:rFonts w:ascii="Calibri" w:hAnsi="Calibri"/>
        <w:sz w:val="22"/>
        <w:szCs w:val="22"/>
      </w:rPr>
      <w:fldChar w:fldCharType="separate"/>
    </w:r>
    <w:r w:rsidR="009B24FC" w:rsidRPr="00104EAA">
      <w:rPr>
        <w:rStyle w:val="PageNumber"/>
        <w:rFonts w:ascii="Calibri" w:hAnsi="Calibri"/>
        <w:noProof/>
        <w:sz w:val="22"/>
        <w:szCs w:val="22"/>
      </w:rPr>
      <w:t>2</w:t>
    </w:r>
    <w:r w:rsidRPr="00104EAA">
      <w:rPr>
        <w:rStyle w:val="PageNumber"/>
        <w:rFonts w:ascii="Calibri" w:hAnsi="Calibri"/>
        <w:sz w:val="22"/>
        <w:szCs w:val="22"/>
      </w:rPr>
      <w:fldChar w:fldCharType="end"/>
    </w:r>
    <w:r w:rsidRPr="00104EAA">
      <w:rPr>
        <w:rStyle w:val="PageNumber"/>
        <w:rFonts w:ascii="Calibri" w:hAnsi="Calibri"/>
        <w:sz w:val="22"/>
        <w:szCs w:val="22"/>
      </w:rPr>
      <w:t xml:space="preserve"> of </w:t>
    </w:r>
    <w:r w:rsidRPr="00104EAA">
      <w:rPr>
        <w:rStyle w:val="PageNumber"/>
        <w:rFonts w:ascii="Calibri" w:hAnsi="Calibri"/>
        <w:sz w:val="22"/>
        <w:szCs w:val="22"/>
      </w:rPr>
      <w:fldChar w:fldCharType="begin"/>
    </w:r>
    <w:r w:rsidRPr="00104EAA">
      <w:rPr>
        <w:rStyle w:val="PageNumber"/>
        <w:rFonts w:ascii="Calibri" w:hAnsi="Calibri"/>
        <w:sz w:val="22"/>
        <w:szCs w:val="22"/>
      </w:rPr>
      <w:instrText xml:space="preserve"> NUMPAGES </w:instrText>
    </w:r>
    <w:r w:rsidRPr="00104EAA">
      <w:rPr>
        <w:rStyle w:val="PageNumber"/>
        <w:rFonts w:ascii="Calibri" w:hAnsi="Calibri"/>
        <w:sz w:val="22"/>
        <w:szCs w:val="22"/>
      </w:rPr>
      <w:fldChar w:fldCharType="separate"/>
    </w:r>
    <w:r w:rsidR="009B24FC" w:rsidRPr="00104EAA">
      <w:rPr>
        <w:rStyle w:val="PageNumber"/>
        <w:rFonts w:ascii="Calibri" w:hAnsi="Calibri"/>
        <w:noProof/>
        <w:sz w:val="22"/>
        <w:szCs w:val="22"/>
      </w:rPr>
      <w:t>2</w:t>
    </w:r>
    <w:r w:rsidRPr="00104EAA">
      <w:rPr>
        <w:rStyle w:val="PageNumber"/>
        <w:rFonts w:ascii="Calibri" w:hAnsi="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5F6AE" w14:textId="77777777" w:rsidR="003324B1" w:rsidRDefault="003324B1">
      <w:r>
        <w:separator/>
      </w:r>
    </w:p>
  </w:footnote>
  <w:footnote w:type="continuationSeparator" w:id="0">
    <w:p w14:paraId="28C14E00" w14:textId="77777777" w:rsidR="003324B1" w:rsidRDefault="00332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386BF" w14:textId="77777777" w:rsidR="00FD790B" w:rsidRPr="00257BA2" w:rsidRDefault="00FD790B" w:rsidP="00FD790B">
    <w:pPr>
      <w:spacing w:line="276" w:lineRule="auto"/>
      <w:jc w:val="right"/>
      <w:rPr>
        <w:rFonts w:ascii="Calibri" w:eastAsia="Calibri" w:hAnsi="Calibri"/>
        <w:lang w:eastAsia="en-AU"/>
      </w:rPr>
    </w:pPr>
    <w:r w:rsidRPr="00257BA2">
      <w:rPr>
        <w:noProof/>
        <w:sz w:val="20"/>
        <w:szCs w:val="20"/>
      </w:rPr>
      <w:drawing>
        <wp:anchor distT="0" distB="0" distL="114300" distR="114300" simplePos="0" relativeHeight="251659264" behindDoc="0" locked="0" layoutInCell="1" allowOverlap="1" wp14:anchorId="55ED78A7" wp14:editId="72C32A18">
          <wp:simplePos x="0" y="0"/>
          <wp:positionH relativeFrom="margin">
            <wp:posOffset>-297180</wp:posOffset>
          </wp:positionH>
          <wp:positionV relativeFrom="paragraph">
            <wp:posOffset>-250190</wp:posOffset>
          </wp:positionV>
          <wp:extent cx="3046925" cy="1066800"/>
          <wp:effectExtent l="0" t="0" r="0" b="0"/>
          <wp:wrapNone/>
          <wp:docPr id="548722018"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485079" name="Picture 1" descr="A black background with a black squar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4692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7BA2">
      <w:rPr>
        <w:rFonts w:ascii="Calibri" w:eastAsia="Calibri" w:hAnsi="Calibri"/>
        <w:lang w:eastAsia="en-AU"/>
      </w:rPr>
      <w:t>Research Ethics and Governance Office</w:t>
    </w:r>
  </w:p>
  <w:p w14:paraId="6EF541BF" w14:textId="77777777" w:rsidR="00FD790B" w:rsidRPr="00257BA2" w:rsidRDefault="00FD790B" w:rsidP="00FD790B">
    <w:pPr>
      <w:spacing w:line="276" w:lineRule="auto"/>
      <w:jc w:val="right"/>
      <w:rPr>
        <w:rFonts w:ascii="Calibri" w:eastAsia="Calibri" w:hAnsi="Calibri"/>
        <w:lang w:eastAsia="en-AU"/>
      </w:rPr>
    </w:pPr>
    <w:r w:rsidRPr="00257BA2">
      <w:rPr>
        <w:rFonts w:ascii="Calibri" w:eastAsia="Calibri" w:hAnsi="Calibri"/>
        <w:lang w:eastAsia="en-AU"/>
      </w:rPr>
      <w:t>Human Research Ethics Committee</w:t>
    </w:r>
  </w:p>
  <w:p w14:paraId="40394D30" w14:textId="7D9D668A" w:rsidR="00E4347B" w:rsidRPr="00FD790B" w:rsidRDefault="00FD790B" w:rsidP="00FD790B">
    <w:pPr>
      <w:spacing w:after="480" w:line="276" w:lineRule="auto"/>
      <w:jc w:val="right"/>
      <w:rPr>
        <w:rFonts w:ascii="Calibri" w:eastAsia="Calibri" w:hAnsi="Calibri"/>
        <w:lang w:eastAsia="en-AU"/>
      </w:rPr>
    </w:pPr>
    <w:r w:rsidRPr="00257BA2">
      <w:rPr>
        <w:rFonts w:ascii="Calibri" w:eastAsia="Calibri" w:hAnsi="Calibri"/>
        <w:lang w:eastAsia="en-AU"/>
      </w:rPr>
      <w:t>TGA Authorised Prescriber Sub-Committee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40D9"/>
    <w:multiLevelType w:val="multilevel"/>
    <w:tmpl w:val="FEC4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00361E"/>
    <w:multiLevelType w:val="hybridMultilevel"/>
    <w:tmpl w:val="CD98E9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39A0A78"/>
    <w:multiLevelType w:val="hybridMultilevel"/>
    <w:tmpl w:val="6E02D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30456BC"/>
    <w:multiLevelType w:val="multilevel"/>
    <w:tmpl w:val="6FB0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083CAF"/>
    <w:multiLevelType w:val="multilevel"/>
    <w:tmpl w:val="98AA5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161A35"/>
    <w:multiLevelType w:val="multilevel"/>
    <w:tmpl w:val="23D05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7E1CFD"/>
    <w:multiLevelType w:val="hybridMultilevel"/>
    <w:tmpl w:val="5F082FBE"/>
    <w:lvl w:ilvl="0" w:tplc="0C090001">
      <w:start w:val="1"/>
      <w:numFmt w:val="bullet"/>
      <w:lvlText w:val=""/>
      <w:lvlJc w:val="left"/>
      <w:pPr>
        <w:ind w:left="720" w:hanging="360"/>
      </w:pPr>
      <w:rPr>
        <w:rFonts w:ascii="Symbol" w:hAnsi="Symbol" w:hint="default"/>
      </w:rPr>
    </w:lvl>
    <w:lvl w:ilvl="1" w:tplc="11962376">
      <w:numFmt w:val="bullet"/>
      <w:lvlText w:val="•"/>
      <w:lvlJc w:val="left"/>
      <w:pPr>
        <w:ind w:left="1440" w:hanging="360"/>
      </w:pPr>
      <w:rPr>
        <w:rFonts w:ascii="Arial" w:eastAsia="Times New Roman" w:hAnsi="Arial" w:cs="Arial" w:hint="default"/>
        <w:sz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F614C85"/>
    <w:multiLevelType w:val="hybridMultilevel"/>
    <w:tmpl w:val="A5729B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077085B"/>
    <w:multiLevelType w:val="multilevel"/>
    <w:tmpl w:val="903A7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624D3E"/>
    <w:multiLevelType w:val="hybridMultilevel"/>
    <w:tmpl w:val="F9B65E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8280465"/>
    <w:multiLevelType w:val="multilevel"/>
    <w:tmpl w:val="A8A0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5C1067"/>
    <w:multiLevelType w:val="multilevel"/>
    <w:tmpl w:val="C6F2BDAE"/>
    <w:lvl w:ilvl="0">
      <w:start w:val="1"/>
      <w:numFmt w:val="decimal"/>
      <w:lvlText w:val="%1"/>
      <w:lvlJc w:val="left"/>
      <w:pPr>
        <w:ind w:left="372" w:hanging="372"/>
      </w:pPr>
      <w:rPr>
        <w:rFonts w:hint="default"/>
        <w:b/>
      </w:rPr>
    </w:lvl>
    <w:lvl w:ilvl="1">
      <w:start w:val="1"/>
      <w:numFmt w:val="decimal"/>
      <w:lvlText w:val="%1.%2"/>
      <w:lvlJc w:val="left"/>
      <w:pPr>
        <w:ind w:left="372" w:hanging="372"/>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75785F6C"/>
    <w:multiLevelType w:val="multilevel"/>
    <w:tmpl w:val="DE40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68E047B"/>
    <w:multiLevelType w:val="multilevel"/>
    <w:tmpl w:val="3CAC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6AA23F8"/>
    <w:multiLevelType w:val="hybridMultilevel"/>
    <w:tmpl w:val="56EC1B5E"/>
    <w:lvl w:ilvl="0" w:tplc="0C09000F">
      <w:start w:val="1"/>
      <w:numFmt w:val="decimal"/>
      <w:lvlText w:val="%1."/>
      <w:lvlJc w:val="left"/>
      <w:pPr>
        <w:ind w:left="631" w:hanging="360"/>
      </w:pPr>
    </w:lvl>
    <w:lvl w:ilvl="1" w:tplc="0C090019" w:tentative="1">
      <w:start w:val="1"/>
      <w:numFmt w:val="lowerLetter"/>
      <w:lvlText w:val="%2."/>
      <w:lvlJc w:val="left"/>
      <w:pPr>
        <w:ind w:left="1351" w:hanging="360"/>
      </w:pPr>
    </w:lvl>
    <w:lvl w:ilvl="2" w:tplc="0C09001B" w:tentative="1">
      <w:start w:val="1"/>
      <w:numFmt w:val="lowerRoman"/>
      <w:lvlText w:val="%3."/>
      <w:lvlJc w:val="right"/>
      <w:pPr>
        <w:ind w:left="2071" w:hanging="180"/>
      </w:pPr>
    </w:lvl>
    <w:lvl w:ilvl="3" w:tplc="0C09000F" w:tentative="1">
      <w:start w:val="1"/>
      <w:numFmt w:val="decimal"/>
      <w:lvlText w:val="%4."/>
      <w:lvlJc w:val="left"/>
      <w:pPr>
        <w:ind w:left="2791" w:hanging="360"/>
      </w:pPr>
    </w:lvl>
    <w:lvl w:ilvl="4" w:tplc="0C090019" w:tentative="1">
      <w:start w:val="1"/>
      <w:numFmt w:val="lowerLetter"/>
      <w:lvlText w:val="%5."/>
      <w:lvlJc w:val="left"/>
      <w:pPr>
        <w:ind w:left="3511" w:hanging="360"/>
      </w:pPr>
    </w:lvl>
    <w:lvl w:ilvl="5" w:tplc="0C09001B" w:tentative="1">
      <w:start w:val="1"/>
      <w:numFmt w:val="lowerRoman"/>
      <w:lvlText w:val="%6."/>
      <w:lvlJc w:val="right"/>
      <w:pPr>
        <w:ind w:left="4231" w:hanging="180"/>
      </w:pPr>
    </w:lvl>
    <w:lvl w:ilvl="6" w:tplc="0C09000F" w:tentative="1">
      <w:start w:val="1"/>
      <w:numFmt w:val="decimal"/>
      <w:lvlText w:val="%7."/>
      <w:lvlJc w:val="left"/>
      <w:pPr>
        <w:ind w:left="4951" w:hanging="360"/>
      </w:pPr>
    </w:lvl>
    <w:lvl w:ilvl="7" w:tplc="0C090019" w:tentative="1">
      <w:start w:val="1"/>
      <w:numFmt w:val="lowerLetter"/>
      <w:lvlText w:val="%8."/>
      <w:lvlJc w:val="left"/>
      <w:pPr>
        <w:ind w:left="5671" w:hanging="360"/>
      </w:pPr>
    </w:lvl>
    <w:lvl w:ilvl="8" w:tplc="0C09001B" w:tentative="1">
      <w:start w:val="1"/>
      <w:numFmt w:val="lowerRoman"/>
      <w:lvlText w:val="%9."/>
      <w:lvlJc w:val="right"/>
      <w:pPr>
        <w:ind w:left="6391" w:hanging="180"/>
      </w:pPr>
    </w:lvl>
  </w:abstractNum>
  <w:abstractNum w:abstractNumId="15" w15:restartNumberingAfterBreak="0">
    <w:nsid w:val="7F2049DE"/>
    <w:multiLevelType w:val="hybridMultilevel"/>
    <w:tmpl w:val="38048506"/>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num w:numId="1" w16cid:durableId="1669675767">
    <w:abstractNumId w:val="9"/>
  </w:num>
  <w:num w:numId="2" w16cid:durableId="1333021471">
    <w:abstractNumId w:val="15"/>
  </w:num>
  <w:num w:numId="3" w16cid:durableId="719549771">
    <w:abstractNumId w:val="6"/>
  </w:num>
  <w:num w:numId="4" w16cid:durableId="152065082">
    <w:abstractNumId w:val="7"/>
  </w:num>
  <w:num w:numId="5" w16cid:durableId="2146116738">
    <w:abstractNumId w:val="2"/>
  </w:num>
  <w:num w:numId="6" w16cid:durableId="2110277245">
    <w:abstractNumId w:val="3"/>
  </w:num>
  <w:num w:numId="7" w16cid:durableId="347565140">
    <w:abstractNumId w:val="10"/>
  </w:num>
  <w:num w:numId="8" w16cid:durableId="1947805864">
    <w:abstractNumId w:val="0"/>
  </w:num>
  <w:num w:numId="9" w16cid:durableId="311445029">
    <w:abstractNumId w:val="12"/>
  </w:num>
  <w:num w:numId="10" w16cid:durableId="951206381">
    <w:abstractNumId w:val="4"/>
  </w:num>
  <w:num w:numId="11" w16cid:durableId="217858106">
    <w:abstractNumId w:val="8"/>
  </w:num>
  <w:num w:numId="12" w16cid:durableId="1075974357">
    <w:abstractNumId w:val="5"/>
  </w:num>
  <w:num w:numId="13" w16cid:durableId="427431805">
    <w:abstractNumId w:val="13"/>
  </w:num>
  <w:num w:numId="14" w16cid:durableId="2053455022">
    <w:abstractNumId w:val="1"/>
  </w:num>
  <w:num w:numId="15" w16cid:durableId="378480797">
    <w:abstractNumId w:val="11"/>
  </w:num>
  <w:num w:numId="16" w16cid:durableId="11763805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8BA"/>
    <w:rsid w:val="0001090B"/>
    <w:rsid w:val="0006718E"/>
    <w:rsid w:val="000E6EFA"/>
    <w:rsid w:val="00104EAA"/>
    <w:rsid w:val="001105A0"/>
    <w:rsid w:val="00115840"/>
    <w:rsid w:val="0012113C"/>
    <w:rsid w:val="00125307"/>
    <w:rsid w:val="00125D3D"/>
    <w:rsid w:val="00127077"/>
    <w:rsid w:val="00131573"/>
    <w:rsid w:val="00131FB2"/>
    <w:rsid w:val="0014343C"/>
    <w:rsid w:val="0015369B"/>
    <w:rsid w:val="00170DE0"/>
    <w:rsid w:val="00175751"/>
    <w:rsid w:val="001977E3"/>
    <w:rsid w:val="001A72EB"/>
    <w:rsid w:val="001C0DF6"/>
    <w:rsid w:val="001E141D"/>
    <w:rsid w:val="001F5F42"/>
    <w:rsid w:val="0020521B"/>
    <w:rsid w:val="002208C2"/>
    <w:rsid w:val="00223225"/>
    <w:rsid w:val="00241830"/>
    <w:rsid w:val="0024200E"/>
    <w:rsid w:val="002478BA"/>
    <w:rsid w:val="002704C1"/>
    <w:rsid w:val="002C08F2"/>
    <w:rsid w:val="002C47A9"/>
    <w:rsid w:val="002D3225"/>
    <w:rsid w:val="002F1648"/>
    <w:rsid w:val="0032214B"/>
    <w:rsid w:val="00324D88"/>
    <w:rsid w:val="0032749F"/>
    <w:rsid w:val="003324B1"/>
    <w:rsid w:val="003615EC"/>
    <w:rsid w:val="003647AD"/>
    <w:rsid w:val="00365A8E"/>
    <w:rsid w:val="00366048"/>
    <w:rsid w:val="003A4CCF"/>
    <w:rsid w:val="003B54AA"/>
    <w:rsid w:val="003D54F4"/>
    <w:rsid w:val="003D6D26"/>
    <w:rsid w:val="00403E8C"/>
    <w:rsid w:val="0040738E"/>
    <w:rsid w:val="00415BE5"/>
    <w:rsid w:val="00465E0D"/>
    <w:rsid w:val="0046602F"/>
    <w:rsid w:val="00474166"/>
    <w:rsid w:val="0047416B"/>
    <w:rsid w:val="00482DD5"/>
    <w:rsid w:val="00496348"/>
    <w:rsid w:val="004B108F"/>
    <w:rsid w:val="004B1119"/>
    <w:rsid w:val="004B52FF"/>
    <w:rsid w:val="004C10E5"/>
    <w:rsid w:val="004D284A"/>
    <w:rsid w:val="004D75A1"/>
    <w:rsid w:val="004F0539"/>
    <w:rsid w:val="0052516C"/>
    <w:rsid w:val="005266AC"/>
    <w:rsid w:val="00533E4E"/>
    <w:rsid w:val="00540173"/>
    <w:rsid w:val="00544F33"/>
    <w:rsid w:val="00550451"/>
    <w:rsid w:val="0056249E"/>
    <w:rsid w:val="005A626C"/>
    <w:rsid w:val="005A646E"/>
    <w:rsid w:val="005C16AC"/>
    <w:rsid w:val="005E005B"/>
    <w:rsid w:val="005E25D1"/>
    <w:rsid w:val="005F654E"/>
    <w:rsid w:val="00616D79"/>
    <w:rsid w:val="00623D07"/>
    <w:rsid w:val="00627D1A"/>
    <w:rsid w:val="00633386"/>
    <w:rsid w:val="0064458F"/>
    <w:rsid w:val="006538F9"/>
    <w:rsid w:val="00654AAB"/>
    <w:rsid w:val="006664A2"/>
    <w:rsid w:val="006A21E2"/>
    <w:rsid w:val="006D1D62"/>
    <w:rsid w:val="006E4635"/>
    <w:rsid w:val="006E6755"/>
    <w:rsid w:val="00700505"/>
    <w:rsid w:val="00701ACF"/>
    <w:rsid w:val="00707263"/>
    <w:rsid w:val="00725EB0"/>
    <w:rsid w:val="00733D58"/>
    <w:rsid w:val="0073438F"/>
    <w:rsid w:val="00735B8F"/>
    <w:rsid w:val="0076149C"/>
    <w:rsid w:val="00772DD6"/>
    <w:rsid w:val="007B7C59"/>
    <w:rsid w:val="008054A9"/>
    <w:rsid w:val="0081757E"/>
    <w:rsid w:val="00850EBA"/>
    <w:rsid w:val="00860453"/>
    <w:rsid w:val="008666EF"/>
    <w:rsid w:val="008714D7"/>
    <w:rsid w:val="0089256C"/>
    <w:rsid w:val="00893E37"/>
    <w:rsid w:val="008C0004"/>
    <w:rsid w:val="008C38CE"/>
    <w:rsid w:val="008D1771"/>
    <w:rsid w:val="008D77D1"/>
    <w:rsid w:val="008F2990"/>
    <w:rsid w:val="00901E72"/>
    <w:rsid w:val="00904DE9"/>
    <w:rsid w:val="00914B63"/>
    <w:rsid w:val="00924EE6"/>
    <w:rsid w:val="00935F1D"/>
    <w:rsid w:val="00966B55"/>
    <w:rsid w:val="0098575C"/>
    <w:rsid w:val="009871E9"/>
    <w:rsid w:val="00992B7D"/>
    <w:rsid w:val="009B24FC"/>
    <w:rsid w:val="009C0ED0"/>
    <w:rsid w:val="00A0668B"/>
    <w:rsid w:val="00A22C48"/>
    <w:rsid w:val="00A605CC"/>
    <w:rsid w:val="00A73AA2"/>
    <w:rsid w:val="00A73D18"/>
    <w:rsid w:val="00A773A3"/>
    <w:rsid w:val="00A84BE8"/>
    <w:rsid w:val="00A94243"/>
    <w:rsid w:val="00A96518"/>
    <w:rsid w:val="00AC01B0"/>
    <w:rsid w:val="00AF0311"/>
    <w:rsid w:val="00B1488C"/>
    <w:rsid w:val="00B24EDB"/>
    <w:rsid w:val="00B30770"/>
    <w:rsid w:val="00B439D3"/>
    <w:rsid w:val="00B45C56"/>
    <w:rsid w:val="00B53169"/>
    <w:rsid w:val="00B71956"/>
    <w:rsid w:val="00B92DBB"/>
    <w:rsid w:val="00BA378E"/>
    <w:rsid w:val="00BB3460"/>
    <w:rsid w:val="00BD6A8B"/>
    <w:rsid w:val="00BD7950"/>
    <w:rsid w:val="00BF028F"/>
    <w:rsid w:val="00C1142B"/>
    <w:rsid w:val="00C11BDD"/>
    <w:rsid w:val="00C17EFD"/>
    <w:rsid w:val="00C304F6"/>
    <w:rsid w:val="00C45457"/>
    <w:rsid w:val="00CA4A3A"/>
    <w:rsid w:val="00CB260F"/>
    <w:rsid w:val="00CB3A23"/>
    <w:rsid w:val="00CC50E7"/>
    <w:rsid w:val="00CE0C08"/>
    <w:rsid w:val="00CE48CA"/>
    <w:rsid w:val="00CF44F7"/>
    <w:rsid w:val="00CF78DB"/>
    <w:rsid w:val="00D139E9"/>
    <w:rsid w:val="00D26CA7"/>
    <w:rsid w:val="00D425C2"/>
    <w:rsid w:val="00D44663"/>
    <w:rsid w:val="00D45B19"/>
    <w:rsid w:val="00D474E1"/>
    <w:rsid w:val="00D76A51"/>
    <w:rsid w:val="00D779B9"/>
    <w:rsid w:val="00D95E87"/>
    <w:rsid w:val="00DA3273"/>
    <w:rsid w:val="00DC031E"/>
    <w:rsid w:val="00DC25B5"/>
    <w:rsid w:val="00DD34AE"/>
    <w:rsid w:val="00DE45F9"/>
    <w:rsid w:val="00DE49A7"/>
    <w:rsid w:val="00DE75E9"/>
    <w:rsid w:val="00E0269B"/>
    <w:rsid w:val="00E1175F"/>
    <w:rsid w:val="00E313EA"/>
    <w:rsid w:val="00E33B0F"/>
    <w:rsid w:val="00E4347B"/>
    <w:rsid w:val="00E54EB3"/>
    <w:rsid w:val="00E55C3B"/>
    <w:rsid w:val="00E56EF5"/>
    <w:rsid w:val="00E57D4D"/>
    <w:rsid w:val="00E63C27"/>
    <w:rsid w:val="00E73BCE"/>
    <w:rsid w:val="00E76A41"/>
    <w:rsid w:val="00E86028"/>
    <w:rsid w:val="00E86D25"/>
    <w:rsid w:val="00E86FF1"/>
    <w:rsid w:val="00EB57DC"/>
    <w:rsid w:val="00EF209B"/>
    <w:rsid w:val="00F00330"/>
    <w:rsid w:val="00F0289D"/>
    <w:rsid w:val="00F053BF"/>
    <w:rsid w:val="00F124EE"/>
    <w:rsid w:val="00F266FA"/>
    <w:rsid w:val="00F621E2"/>
    <w:rsid w:val="00F65B29"/>
    <w:rsid w:val="00F671C0"/>
    <w:rsid w:val="00F75B4B"/>
    <w:rsid w:val="00F839CA"/>
    <w:rsid w:val="00F87F1B"/>
    <w:rsid w:val="00F9295E"/>
    <w:rsid w:val="00FC460D"/>
    <w:rsid w:val="00FD0057"/>
    <w:rsid w:val="00FD790B"/>
    <w:rsid w:val="00FF09E4"/>
    <w:rsid w:val="00FF20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3B5F2C"/>
  <w15:chartTrackingRefBased/>
  <w15:docId w15:val="{0758A5BE-6AAA-444A-87AD-FA7D2EC38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rsid w:val="00BF028F"/>
    <w:pPr>
      <w:keepNext/>
      <w:ind w:right="-149"/>
      <w:jc w:val="both"/>
      <w:outlineLvl w:val="0"/>
    </w:pPr>
    <w:rPr>
      <w:rFonts w:eastAsia="Times"/>
      <w:b/>
      <w:szCs w:val="20"/>
      <w:lang w:eastAsia="en-AU"/>
    </w:rPr>
  </w:style>
  <w:style w:type="paragraph" w:styleId="Heading2">
    <w:name w:val="heading 2"/>
    <w:basedOn w:val="Normal"/>
    <w:next w:val="Normal"/>
    <w:qFormat/>
    <w:rsid w:val="00BF028F"/>
    <w:pPr>
      <w:keepNext/>
      <w:ind w:right="-149"/>
      <w:jc w:val="center"/>
      <w:outlineLvl w:val="1"/>
    </w:pPr>
    <w:rPr>
      <w:rFonts w:eastAsia="Times"/>
      <w:b/>
      <w:szCs w:val="20"/>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Title">
    <w:name w:val="Title"/>
    <w:basedOn w:val="Normal"/>
    <w:qFormat/>
    <w:pPr>
      <w:jc w:val="center"/>
    </w:pPr>
    <w:rPr>
      <w:b/>
      <w:bCs/>
      <w:sz w:val="28"/>
    </w:rPr>
  </w:style>
  <w:style w:type="paragraph" w:styleId="BodyTextIndent">
    <w:name w:val="Body Text Indent"/>
    <w:basedOn w:val="Normal"/>
    <w:pPr>
      <w:ind w:left="360"/>
    </w:pPr>
  </w:style>
  <w:style w:type="paragraph" w:styleId="BodyText">
    <w:name w:val="Body Text"/>
    <w:basedOn w:val="Normal"/>
    <w:rPr>
      <w:sz w:val="20"/>
    </w:rPr>
  </w:style>
  <w:style w:type="paragraph" w:styleId="BodyText2">
    <w:name w:val="Body Text 2"/>
    <w:basedOn w:val="Normal"/>
    <w:pPr>
      <w:jc w:val="center"/>
    </w:pPr>
    <w:rPr>
      <w:b/>
      <w:bCs/>
    </w:rPr>
  </w:style>
  <w:style w:type="paragraph" w:styleId="BodyTextIndent2">
    <w:name w:val="Body Text Indent 2"/>
    <w:basedOn w:val="Normal"/>
    <w:pPr>
      <w:tabs>
        <w:tab w:val="left" w:pos="720"/>
        <w:tab w:val="left" w:pos="1440"/>
        <w:tab w:val="left" w:pos="2160"/>
        <w:tab w:val="left" w:pos="2880"/>
        <w:tab w:val="left" w:pos="4680"/>
        <w:tab w:val="left" w:pos="5400"/>
        <w:tab w:val="right" w:pos="9000"/>
      </w:tabs>
      <w:autoSpaceDE w:val="0"/>
      <w:autoSpaceDN w:val="0"/>
      <w:spacing w:line="240" w:lineRule="atLeast"/>
      <w:ind w:left="720"/>
      <w:jc w:val="both"/>
    </w:pPr>
    <w:rPr>
      <w:i/>
      <w:iCs/>
      <w:sz w:val="20"/>
      <w:lang w:val="en-GB"/>
    </w:rPr>
  </w:style>
  <w:style w:type="paragraph" w:styleId="BodyTextIndent3">
    <w:name w:val="Body Text Indent 3"/>
    <w:basedOn w:val="Normal"/>
    <w:pPr>
      <w:ind w:left="360"/>
      <w:jc w:val="both"/>
    </w:pPr>
  </w:style>
  <w:style w:type="paragraph" w:styleId="BodyText3">
    <w:name w:val="Body Text 3"/>
    <w:basedOn w:val="Normal"/>
    <w:pPr>
      <w:jc w:val="both"/>
    </w:pPr>
    <w:rPr>
      <w:rFonts w:cs="Arial"/>
      <w:szCs w:val="16"/>
      <w:lang w:val="en-US"/>
    </w:rPr>
  </w:style>
  <w:style w:type="paragraph" w:styleId="BalloonText">
    <w:name w:val="Balloon Text"/>
    <w:basedOn w:val="Normal"/>
    <w:semiHidden/>
    <w:rsid w:val="00E63C27"/>
    <w:rPr>
      <w:rFonts w:ascii="Tahoma" w:hAnsi="Tahoma" w:cs="Tahoma"/>
      <w:sz w:val="16"/>
      <w:szCs w:val="16"/>
    </w:rPr>
  </w:style>
  <w:style w:type="paragraph" w:styleId="BlockText">
    <w:name w:val="Block Text"/>
    <w:basedOn w:val="Normal"/>
    <w:rsid w:val="00BF028F"/>
    <w:pPr>
      <w:ind w:left="720" w:right="-149" w:hanging="720"/>
      <w:jc w:val="both"/>
    </w:pPr>
    <w:rPr>
      <w:rFonts w:eastAsia="Times"/>
      <w:szCs w:val="20"/>
      <w:lang w:eastAsia="en-AU"/>
    </w:rPr>
  </w:style>
  <w:style w:type="character" w:styleId="CommentReference">
    <w:name w:val="annotation reference"/>
    <w:semiHidden/>
    <w:rsid w:val="003647AD"/>
    <w:rPr>
      <w:sz w:val="16"/>
      <w:szCs w:val="16"/>
    </w:rPr>
  </w:style>
  <w:style w:type="paragraph" w:styleId="CommentText">
    <w:name w:val="annotation text"/>
    <w:basedOn w:val="Normal"/>
    <w:semiHidden/>
    <w:rsid w:val="003647AD"/>
    <w:rPr>
      <w:sz w:val="20"/>
      <w:szCs w:val="20"/>
    </w:rPr>
  </w:style>
  <w:style w:type="paragraph" w:styleId="CommentSubject">
    <w:name w:val="annotation subject"/>
    <w:basedOn w:val="CommentText"/>
    <w:next w:val="CommentText"/>
    <w:semiHidden/>
    <w:rsid w:val="003647AD"/>
    <w:rPr>
      <w:b/>
      <w:bCs/>
    </w:rPr>
  </w:style>
  <w:style w:type="character" w:customStyle="1" w:styleId="HeaderChar">
    <w:name w:val="Header Char"/>
    <w:link w:val="Header"/>
    <w:rsid w:val="005A626C"/>
    <w:rPr>
      <w:rFonts w:ascii="Arial" w:hAnsi="Arial"/>
      <w:sz w:val="24"/>
      <w:szCs w:val="24"/>
      <w:lang w:val="en-AU" w:eastAsia="en-US" w:bidi="ar-SA"/>
    </w:rPr>
  </w:style>
  <w:style w:type="character" w:styleId="Hyperlink">
    <w:name w:val="Hyperlink"/>
    <w:rsid w:val="005A626C"/>
    <w:rPr>
      <w:rFonts w:ascii="Times New Roman" w:hAnsi="Times New Roman" w:cs="Times New Roman"/>
      <w:color w:val="0000FF"/>
      <w:u w:val="single"/>
    </w:rPr>
  </w:style>
  <w:style w:type="character" w:styleId="FollowedHyperlink">
    <w:name w:val="FollowedHyperlink"/>
    <w:rsid w:val="005A626C"/>
    <w:rPr>
      <w:color w:val="800080"/>
      <w:u w:val="single"/>
    </w:rPr>
  </w:style>
  <w:style w:type="paragraph" w:customStyle="1" w:styleId="MSStyle">
    <w:name w:val="MS Style"/>
    <w:basedOn w:val="Normal"/>
    <w:rsid w:val="00992B7D"/>
    <w:pPr>
      <w:suppressAutoHyphens/>
    </w:pPr>
    <w:rPr>
      <w:b/>
      <w:lang w:eastAsia="ar-SA"/>
    </w:rPr>
  </w:style>
  <w:style w:type="paragraph" w:styleId="NormalWeb">
    <w:name w:val="Normal (Web)"/>
    <w:basedOn w:val="Normal"/>
    <w:uiPriority w:val="99"/>
    <w:unhideWhenUsed/>
    <w:rsid w:val="00D95E87"/>
    <w:pPr>
      <w:spacing w:before="100" w:beforeAutospacing="1" w:after="100" w:afterAutospacing="1"/>
    </w:pPr>
    <w:rPr>
      <w:rFonts w:ascii="Times New Roman" w:hAnsi="Times New Roman"/>
      <w:lang w:eastAsia="en-AU"/>
    </w:rPr>
  </w:style>
  <w:style w:type="table" w:styleId="TableGrid">
    <w:name w:val="Table Grid"/>
    <w:basedOn w:val="TableNormal"/>
    <w:rsid w:val="00E11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25D3D"/>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943384">
      <w:bodyDiv w:val="1"/>
      <w:marLeft w:val="0"/>
      <w:marRight w:val="0"/>
      <w:marTop w:val="0"/>
      <w:marBottom w:val="0"/>
      <w:divBdr>
        <w:top w:val="none" w:sz="0" w:space="0" w:color="auto"/>
        <w:left w:val="none" w:sz="0" w:space="0" w:color="auto"/>
        <w:bottom w:val="none" w:sz="0" w:space="0" w:color="auto"/>
        <w:right w:val="none" w:sz="0" w:space="0" w:color="auto"/>
      </w:divBdr>
    </w:div>
    <w:div w:id="117827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c705723-d23c-46ec-8362-90cbe2c4d142" xsi:nil="true"/>
    <lcf76f155ced4ddcb4097134ff3c332f xmlns="a9b493bd-9416-4671-a266-d3e546d5dc47">
      <Terms xmlns="http://schemas.microsoft.com/office/infopath/2007/PartnerControls"/>
    </lcf76f155ced4ddcb4097134ff3c332f>
    <Datemodified xmlns="a9b493bd-9416-4671-a266-d3e546d5dc4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F430D79BCC5F4591553516A4219E9F" ma:contentTypeVersion="12" ma:contentTypeDescription="Create a new document." ma:contentTypeScope="" ma:versionID="257d984456e89c53ec4284575e50bde0">
  <xsd:schema xmlns:xsd="http://www.w3.org/2001/XMLSchema" xmlns:xs="http://www.w3.org/2001/XMLSchema" xmlns:p="http://schemas.microsoft.com/office/2006/metadata/properties" xmlns:ns2="a9b493bd-9416-4671-a266-d3e546d5dc47" xmlns:ns3="5c705723-d23c-46ec-8362-90cbe2c4d142" targetNamespace="http://schemas.microsoft.com/office/2006/metadata/properties" ma:root="true" ma:fieldsID="a5c084f5b824e7c67cefe8f297a3e42a" ns2:_="" ns3:_="">
    <xsd:import namespace="a9b493bd-9416-4671-a266-d3e546d5dc47"/>
    <xsd:import namespace="5c705723-d23c-46ec-8362-90cbe2c4d1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Datemodified"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493bd-9416-4671-a266-d3e546d5d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atemodified" ma:index="12" nillable="true" ma:displayName="Date modified" ma:format="DateTime" ma:internalName="Datemodified">
      <xsd:simpleType>
        <xsd:restriction base="dms:DateTim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705723-d23c-46ec-8362-90cbe2c4d14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42336b3-9b06-4957-91d9-10ed1d04db20}" ma:internalName="TaxCatchAll" ma:showField="CatchAllData" ma:web="5c705723-d23c-46ec-8362-90cbe2c4d1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5B30F5D-62EA-4B3A-BD92-218E9911D58B}">
  <ds:schemaRefs>
    <ds:schemaRef ds:uri="http://schemas.openxmlformats.org/officeDocument/2006/bibliography"/>
  </ds:schemaRefs>
</ds:datastoreItem>
</file>

<file path=customXml/itemProps2.xml><?xml version="1.0" encoding="utf-8"?>
<ds:datastoreItem xmlns:ds="http://schemas.openxmlformats.org/officeDocument/2006/customXml" ds:itemID="{73B70C6F-50A2-4581-8FC6-2E24B0C8B634}">
  <ds:schemaRefs>
    <ds:schemaRef ds:uri="http://schemas.microsoft.com/office/2006/metadata/properties"/>
    <ds:schemaRef ds:uri="http://schemas.microsoft.com/office/infopath/2007/PartnerControls"/>
    <ds:schemaRef ds:uri="5c705723-d23c-46ec-8362-90cbe2c4d142"/>
    <ds:schemaRef ds:uri="a9b493bd-9416-4671-a266-d3e546d5dc47"/>
  </ds:schemaRefs>
</ds:datastoreItem>
</file>

<file path=customXml/itemProps3.xml><?xml version="1.0" encoding="utf-8"?>
<ds:datastoreItem xmlns:ds="http://schemas.openxmlformats.org/officeDocument/2006/customXml" ds:itemID="{6D91FCDB-6895-4C59-962D-54CE256B588F}">
  <ds:schemaRefs>
    <ds:schemaRef ds:uri="http://schemas.microsoft.com/sharepoint/v3/contenttype/forms"/>
  </ds:schemaRefs>
</ds:datastoreItem>
</file>

<file path=customXml/itemProps4.xml><?xml version="1.0" encoding="utf-8"?>
<ds:datastoreItem xmlns:ds="http://schemas.openxmlformats.org/officeDocument/2006/customXml" ds:itemID="{C2387946-0AED-4947-A07F-C274CDBB7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493bd-9416-4671-a266-d3e546d5dc47"/>
    <ds:schemaRef ds:uri="5c705723-d23c-46ec-8362-90cbe2c4d1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30B38F-15C1-40CC-8EE1-C42286B553E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SAMPLE PATIENT INFORMATION SHEET</vt:lpstr>
    </vt:vector>
  </TitlesOfParts>
  <Company>NSW Health Department</Company>
  <LinksUpToDate>false</LinksUpToDate>
  <CharactersWithSpaces>2497</CharactersWithSpaces>
  <SharedDoc>false</SharedDoc>
  <HLinks>
    <vt:vector size="6" baseType="variant">
      <vt:variant>
        <vt:i4>3473473</vt:i4>
      </vt:variant>
      <vt:variant>
        <vt:i4>0</vt:i4>
      </vt:variant>
      <vt:variant>
        <vt:i4>0</vt:i4>
      </vt:variant>
      <vt:variant>
        <vt:i4>5</vt:i4>
      </vt:variant>
      <vt:variant>
        <vt:lpwstr>mailto:ethics@act.gov.au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PATIENT INFORMATION SHEET</dc:title>
  <dc:subject/>
  <dc:creator>august marchesi</dc:creator>
  <cp:keywords/>
  <cp:lastModifiedBy>Medcraft-Smith, Leah</cp:lastModifiedBy>
  <cp:revision>4</cp:revision>
  <cp:lastPrinted>2014-08-03T21:04:00Z</cp:lastPrinted>
  <dcterms:created xsi:type="dcterms:W3CDTF">2026-07-21T06:37:00Z</dcterms:created>
  <dcterms:modified xsi:type="dcterms:W3CDTF">2026-07-21T06:52:00Z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2024-09-25T06:52:29Z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0e212add-9fdf-4516-8a85-cff7aeff304d</vt:lpwstr>
  </property>
  <property fmtid="{D5CDD505-2E9C-101B-9397-08002B2CF9AE}" pid="8" name="MSIP_Label_69af8531-eb46-4968-8cb3-105d2f5ea87e_ContentBits">
    <vt:lpwstr>0</vt:lpwstr>
  </property>
  <property fmtid="{D5CDD505-2E9C-101B-9397-08002B2CF9AE}" pid="9" name="ContentTypeId">
    <vt:lpwstr>0x01010028F430D79BCC5F4591553516A4219E9F</vt:lpwstr>
  </property>
  <property fmtid="{D5CDD505-2E9C-101B-9397-08002B2CF9AE}" pid="10" name="MediaServiceImageTags">
    <vt:lpwstr/>
  </property>
</Properties>
</file>