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84E2BF" w14:textId="77777777" w:rsidR="00A70290" w:rsidRPr="00BE659A" w:rsidRDefault="00A70290" w:rsidP="00A70290">
      <w:pPr>
        <w:rPr>
          <w:rFonts w:asciiTheme="majorHAnsi" w:eastAsiaTheme="majorEastAsia" w:hAnsiTheme="majorHAnsi" w:cstheme="majorBidi"/>
          <w:b/>
          <w:color w:val="F05325" w:themeColor="accent2"/>
          <w:spacing w:val="-10"/>
          <w:kern w:val="28"/>
          <w:sz w:val="72"/>
          <w:szCs w:val="72"/>
        </w:rPr>
      </w:pPr>
      <w:r w:rsidRPr="00BE659A">
        <w:rPr>
          <w:rFonts w:asciiTheme="majorHAnsi" w:eastAsiaTheme="majorEastAsia" w:hAnsiTheme="majorHAnsi" w:cstheme="majorBidi"/>
          <w:b/>
          <w:color w:val="F05325" w:themeColor="accent2"/>
          <w:spacing w:val="-10"/>
          <w:kern w:val="28"/>
          <w:sz w:val="72"/>
          <w:szCs w:val="72"/>
        </w:rPr>
        <w:t>City Renewal Authority</w:t>
      </w:r>
    </w:p>
    <w:p w14:paraId="67FB8224" w14:textId="77777777" w:rsidR="00393283" w:rsidRPr="00BE659A" w:rsidRDefault="00393283">
      <w:pPr>
        <w:rPr>
          <w:kern w:val="2"/>
          <w:lang w:eastAsia="en-AU"/>
          <w14:ligatures w14:val="standardContextual"/>
        </w:rPr>
      </w:pPr>
      <w:r w:rsidRPr="00BE659A">
        <w:rPr>
          <w:b/>
          <w:bCs/>
          <w:color w:val="F05325"/>
          <w:spacing w:val="-10"/>
          <w:sz w:val="72"/>
          <w:szCs w:val="72"/>
        </w:rPr>
        <w:t>Annual Report 2025–26</w:t>
      </w:r>
    </w:p>
    <w:p w14:paraId="36BC873B" w14:textId="77777777" w:rsidR="00F82C1E" w:rsidRPr="00BE659A" w:rsidRDefault="00F82C1E">
      <w:pPr>
        <w:rPr>
          <w:rFonts w:ascii="Tenorite" w:hAnsi="Tenorite" w:cs="Arial"/>
          <w:b/>
          <w:bCs/>
          <w:noProof/>
          <w:color w:val="F47522" w:themeColor="accent3"/>
          <w:sz w:val="24"/>
          <w:szCs w:val="24"/>
        </w:rPr>
      </w:pPr>
      <w:r w:rsidRPr="00BE659A">
        <w:rPr>
          <w:rFonts w:ascii="Tenorite" w:hAnsi="Tenorite" w:cs="Arial"/>
          <w:b/>
          <w:bCs/>
          <w:noProof/>
          <w:color w:val="F47522" w:themeColor="accent3"/>
          <w:sz w:val="24"/>
          <w:szCs w:val="24"/>
        </w:rPr>
        <w:br w:type="page"/>
      </w:r>
    </w:p>
    <w:p w14:paraId="799CA857" w14:textId="77777777" w:rsidR="00A70290" w:rsidRPr="00BE659A" w:rsidRDefault="00A70290" w:rsidP="00A70290">
      <w:pPr>
        <w:rPr>
          <w:rFonts w:ascii="Tenorite" w:hAnsi="Tenorite" w:cs="Arial"/>
          <w:b/>
          <w:bCs/>
          <w:noProof/>
          <w:color w:val="F47522" w:themeColor="accent3"/>
          <w:sz w:val="24"/>
          <w:szCs w:val="24"/>
        </w:rPr>
      </w:pPr>
      <w:r w:rsidRPr="00BE659A">
        <w:rPr>
          <w:rFonts w:ascii="Tenorite" w:hAnsi="Tenorite" w:cs="Arial"/>
          <w:b/>
          <w:bCs/>
          <w:noProof/>
          <w:color w:val="F47522" w:themeColor="accent3"/>
          <w:sz w:val="24"/>
          <w:szCs w:val="24"/>
        </w:rPr>
        <w:lastRenderedPageBreak/>
        <w:t>Acknowledgement of Country</w:t>
      </w:r>
    </w:p>
    <w:p w14:paraId="09F2FD81" w14:textId="77777777" w:rsidR="00A70290" w:rsidRPr="00BE659A" w:rsidRDefault="00A70290" w:rsidP="00A70290">
      <w:pPr>
        <w:rPr>
          <w:rFonts w:ascii="Tenorite" w:hAnsi="Tenorite"/>
          <w:i/>
          <w:iCs/>
        </w:rPr>
      </w:pPr>
      <w:r w:rsidRPr="00BE659A">
        <w:rPr>
          <w:rFonts w:ascii="Tenorite" w:hAnsi="Tenorite"/>
          <w:i/>
          <w:iCs/>
        </w:rPr>
        <w:t>We acknowledge the Ngunnawal people as Traditional Custodians of the ACT and recognise any other people or families with connection to the lands of the ACT and region. We acknowledge and respect their continuing culture and the contribution they make to the life of this city and this region.</w:t>
      </w:r>
    </w:p>
    <w:p w14:paraId="49F406EB" w14:textId="77777777" w:rsidR="00A70290" w:rsidRPr="00BE659A" w:rsidRDefault="00A70290" w:rsidP="00A70290">
      <w:pPr>
        <w:spacing w:after="0" w:line="240" w:lineRule="auto"/>
        <w:rPr>
          <w:rFonts w:ascii="Tenorite" w:hAnsi="Tenorite" w:cs="Arial"/>
        </w:rPr>
      </w:pPr>
      <w:r w:rsidRPr="00BE659A">
        <w:rPr>
          <w:rFonts w:ascii="Tenorite" w:hAnsi="Tenorite" w:cs="Arial"/>
        </w:rPr>
        <w:t>IS</w:t>
      </w:r>
      <w:r w:rsidR="00110DA1" w:rsidRPr="00BE659A">
        <w:rPr>
          <w:rFonts w:ascii="Tenorite" w:hAnsi="Tenorite" w:cs="Arial"/>
          <w:color w:val="333333"/>
          <w:shd w:val="clear" w:color="auto" w:fill="FFFFFF"/>
        </w:rPr>
        <w:t>SN: 2209-993X</w:t>
      </w:r>
    </w:p>
    <w:p w14:paraId="31BA4308" w14:textId="77777777" w:rsidR="00103314" w:rsidRPr="00BE659A" w:rsidRDefault="00A70290" w:rsidP="216F8BA0">
      <w:pPr>
        <w:spacing w:before="240" w:after="0" w:line="240" w:lineRule="auto"/>
        <w:rPr>
          <w:rFonts w:ascii="Tenorite" w:hAnsi="Tenorite" w:cs="Arial"/>
          <w:noProof/>
        </w:rPr>
      </w:pPr>
      <w:r w:rsidRPr="00BE659A">
        <w:rPr>
          <w:rFonts w:ascii="Tenorite" w:hAnsi="Tenorite" w:cs="Arial"/>
          <w:noProof/>
        </w:rPr>
        <w:t>Creative Commons</w:t>
      </w:r>
      <w:r w:rsidR="00103314" w:rsidRPr="00BE659A">
        <w:rPr>
          <w:rFonts w:ascii="Tenorite" w:hAnsi="Tenorite" w:cs="Arial"/>
          <w:noProof/>
        </w:rPr>
        <w:t>© Australian Capital Territory, Canberra, 202</w:t>
      </w:r>
      <w:r w:rsidR="75A145CC" w:rsidRPr="00BE659A">
        <w:rPr>
          <w:rFonts w:ascii="Tenorite" w:hAnsi="Tenorite" w:cs="Arial"/>
          <w:noProof/>
        </w:rPr>
        <w:t>6</w:t>
      </w:r>
    </w:p>
    <w:p w14:paraId="51AA65B1" w14:textId="77777777" w:rsidR="00393283" w:rsidRPr="00BE659A" w:rsidRDefault="00393283">
      <w:pPr>
        <w:spacing w:before="240" w:after="0"/>
        <w:rPr>
          <w:kern w:val="2"/>
          <w:lang w:eastAsia="en-AU"/>
          <w14:ligatures w14:val="standardContextual"/>
        </w:rPr>
      </w:pPr>
      <w:r w:rsidRPr="00BE659A">
        <w:t xml:space="preserve">This work, City Renewal </w:t>
      </w:r>
      <w:r w:rsidR="00CF7383" w:rsidRPr="00BE659A">
        <w:t xml:space="preserve">Authority </w:t>
      </w:r>
      <w:r w:rsidRPr="00BE659A">
        <w:t xml:space="preserve">Annual Report 2025–26, is licensed under a Creative Commons Attribution 4.0 licence </w:t>
      </w:r>
      <w:hyperlink r:id="rId12" w:history="1">
        <w:r w:rsidRPr="00BE659A">
          <w:rPr>
            <w:rStyle w:val="Hyperlink"/>
            <w:color w:val="auto"/>
            <w:u w:val="none"/>
          </w:rPr>
          <w:t>https://creativecommons.org/licenses/by/4.0/.</w:t>
        </w:r>
      </w:hyperlink>
      <w:r w:rsidRPr="00BE659A">
        <w:t xml:space="preserve"> You are free to reuse the work under that licence, on the condition that you credit the Australian Capital Territory.</w:t>
      </w:r>
    </w:p>
    <w:p w14:paraId="110C24B3" w14:textId="77777777" w:rsidR="00103314" w:rsidRPr="00BE659A" w:rsidRDefault="00103314" w:rsidP="00103314">
      <w:pPr>
        <w:spacing w:before="240" w:after="0" w:line="240" w:lineRule="auto"/>
        <w:rPr>
          <w:rFonts w:ascii="Tenorite" w:hAnsi="Tenorite" w:cs="Arial"/>
          <w:bCs/>
          <w:noProof/>
        </w:rPr>
      </w:pPr>
      <w:r w:rsidRPr="00BE659A">
        <w:rPr>
          <w:rFonts w:ascii="Tenorite" w:hAnsi="Tenorite" w:cs="Arial"/>
          <w:bCs/>
          <w:noProof/>
        </w:rPr>
        <w:t>The licence does not apply to the ACT Coat of Arms, the City Renewal Authority logo and branding, images, artwork, photographs and any material protected by trademark.</w:t>
      </w:r>
    </w:p>
    <w:p w14:paraId="19E8A200" w14:textId="77777777" w:rsidR="00A70290" w:rsidRPr="00BE659A" w:rsidRDefault="52278686" w:rsidP="00B06DE3">
      <w:pPr>
        <w:spacing w:before="240" w:after="0" w:line="240" w:lineRule="auto"/>
        <w:rPr>
          <w:rFonts w:ascii="Tenorite" w:hAnsi="Tenorite" w:cs="Arial"/>
          <w:noProof/>
        </w:rPr>
      </w:pPr>
      <w:r w:rsidRPr="00BE659A">
        <w:rPr>
          <w:rFonts w:ascii="Tenorite" w:hAnsi="Tenorite" w:cs="Arial"/>
          <w:noProof/>
        </w:rPr>
        <w:t xml:space="preserve">© </w:t>
      </w:r>
      <w:r w:rsidR="36AC15D5" w:rsidRPr="00BE659A">
        <w:rPr>
          <w:rFonts w:ascii="Tenorite" w:hAnsi="Tenorite" w:cs="Arial"/>
          <w:noProof/>
        </w:rPr>
        <w:t xml:space="preserve">ACT Government </w:t>
      </w:r>
      <w:r w:rsidR="6E4B1900" w:rsidRPr="00BE659A">
        <w:rPr>
          <w:rFonts w:ascii="Tenorite" w:hAnsi="Tenorite" w:cs="Arial"/>
          <w:noProof/>
        </w:rPr>
        <w:t>202</w:t>
      </w:r>
      <w:r w:rsidR="76F391ED" w:rsidRPr="00BE659A">
        <w:rPr>
          <w:rFonts w:ascii="Tenorite" w:hAnsi="Tenorite" w:cs="Arial"/>
          <w:noProof/>
        </w:rPr>
        <w:t>6</w:t>
      </w:r>
    </w:p>
    <w:p w14:paraId="0C9B8B9B" w14:textId="77777777" w:rsidR="00A70290" w:rsidRPr="00BE659A" w:rsidRDefault="00A70290" w:rsidP="00B06DE3">
      <w:pPr>
        <w:spacing w:before="240" w:after="0" w:line="240" w:lineRule="auto"/>
        <w:rPr>
          <w:rFonts w:ascii="Tenorite" w:hAnsi="Tenorite" w:cs="Arial"/>
          <w:bCs/>
          <w:noProof/>
        </w:rPr>
      </w:pPr>
      <w:r w:rsidRPr="00BE659A">
        <w:rPr>
          <w:rFonts w:ascii="Tenorite" w:hAnsi="Tenorite" w:cs="Arial"/>
          <w:bCs/>
          <w:noProof/>
        </w:rPr>
        <w:t xml:space="preserve">This work is copyright. Apart from any use as permitted under the </w:t>
      </w:r>
      <w:r w:rsidRPr="00BE659A">
        <w:rPr>
          <w:rFonts w:ascii="Tenorite" w:hAnsi="Tenorite" w:cs="Arial"/>
          <w:bCs/>
          <w:i/>
          <w:noProof/>
        </w:rPr>
        <w:t>Copyright Act 1968</w:t>
      </w:r>
      <w:r w:rsidRPr="00BE659A">
        <w:rPr>
          <w:rFonts w:ascii="Tenorite" w:hAnsi="Tenorite" w:cs="Arial"/>
          <w:bCs/>
          <w:noProof/>
        </w:rPr>
        <w:t>, no part may be reproduced by any process without written permission from the Territory Records Office, ACT Government, GPO Box 158, CANBERRA ACT 2601.</w:t>
      </w:r>
    </w:p>
    <w:p w14:paraId="4647763A" w14:textId="77777777" w:rsidR="00A70290" w:rsidRPr="00BE659A" w:rsidRDefault="52278686" w:rsidP="00B06DE3">
      <w:pPr>
        <w:spacing w:before="240" w:after="0" w:line="240" w:lineRule="auto"/>
        <w:rPr>
          <w:rFonts w:ascii="Tenorite" w:hAnsi="Tenorite" w:cs="Arial"/>
          <w:noProof/>
        </w:rPr>
      </w:pPr>
      <w:r w:rsidRPr="00BE659A">
        <w:rPr>
          <w:rFonts w:ascii="Tenorite" w:hAnsi="Tenorite" w:cs="Arial"/>
          <w:noProof/>
        </w:rPr>
        <w:t xml:space="preserve">Prepared by the City Renewal Authority, October </w:t>
      </w:r>
      <w:r w:rsidR="36A56174" w:rsidRPr="00BE659A">
        <w:rPr>
          <w:rFonts w:ascii="Tenorite" w:hAnsi="Tenorite" w:cs="Arial"/>
          <w:noProof/>
        </w:rPr>
        <w:t>202</w:t>
      </w:r>
      <w:r w:rsidR="244AC148" w:rsidRPr="00BE659A">
        <w:rPr>
          <w:rFonts w:ascii="Tenorite" w:hAnsi="Tenorite" w:cs="Arial"/>
          <w:noProof/>
        </w:rPr>
        <w:t>6</w:t>
      </w:r>
      <w:r w:rsidRPr="00BE659A">
        <w:rPr>
          <w:rFonts w:ascii="Tenorite" w:hAnsi="Tenorite" w:cs="Arial"/>
          <w:noProof/>
        </w:rPr>
        <w:t>.</w:t>
      </w:r>
    </w:p>
    <w:p w14:paraId="3E8F5C66" w14:textId="77777777" w:rsidR="00A70290" w:rsidRPr="00BE659A" w:rsidRDefault="00A70290" w:rsidP="00B06DE3">
      <w:pPr>
        <w:spacing w:before="240" w:after="0" w:line="240" w:lineRule="auto"/>
        <w:rPr>
          <w:rFonts w:ascii="Tenorite" w:hAnsi="Tenorite" w:cs="Arial"/>
          <w:b/>
          <w:bCs/>
          <w:noProof/>
          <w:color w:val="F47522" w:themeColor="accent3"/>
          <w:sz w:val="24"/>
          <w:szCs w:val="24"/>
        </w:rPr>
      </w:pPr>
      <w:r w:rsidRPr="00BE659A">
        <w:rPr>
          <w:rFonts w:ascii="Tenorite" w:hAnsi="Tenorite" w:cs="Arial"/>
          <w:b/>
          <w:bCs/>
          <w:noProof/>
          <w:color w:val="F47522" w:themeColor="accent3"/>
          <w:sz w:val="24"/>
          <w:szCs w:val="24"/>
        </w:rPr>
        <w:t>Contact details</w:t>
      </w:r>
    </w:p>
    <w:p w14:paraId="1CD879EB" w14:textId="77777777" w:rsidR="00A70290" w:rsidRPr="00BE659A" w:rsidRDefault="000C2981" w:rsidP="00B06DE3">
      <w:pPr>
        <w:spacing w:before="120" w:after="0" w:line="240" w:lineRule="auto"/>
        <w:rPr>
          <w:rFonts w:ascii="Tenorite" w:hAnsi="Tenorite" w:cs="Arial"/>
          <w:bCs/>
          <w:noProof/>
        </w:rPr>
      </w:pPr>
      <w:r w:rsidRPr="00BE659A">
        <w:rPr>
          <w:rFonts w:ascii="Tenorite" w:hAnsi="Tenorite" w:cs="Arial"/>
          <w:bCs/>
          <w:noProof/>
        </w:rPr>
        <w:t>Address e</w:t>
      </w:r>
      <w:r w:rsidR="00A70290" w:rsidRPr="00BE659A">
        <w:rPr>
          <w:rFonts w:ascii="Tenorite" w:hAnsi="Tenorite" w:cs="Arial"/>
          <w:bCs/>
          <w:noProof/>
        </w:rPr>
        <w:t>nquiries about this publication to:</w:t>
      </w:r>
    </w:p>
    <w:p w14:paraId="37C9DD13" w14:textId="77777777" w:rsidR="00A70290" w:rsidRPr="00BE659A" w:rsidRDefault="00A70290" w:rsidP="00A70290">
      <w:pPr>
        <w:spacing w:after="0" w:line="240" w:lineRule="auto"/>
        <w:rPr>
          <w:rFonts w:ascii="Tenorite" w:hAnsi="Tenorite" w:cs="Arial"/>
          <w:bCs/>
          <w:noProof/>
        </w:rPr>
      </w:pPr>
      <w:r w:rsidRPr="00BE659A">
        <w:rPr>
          <w:rFonts w:ascii="Tenorite" w:hAnsi="Tenorite" w:cs="Arial"/>
          <w:bCs/>
          <w:noProof/>
        </w:rPr>
        <w:t>Chief Executive Officer</w:t>
      </w:r>
    </w:p>
    <w:p w14:paraId="5632FE4A" w14:textId="77777777" w:rsidR="00A70290" w:rsidRPr="00BE659A" w:rsidRDefault="00A70290" w:rsidP="00A70290">
      <w:pPr>
        <w:spacing w:after="0" w:line="240" w:lineRule="auto"/>
        <w:rPr>
          <w:rFonts w:ascii="Tenorite" w:hAnsi="Tenorite" w:cs="Arial"/>
          <w:bCs/>
          <w:noProof/>
        </w:rPr>
      </w:pPr>
      <w:r w:rsidRPr="00BE659A">
        <w:rPr>
          <w:rFonts w:ascii="Tenorite" w:hAnsi="Tenorite" w:cs="Arial"/>
          <w:bCs/>
          <w:noProof/>
        </w:rPr>
        <w:t>City Renewal Authority</w:t>
      </w:r>
    </w:p>
    <w:p w14:paraId="7D52354B" w14:textId="77777777" w:rsidR="00A70290" w:rsidRPr="00BE659A" w:rsidRDefault="00A70290" w:rsidP="00B06DE3">
      <w:pPr>
        <w:spacing w:before="120" w:after="0" w:line="240" w:lineRule="auto"/>
        <w:rPr>
          <w:rFonts w:ascii="Tenorite" w:hAnsi="Tenorite" w:cs="Arial"/>
          <w:b/>
          <w:bCs/>
          <w:noProof/>
        </w:rPr>
      </w:pPr>
      <w:r w:rsidRPr="00BE659A">
        <w:rPr>
          <w:rFonts w:ascii="Tenorite" w:hAnsi="Tenorite" w:cs="Arial"/>
          <w:b/>
          <w:bCs/>
          <w:noProof/>
        </w:rPr>
        <w:t xml:space="preserve">Office </w:t>
      </w:r>
      <w:r w:rsidR="00305E88" w:rsidRPr="00BE659A">
        <w:rPr>
          <w:rFonts w:ascii="Tenorite" w:hAnsi="Tenorite" w:cs="Arial"/>
          <w:b/>
          <w:bCs/>
          <w:noProof/>
        </w:rPr>
        <w:t>a</w:t>
      </w:r>
      <w:r w:rsidRPr="00BE659A">
        <w:rPr>
          <w:rFonts w:ascii="Tenorite" w:hAnsi="Tenorite" w:cs="Arial"/>
          <w:b/>
          <w:bCs/>
          <w:noProof/>
        </w:rPr>
        <w:t>ddress:</w:t>
      </w:r>
    </w:p>
    <w:p w14:paraId="55D38B56" w14:textId="77777777" w:rsidR="00A70290" w:rsidRPr="00BE659A" w:rsidRDefault="00A70290" w:rsidP="00A70290">
      <w:pPr>
        <w:spacing w:after="0" w:line="240" w:lineRule="auto"/>
        <w:rPr>
          <w:rFonts w:ascii="Tenorite" w:hAnsi="Tenorite" w:cs="Arial"/>
          <w:bCs/>
          <w:noProof/>
        </w:rPr>
      </w:pPr>
      <w:r w:rsidRPr="00BE659A">
        <w:rPr>
          <w:rFonts w:ascii="Tenorite" w:hAnsi="Tenorite" w:cs="Arial"/>
          <w:bCs/>
          <w:noProof/>
        </w:rPr>
        <w:t>Nara Centre</w:t>
      </w:r>
    </w:p>
    <w:p w14:paraId="2F953D48" w14:textId="77777777" w:rsidR="00A70290" w:rsidRPr="00BE659A" w:rsidRDefault="00A70290" w:rsidP="00A70290">
      <w:pPr>
        <w:spacing w:after="0" w:line="240" w:lineRule="auto"/>
        <w:rPr>
          <w:rFonts w:ascii="Tenorite" w:hAnsi="Tenorite" w:cs="Arial"/>
          <w:bCs/>
          <w:noProof/>
        </w:rPr>
      </w:pPr>
      <w:r w:rsidRPr="00BE659A">
        <w:rPr>
          <w:rFonts w:ascii="Tenorite" w:hAnsi="Tenorite" w:cs="Arial"/>
          <w:bCs/>
          <w:noProof/>
        </w:rPr>
        <w:t>3 Constitution Avenue</w:t>
      </w:r>
    </w:p>
    <w:p w14:paraId="0B5CC13C" w14:textId="77777777" w:rsidR="00A70290" w:rsidRPr="00BE659A" w:rsidRDefault="00A70290" w:rsidP="00A70290">
      <w:pPr>
        <w:spacing w:after="0" w:line="240" w:lineRule="auto"/>
        <w:rPr>
          <w:rFonts w:ascii="Tenorite" w:hAnsi="Tenorite" w:cs="Arial"/>
          <w:bCs/>
          <w:noProof/>
        </w:rPr>
      </w:pPr>
      <w:r w:rsidRPr="00BE659A">
        <w:rPr>
          <w:rFonts w:ascii="Tenorite" w:hAnsi="Tenorite" w:cs="Arial"/>
          <w:bCs/>
          <w:noProof/>
        </w:rPr>
        <w:t>CANBERRA ACT 2601</w:t>
      </w:r>
    </w:p>
    <w:p w14:paraId="006DD89E" w14:textId="77777777" w:rsidR="00A70290" w:rsidRPr="00BE659A" w:rsidRDefault="00A70290" w:rsidP="00B06DE3">
      <w:pPr>
        <w:spacing w:before="120" w:after="0" w:line="240" w:lineRule="auto"/>
        <w:rPr>
          <w:rFonts w:ascii="Tenorite" w:hAnsi="Tenorite" w:cs="Arial"/>
          <w:b/>
          <w:bCs/>
          <w:noProof/>
        </w:rPr>
      </w:pPr>
      <w:r w:rsidRPr="00BE659A">
        <w:rPr>
          <w:rFonts w:ascii="Tenorite" w:hAnsi="Tenorite" w:cs="Arial"/>
          <w:b/>
          <w:bCs/>
          <w:noProof/>
        </w:rPr>
        <w:t xml:space="preserve">Postal </w:t>
      </w:r>
      <w:r w:rsidR="00305E88" w:rsidRPr="00BE659A">
        <w:rPr>
          <w:rFonts w:ascii="Tenorite" w:hAnsi="Tenorite" w:cs="Arial"/>
          <w:b/>
          <w:bCs/>
          <w:noProof/>
        </w:rPr>
        <w:t>a</w:t>
      </w:r>
      <w:r w:rsidRPr="00BE659A">
        <w:rPr>
          <w:rFonts w:ascii="Tenorite" w:hAnsi="Tenorite" w:cs="Arial"/>
          <w:b/>
          <w:bCs/>
          <w:noProof/>
        </w:rPr>
        <w:t>ddress:</w:t>
      </w:r>
    </w:p>
    <w:p w14:paraId="111BD342" w14:textId="77777777" w:rsidR="00A70290" w:rsidRPr="00BE659A" w:rsidRDefault="00A70290" w:rsidP="00A70290">
      <w:pPr>
        <w:spacing w:after="0" w:line="240" w:lineRule="auto"/>
        <w:rPr>
          <w:rFonts w:ascii="Tenorite" w:hAnsi="Tenorite" w:cs="Arial"/>
          <w:bCs/>
          <w:noProof/>
        </w:rPr>
      </w:pPr>
      <w:r w:rsidRPr="00BE659A">
        <w:rPr>
          <w:rFonts w:ascii="Tenorite" w:hAnsi="Tenorite" w:cs="Arial"/>
          <w:bCs/>
          <w:noProof/>
        </w:rPr>
        <w:t>GPO Box 158</w:t>
      </w:r>
    </w:p>
    <w:p w14:paraId="738444BF" w14:textId="77777777" w:rsidR="00A70290" w:rsidRPr="00BE659A" w:rsidRDefault="00A70290" w:rsidP="00A70290">
      <w:pPr>
        <w:spacing w:after="0" w:line="240" w:lineRule="auto"/>
        <w:rPr>
          <w:rFonts w:ascii="Tenorite" w:hAnsi="Tenorite" w:cs="Arial"/>
          <w:bCs/>
          <w:noProof/>
        </w:rPr>
      </w:pPr>
      <w:r w:rsidRPr="00BE659A">
        <w:rPr>
          <w:rFonts w:ascii="Tenorite" w:hAnsi="Tenorite" w:cs="Arial"/>
          <w:bCs/>
          <w:noProof/>
        </w:rPr>
        <w:t>CANBERRA ACT 2601</w:t>
      </w:r>
    </w:p>
    <w:p w14:paraId="344E3A74" w14:textId="77777777" w:rsidR="00A70290" w:rsidRPr="00BE659A" w:rsidRDefault="00A70290" w:rsidP="00B06DE3">
      <w:pPr>
        <w:spacing w:before="120" w:after="0" w:line="240" w:lineRule="auto"/>
        <w:rPr>
          <w:rFonts w:ascii="Tenorite" w:hAnsi="Tenorite" w:cs="Arial"/>
          <w:bCs/>
          <w:noProof/>
        </w:rPr>
      </w:pPr>
      <w:r w:rsidRPr="00BE659A">
        <w:rPr>
          <w:rFonts w:ascii="Tenorite" w:hAnsi="Tenorite" w:cs="Arial"/>
          <w:bCs/>
          <w:noProof/>
        </w:rPr>
        <w:t>Telephone: 02 6205 1878</w:t>
      </w:r>
    </w:p>
    <w:p w14:paraId="382534F4" w14:textId="77777777" w:rsidR="00A70290" w:rsidRPr="00BE659A" w:rsidRDefault="00A70290" w:rsidP="00A70290">
      <w:pPr>
        <w:spacing w:after="0" w:line="240" w:lineRule="auto"/>
        <w:rPr>
          <w:rFonts w:ascii="Tenorite" w:hAnsi="Tenorite" w:cs="Arial"/>
          <w:bCs/>
          <w:noProof/>
        </w:rPr>
      </w:pPr>
      <w:r w:rsidRPr="00BE659A">
        <w:rPr>
          <w:rFonts w:ascii="Tenorite" w:hAnsi="Tenorite" w:cs="Arial"/>
          <w:bCs/>
          <w:noProof/>
        </w:rPr>
        <w:t xml:space="preserve">Email: </w:t>
      </w:r>
      <w:hyperlink r:id="rId13" w:history="1">
        <w:r w:rsidRPr="00BE659A">
          <w:rPr>
            <w:rStyle w:val="Hyperlink"/>
            <w:rFonts w:ascii="Tenorite" w:hAnsi="Tenorite" w:cs="Arial"/>
            <w:bCs/>
            <w:noProof/>
          </w:rPr>
          <w:t>cityrenewal@act.gov.au</w:t>
        </w:r>
      </w:hyperlink>
    </w:p>
    <w:p w14:paraId="066D530E" w14:textId="77777777" w:rsidR="00A70290" w:rsidRPr="00BE659A" w:rsidRDefault="52278686" w:rsidP="164FACF1">
      <w:pPr>
        <w:rPr>
          <w:rFonts w:ascii="Tenorite" w:hAnsi="Tenorite" w:cs="Arial"/>
          <w:noProof/>
        </w:rPr>
      </w:pPr>
      <w:r w:rsidRPr="00BE659A">
        <w:rPr>
          <w:rFonts w:ascii="Tenorite" w:hAnsi="Tenorite" w:cs="Arial"/>
          <w:noProof/>
        </w:rPr>
        <w:t xml:space="preserve">Web: </w:t>
      </w:r>
      <w:r w:rsidR="0FEA3C9F" w:rsidRPr="00BE659A">
        <w:rPr>
          <w:rFonts w:ascii="Tenorite" w:hAnsi="Tenorite" w:cs="Arial"/>
          <w:noProof/>
        </w:rPr>
        <w:t>act.gov.au/cityrenewal</w:t>
      </w:r>
    </w:p>
    <w:p w14:paraId="2B17EE78" w14:textId="77777777" w:rsidR="00A70290" w:rsidRPr="00BE659A" w:rsidRDefault="00A70290" w:rsidP="00B06DE3">
      <w:pPr>
        <w:spacing w:after="120" w:line="240" w:lineRule="auto"/>
        <w:rPr>
          <w:rFonts w:ascii="Tenorite" w:hAnsi="Tenorite" w:cs="Arial"/>
          <w:b/>
          <w:bCs/>
          <w:noProof/>
          <w:color w:val="F47522" w:themeColor="accent3"/>
          <w:sz w:val="24"/>
          <w:szCs w:val="24"/>
        </w:rPr>
      </w:pPr>
      <w:r w:rsidRPr="00BE659A">
        <w:rPr>
          <w:rFonts w:ascii="Tenorite" w:hAnsi="Tenorite" w:cs="Arial"/>
          <w:b/>
          <w:bCs/>
          <w:noProof/>
          <w:color w:val="F47522" w:themeColor="accent3"/>
          <w:sz w:val="24"/>
          <w:szCs w:val="24"/>
        </w:rPr>
        <w:t>Accessibility</w:t>
      </w:r>
    </w:p>
    <w:p w14:paraId="502435C7" w14:textId="77777777" w:rsidR="00A70290" w:rsidRPr="00BE659A" w:rsidRDefault="00A70290" w:rsidP="00B06DE3">
      <w:pPr>
        <w:autoSpaceDE w:val="0"/>
        <w:autoSpaceDN w:val="0"/>
        <w:adjustRightInd w:val="0"/>
        <w:spacing w:after="120" w:line="240" w:lineRule="auto"/>
        <w:rPr>
          <w:rFonts w:ascii="Tenorite" w:hAnsi="Tenorite" w:cs="Arial"/>
          <w:color w:val="000000"/>
        </w:rPr>
      </w:pPr>
      <w:r w:rsidRPr="00BE659A">
        <w:rPr>
          <w:rFonts w:ascii="Tenorite" w:hAnsi="Tenorite" w:cs="Arial"/>
          <w:color w:val="000000"/>
        </w:rPr>
        <w:t>The ACT Government is committed to making its information, services, events and venues accessible to as many people as possible. If you have difficulty reading a standard printed document and would like to receive this publication in an alternative format</w:t>
      </w:r>
      <w:r w:rsidR="00E17EF2" w:rsidRPr="00BE659A">
        <w:rPr>
          <w:rFonts w:ascii="Tenorite" w:hAnsi="Tenorite" w:cs="Arial"/>
          <w:color w:val="000000"/>
        </w:rPr>
        <w:t xml:space="preserve">, </w:t>
      </w:r>
      <w:r w:rsidRPr="00BE659A">
        <w:rPr>
          <w:rFonts w:ascii="Tenorite" w:hAnsi="Tenorite" w:cs="Arial"/>
          <w:color w:val="000000"/>
        </w:rPr>
        <w:t>such as large print and audio</w:t>
      </w:r>
      <w:r w:rsidR="00E17EF2" w:rsidRPr="00BE659A">
        <w:rPr>
          <w:rFonts w:ascii="Tenorite" w:hAnsi="Tenorite" w:cs="Arial"/>
          <w:color w:val="000000"/>
        </w:rPr>
        <w:t xml:space="preserve">, </w:t>
      </w:r>
      <w:r w:rsidRPr="00BE659A">
        <w:rPr>
          <w:rFonts w:ascii="Tenorite" w:hAnsi="Tenorite" w:cs="Arial"/>
          <w:color w:val="000000"/>
        </w:rPr>
        <w:t>please call the Canberra Blind Society on (02) 6247 4580.</w:t>
      </w:r>
    </w:p>
    <w:p w14:paraId="182FF860" w14:textId="77777777" w:rsidR="00A70290" w:rsidRPr="00BE659A" w:rsidRDefault="00A70290" w:rsidP="00A70290">
      <w:pPr>
        <w:spacing w:after="0" w:line="240" w:lineRule="auto"/>
        <w:rPr>
          <w:rFonts w:ascii="Tenorite" w:hAnsi="Tenorite" w:cs="Arial"/>
          <w:color w:val="000000" w:themeColor="text1"/>
        </w:rPr>
      </w:pPr>
      <w:r w:rsidRPr="00BE659A">
        <w:rPr>
          <w:rFonts w:ascii="Tenorite" w:hAnsi="Tenorite" w:cs="Arial"/>
          <w:color w:val="000000" w:themeColor="text1"/>
        </w:rPr>
        <w:t>If English is not your first language and you require the translating and interpreting service, please call the Automated Telephone Interpreting Service on 1800 131 450 or the Telephone Interpreter Service on 131 450. If you are deaf or hearing impaired and require assistance, please call the National Relay Service – TTY users, phone 133 677; Voice Relay users, phone 1300 555 727.</w:t>
      </w:r>
    </w:p>
    <w:p w14:paraId="03582FA1" w14:textId="77777777" w:rsidR="00A70290" w:rsidRPr="00BE659A" w:rsidRDefault="00A70290" w:rsidP="00A70290">
      <w:pPr>
        <w:rPr>
          <w:rFonts w:ascii="Tenorite" w:hAnsi="Tenorite" w:cs="Arial"/>
          <w:color w:val="000000" w:themeColor="text1"/>
        </w:rPr>
      </w:pPr>
      <w:r w:rsidRPr="00BE659A">
        <w:rPr>
          <w:rFonts w:ascii="Tenorite" w:hAnsi="Tenorite" w:cs="Arial"/>
          <w:color w:val="000000" w:themeColor="text1"/>
        </w:rPr>
        <w:br w:type="page"/>
      </w:r>
    </w:p>
    <w:sdt>
      <w:sdtPr>
        <w:rPr>
          <w:rFonts w:asciiTheme="minorHAnsi" w:eastAsiaTheme="minorEastAsia" w:hAnsiTheme="minorHAnsi" w:cstheme="minorBidi"/>
          <w:b w:val="0"/>
          <w:color w:val="auto"/>
          <w:sz w:val="22"/>
          <w:szCs w:val="22"/>
        </w:rPr>
        <w:id w:val="1844113895"/>
        <w:docPartObj>
          <w:docPartGallery w:val="Table of Contents"/>
          <w:docPartUnique/>
        </w:docPartObj>
      </w:sdtPr>
      <w:sdtEndPr>
        <w:rPr>
          <w:noProof/>
        </w:rPr>
      </w:sdtEndPr>
      <w:sdtContent>
        <w:p w14:paraId="6927E22B" w14:textId="77777777" w:rsidR="00351EDA" w:rsidRPr="00BE659A" w:rsidRDefault="00351EDA">
          <w:pPr>
            <w:pStyle w:val="TOCHeading"/>
          </w:pPr>
          <w:r w:rsidRPr="00BE659A">
            <w:t>Contents</w:t>
          </w:r>
        </w:p>
        <w:p w14:paraId="7AE5B3DD" w14:textId="627A2F39" w:rsidR="007127BE" w:rsidRDefault="00351EDA">
          <w:pPr>
            <w:pStyle w:val="TOC1"/>
            <w:rPr>
              <w:rFonts w:eastAsiaTheme="minorEastAsia"/>
              <w:b w:val="0"/>
              <w:noProof/>
              <w:kern w:val="2"/>
              <w:sz w:val="24"/>
              <w:szCs w:val="24"/>
              <w:lang w:eastAsia="en-GB"/>
              <w14:ligatures w14:val="standardContextual"/>
            </w:rPr>
          </w:pPr>
          <w:r w:rsidRPr="00BE659A">
            <w:fldChar w:fldCharType="begin"/>
          </w:r>
          <w:r w:rsidRPr="00BE659A">
            <w:instrText xml:space="preserve"> TOC \o "1-3" \h \z \u </w:instrText>
          </w:r>
          <w:r w:rsidRPr="00BE659A">
            <w:fldChar w:fldCharType="separate"/>
          </w:r>
          <w:hyperlink w:anchor="_Toc242351956" w:history="1">
            <w:r w:rsidR="007127BE" w:rsidRPr="00C87CBD">
              <w:rPr>
                <w:rStyle w:val="Hyperlink"/>
                <w:noProof/>
              </w:rPr>
              <w:t>Part 1</w:t>
            </w:r>
            <w:r w:rsidR="007127BE">
              <w:rPr>
                <w:noProof/>
                <w:webHidden/>
              </w:rPr>
              <w:tab/>
            </w:r>
            <w:r w:rsidR="007127BE">
              <w:rPr>
                <w:noProof/>
                <w:webHidden/>
              </w:rPr>
              <w:fldChar w:fldCharType="begin"/>
            </w:r>
            <w:r w:rsidR="007127BE">
              <w:rPr>
                <w:noProof/>
                <w:webHidden/>
              </w:rPr>
              <w:instrText xml:space="preserve"> PAGEREF _Toc242351956 \h </w:instrText>
            </w:r>
            <w:r w:rsidR="007127BE">
              <w:rPr>
                <w:noProof/>
                <w:webHidden/>
              </w:rPr>
            </w:r>
            <w:r w:rsidR="007127BE">
              <w:rPr>
                <w:noProof/>
                <w:webHidden/>
              </w:rPr>
              <w:fldChar w:fldCharType="separate"/>
            </w:r>
            <w:r w:rsidR="007127BE">
              <w:rPr>
                <w:noProof/>
                <w:webHidden/>
              </w:rPr>
              <w:t>7</w:t>
            </w:r>
            <w:r w:rsidR="007127BE">
              <w:rPr>
                <w:noProof/>
                <w:webHidden/>
              </w:rPr>
              <w:fldChar w:fldCharType="end"/>
            </w:r>
          </w:hyperlink>
        </w:p>
        <w:p w14:paraId="59322E1A" w14:textId="37413D72"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1957" w:history="1">
            <w:r w:rsidRPr="00C87CBD">
              <w:rPr>
                <w:rStyle w:val="Hyperlink"/>
                <w:noProof/>
              </w:rPr>
              <w:t>Section A: Transmittal certificate</w:t>
            </w:r>
            <w:r>
              <w:rPr>
                <w:noProof/>
                <w:webHidden/>
              </w:rPr>
              <w:tab/>
            </w:r>
            <w:r>
              <w:rPr>
                <w:noProof/>
                <w:webHidden/>
              </w:rPr>
              <w:fldChar w:fldCharType="begin"/>
            </w:r>
            <w:r>
              <w:rPr>
                <w:noProof/>
                <w:webHidden/>
              </w:rPr>
              <w:instrText xml:space="preserve"> PAGEREF _Toc242351957 \h </w:instrText>
            </w:r>
            <w:r>
              <w:rPr>
                <w:noProof/>
                <w:webHidden/>
              </w:rPr>
            </w:r>
            <w:r>
              <w:rPr>
                <w:noProof/>
                <w:webHidden/>
              </w:rPr>
              <w:fldChar w:fldCharType="separate"/>
            </w:r>
            <w:r>
              <w:rPr>
                <w:noProof/>
                <w:webHidden/>
              </w:rPr>
              <w:t>8</w:t>
            </w:r>
            <w:r>
              <w:rPr>
                <w:noProof/>
                <w:webHidden/>
              </w:rPr>
              <w:fldChar w:fldCharType="end"/>
            </w:r>
          </w:hyperlink>
        </w:p>
        <w:p w14:paraId="751F8F35" w14:textId="73736126"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1958" w:history="1">
            <w:r w:rsidRPr="00C87CBD">
              <w:rPr>
                <w:rStyle w:val="Hyperlink"/>
                <w:noProof/>
              </w:rPr>
              <w:t>Compliance statement</w:t>
            </w:r>
            <w:r>
              <w:rPr>
                <w:noProof/>
                <w:webHidden/>
              </w:rPr>
              <w:tab/>
            </w:r>
            <w:r>
              <w:rPr>
                <w:noProof/>
                <w:webHidden/>
              </w:rPr>
              <w:fldChar w:fldCharType="begin"/>
            </w:r>
            <w:r>
              <w:rPr>
                <w:noProof/>
                <w:webHidden/>
              </w:rPr>
              <w:instrText xml:space="preserve"> PAGEREF _Toc242351958 \h </w:instrText>
            </w:r>
            <w:r>
              <w:rPr>
                <w:noProof/>
                <w:webHidden/>
              </w:rPr>
            </w:r>
            <w:r>
              <w:rPr>
                <w:noProof/>
                <w:webHidden/>
              </w:rPr>
              <w:fldChar w:fldCharType="separate"/>
            </w:r>
            <w:r>
              <w:rPr>
                <w:noProof/>
                <w:webHidden/>
              </w:rPr>
              <w:t>9</w:t>
            </w:r>
            <w:r>
              <w:rPr>
                <w:noProof/>
                <w:webHidden/>
              </w:rPr>
              <w:fldChar w:fldCharType="end"/>
            </w:r>
          </w:hyperlink>
        </w:p>
        <w:p w14:paraId="56C5D672" w14:textId="676FD464" w:rsidR="007127BE" w:rsidRDefault="007127BE">
          <w:pPr>
            <w:pStyle w:val="TOC3"/>
            <w:rPr>
              <w:rFonts w:eastAsiaTheme="minorEastAsia"/>
              <w:noProof/>
              <w:kern w:val="2"/>
              <w:sz w:val="24"/>
              <w:szCs w:val="24"/>
              <w:lang w:eastAsia="en-GB"/>
              <w14:ligatures w14:val="standardContextual"/>
            </w:rPr>
          </w:pPr>
          <w:hyperlink w:anchor="_Toc242351959" w:history="1">
            <w:r w:rsidRPr="00C87CBD">
              <w:rPr>
                <w:rStyle w:val="Hyperlink"/>
                <w:noProof/>
              </w:rPr>
              <w:t>Part 1 – Directions overview</w:t>
            </w:r>
            <w:r>
              <w:rPr>
                <w:noProof/>
                <w:webHidden/>
              </w:rPr>
              <w:tab/>
            </w:r>
            <w:r>
              <w:rPr>
                <w:noProof/>
                <w:webHidden/>
              </w:rPr>
              <w:fldChar w:fldCharType="begin"/>
            </w:r>
            <w:r>
              <w:rPr>
                <w:noProof/>
                <w:webHidden/>
              </w:rPr>
              <w:instrText xml:space="preserve"> PAGEREF _Toc242351959 \h </w:instrText>
            </w:r>
            <w:r>
              <w:rPr>
                <w:noProof/>
                <w:webHidden/>
              </w:rPr>
            </w:r>
            <w:r>
              <w:rPr>
                <w:noProof/>
                <w:webHidden/>
              </w:rPr>
              <w:fldChar w:fldCharType="separate"/>
            </w:r>
            <w:r>
              <w:rPr>
                <w:noProof/>
                <w:webHidden/>
              </w:rPr>
              <w:t>9</w:t>
            </w:r>
            <w:r>
              <w:rPr>
                <w:noProof/>
                <w:webHidden/>
              </w:rPr>
              <w:fldChar w:fldCharType="end"/>
            </w:r>
          </w:hyperlink>
        </w:p>
        <w:p w14:paraId="7EC0A65B" w14:textId="094549C9" w:rsidR="007127BE" w:rsidRDefault="007127BE">
          <w:pPr>
            <w:pStyle w:val="TOC3"/>
            <w:rPr>
              <w:rFonts w:eastAsiaTheme="minorEastAsia"/>
              <w:noProof/>
              <w:kern w:val="2"/>
              <w:sz w:val="24"/>
              <w:szCs w:val="24"/>
              <w:lang w:eastAsia="en-GB"/>
              <w14:ligatures w14:val="standardContextual"/>
            </w:rPr>
          </w:pPr>
          <w:hyperlink w:anchor="_Toc242351960" w:history="1">
            <w:r w:rsidRPr="00C87CBD">
              <w:rPr>
                <w:rStyle w:val="Hyperlink"/>
                <w:noProof/>
              </w:rPr>
              <w:t>Part 2 – Reporting entity annual report requirements</w:t>
            </w:r>
            <w:r>
              <w:rPr>
                <w:noProof/>
                <w:webHidden/>
              </w:rPr>
              <w:tab/>
            </w:r>
            <w:r>
              <w:rPr>
                <w:noProof/>
                <w:webHidden/>
              </w:rPr>
              <w:fldChar w:fldCharType="begin"/>
            </w:r>
            <w:r>
              <w:rPr>
                <w:noProof/>
                <w:webHidden/>
              </w:rPr>
              <w:instrText xml:space="preserve"> PAGEREF _Toc242351960 \h </w:instrText>
            </w:r>
            <w:r>
              <w:rPr>
                <w:noProof/>
                <w:webHidden/>
              </w:rPr>
            </w:r>
            <w:r>
              <w:rPr>
                <w:noProof/>
                <w:webHidden/>
              </w:rPr>
              <w:fldChar w:fldCharType="separate"/>
            </w:r>
            <w:r>
              <w:rPr>
                <w:noProof/>
                <w:webHidden/>
              </w:rPr>
              <w:t>9</w:t>
            </w:r>
            <w:r>
              <w:rPr>
                <w:noProof/>
                <w:webHidden/>
              </w:rPr>
              <w:fldChar w:fldCharType="end"/>
            </w:r>
          </w:hyperlink>
        </w:p>
        <w:p w14:paraId="3FBAF42F" w14:textId="3C9AF87D" w:rsidR="007127BE" w:rsidRDefault="007127BE">
          <w:pPr>
            <w:pStyle w:val="TOC3"/>
            <w:rPr>
              <w:rFonts w:eastAsiaTheme="minorEastAsia"/>
              <w:noProof/>
              <w:kern w:val="2"/>
              <w:sz w:val="24"/>
              <w:szCs w:val="24"/>
              <w:lang w:eastAsia="en-GB"/>
              <w14:ligatures w14:val="standardContextual"/>
            </w:rPr>
          </w:pPr>
          <w:hyperlink w:anchor="_Toc242351961" w:history="1">
            <w:r w:rsidRPr="00C87CBD">
              <w:rPr>
                <w:rStyle w:val="Hyperlink"/>
                <w:noProof/>
              </w:rPr>
              <w:t>Part 3 – Reporting by exception</w:t>
            </w:r>
            <w:r>
              <w:rPr>
                <w:noProof/>
                <w:webHidden/>
              </w:rPr>
              <w:tab/>
            </w:r>
            <w:r>
              <w:rPr>
                <w:noProof/>
                <w:webHidden/>
              </w:rPr>
              <w:fldChar w:fldCharType="begin"/>
            </w:r>
            <w:r>
              <w:rPr>
                <w:noProof/>
                <w:webHidden/>
              </w:rPr>
              <w:instrText xml:space="preserve"> PAGEREF _Toc242351961 \h </w:instrText>
            </w:r>
            <w:r>
              <w:rPr>
                <w:noProof/>
                <w:webHidden/>
              </w:rPr>
            </w:r>
            <w:r>
              <w:rPr>
                <w:noProof/>
                <w:webHidden/>
              </w:rPr>
              <w:fldChar w:fldCharType="separate"/>
            </w:r>
            <w:r>
              <w:rPr>
                <w:noProof/>
                <w:webHidden/>
              </w:rPr>
              <w:t>9</w:t>
            </w:r>
            <w:r>
              <w:rPr>
                <w:noProof/>
                <w:webHidden/>
              </w:rPr>
              <w:fldChar w:fldCharType="end"/>
            </w:r>
          </w:hyperlink>
        </w:p>
        <w:p w14:paraId="023683F9" w14:textId="295BC57D" w:rsidR="007127BE" w:rsidRDefault="007127BE">
          <w:pPr>
            <w:pStyle w:val="TOC3"/>
            <w:rPr>
              <w:rFonts w:eastAsiaTheme="minorEastAsia"/>
              <w:noProof/>
              <w:kern w:val="2"/>
              <w:sz w:val="24"/>
              <w:szCs w:val="24"/>
              <w:lang w:eastAsia="en-GB"/>
              <w14:ligatures w14:val="standardContextual"/>
            </w:rPr>
          </w:pPr>
          <w:hyperlink w:anchor="_Toc242351962" w:history="1">
            <w:r w:rsidRPr="00C87CBD">
              <w:rPr>
                <w:rStyle w:val="Hyperlink"/>
                <w:noProof/>
              </w:rPr>
              <w:t>Part 4 – Annual report requirements for specific reporting entities</w:t>
            </w:r>
            <w:r>
              <w:rPr>
                <w:noProof/>
                <w:webHidden/>
              </w:rPr>
              <w:tab/>
            </w:r>
            <w:r>
              <w:rPr>
                <w:noProof/>
                <w:webHidden/>
              </w:rPr>
              <w:fldChar w:fldCharType="begin"/>
            </w:r>
            <w:r>
              <w:rPr>
                <w:noProof/>
                <w:webHidden/>
              </w:rPr>
              <w:instrText xml:space="preserve"> PAGEREF _Toc242351962 \h </w:instrText>
            </w:r>
            <w:r>
              <w:rPr>
                <w:noProof/>
                <w:webHidden/>
              </w:rPr>
            </w:r>
            <w:r>
              <w:rPr>
                <w:noProof/>
                <w:webHidden/>
              </w:rPr>
              <w:fldChar w:fldCharType="separate"/>
            </w:r>
            <w:r>
              <w:rPr>
                <w:noProof/>
                <w:webHidden/>
              </w:rPr>
              <w:t>9</w:t>
            </w:r>
            <w:r>
              <w:rPr>
                <w:noProof/>
                <w:webHidden/>
              </w:rPr>
              <w:fldChar w:fldCharType="end"/>
            </w:r>
          </w:hyperlink>
        </w:p>
        <w:p w14:paraId="00719338" w14:textId="57777617" w:rsidR="007127BE" w:rsidRDefault="007127BE">
          <w:pPr>
            <w:pStyle w:val="TOC3"/>
            <w:rPr>
              <w:rFonts w:eastAsiaTheme="minorEastAsia"/>
              <w:noProof/>
              <w:kern w:val="2"/>
              <w:sz w:val="24"/>
              <w:szCs w:val="24"/>
              <w:lang w:eastAsia="en-GB"/>
              <w14:ligatures w14:val="standardContextual"/>
            </w:rPr>
          </w:pPr>
          <w:hyperlink w:anchor="_Toc242351963" w:history="1">
            <w:r w:rsidRPr="00C87CBD">
              <w:rPr>
                <w:rStyle w:val="Hyperlink"/>
                <w:noProof/>
              </w:rPr>
              <w:t>Part 5 – Whole-of-government annual reporting</w:t>
            </w:r>
            <w:r>
              <w:rPr>
                <w:noProof/>
                <w:webHidden/>
              </w:rPr>
              <w:tab/>
            </w:r>
            <w:r>
              <w:rPr>
                <w:noProof/>
                <w:webHidden/>
              </w:rPr>
              <w:fldChar w:fldCharType="begin"/>
            </w:r>
            <w:r>
              <w:rPr>
                <w:noProof/>
                <w:webHidden/>
              </w:rPr>
              <w:instrText xml:space="preserve"> PAGEREF _Toc242351963 \h </w:instrText>
            </w:r>
            <w:r>
              <w:rPr>
                <w:noProof/>
                <w:webHidden/>
              </w:rPr>
            </w:r>
            <w:r>
              <w:rPr>
                <w:noProof/>
                <w:webHidden/>
              </w:rPr>
              <w:fldChar w:fldCharType="separate"/>
            </w:r>
            <w:r>
              <w:rPr>
                <w:noProof/>
                <w:webHidden/>
              </w:rPr>
              <w:t>10</w:t>
            </w:r>
            <w:r>
              <w:rPr>
                <w:noProof/>
                <w:webHidden/>
              </w:rPr>
              <w:fldChar w:fldCharType="end"/>
            </w:r>
          </w:hyperlink>
        </w:p>
        <w:p w14:paraId="202981D2" w14:textId="437C79FC" w:rsidR="007127BE" w:rsidRDefault="007127BE">
          <w:pPr>
            <w:pStyle w:val="TOC1"/>
            <w:rPr>
              <w:rFonts w:eastAsiaTheme="minorEastAsia"/>
              <w:b w:val="0"/>
              <w:noProof/>
              <w:kern w:val="2"/>
              <w:sz w:val="24"/>
              <w:szCs w:val="24"/>
              <w:lang w:eastAsia="en-GB"/>
              <w14:ligatures w14:val="standardContextual"/>
            </w:rPr>
          </w:pPr>
          <w:hyperlink w:anchor="_Toc242351964" w:history="1">
            <w:r w:rsidRPr="00C87CBD">
              <w:rPr>
                <w:rStyle w:val="Hyperlink"/>
                <w:rFonts w:ascii="Tenorite" w:hAnsi="Tenorite"/>
                <w:noProof/>
              </w:rPr>
              <w:t>Part 2</w:t>
            </w:r>
            <w:r>
              <w:rPr>
                <w:noProof/>
                <w:webHidden/>
              </w:rPr>
              <w:tab/>
            </w:r>
            <w:r>
              <w:rPr>
                <w:noProof/>
                <w:webHidden/>
              </w:rPr>
              <w:fldChar w:fldCharType="begin"/>
            </w:r>
            <w:r>
              <w:rPr>
                <w:noProof/>
                <w:webHidden/>
              </w:rPr>
              <w:instrText xml:space="preserve"> PAGEREF _Toc242351964 \h </w:instrText>
            </w:r>
            <w:r>
              <w:rPr>
                <w:noProof/>
                <w:webHidden/>
              </w:rPr>
            </w:r>
            <w:r>
              <w:rPr>
                <w:noProof/>
                <w:webHidden/>
              </w:rPr>
              <w:fldChar w:fldCharType="separate"/>
            </w:r>
            <w:r>
              <w:rPr>
                <w:noProof/>
                <w:webHidden/>
              </w:rPr>
              <w:t>11</w:t>
            </w:r>
            <w:r>
              <w:rPr>
                <w:noProof/>
                <w:webHidden/>
              </w:rPr>
              <w:fldChar w:fldCharType="end"/>
            </w:r>
          </w:hyperlink>
        </w:p>
        <w:p w14:paraId="736621C8" w14:textId="277561CE"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1965" w:history="1">
            <w:r w:rsidRPr="00C87CBD">
              <w:rPr>
                <w:rStyle w:val="Hyperlink"/>
                <w:rFonts w:ascii="Tenorite" w:eastAsia="Tenorite" w:hAnsi="Tenorite" w:cs="Tenorite"/>
                <w:noProof/>
              </w:rPr>
              <w:t>Report by the Chair of the Board</w:t>
            </w:r>
            <w:r>
              <w:rPr>
                <w:noProof/>
                <w:webHidden/>
              </w:rPr>
              <w:tab/>
            </w:r>
            <w:r>
              <w:rPr>
                <w:noProof/>
                <w:webHidden/>
              </w:rPr>
              <w:fldChar w:fldCharType="begin"/>
            </w:r>
            <w:r>
              <w:rPr>
                <w:noProof/>
                <w:webHidden/>
              </w:rPr>
              <w:instrText xml:space="preserve"> PAGEREF _Toc242351965 \h </w:instrText>
            </w:r>
            <w:r>
              <w:rPr>
                <w:noProof/>
                <w:webHidden/>
              </w:rPr>
            </w:r>
            <w:r>
              <w:rPr>
                <w:noProof/>
                <w:webHidden/>
              </w:rPr>
              <w:fldChar w:fldCharType="separate"/>
            </w:r>
            <w:r>
              <w:rPr>
                <w:noProof/>
                <w:webHidden/>
              </w:rPr>
              <w:t>12</w:t>
            </w:r>
            <w:r>
              <w:rPr>
                <w:noProof/>
                <w:webHidden/>
              </w:rPr>
              <w:fldChar w:fldCharType="end"/>
            </w:r>
          </w:hyperlink>
        </w:p>
        <w:p w14:paraId="302AF436" w14:textId="76C3462F" w:rsidR="007127BE" w:rsidRDefault="007127BE">
          <w:pPr>
            <w:pStyle w:val="TOC3"/>
            <w:rPr>
              <w:rFonts w:eastAsiaTheme="minorEastAsia"/>
              <w:noProof/>
              <w:kern w:val="2"/>
              <w:sz w:val="24"/>
              <w:szCs w:val="24"/>
              <w:lang w:eastAsia="en-GB"/>
              <w14:ligatures w14:val="standardContextual"/>
            </w:rPr>
          </w:pPr>
          <w:hyperlink w:anchor="_Toc242351966" w:history="1">
            <w:r w:rsidRPr="00C87CBD">
              <w:rPr>
                <w:rStyle w:val="Hyperlink"/>
                <w:noProof/>
              </w:rPr>
              <w:t>An integrated approach to urban renewal</w:t>
            </w:r>
            <w:r>
              <w:rPr>
                <w:noProof/>
                <w:webHidden/>
              </w:rPr>
              <w:tab/>
            </w:r>
            <w:r>
              <w:rPr>
                <w:noProof/>
                <w:webHidden/>
              </w:rPr>
              <w:fldChar w:fldCharType="begin"/>
            </w:r>
            <w:r>
              <w:rPr>
                <w:noProof/>
                <w:webHidden/>
              </w:rPr>
              <w:instrText xml:space="preserve"> PAGEREF _Toc242351966 \h </w:instrText>
            </w:r>
            <w:r>
              <w:rPr>
                <w:noProof/>
                <w:webHidden/>
              </w:rPr>
            </w:r>
            <w:r>
              <w:rPr>
                <w:noProof/>
                <w:webHidden/>
              </w:rPr>
              <w:fldChar w:fldCharType="separate"/>
            </w:r>
            <w:r>
              <w:rPr>
                <w:noProof/>
                <w:webHidden/>
              </w:rPr>
              <w:t>12</w:t>
            </w:r>
            <w:r>
              <w:rPr>
                <w:noProof/>
                <w:webHidden/>
              </w:rPr>
              <w:fldChar w:fldCharType="end"/>
            </w:r>
          </w:hyperlink>
        </w:p>
        <w:p w14:paraId="7AE78D83" w14:textId="0F9F835B" w:rsidR="007127BE" w:rsidRDefault="007127BE">
          <w:pPr>
            <w:pStyle w:val="TOC3"/>
            <w:rPr>
              <w:rFonts w:eastAsiaTheme="minorEastAsia"/>
              <w:noProof/>
              <w:kern w:val="2"/>
              <w:sz w:val="24"/>
              <w:szCs w:val="24"/>
              <w:lang w:eastAsia="en-GB"/>
              <w14:ligatures w14:val="standardContextual"/>
            </w:rPr>
          </w:pPr>
          <w:hyperlink w:anchor="_Toc242351967" w:history="1">
            <w:r w:rsidRPr="00C87CBD">
              <w:rPr>
                <w:rStyle w:val="Hyperlink"/>
                <w:noProof/>
              </w:rPr>
              <w:t>Partnering with community and stakeholders</w:t>
            </w:r>
            <w:r>
              <w:rPr>
                <w:noProof/>
                <w:webHidden/>
              </w:rPr>
              <w:tab/>
            </w:r>
            <w:r>
              <w:rPr>
                <w:noProof/>
                <w:webHidden/>
              </w:rPr>
              <w:fldChar w:fldCharType="begin"/>
            </w:r>
            <w:r>
              <w:rPr>
                <w:noProof/>
                <w:webHidden/>
              </w:rPr>
              <w:instrText xml:space="preserve"> PAGEREF _Toc242351967 \h </w:instrText>
            </w:r>
            <w:r>
              <w:rPr>
                <w:noProof/>
                <w:webHidden/>
              </w:rPr>
            </w:r>
            <w:r>
              <w:rPr>
                <w:noProof/>
                <w:webHidden/>
              </w:rPr>
              <w:fldChar w:fldCharType="separate"/>
            </w:r>
            <w:r>
              <w:rPr>
                <w:noProof/>
                <w:webHidden/>
              </w:rPr>
              <w:t>12</w:t>
            </w:r>
            <w:r>
              <w:rPr>
                <w:noProof/>
                <w:webHidden/>
              </w:rPr>
              <w:fldChar w:fldCharType="end"/>
            </w:r>
          </w:hyperlink>
        </w:p>
        <w:p w14:paraId="202CC8E3" w14:textId="21E14D24" w:rsidR="007127BE" w:rsidRDefault="007127BE">
          <w:pPr>
            <w:pStyle w:val="TOC3"/>
            <w:rPr>
              <w:rFonts w:eastAsiaTheme="minorEastAsia"/>
              <w:noProof/>
              <w:kern w:val="2"/>
              <w:sz w:val="24"/>
              <w:szCs w:val="24"/>
              <w:lang w:eastAsia="en-GB"/>
              <w14:ligatures w14:val="standardContextual"/>
            </w:rPr>
          </w:pPr>
          <w:hyperlink w:anchor="_Toc242351968" w:history="1">
            <w:r w:rsidRPr="00C87CBD">
              <w:rPr>
                <w:rStyle w:val="Hyperlink"/>
                <w:noProof/>
              </w:rPr>
              <w:t>Creating lively and connected places</w:t>
            </w:r>
            <w:r>
              <w:rPr>
                <w:noProof/>
                <w:webHidden/>
              </w:rPr>
              <w:tab/>
            </w:r>
            <w:r>
              <w:rPr>
                <w:noProof/>
                <w:webHidden/>
              </w:rPr>
              <w:fldChar w:fldCharType="begin"/>
            </w:r>
            <w:r>
              <w:rPr>
                <w:noProof/>
                <w:webHidden/>
              </w:rPr>
              <w:instrText xml:space="preserve"> PAGEREF _Toc242351968 \h </w:instrText>
            </w:r>
            <w:r>
              <w:rPr>
                <w:noProof/>
                <w:webHidden/>
              </w:rPr>
            </w:r>
            <w:r>
              <w:rPr>
                <w:noProof/>
                <w:webHidden/>
              </w:rPr>
              <w:fldChar w:fldCharType="separate"/>
            </w:r>
            <w:r>
              <w:rPr>
                <w:noProof/>
                <w:webHidden/>
              </w:rPr>
              <w:t>12</w:t>
            </w:r>
            <w:r>
              <w:rPr>
                <w:noProof/>
                <w:webHidden/>
              </w:rPr>
              <w:fldChar w:fldCharType="end"/>
            </w:r>
          </w:hyperlink>
        </w:p>
        <w:p w14:paraId="71236E53" w14:textId="06619F77" w:rsidR="007127BE" w:rsidRDefault="007127BE">
          <w:pPr>
            <w:pStyle w:val="TOC3"/>
            <w:rPr>
              <w:rFonts w:eastAsiaTheme="minorEastAsia"/>
              <w:noProof/>
              <w:kern w:val="2"/>
              <w:sz w:val="24"/>
              <w:szCs w:val="24"/>
              <w:lang w:eastAsia="en-GB"/>
              <w14:ligatures w14:val="standardContextual"/>
            </w:rPr>
          </w:pPr>
          <w:hyperlink w:anchor="_Toc242351969" w:history="1">
            <w:r w:rsidRPr="00C87CBD">
              <w:rPr>
                <w:rStyle w:val="Hyperlink"/>
                <w:noProof/>
              </w:rPr>
              <w:t>A sustainable future</w:t>
            </w:r>
            <w:r>
              <w:rPr>
                <w:noProof/>
                <w:webHidden/>
              </w:rPr>
              <w:tab/>
            </w:r>
            <w:r>
              <w:rPr>
                <w:noProof/>
                <w:webHidden/>
              </w:rPr>
              <w:fldChar w:fldCharType="begin"/>
            </w:r>
            <w:r>
              <w:rPr>
                <w:noProof/>
                <w:webHidden/>
              </w:rPr>
              <w:instrText xml:space="preserve"> PAGEREF _Toc242351969 \h </w:instrText>
            </w:r>
            <w:r>
              <w:rPr>
                <w:noProof/>
                <w:webHidden/>
              </w:rPr>
            </w:r>
            <w:r>
              <w:rPr>
                <w:noProof/>
                <w:webHidden/>
              </w:rPr>
              <w:fldChar w:fldCharType="separate"/>
            </w:r>
            <w:r>
              <w:rPr>
                <w:noProof/>
                <w:webHidden/>
              </w:rPr>
              <w:t>13</w:t>
            </w:r>
            <w:r>
              <w:rPr>
                <w:noProof/>
                <w:webHidden/>
              </w:rPr>
              <w:fldChar w:fldCharType="end"/>
            </w:r>
          </w:hyperlink>
        </w:p>
        <w:p w14:paraId="774C5964" w14:textId="32198034" w:rsidR="007127BE" w:rsidRDefault="007127BE">
          <w:pPr>
            <w:pStyle w:val="TOC3"/>
            <w:rPr>
              <w:rFonts w:eastAsiaTheme="minorEastAsia"/>
              <w:noProof/>
              <w:kern w:val="2"/>
              <w:sz w:val="24"/>
              <w:szCs w:val="24"/>
              <w:lang w:eastAsia="en-GB"/>
              <w14:ligatures w14:val="standardContextual"/>
            </w:rPr>
          </w:pPr>
          <w:hyperlink w:anchor="_Toc242351970" w:history="1">
            <w:r w:rsidRPr="00C87CBD">
              <w:rPr>
                <w:rStyle w:val="Hyperlink"/>
                <w:noProof/>
              </w:rPr>
              <w:t>Looking ahead</w:t>
            </w:r>
            <w:r>
              <w:rPr>
                <w:noProof/>
                <w:webHidden/>
              </w:rPr>
              <w:tab/>
            </w:r>
            <w:r>
              <w:rPr>
                <w:noProof/>
                <w:webHidden/>
              </w:rPr>
              <w:fldChar w:fldCharType="begin"/>
            </w:r>
            <w:r>
              <w:rPr>
                <w:noProof/>
                <w:webHidden/>
              </w:rPr>
              <w:instrText xml:space="preserve"> PAGEREF _Toc242351970 \h </w:instrText>
            </w:r>
            <w:r>
              <w:rPr>
                <w:noProof/>
                <w:webHidden/>
              </w:rPr>
            </w:r>
            <w:r>
              <w:rPr>
                <w:noProof/>
                <w:webHidden/>
              </w:rPr>
              <w:fldChar w:fldCharType="separate"/>
            </w:r>
            <w:r>
              <w:rPr>
                <w:noProof/>
                <w:webHidden/>
              </w:rPr>
              <w:t>13</w:t>
            </w:r>
            <w:r>
              <w:rPr>
                <w:noProof/>
                <w:webHidden/>
              </w:rPr>
              <w:fldChar w:fldCharType="end"/>
            </w:r>
          </w:hyperlink>
        </w:p>
        <w:p w14:paraId="470E391B" w14:textId="2C0FE566"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1971" w:history="1">
            <w:r w:rsidRPr="00C87CBD">
              <w:rPr>
                <w:rStyle w:val="Hyperlink"/>
                <w:rFonts w:ascii="Tenorite" w:hAnsi="Tenorite"/>
                <w:noProof/>
              </w:rPr>
              <w:t>Report by the Chief Executive Officer</w:t>
            </w:r>
            <w:r>
              <w:rPr>
                <w:noProof/>
                <w:webHidden/>
              </w:rPr>
              <w:tab/>
            </w:r>
            <w:r>
              <w:rPr>
                <w:noProof/>
                <w:webHidden/>
              </w:rPr>
              <w:fldChar w:fldCharType="begin"/>
            </w:r>
            <w:r>
              <w:rPr>
                <w:noProof/>
                <w:webHidden/>
              </w:rPr>
              <w:instrText xml:space="preserve"> PAGEREF _Toc242351971 \h </w:instrText>
            </w:r>
            <w:r>
              <w:rPr>
                <w:noProof/>
                <w:webHidden/>
              </w:rPr>
            </w:r>
            <w:r>
              <w:rPr>
                <w:noProof/>
                <w:webHidden/>
              </w:rPr>
              <w:fldChar w:fldCharType="separate"/>
            </w:r>
            <w:r>
              <w:rPr>
                <w:noProof/>
                <w:webHidden/>
              </w:rPr>
              <w:t>14</w:t>
            </w:r>
            <w:r>
              <w:rPr>
                <w:noProof/>
                <w:webHidden/>
              </w:rPr>
              <w:fldChar w:fldCharType="end"/>
            </w:r>
          </w:hyperlink>
        </w:p>
        <w:p w14:paraId="07B18A51" w14:textId="500814FC" w:rsidR="007127BE" w:rsidRDefault="007127BE">
          <w:pPr>
            <w:pStyle w:val="TOC3"/>
            <w:rPr>
              <w:rFonts w:eastAsiaTheme="minorEastAsia"/>
              <w:noProof/>
              <w:kern w:val="2"/>
              <w:sz w:val="24"/>
              <w:szCs w:val="24"/>
              <w:lang w:eastAsia="en-GB"/>
              <w14:ligatures w14:val="standardContextual"/>
            </w:rPr>
          </w:pPr>
          <w:hyperlink w:anchor="_Toc242351972" w:history="1">
            <w:r w:rsidRPr="00C87CBD">
              <w:rPr>
                <w:rStyle w:val="Hyperlink"/>
                <w:noProof/>
              </w:rPr>
              <w:t>Delivering visible change</w:t>
            </w:r>
            <w:r>
              <w:rPr>
                <w:noProof/>
                <w:webHidden/>
              </w:rPr>
              <w:tab/>
            </w:r>
            <w:r>
              <w:rPr>
                <w:noProof/>
                <w:webHidden/>
              </w:rPr>
              <w:fldChar w:fldCharType="begin"/>
            </w:r>
            <w:r>
              <w:rPr>
                <w:noProof/>
                <w:webHidden/>
              </w:rPr>
              <w:instrText xml:space="preserve"> PAGEREF _Toc242351972 \h </w:instrText>
            </w:r>
            <w:r>
              <w:rPr>
                <w:noProof/>
                <w:webHidden/>
              </w:rPr>
            </w:r>
            <w:r>
              <w:rPr>
                <w:noProof/>
                <w:webHidden/>
              </w:rPr>
              <w:fldChar w:fldCharType="separate"/>
            </w:r>
            <w:r>
              <w:rPr>
                <w:noProof/>
                <w:webHidden/>
              </w:rPr>
              <w:t>14</w:t>
            </w:r>
            <w:r>
              <w:rPr>
                <w:noProof/>
                <w:webHidden/>
              </w:rPr>
              <w:fldChar w:fldCharType="end"/>
            </w:r>
          </w:hyperlink>
        </w:p>
        <w:p w14:paraId="4114002B" w14:textId="3A35D5A3" w:rsidR="007127BE" w:rsidRDefault="007127BE">
          <w:pPr>
            <w:pStyle w:val="TOC3"/>
            <w:rPr>
              <w:rFonts w:eastAsiaTheme="minorEastAsia"/>
              <w:noProof/>
              <w:kern w:val="2"/>
              <w:sz w:val="24"/>
              <w:szCs w:val="24"/>
              <w:lang w:eastAsia="en-GB"/>
              <w14:ligatures w14:val="standardContextual"/>
            </w:rPr>
          </w:pPr>
          <w:hyperlink w:anchor="_Toc242351973" w:history="1">
            <w:r w:rsidRPr="00C87CBD">
              <w:rPr>
                <w:rStyle w:val="Hyperlink"/>
                <w:noProof/>
              </w:rPr>
              <w:t>Shaping places with the community and stakeholders</w:t>
            </w:r>
            <w:r>
              <w:rPr>
                <w:noProof/>
                <w:webHidden/>
              </w:rPr>
              <w:tab/>
            </w:r>
            <w:r>
              <w:rPr>
                <w:noProof/>
                <w:webHidden/>
              </w:rPr>
              <w:fldChar w:fldCharType="begin"/>
            </w:r>
            <w:r>
              <w:rPr>
                <w:noProof/>
                <w:webHidden/>
              </w:rPr>
              <w:instrText xml:space="preserve"> PAGEREF _Toc242351973 \h </w:instrText>
            </w:r>
            <w:r>
              <w:rPr>
                <w:noProof/>
                <w:webHidden/>
              </w:rPr>
            </w:r>
            <w:r>
              <w:rPr>
                <w:noProof/>
                <w:webHidden/>
              </w:rPr>
              <w:fldChar w:fldCharType="separate"/>
            </w:r>
            <w:r>
              <w:rPr>
                <w:noProof/>
                <w:webHidden/>
              </w:rPr>
              <w:t>14</w:t>
            </w:r>
            <w:r>
              <w:rPr>
                <w:noProof/>
                <w:webHidden/>
              </w:rPr>
              <w:fldChar w:fldCharType="end"/>
            </w:r>
          </w:hyperlink>
        </w:p>
        <w:p w14:paraId="37575B0C" w14:textId="5AF1520E" w:rsidR="007127BE" w:rsidRDefault="007127BE">
          <w:pPr>
            <w:pStyle w:val="TOC3"/>
            <w:rPr>
              <w:rFonts w:eastAsiaTheme="minorEastAsia"/>
              <w:noProof/>
              <w:kern w:val="2"/>
              <w:sz w:val="24"/>
              <w:szCs w:val="24"/>
              <w:lang w:eastAsia="en-GB"/>
              <w14:ligatures w14:val="standardContextual"/>
            </w:rPr>
          </w:pPr>
          <w:hyperlink w:anchor="_Toc242351974" w:history="1">
            <w:r w:rsidRPr="00C87CBD">
              <w:rPr>
                <w:rStyle w:val="Hyperlink"/>
                <w:noProof/>
              </w:rPr>
              <w:t>Creating memorable places and experiences</w:t>
            </w:r>
            <w:r>
              <w:rPr>
                <w:noProof/>
                <w:webHidden/>
              </w:rPr>
              <w:tab/>
            </w:r>
            <w:r>
              <w:rPr>
                <w:noProof/>
                <w:webHidden/>
              </w:rPr>
              <w:fldChar w:fldCharType="begin"/>
            </w:r>
            <w:r>
              <w:rPr>
                <w:noProof/>
                <w:webHidden/>
              </w:rPr>
              <w:instrText xml:space="preserve"> PAGEREF _Toc242351974 \h </w:instrText>
            </w:r>
            <w:r>
              <w:rPr>
                <w:noProof/>
                <w:webHidden/>
              </w:rPr>
            </w:r>
            <w:r>
              <w:rPr>
                <w:noProof/>
                <w:webHidden/>
              </w:rPr>
              <w:fldChar w:fldCharType="separate"/>
            </w:r>
            <w:r>
              <w:rPr>
                <w:noProof/>
                <w:webHidden/>
              </w:rPr>
              <w:t>15</w:t>
            </w:r>
            <w:r>
              <w:rPr>
                <w:noProof/>
                <w:webHidden/>
              </w:rPr>
              <w:fldChar w:fldCharType="end"/>
            </w:r>
          </w:hyperlink>
        </w:p>
        <w:p w14:paraId="2D4CA4A4" w14:textId="6676A2CD" w:rsidR="007127BE" w:rsidRDefault="007127BE">
          <w:pPr>
            <w:pStyle w:val="TOC3"/>
            <w:rPr>
              <w:rFonts w:eastAsiaTheme="minorEastAsia"/>
              <w:noProof/>
              <w:kern w:val="2"/>
              <w:sz w:val="24"/>
              <w:szCs w:val="24"/>
              <w:lang w:eastAsia="en-GB"/>
              <w14:ligatures w14:val="standardContextual"/>
            </w:rPr>
          </w:pPr>
          <w:hyperlink w:anchor="_Toc242351975" w:history="1">
            <w:r w:rsidRPr="00C87CBD">
              <w:rPr>
                <w:rStyle w:val="Hyperlink"/>
                <w:noProof/>
              </w:rPr>
              <w:t>Our people and culture</w:t>
            </w:r>
            <w:r>
              <w:rPr>
                <w:noProof/>
                <w:webHidden/>
              </w:rPr>
              <w:tab/>
            </w:r>
            <w:r>
              <w:rPr>
                <w:noProof/>
                <w:webHidden/>
              </w:rPr>
              <w:fldChar w:fldCharType="begin"/>
            </w:r>
            <w:r>
              <w:rPr>
                <w:noProof/>
                <w:webHidden/>
              </w:rPr>
              <w:instrText xml:space="preserve"> PAGEREF _Toc242351975 \h </w:instrText>
            </w:r>
            <w:r>
              <w:rPr>
                <w:noProof/>
                <w:webHidden/>
              </w:rPr>
            </w:r>
            <w:r>
              <w:rPr>
                <w:noProof/>
                <w:webHidden/>
              </w:rPr>
              <w:fldChar w:fldCharType="separate"/>
            </w:r>
            <w:r>
              <w:rPr>
                <w:noProof/>
                <w:webHidden/>
              </w:rPr>
              <w:t>15</w:t>
            </w:r>
            <w:r>
              <w:rPr>
                <w:noProof/>
                <w:webHidden/>
              </w:rPr>
              <w:fldChar w:fldCharType="end"/>
            </w:r>
          </w:hyperlink>
        </w:p>
        <w:p w14:paraId="7054F3C7" w14:textId="5D37929B" w:rsidR="007127BE" w:rsidRDefault="007127BE">
          <w:pPr>
            <w:pStyle w:val="TOC3"/>
            <w:rPr>
              <w:rFonts w:eastAsiaTheme="minorEastAsia"/>
              <w:noProof/>
              <w:kern w:val="2"/>
              <w:sz w:val="24"/>
              <w:szCs w:val="24"/>
              <w:lang w:eastAsia="en-GB"/>
              <w14:ligatures w14:val="standardContextual"/>
            </w:rPr>
          </w:pPr>
          <w:hyperlink w:anchor="_Toc242351976" w:history="1">
            <w:r w:rsidRPr="00C87CBD">
              <w:rPr>
                <w:rStyle w:val="Hyperlink"/>
                <w:noProof/>
              </w:rPr>
              <w:t>Financial outcome and governance</w:t>
            </w:r>
            <w:r>
              <w:rPr>
                <w:noProof/>
                <w:webHidden/>
              </w:rPr>
              <w:tab/>
            </w:r>
            <w:r>
              <w:rPr>
                <w:noProof/>
                <w:webHidden/>
              </w:rPr>
              <w:fldChar w:fldCharType="begin"/>
            </w:r>
            <w:r>
              <w:rPr>
                <w:noProof/>
                <w:webHidden/>
              </w:rPr>
              <w:instrText xml:space="preserve"> PAGEREF _Toc242351976 \h </w:instrText>
            </w:r>
            <w:r>
              <w:rPr>
                <w:noProof/>
                <w:webHidden/>
              </w:rPr>
            </w:r>
            <w:r>
              <w:rPr>
                <w:noProof/>
                <w:webHidden/>
              </w:rPr>
              <w:fldChar w:fldCharType="separate"/>
            </w:r>
            <w:r>
              <w:rPr>
                <w:noProof/>
                <w:webHidden/>
              </w:rPr>
              <w:t>15</w:t>
            </w:r>
            <w:r>
              <w:rPr>
                <w:noProof/>
                <w:webHidden/>
              </w:rPr>
              <w:fldChar w:fldCharType="end"/>
            </w:r>
          </w:hyperlink>
        </w:p>
        <w:p w14:paraId="06190F16" w14:textId="79ADD129" w:rsidR="007127BE" w:rsidRDefault="007127BE">
          <w:pPr>
            <w:pStyle w:val="TOC3"/>
            <w:rPr>
              <w:rFonts w:eastAsiaTheme="minorEastAsia"/>
              <w:noProof/>
              <w:kern w:val="2"/>
              <w:sz w:val="24"/>
              <w:szCs w:val="24"/>
              <w:lang w:eastAsia="en-GB"/>
              <w14:ligatures w14:val="standardContextual"/>
            </w:rPr>
          </w:pPr>
          <w:hyperlink w:anchor="_Toc242351977" w:history="1">
            <w:r w:rsidRPr="00C87CBD">
              <w:rPr>
                <w:rStyle w:val="Hyperlink"/>
                <w:noProof/>
              </w:rPr>
              <w:t>Supporting investment and sustainable growth</w:t>
            </w:r>
            <w:r>
              <w:rPr>
                <w:noProof/>
                <w:webHidden/>
              </w:rPr>
              <w:tab/>
            </w:r>
            <w:r>
              <w:rPr>
                <w:noProof/>
                <w:webHidden/>
              </w:rPr>
              <w:fldChar w:fldCharType="begin"/>
            </w:r>
            <w:r>
              <w:rPr>
                <w:noProof/>
                <w:webHidden/>
              </w:rPr>
              <w:instrText xml:space="preserve"> PAGEREF _Toc242351977 \h </w:instrText>
            </w:r>
            <w:r>
              <w:rPr>
                <w:noProof/>
                <w:webHidden/>
              </w:rPr>
            </w:r>
            <w:r>
              <w:rPr>
                <w:noProof/>
                <w:webHidden/>
              </w:rPr>
              <w:fldChar w:fldCharType="separate"/>
            </w:r>
            <w:r>
              <w:rPr>
                <w:noProof/>
                <w:webHidden/>
              </w:rPr>
              <w:t>15</w:t>
            </w:r>
            <w:r>
              <w:rPr>
                <w:noProof/>
                <w:webHidden/>
              </w:rPr>
              <w:fldChar w:fldCharType="end"/>
            </w:r>
          </w:hyperlink>
        </w:p>
        <w:p w14:paraId="0A6460CA" w14:textId="1318688A" w:rsidR="007127BE" w:rsidRDefault="007127BE">
          <w:pPr>
            <w:pStyle w:val="TOC1"/>
            <w:rPr>
              <w:rFonts w:eastAsiaTheme="minorEastAsia"/>
              <w:b w:val="0"/>
              <w:noProof/>
              <w:kern w:val="2"/>
              <w:sz w:val="24"/>
              <w:szCs w:val="24"/>
              <w:lang w:eastAsia="en-GB"/>
              <w14:ligatures w14:val="standardContextual"/>
            </w:rPr>
          </w:pPr>
          <w:hyperlink w:anchor="_Toc242351978" w:history="1">
            <w:r w:rsidRPr="00C87CBD">
              <w:rPr>
                <w:rStyle w:val="Hyperlink"/>
                <w:noProof/>
              </w:rPr>
              <w:t>About City Renewal</w:t>
            </w:r>
            <w:r>
              <w:rPr>
                <w:noProof/>
                <w:webHidden/>
              </w:rPr>
              <w:tab/>
            </w:r>
            <w:r>
              <w:rPr>
                <w:noProof/>
                <w:webHidden/>
              </w:rPr>
              <w:fldChar w:fldCharType="begin"/>
            </w:r>
            <w:r>
              <w:rPr>
                <w:noProof/>
                <w:webHidden/>
              </w:rPr>
              <w:instrText xml:space="preserve"> PAGEREF _Toc242351978 \h </w:instrText>
            </w:r>
            <w:r>
              <w:rPr>
                <w:noProof/>
                <w:webHidden/>
              </w:rPr>
            </w:r>
            <w:r>
              <w:rPr>
                <w:noProof/>
                <w:webHidden/>
              </w:rPr>
              <w:fldChar w:fldCharType="separate"/>
            </w:r>
            <w:r>
              <w:rPr>
                <w:noProof/>
                <w:webHidden/>
              </w:rPr>
              <w:t>17</w:t>
            </w:r>
            <w:r>
              <w:rPr>
                <w:noProof/>
                <w:webHidden/>
              </w:rPr>
              <w:fldChar w:fldCharType="end"/>
            </w:r>
          </w:hyperlink>
        </w:p>
        <w:p w14:paraId="47E1D5C9" w14:textId="08CF527D"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1979" w:history="1">
            <w:r w:rsidRPr="00C87CBD">
              <w:rPr>
                <w:rStyle w:val="Hyperlink"/>
                <w:noProof/>
              </w:rPr>
              <w:t>City Renewal Precinct</w:t>
            </w:r>
            <w:r>
              <w:rPr>
                <w:noProof/>
                <w:webHidden/>
              </w:rPr>
              <w:tab/>
            </w:r>
            <w:r>
              <w:rPr>
                <w:noProof/>
                <w:webHidden/>
              </w:rPr>
              <w:fldChar w:fldCharType="begin"/>
            </w:r>
            <w:r>
              <w:rPr>
                <w:noProof/>
                <w:webHidden/>
              </w:rPr>
              <w:instrText xml:space="preserve"> PAGEREF _Toc242351979 \h </w:instrText>
            </w:r>
            <w:r>
              <w:rPr>
                <w:noProof/>
                <w:webHidden/>
              </w:rPr>
            </w:r>
            <w:r>
              <w:rPr>
                <w:noProof/>
                <w:webHidden/>
              </w:rPr>
              <w:fldChar w:fldCharType="separate"/>
            </w:r>
            <w:r>
              <w:rPr>
                <w:noProof/>
                <w:webHidden/>
              </w:rPr>
              <w:t>17</w:t>
            </w:r>
            <w:r>
              <w:rPr>
                <w:noProof/>
                <w:webHidden/>
              </w:rPr>
              <w:fldChar w:fldCharType="end"/>
            </w:r>
          </w:hyperlink>
        </w:p>
        <w:p w14:paraId="3DD366E6" w14:textId="4A64356F"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1980" w:history="1">
            <w:r w:rsidRPr="00C87CBD">
              <w:rPr>
                <w:rStyle w:val="Hyperlink"/>
                <w:noProof/>
              </w:rPr>
              <w:t>Towards 2040: A rapidly evolving City Centre</w:t>
            </w:r>
            <w:r>
              <w:rPr>
                <w:noProof/>
                <w:webHidden/>
              </w:rPr>
              <w:tab/>
            </w:r>
            <w:r>
              <w:rPr>
                <w:noProof/>
                <w:webHidden/>
              </w:rPr>
              <w:fldChar w:fldCharType="begin"/>
            </w:r>
            <w:r>
              <w:rPr>
                <w:noProof/>
                <w:webHidden/>
              </w:rPr>
              <w:instrText xml:space="preserve"> PAGEREF _Toc242351980 \h </w:instrText>
            </w:r>
            <w:r>
              <w:rPr>
                <w:noProof/>
                <w:webHidden/>
              </w:rPr>
            </w:r>
            <w:r>
              <w:rPr>
                <w:noProof/>
                <w:webHidden/>
              </w:rPr>
              <w:fldChar w:fldCharType="separate"/>
            </w:r>
            <w:r>
              <w:rPr>
                <w:noProof/>
                <w:webHidden/>
              </w:rPr>
              <w:t>17</w:t>
            </w:r>
            <w:r>
              <w:rPr>
                <w:noProof/>
                <w:webHidden/>
              </w:rPr>
              <w:fldChar w:fldCharType="end"/>
            </w:r>
          </w:hyperlink>
        </w:p>
        <w:p w14:paraId="721F4817" w14:textId="46B486C3" w:rsidR="007127BE" w:rsidRDefault="007127BE">
          <w:pPr>
            <w:pStyle w:val="TOC1"/>
            <w:rPr>
              <w:rFonts w:eastAsiaTheme="minorEastAsia"/>
              <w:b w:val="0"/>
              <w:noProof/>
              <w:kern w:val="2"/>
              <w:sz w:val="24"/>
              <w:szCs w:val="24"/>
              <w:lang w:eastAsia="en-GB"/>
              <w14:ligatures w14:val="standardContextual"/>
            </w:rPr>
          </w:pPr>
          <w:hyperlink w:anchor="_Toc242351981" w:history="1">
            <w:r w:rsidRPr="00C87CBD">
              <w:rPr>
                <w:rStyle w:val="Hyperlink"/>
                <w:noProof/>
              </w:rPr>
              <w:t>Summary of performance</w:t>
            </w:r>
            <w:r>
              <w:rPr>
                <w:noProof/>
                <w:webHidden/>
              </w:rPr>
              <w:tab/>
            </w:r>
            <w:r>
              <w:rPr>
                <w:noProof/>
                <w:webHidden/>
              </w:rPr>
              <w:fldChar w:fldCharType="begin"/>
            </w:r>
            <w:r>
              <w:rPr>
                <w:noProof/>
                <w:webHidden/>
              </w:rPr>
              <w:instrText xml:space="preserve"> PAGEREF _Toc242351981 \h </w:instrText>
            </w:r>
            <w:r>
              <w:rPr>
                <w:noProof/>
                <w:webHidden/>
              </w:rPr>
            </w:r>
            <w:r>
              <w:rPr>
                <w:noProof/>
                <w:webHidden/>
              </w:rPr>
              <w:fldChar w:fldCharType="separate"/>
            </w:r>
            <w:r>
              <w:rPr>
                <w:noProof/>
                <w:webHidden/>
              </w:rPr>
              <w:t>18</w:t>
            </w:r>
            <w:r>
              <w:rPr>
                <w:noProof/>
                <w:webHidden/>
              </w:rPr>
              <w:fldChar w:fldCharType="end"/>
            </w:r>
          </w:hyperlink>
        </w:p>
        <w:p w14:paraId="351D7F96" w14:textId="7D5949BF" w:rsidR="007127BE" w:rsidRDefault="007127BE">
          <w:pPr>
            <w:pStyle w:val="TOC1"/>
            <w:rPr>
              <w:rFonts w:eastAsiaTheme="minorEastAsia"/>
              <w:b w:val="0"/>
              <w:noProof/>
              <w:kern w:val="2"/>
              <w:sz w:val="24"/>
              <w:szCs w:val="24"/>
              <w:lang w:eastAsia="en-GB"/>
              <w14:ligatures w14:val="standardContextual"/>
            </w:rPr>
          </w:pPr>
          <w:hyperlink w:anchor="_Toc242351982" w:history="1">
            <w:r w:rsidRPr="00C87CBD">
              <w:rPr>
                <w:rStyle w:val="Hyperlink"/>
                <w:noProof/>
              </w:rPr>
              <w:t>Section B – Organisational overview and performance</w:t>
            </w:r>
            <w:r>
              <w:rPr>
                <w:noProof/>
                <w:webHidden/>
              </w:rPr>
              <w:tab/>
            </w:r>
            <w:r>
              <w:rPr>
                <w:noProof/>
                <w:webHidden/>
              </w:rPr>
              <w:fldChar w:fldCharType="begin"/>
            </w:r>
            <w:r>
              <w:rPr>
                <w:noProof/>
                <w:webHidden/>
              </w:rPr>
              <w:instrText xml:space="preserve"> PAGEREF _Toc242351982 \h </w:instrText>
            </w:r>
            <w:r>
              <w:rPr>
                <w:noProof/>
                <w:webHidden/>
              </w:rPr>
            </w:r>
            <w:r>
              <w:rPr>
                <w:noProof/>
                <w:webHidden/>
              </w:rPr>
              <w:fldChar w:fldCharType="separate"/>
            </w:r>
            <w:r>
              <w:rPr>
                <w:noProof/>
                <w:webHidden/>
              </w:rPr>
              <w:t>19</w:t>
            </w:r>
            <w:r>
              <w:rPr>
                <w:noProof/>
                <w:webHidden/>
              </w:rPr>
              <w:fldChar w:fldCharType="end"/>
            </w:r>
          </w:hyperlink>
        </w:p>
        <w:p w14:paraId="47B46041" w14:textId="759632AF"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1983" w:history="1">
            <w:r w:rsidRPr="00C87CBD">
              <w:rPr>
                <w:rStyle w:val="Hyperlink"/>
                <w:noProof/>
              </w:rPr>
              <w:t>B.1. – Organisational overview</w:t>
            </w:r>
            <w:r>
              <w:rPr>
                <w:noProof/>
                <w:webHidden/>
              </w:rPr>
              <w:tab/>
            </w:r>
            <w:r>
              <w:rPr>
                <w:noProof/>
                <w:webHidden/>
              </w:rPr>
              <w:fldChar w:fldCharType="begin"/>
            </w:r>
            <w:r>
              <w:rPr>
                <w:noProof/>
                <w:webHidden/>
              </w:rPr>
              <w:instrText xml:space="preserve"> PAGEREF _Toc242351983 \h </w:instrText>
            </w:r>
            <w:r>
              <w:rPr>
                <w:noProof/>
                <w:webHidden/>
              </w:rPr>
            </w:r>
            <w:r>
              <w:rPr>
                <w:noProof/>
                <w:webHidden/>
              </w:rPr>
              <w:fldChar w:fldCharType="separate"/>
            </w:r>
            <w:r>
              <w:rPr>
                <w:noProof/>
                <w:webHidden/>
              </w:rPr>
              <w:t>19</w:t>
            </w:r>
            <w:r>
              <w:rPr>
                <w:noProof/>
                <w:webHidden/>
              </w:rPr>
              <w:fldChar w:fldCharType="end"/>
            </w:r>
          </w:hyperlink>
        </w:p>
        <w:p w14:paraId="6DDD7161" w14:textId="4C9293AA" w:rsidR="007127BE" w:rsidRDefault="007127BE">
          <w:pPr>
            <w:pStyle w:val="TOC3"/>
            <w:rPr>
              <w:rFonts w:eastAsiaTheme="minorEastAsia"/>
              <w:noProof/>
              <w:kern w:val="2"/>
              <w:sz w:val="24"/>
              <w:szCs w:val="24"/>
              <w:lang w:eastAsia="en-GB"/>
              <w14:ligatures w14:val="standardContextual"/>
            </w:rPr>
          </w:pPr>
          <w:hyperlink w:anchor="_Toc242351984" w:history="1">
            <w:r w:rsidRPr="00C87CBD">
              <w:rPr>
                <w:rStyle w:val="Hyperlink"/>
                <w:noProof/>
              </w:rPr>
              <w:t>Vision</w:t>
            </w:r>
            <w:r>
              <w:rPr>
                <w:noProof/>
                <w:webHidden/>
              </w:rPr>
              <w:tab/>
            </w:r>
            <w:r>
              <w:rPr>
                <w:noProof/>
                <w:webHidden/>
              </w:rPr>
              <w:fldChar w:fldCharType="begin"/>
            </w:r>
            <w:r>
              <w:rPr>
                <w:noProof/>
                <w:webHidden/>
              </w:rPr>
              <w:instrText xml:space="preserve"> PAGEREF _Toc242351984 \h </w:instrText>
            </w:r>
            <w:r>
              <w:rPr>
                <w:noProof/>
                <w:webHidden/>
              </w:rPr>
            </w:r>
            <w:r>
              <w:rPr>
                <w:noProof/>
                <w:webHidden/>
              </w:rPr>
              <w:fldChar w:fldCharType="separate"/>
            </w:r>
            <w:r>
              <w:rPr>
                <w:noProof/>
                <w:webHidden/>
              </w:rPr>
              <w:t>19</w:t>
            </w:r>
            <w:r>
              <w:rPr>
                <w:noProof/>
                <w:webHidden/>
              </w:rPr>
              <w:fldChar w:fldCharType="end"/>
            </w:r>
          </w:hyperlink>
        </w:p>
        <w:p w14:paraId="63539949" w14:textId="2DE6CFC3" w:rsidR="007127BE" w:rsidRDefault="007127BE">
          <w:pPr>
            <w:pStyle w:val="TOC3"/>
            <w:rPr>
              <w:rFonts w:eastAsiaTheme="minorEastAsia"/>
              <w:noProof/>
              <w:kern w:val="2"/>
              <w:sz w:val="24"/>
              <w:szCs w:val="24"/>
              <w:lang w:eastAsia="en-GB"/>
              <w14:ligatures w14:val="standardContextual"/>
            </w:rPr>
          </w:pPr>
          <w:hyperlink w:anchor="_Toc242351985" w:history="1">
            <w:r w:rsidRPr="00C87CBD">
              <w:rPr>
                <w:rStyle w:val="Hyperlink"/>
                <w:noProof/>
              </w:rPr>
              <w:t>Mission</w:t>
            </w:r>
            <w:r>
              <w:rPr>
                <w:noProof/>
                <w:webHidden/>
              </w:rPr>
              <w:tab/>
            </w:r>
            <w:r>
              <w:rPr>
                <w:noProof/>
                <w:webHidden/>
              </w:rPr>
              <w:fldChar w:fldCharType="begin"/>
            </w:r>
            <w:r>
              <w:rPr>
                <w:noProof/>
                <w:webHidden/>
              </w:rPr>
              <w:instrText xml:space="preserve"> PAGEREF _Toc242351985 \h </w:instrText>
            </w:r>
            <w:r>
              <w:rPr>
                <w:noProof/>
                <w:webHidden/>
              </w:rPr>
            </w:r>
            <w:r>
              <w:rPr>
                <w:noProof/>
                <w:webHidden/>
              </w:rPr>
              <w:fldChar w:fldCharType="separate"/>
            </w:r>
            <w:r>
              <w:rPr>
                <w:noProof/>
                <w:webHidden/>
              </w:rPr>
              <w:t>19</w:t>
            </w:r>
            <w:r>
              <w:rPr>
                <w:noProof/>
                <w:webHidden/>
              </w:rPr>
              <w:fldChar w:fldCharType="end"/>
            </w:r>
          </w:hyperlink>
        </w:p>
        <w:p w14:paraId="192C79E3" w14:textId="155B8D1C" w:rsidR="007127BE" w:rsidRDefault="007127BE">
          <w:pPr>
            <w:pStyle w:val="TOC3"/>
            <w:rPr>
              <w:rFonts w:eastAsiaTheme="minorEastAsia"/>
              <w:noProof/>
              <w:kern w:val="2"/>
              <w:sz w:val="24"/>
              <w:szCs w:val="24"/>
              <w:lang w:eastAsia="en-GB"/>
              <w14:ligatures w14:val="standardContextual"/>
            </w:rPr>
          </w:pPr>
          <w:hyperlink w:anchor="_Toc242351986" w:history="1">
            <w:r w:rsidRPr="00C87CBD">
              <w:rPr>
                <w:rStyle w:val="Hyperlink"/>
                <w:noProof/>
              </w:rPr>
              <w:t>Role</w:t>
            </w:r>
            <w:r>
              <w:rPr>
                <w:noProof/>
                <w:webHidden/>
              </w:rPr>
              <w:tab/>
            </w:r>
            <w:r>
              <w:rPr>
                <w:noProof/>
                <w:webHidden/>
              </w:rPr>
              <w:fldChar w:fldCharType="begin"/>
            </w:r>
            <w:r>
              <w:rPr>
                <w:noProof/>
                <w:webHidden/>
              </w:rPr>
              <w:instrText xml:space="preserve"> PAGEREF _Toc242351986 \h </w:instrText>
            </w:r>
            <w:r>
              <w:rPr>
                <w:noProof/>
                <w:webHidden/>
              </w:rPr>
            </w:r>
            <w:r>
              <w:rPr>
                <w:noProof/>
                <w:webHidden/>
              </w:rPr>
              <w:fldChar w:fldCharType="separate"/>
            </w:r>
            <w:r>
              <w:rPr>
                <w:noProof/>
                <w:webHidden/>
              </w:rPr>
              <w:t>19</w:t>
            </w:r>
            <w:r>
              <w:rPr>
                <w:noProof/>
                <w:webHidden/>
              </w:rPr>
              <w:fldChar w:fldCharType="end"/>
            </w:r>
          </w:hyperlink>
        </w:p>
        <w:p w14:paraId="5A4CB050" w14:textId="006FC16C" w:rsidR="007127BE" w:rsidRDefault="007127BE">
          <w:pPr>
            <w:pStyle w:val="TOC3"/>
            <w:rPr>
              <w:rFonts w:eastAsiaTheme="minorEastAsia"/>
              <w:noProof/>
              <w:kern w:val="2"/>
              <w:sz w:val="24"/>
              <w:szCs w:val="24"/>
              <w:lang w:eastAsia="en-GB"/>
              <w14:ligatures w14:val="standardContextual"/>
            </w:rPr>
          </w:pPr>
          <w:hyperlink w:anchor="_Toc242351987" w:history="1">
            <w:r w:rsidRPr="00C87CBD">
              <w:rPr>
                <w:rStyle w:val="Hyperlink"/>
                <w:noProof/>
              </w:rPr>
              <w:t>Strategic goals</w:t>
            </w:r>
            <w:r>
              <w:rPr>
                <w:noProof/>
                <w:webHidden/>
              </w:rPr>
              <w:tab/>
            </w:r>
            <w:r>
              <w:rPr>
                <w:noProof/>
                <w:webHidden/>
              </w:rPr>
              <w:fldChar w:fldCharType="begin"/>
            </w:r>
            <w:r>
              <w:rPr>
                <w:noProof/>
                <w:webHidden/>
              </w:rPr>
              <w:instrText xml:space="preserve"> PAGEREF _Toc242351987 \h </w:instrText>
            </w:r>
            <w:r>
              <w:rPr>
                <w:noProof/>
                <w:webHidden/>
              </w:rPr>
            </w:r>
            <w:r>
              <w:rPr>
                <w:noProof/>
                <w:webHidden/>
              </w:rPr>
              <w:fldChar w:fldCharType="separate"/>
            </w:r>
            <w:r>
              <w:rPr>
                <w:noProof/>
                <w:webHidden/>
              </w:rPr>
              <w:t>19</w:t>
            </w:r>
            <w:r>
              <w:rPr>
                <w:noProof/>
                <w:webHidden/>
              </w:rPr>
              <w:fldChar w:fldCharType="end"/>
            </w:r>
          </w:hyperlink>
        </w:p>
        <w:p w14:paraId="4B14C567" w14:textId="157685EA" w:rsidR="007127BE" w:rsidRDefault="007127BE">
          <w:pPr>
            <w:pStyle w:val="TOC3"/>
            <w:rPr>
              <w:rFonts w:eastAsiaTheme="minorEastAsia"/>
              <w:noProof/>
              <w:kern w:val="2"/>
              <w:sz w:val="24"/>
              <w:szCs w:val="24"/>
              <w:lang w:eastAsia="en-GB"/>
              <w14:ligatures w14:val="standardContextual"/>
            </w:rPr>
          </w:pPr>
          <w:hyperlink w:anchor="_Toc242351988" w:history="1">
            <w:r w:rsidRPr="00C87CBD">
              <w:rPr>
                <w:rStyle w:val="Hyperlink"/>
                <w:noProof/>
              </w:rPr>
              <w:t>Guiding principles</w:t>
            </w:r>
            <w:r>
              <w:rPr>
                <w:noProof/>
                <w:webHidden/>
              </w:rPr>
              <w:tab/>
            </w:r>
            <w:r>
              <w:rPr>
                <w:noProof/>
                <w:webHidden/>
              </w:rPr>
              <w:fldChar w:fldCharType="begin"/>
            </w:r>
            <w:r>
              <w:rPr>
                <w:noProof/>
                <w:webHidden/>
              </w:rPr>
              <w:instrText xml:space="preserve"> PAGEREF _Toc242351988 \h </w:instrText>
            </w:r>
            <w:r>
              <w:rPr>
                <w:noProof/>
                <w:webHidden/>
              </w:rPr>
            </w:r>
            <w:r>
              <w:rPr>
                <w:noProof/>
                <w:webHidden/>
              </w:rPr>
              <w:fldChar w:fldCharType="separate"/>
            </w:r>
            <w:r>
              <w:rPr>
                <w:noProof/>
                <w:webHidden/>
              </w:rPr>
              <w:t>19</w:t>
            </w:r>
            <w:r>
              <w:rPr>
                <w:noProof/>
                <w:webHidden/>
              </w:rPr>
              <w:fldChar w:fldCharType="end"/>
            </w:r>
          </w:hyperlink>
        </w:p>
        <w:p w14:paraId="76E5E02C" w14:textId="2AD644EF" w:rsidR="007127BE" w:rsidRDefault="007127BE">
          <w:pPr>
            <w:pStyle w:val="TOC3"/>
            <w:rPr>
              <w:rFonts w:eastAsiaTheme="minorEastAsia"/>
              <w:noProof/>
              <w:kern w:val="2"/>
              <w:sz w:val="24"/>
              <w:szCs w:val="24"/>
              <w:lang w:eastAsia="en-GB"/>
              <w14:ligatures w14:val="standardContextual"/>
            </w:rPr>
          </w:pPr>
          <w:hyperlink w:anchor="_Toc242351989" w:history="1">
            <w:r w:rsidRPr="00C87CBD">
              <w:rPr>
                <w:rStyle w:val="Hyperlink"/>
                <w:noProof/>
              </w:rPr>
              <w:t>Sustainability Action Plan</w:t>
            </w:r>
            <w:r>
              <w:rPr>
                <w:noProof/>
                <w:webHidden/>
              </w:rPr>
              <w:tab/>
            </w:r>
            <w:r>
              <w:rPr>
                <w:noProof/>
                <w:webHidden/>
              </w:rPr>
              <w:fldChar w:fldCharType="begin"/>
            </w:r>
            <w:r>
              <w:rPr>
                <w:noProof/>
                <w:webHidden/>
              </w:rPr>
              <w:instrText xml:space="preserve"> PAGEREF _Toc242351989 \h </w:instrText>
            </w:r>
            <w:r>
              <w:rPr>
                <w:noProof/>
                <w:webHidden/>
              </w:rPr>
            </w:r>
            <w:r>
              <w:rPr>
                <w:noProof/>
                <w:webHidden/>
              </w:rPr>
              <w:fldChar w:fldCharType="separate"/>
            </w:r>
            <w:r>
              <w:rPr>
                <w:noProof/>
                <w:webHidden/>
              </w:rPr>
              <w:t>20</w:t>
            </w:r>
            <w:r>
              <w:rPr>
                <w:noProof/>
                <w:webHidden/>
              </w:rPr>
              <w:fldChar w:fldCharType="end"/>
            </w:r>
          </w:hyperlink>
        </w:p>
        <w:p w14:paraId="6BD5FD6E" w14:textId="3E49AD70" w:rsidR="007127BE" w:rsidRDefault="007127BE">
          <w:pPr>
            <w:pStyle w:val="TOC3"/>
            <w:rPr>
              <w:rFonts w:eastAsiaTheme="minorEastAsia"/>
              <w:noProof/>
              <w:kern w:val="2"/>
              <w:sz w:val="24"/>
              <w:szCs w:val="24"/>
              <w:lang w:eastAsia="en-GB"/>
              <w14:ligatures w14:val="standardContextual"/>
            </w:rPr>
          </w:pPr>
          <w:hyperlink w:anchor="_Toc242351990" w:history="1">
            <w:r w:rsidRPr="00C87CBD">
              <w:rPr>
                <w:rStyle w:val="Hyperlink"/>
                <w:noProof/>
              </w:rPr>
              <w:t>Stakeholders and audiences</w:t>
            </w:r>
            <w:r>
              <w:rPr>
                <w:noProof/>
                <w:webHidden/>
              </w:rPr>
              <w:tab/>
            </w:r>
            <w:r>
              <w:rPr>
                <w:noProof/>
                <w:webHidden/>
              </w:rPr>
              <w:fldChar w:fldCharType="begin"/>
            </w:r>
            <w:r>
              <w:rPr>
                <w:noProof/>
                <w:webHidden/>
              </w:rPr>
              <w:instrText xml:space="preserve"> PAGEREF _Toc242351990 \h </w:instrText>
            </w:r>
            <w:r>
              <w:rPr>
                <w:noProof/>
                <w:webHidden/>
              </w:rPr>
            </w:r>
            <w:r>
              <w:rPr>
                <w:noProof/>
                <w:webHidden/>
              </w:rPr>
              <w:fldChar w:fldCharType="separate"/>
            </w:r>
            <w:r>
              <w:rPr>
                <w:noProof/>
                <w:webHidden/>
              </w:rPr>
              <w:t>20</w:t>
            </w:r>
            <w:r>
              <w:rPr>
                <w:noProof/>
                <w:webHidden/>
              </w:rPr>
              <w:fldChar w:fldCharType="end"/>
            </w:r>
          </w:hyperlink>
        </w:p>
        <w:p w14:paraId="0B685223" w14:textId="398B86D6" w:rsidR="007127BE" w:rsidRDefault="007127BE">
          <w:pPr>
            <w:pStyle w:val="TOC3"/>
            <w:rPr>
              <w:rFonts w:eastAsiaTheme="minorEastAsia"/>
              <w:noProof/>
              <w:kern w:val="2"/>
              <w:sz w:val="24"/>
              <w:szCs w:val="24"/>
              <w:lang w:eastAsia="en-GB"/>
              <w14:ligatures w14:val="standardContextual"/>
            </w:rPr>
          </w:pPr>
          <w:hyperlink w:anchor="_Toc242351991" w:history="1">
            <w:r w:rsidRPr="00C87CBD">
              <w:rPr>
                <w:rStyle w:val="Hyperlink"/>
                <w:noProof/>
              </w:rPr>
              <w:t>Functions and services</w:t>
            </w:r>
            <w:r>
              <w:rPr>
                <w:noProof/>
                <w:webHidden/>
              </w:rPr>
              <w:tab/>
            </w:r>
            <w:r>
              <w:rPr>
                <w:noProof/>
                <w:webHidden/>
              </w:rPr>
              <w:fldChar w:fldCharType="begin"/>
            </w:r>
            <w:r>
              <w:rPr>
                <w:noProof/>
                <w:webHidden/>
              </w:rPr>
              <w:instrText xml:space="preserve"> PAGEREF _Toc242351991 \h </w:instrText>
            </w:r>
            <w:r>
              <w:rPr>
                <w:noProof/>
                <w:webHidden/>
              </w:rPr>
            </w:r>
            <w:r>
              <w:rPr>
                <w:noProof/>
                <w:webHidden/>
              </w:rPr>
              <w:fldChar w:fldCharType="separate"/>
            </w:r>
            <w:r>
              <w:rPr>
                <w:noProof/>
                <w:webHidden/>
              </w:rPr>
              <w:t>21</w:t>
            </w:r>
            <w:r>
              <w:rPr>
                <w:noProof/>
                <w:webHidden/>
              </w:rPr>
              <w:fldChar w:fldCharType="end"/>
            </w:r>
          </w:hyperlink>
        </w:p>
        <w:p w14:paraId="3C23AEDB" w14:textId="511E2BCC" w:rsidR="007127BE" w:rsidRDefault="007127BE">
          <w:pPr>
            <w:pStyle w:val="TOC3"/>
            <w:rPr>
              <w:rFonts w:eastAsiaTheme="minorEastAsia"/>
              <w:noProof/>
              <w:kern w:val="2"/>
              <w:sz w:val="24"/>
              <w:szCs w:val="24"/>
              <w:lang w:eastAsia="en-GB"/>
              <w14:ligatures w14:val="standardContextual"/>
            </w:rPr>
          </w:pPr>
          <w:hyperlink w:anchor="_Toc242351992" w:history="1">
            <w:r w:rsidRPr="00C87CBD">
              <w:rPr>
                <w:rStyle w:val="Hyperlink"/>
                <w:noProof/>
              </w:rPr>
              <w:t>Organisational structure</w:t>
            </w:r>
            <w:r>
              <w:rPr>
                <w:noProof/>
                <w:webHidden/>
              </w:rPr>
              <w:tab/>
            </w:r>
            <w:r>
              <w:rPr>
                <w:noProof/>
                <w:webHidden/>
              </w:rPr>
              <w:fldChar w:fldCharType="begin"/>
            </w:r>
            <w:r>
              <w:rPr>
                <w:noProof/>
                <w:webHidden/>
              </w:rPr>
              <w:instrText xml:space="preserve"> PAGEREF _Toc242351992 \h </w:instrText>
            </w:r>
            <w:r>
              <w:rPr>
                <w:noProof/>
                <w:webHidden/>
              </w:rPr>
            </w:r>
            <w:r>
              <w:rPr>
                <w:noProof/>
                <w:webHidden/>
              </w:rPr>
              <w:fldChar w:fldCharType="separate"/>
            </w:r>
            <w:r>
              <w:rPr>
                <w:noProof/>
                <w:webHidden/>
              </w:rPr>
              <w:t>22</w:t>
            </w:r>
            <w:r>
              <w:rPr>
                <w:noProof/>
                <w:webHidden/>
              </w:rPr>
              <w:fldChar w:fldCharType="end"/>
            </w:r>
          </w:hyperlink>
        </w:p>
        <w:p w14:paraId="3FF7CC7E" w14:textId="7A4FFB07" w:rsidR="007127BE" w:rsidRDefault="007127BE">
          <w:pPr>
            <w:pStyle w:val="TOC3"/>
            <w:rPr>
              <w:rFonts w:eastAsiaTheme="minorEastAsia"/>
              <w:noProof/>
              <w:kern w:val="2"/>
              <w:sz w:val="24"/>
              <w:szCs w:val="24"/>
              <w:lang w:eastAsia="en-GB"/>
              <w14:ligatures w14:val="standardContextual"/>
            </w:rPr>
          </w:pPr>
          <w:hyperlink w:anchor="_Toc242351993" w:history="1">
            <w:r w:rsidRPr="00C87CBD">
              <w:rPr>
                <w:rStyle w:val="Hyperlink"/>
                <w:noProof/>
              </w:rPr>
              <w:t>Summary of performance</w:t>
            </w:r>
            <w:r>
              <w:rPr>
                <w:noProof/>
                <w:webHidden/>
              </w:rPr>
              <w:tab/>
            </w:r>
            <w:r>
              <w:rPr>
                <w:noProof/>
                <w:webHidden/>
              </w:rPr>
              <w:fldChar w:fldCharType="begin"/>
            </w:r>
            <w:r>
              <w:rPr>
                <w:noProof/>
                <w:webHidden/>
              </w:rPr>
              <w:instrText xml:space="preserve"> PAGEREF _Toc242351993 \h </w:instrText>
            </w:r>
            <w:r>
              <w:rPr>
                <w:noProof/>
                <w:webHidden/>
              </w:rPr>
            </w:r>
            <w:r>
              <w:rPr>
                <w:noProof/>
                <w:webHidden/>
              </w:rPr>
              <w:fldChar w:fldCharType="separate"/>
            </w:r>
            <w:r>
              <w:rPr>
                <w:noProof/>
                <w:webHidden/>
              </w:rPr>
              <w:t>27</w:t>
            </w:r>
            <w:r>
              <w:rPr>
                <w:noProof/>
                <w:webHidden/>
              </w:rPr>
              <w:fldChar w:fldCharType="end"/>
            </w:r>
          </w:hyperlink>
        </w:p>
        <w:p w14:paraId="206CDBD0" w14:textId="5F0FE12B" w:rsidR="007127BE" w:rsidRDefault="007127BE">
          <w:pPr>
            <w:pStyle w:val="TOC3"/>
            <w:rPr>
              <w:rFonts w:eastAsiaTheme="minorEastAsia"/>
              <w:noProof/>
              <w:kern w:val="2"/>
              <w:sz w:val="24"/>
              <w:szCs w:val="24"/>
              <w:lang w:eastAsia="en-GB"/>
              <w14:ligatures w14:val="standardContextual"/>
            </w:rPr>
          </w:pPr>
          <w:hyperlink w:anchor="_Toc242351994" w:history="1">
            <w:r w:rsidRPr="00C87CBD">
              <w:rPr>
                <w:rStyle w:val="Hyperlink"/>
                <w:noProof/>
              </w:rPr>
              <w:t>Outlook</w:t>
            </w:r>
            <w:r>
              <w:rPr>
                <w:noProof/>
                <w:webHidden/>
              </w:rPr>
              <w:tab/>
            </w:r>
            <w:r>
              <w:rPr>
                <w:noProof/>
                <w:webHidden/>
              </w:rPr>
              <w:fldChar w:fldCharType="begin"/>
            </w:r>
            <w:r>
              <w:rPr>
                <w:noProof/>
                <w:webHidden/>
              </w:rPr>
              <w:instrText xml:space="preserve"> PAGEREF _Toc242351994 \h </w:instrText>
            </w:r>
            <w:r>
              <w:rPr>
                <w:noProof/>
                <w:webHidden/>
              </w:rPr>
            </w:r>
            <w:r>
              <w:rPr>
                <w:noProof/>
                <w:webHidden/>
              </w:rPr>
              <w:fldChar w:fldCharType="separate"/>
            </w:r>
            <w:r>
              <w:rPr>
                <w:noProof/>
                <w:webHidden/>
              </w:rPr>
              <w:t>28</w:t>
            </w:r>
            <w:r>
              <w:rPr>
                <w:noProof/>
                <w:webHidden/>
              </w:rPr>
              <w:fldChar w:fldCharType="end"/>
            </w:r>
          </w:hyperlink>
        </w:p>
        <w:p w14:paraId="0B396C78" w14:textId="0A02869A" w:rsidR="007127BE" w:rsidRDefault="007127BE">
          <w:pPr>
            <w:pStyle w:val="TOC3"/>
            <w:rPr>
              <w:rFonts w:eastAsiaTheme="minorEastAsia"/>
              <w:noProof/>
              <w:kern w:val="2"/>
              <w:sz w:val="24"/>
              <w:szCs w:val="24"/>
              <w:lang w:eastAsia="en-GB"/>
              <w14:ligatures w14:val="standardContextual"/>
            </w:rPr>
          </w:pPr>
          <w:hyperlink w:anchor="_Toc242351995" w:history="1">
            <w:r w:rsidRPr="00C87CBD">
              <w:rPr>
                <w:rStyle w:val="Hyperlink"/>
                <w:noProof/>
              </w:rPr>
              <w:t>Internal accountability</w:t>
            </w:r>
            <w:r>
              <w:rPr>
                <w:noProof/>
                <w:webHidden/>
              </w:rPr>
              <w:tab/>
            </w:r>
            <w:r>
              <w:rPr>
                <w:noProof/>
                <w:webHidden/>
              </w:rPr>
              <w:fldChar w:fldCharType="begin"/>
            </w:r>
            <w:r>
              <w:rPr>
                <w:noProof/>
                <w:webHidden/>
              </w:rPr>
              <w:instrText xml:space="preserve"> PAGEREF _Toc242351995 \h </w:instrText>
            </w:r>
            <w:r>
              <w:rPr>
                <w:noProof/>
                <w:webHidden/>
              </w:rPr>
            </w:r>
            <w:r>
              <w:rPr>
                <w:noProof/>
                <w:webHidden/>
              </w:rPr>
              <w:fldChar w:fldCharType="separate"/>
            </w:r>
            <w:r>
              <w:rPr>
                <w:noProof/>
                <w:webHidden/>
              </w:rPr>
              <w:t>30</w:t>
            </w:r>
            <w:r>
              <w:rPr>
                <w:noProof/>
                <w:webHidden/>
              </w:rPr>
              <w:fldChar w:fldCharType="end"/>
            </w:r>
          </w:hyperlink>
        </w:p>
        <w:p w14:paraId="3502EA06" w14:textId="7BBD28D0"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1996" w:history="1">
            <w:r w:rsidRPr="00C87CBD">
              <w:rPr>
                <w:rStyle w:val="Hyperlink"/>
                <w:noProof/>
              </w:rPr>
              <w:t>B.2. – Performance analysis</w:t>
            </w:r>
            <w:r>
              <w:rPr>
                <w:noProof/>
                <w:webHidden/>
              </w:rPr>
              <w:tab/>
            </w:r>
            <w:r>
              <w:rPr>
                <w:noProof/>
                <w:webHidden/>
              </w:rPr>
              <w:fldChar w:fldCharType="begin"/>
            </w:r>
            <w:r>
              <w:rPr>
                <w:noProof/>
                <w:webHidden/>
              </w:rPr>
              <w:instrText xml:space="preserve"> PAGEREF _Toc242351996 \h </w:instrText>
            </w:r>
            <w:r>
              <w:rPr>
                <w:noProof/>
                <w:webHidden/>
              </w:rPr>
            </w:r>
            <w:r>
              <w:rPr>
                <w:noProof/>
                <w:webHidden/>
              </w:rPr>
              <w:fldChar w:fldCharType="separate"/>
            </w:r>
            <w:r>
              <w:rPr>
                <w:noProof/>
                <w:webHidden/>
              </w:rPr>
              <w:t>37</w:t>
            </w:r>
            <w:r>
              <w:rPr>
                <w:noProof/>
                <w:webHidden/>
              </w:rPr>
              <w:fldChar w:fldCharType="end"/>
            </w:r>
          </w:hyperlink>
        </w:p>
        <w:p w14:paraId="4BD8A505" w14:textId="2F7EAE1F" w:rsidR="007127BE" w:rsidRDefault="007127BE">
          <w:pPr>
            <w:pStyle w:val="TOC3"/>
            <w:rPr>
              <w:rFonts w:eastAsiaTheme="minorEastAsia"/>
              <w:noProof/>
              <w:kern w:val="2"/>
              <w:sz w:val="24"/>
              <w:szCs w:val="24"/>
              <w:lang w:eastAsia="en-GB"/>
              <w14:ligatures w14:val="standardContextual"/>
            </w:rPr>
          </w:pPr>
          <w:hyperlink w:anchor="_Toc242351997" w:history="1">
            <w:r w:rsidRPr="00C87CBD">
              <w:rPr>
                <w:rStyle w:val="Hyperlink"/>
                <w:noProof/>
              </w:rPr>
              <w:t>Overview</w:t>
            </w:r>
            <w:r>
              <w:rPr>
                <w:noProof/>
                <w:webHidden/>
              </w:rPr>
              <w:tab/>
            </w:r>
            <w:r>
              <w:rPr>
                <w:noProof/>
                <w:webHidden/>
              </w:rPr>
              <w:fldChar w:fldCharType="begin"/>
            </w:r>
            <w:r>
              <w:rPr>
                <w:noProof/>
                <w:webHidden/>
              </w:rPr>
              <w:instrText xml:space="preserve"> PAGEREF _Toc242351997 \h </w:instrText>
            </w:r>
            <w:r>
              <w:rPr>
                <w:noProof/>
                <w:webHidden/>
              </w:rPr>
            </w:r>
            <w:r>
              <w:rPr>
                <w:noProof/>
                <w:webHidden/>
              </w:rPr>
              <w:fldChar w:fldCharType="separate"/>
            </w:r>
            <w:r>
              <w:rPr>
                <w:noProof/>
                <w:webHidden/>
              </w:rPr>
              <w:t>37</w:t>
            </w:r>
            <w:r>
              <w:rPr>
                <w:noProof/>
                <w:webHidden/>
              </w:rPr>
              <w:fldChar w:fldCharType="end"/>
            </w:r>
          </w:hyperlink>
        </w:p>
        <w:p w14:paraId="513F9D89" w14:textId="2C3B17BB" w:rsidR="007127BE" w:rsidRDefault="007127BE">
          <w:pPr>
            <w:pStyle w:val="TOC3"/>
            <w:rPr>
              <w:rFonts w:eastAsiaTheme="minorEastAsia"/>
              <w:noProof/>
              <w:kern w:val="2"/>
              <w:sz w:val="24"/>
              <w:szCs w:val="24"/>
              <w:lang w:eastAsia="en-GB"/>
              <w14:ligatures w14:val="standardContextual"/>
            </w:rPr>
          </w:pPr>
          <w:hyperlink w:anchor="_Toc242351998" w:history="1">
            <w:r w:rsidRPr="00C87CBD">
              <w:rPr>
                <w:rStyle w:val="Hyperlink"/>
                <w:noProof/>
              </w:rPr>
              <w:t>Achievements</w:t>
            </w:r>
            <w:r>
              <w:rPr>
                <w:noProof/>
                <w:webHidden/>
              </w:rPr>
              <w:tab/>
            </w:r>
            <w:r>
              <w:rPr>
                <w:noProof/>
                <w:webHidden/>
              </w:rPr>
              <w:fldChar w:fldCharType="begin"/>
            </w:r>
            <w:r>
              <w:rPr>
                <w:noProof/>
                <w:webHidden/>
              </w:rPr>
              <w:instrText xml:space="preserve"> PAGEREF _Toc242351998 \h </w:instrText>
            </w:r>
            <w:r>
              <w:rPr>
                <w:noProof/>
                <w:webHidden/>
              </w:rPr>
            </w:r>
            <w:r>
              <w:rPr>
                <w:noProof/>
                <w:webHidden/>
              </w:rPr>
              <w:fldChar w:fldCharType="separate"/>
            </w:r>
            <w:r>
              <w:rPr>
                <w:noProof/>
                <w:webHidden/>
              </w:rPr>
              <w:t>38</w:t>
            </w:r>
            <w:r>
              <w:rPr>
                <w:noProof/>
                <w:webHidden/>
              </w:rPr>
              <w:fldChar w:fldCharType="end"/>
            </w:r>
          </w:hyperlink>
        </w:p>
        <w:p w14:paraId="108B801E" w14:textId="0B9205B8"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1999" w:history="1">
            <w:r w:rsidRPr="00C87CBD">
              <w:rPr>
                <w:rStyle w:val="Hyperlink"/>
                <w:noProof/>
              </w:rPr>
              <w:t>B.3. – Scrutiny</w:t>
            </w:r>
            <w:r>
              <w:rPr>
                <w:noProof/>
                <w:webHidden/>
              </w:rPr>
              <w:tab/>
            </w:r>
            <w:r>
              <w:rPr>
                <w:noProof/>
                <w:webHidden/>
              </w:rPr>
              <w:fldChar w:fldCharType="begin"/>
            </w:r>
            <w:r>
              <w:rPr>
                <w:noProof/>
                <w:webHidden/>
              </w:rPr>
              <w:instrText xml:space="preserve"> PAGEREF _Toc242351999 \h </w:instrText>
            </w:r>
            <w:r>
              <w:rPr>
                <w:noProof/>
                <w:webHidden/>
              </w:rPr>
            </w:r>
            <w:r>
              <w:rPr>
                <w:noProof/>
                <w:webHidden/>
              </w:rPr>
              <w:fldChar w:fldCharType="separate"/>
            </w:r>
            <w:r>
              <w:rPr>
                <w:noProof/>
                <w:webHidden/>
              </w:rPr>
              <w:t>49</w:t>
            </w:r>
            <w:r>
              <w:rPr>
                <w:noProof/>
                <w:webHidden/>
              </w:rPr>
              <w:fldChar w:fldCharType="end"/>
            </w:r>
          </w:hyperlink>
        </w:p>
        <w:p w14:paraId="52BEAF3A" w14:textId="13865EAB" w:rsidR="007127BE" w:rsidRDefault="007127BE">
          <w:pPr>
            <w:pStyle w:val="TOC3"/>
            <w:rPr>
              <w:rFonts w:eastAsiaTheme="minorEastAsia"/>
              <w:noProof/>
              <w:kern w:val="2"/>
              <w:sz w:val="24"/>
              <w:szCs w:val="24"/>
              <w:lang w:eastAsia="en-GB"/>
              <w14:ligatures w14:val="standardContextual"/>
            </w:rPr>
          </w:pPr>
          <w:hyperlink w:anchor="_Toc242352000" w:history="1">
            <w:r w:rsidRPr="00C87CBD">
              <w:rPr>
                <w:rStyle w:val="Hyperlink"/>
                <w:noProof/>
              </w:rPr>
              <w:t>Assembly committees</w:t>
            </w:r>
            <w:r>
              <w:rPr>
                <w:noProof/>
                <w:webHidden/>
              </w:rPr>
              <w:tab/>
            </w:r>
            <w:r>
              <w:rPr>
                <w:noProof/>
                <w:webHidden/>
              </w:rPr>
              <w:fldChar w:fldCharType="begin"/>
            </w:r>
            <w:r>
              <w:rPr>
                <w:noProof/>
                <w:webHidden/>
              </w:rPr>
              <w:instrText xml:space="preserve"> PAGEREF _Toc242352000 \h </w:instrText>
            </w:r>
            <w:r>
              <w:rPr>
                <w:noProof/>
                <w:webHidden/>
              </w:rPr>
            </w:r>
            <w:r>
              <w:rPr>
                <w:noProof/>
                <w:webHidden/>
              </w:rPr>
              <w:fldChar w:fldCharType="separate"/>
            </w:r>
            <w:r>
              <w:rPr>
                <w:noProof/>
                <w:webHidden/>
              </w:rPr>
              <w:t>49</w:t>
            </w:r>
            <w:r>
              <w:rPr>
                <w:noProof/>
                <w:webHidden/>
              </w:rPr>
              <w:fldChar w:fldCharType="end"/>
            </w:r>
          </w:hyperlink>
        </w:p>
        <w:p w14:paraId="785523FA" w14:textId="538F6583" w:rsidR="007127BE" w:rsidRDefault="007127BE">
          <w:pPr>
            <w:pStyle w:val="TOC3"/>
            <w:rPr>
              <w:rFonts w:eastAsiaTheme="minorEastAsia"/>
              <w:noProof/>
              <w:kern w:val="2"/>
              <w:sz w:val="24"/>
              <w:szCs w:val="24"/>
              <w:lang w:eastAsia="en-GB"/>
              <w14:ligatures w14:val="standardContextual"/>
            </w:rPr>
          </w:pPr>
          <w:hyperlink w:anchor="_Toc242352001" w:history="1">
            <w:r w:rsidRPr="00C87CBD">
              <w:rPr>
                <w:rStyle w:val="Hyperlink"/>
                <w:noProof/>
              </w:rPr>
              <w:t>Other scrutiny</w:t>
            </w:r>
            <w:r>
              <w:rPr>
                <w:noProof/>
                <w:webHidden/>
              </w:rPr>
              <w:tab/>
            </w:r>
            <w:r>
              <w:rPr>
                <w:noProof/>
                <w:webHidden/>
              </w:rPr>
              <w:fldChar w:fldCharType="begin"/>
            </w:r>
            <w:r>
              <w:rPr>
                <w:noProof/>
                <w:webHidden/>
              </w:rPr>
              <w:instrText xml:space="preserve"> PAGEREF _Toc242352001 \h </w:instrText>
            </w:r>
            <w:r>
              <w:rPr>
                <w:noProof/>
                <w:webHidden/>
              </w:rPr>
            </w:r>
            <w:r>
              <w:rPr>
                <w:noProof/>
                <w:webHidden/>
              </w:rPr>
              <w:fldChar w:fldCharType="separate"/>
            </w:r>
            <w:r>
              <w:rPr>
                <w:noProof/>
                <w:webHidden/>
              </w:rPr>
              <w:t>50</w:t>
            </w:r>
            <w:r>
              <w:rPr>
                <w:noProof/>
                <w:webHidden/>
              </w:rPr>
              <w:fldChar w:fldCharType="end"/>
            </w:r>
          </w:hyperlink>
        </w:p>
        <w:p w14:paraId="75521AD7" w14:textId="1AD7DAB5"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02" w:history="1">
            <w:r w:rsidRPr="00C87CBD">
              <w:rPr>
                <w:rStyle w:val="Hyperlink"/>
                <w:noProof/>
              </w:rPr>
              <w:t>B.4. – Risk management</w:t>
            </w:r>
            <w:r>
              <w:rPr>
                <w:noProof/>
                <w:webHidden/>
              </w:rPr>
              <w:tab/>
            </w:r>
            <w:r>
              <w:rPr>
                <w:noProof/>
                <w:webHidden/>
              </w:rPr>
              <w:fldChar w:fldCharType="begin"/>
            </w:r>
            <w:r>
              <w:rPr>
                <w:noProof/>
                <w:webHidden/>
              </w:rPr>
              <w:instrText xml:space="preserve"> PAGEREF _Toc242352002 \h </w:instrText>
            </w:r>
            <w:r>
              <w:rPr>
                <w:noProof/>
                <w:webHidden/>
              </w:rPr>
            </w:r>
            <w:r>
              <w:rPr>
                <w:noProof/>
                <w:webHidden/>
              </w:rPr>
              <w:fldChar w:fldCharType="separate"/>
            </w:r>
            <w:r>
              <w:rPr>
                <w:noProof/>
                <w:webHidden/>
              </w:rPr>
              <w:t>51</w:t>
            </w:r>
            <w:r>
              <w:rPr>
                <w:noProof/>
                <w:webHidden/>
              </w:rPr>
              <w:fldChar w:fldCharType="end"/>
            </w:r>
          </w:hyperlink>
        </w:p>
        <w:p w14:paraId="69DC8F08" w14:textId="7842AEFB"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03" w:history="1">
            <w:r w:rsidRPr="00C87CBD">
              <w:rPr>
                <w:rStyle w:val="Hyperlink"/>
                <w:noProof/>
              </w:rPr>
              <w:t>B.5. – Internal audit</w:t>
            </w:r>
            <w:r>
              <w:rPr>
                <w:noProof/>
                <w:webHidden/>
              </w:rPr>
              <w:tab/>
            </w:r>
            <w:r>
              <w:rPr>
                <w:noProof/>
                <w:webHidden/>
              </w:rPr>
              <w:fldChar w:fldCharType="begin"/>
            </w:r>
            <w:r>
              <w:rPr>
                <w:noProof/>
                <w:webHidden/>
              </w:rPr>
              <w:instrText xml:space="preserve"> PAGEREF _Toc242352003 \h </w:instrText>
            </w:r>
            <w:r>
              <w:rPr>
                <w:noProof/>
                <w:webHidden/>
              </w:rPr>
            </w:r>
            <w:r>
              <w:rPr>
                <w:noProof/>
                <w:webHidden/>
              </w:rPr>
              <w:fldChar w:fldCharType="separate"/>
            </w:r>
            <w:r>
              <w:rPr>
                <w:noProof/>
                <w:webHidden/>
              </w:rPr>
              <w:t>52</w:t>
            </w:r>
            <w:r>
              <w:rPr>
                <w:noProof/>
                <w:webHidden/>
              </w:rPr>
              <w:fldChar w:fldCharType="end"/>
            </w:r>
          </w:hyperlink>
        </w:p>
        <w:p w14:paraId="4D681985" w14:textId="772D5F43"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04" w:history="1">
            <w:r w:rsidRPr="00C87CBD">
              <w:rPr>
                <w:rStyle w:val="Hyperlink"/>
                <w:noProof/>
              </w:rPr>
              <w:t>B.6. – Fraud prevention</w:t>
            </w:r>
            <w:r>
              <w:rPr>
                <w:noProof/>
                <w:webHidden/>
              </w:rPr>
              <w:tab/>
            </w:r>
            <w:r>
              <w:rPr>
                <w:noProof/>
                <w:webHidden/>
              </w:rPr>
              <w:fldChar w:fldCharType="begin"/>
            </w:r>
            <w:r>
              <w:rPr>
                <w:noProof/>
                <w:webHidden/>
              </w:rPr>
              <w:instrText xml:space="preserve"> PAGEREF _Toc242352004 \h </w:instrText>
            </w:r>
            <w:r>
              <w:rPr>
                <w:noProof/>
                <w:webHidden/>
              </w:rPr>
            </w:r>
            <w:r>
              <w:rPr>
                <w:noProof/>
                <w:webHidden/>
              </w:rPr>
              <w:fldChar w:fldCharType="separate"/>
            </w:r>
            <w:r>
              <w:rPr>
                <w:noProof/>
                <w:webHidden/>
              </w:rPr>
              <w:t>54</w:t>
            </w:r>
            <w:r>
              <w:rPr>
                <w:noProof/>
                <w:webHidden/>
              </w:rPr>
              <w:fldChar w:fldCharType="end"/>
            </w:r>
          </w:hyperlink>
        </w:p>
        <w:p w14:paraId="2DA7E792" w14:textId="50490478"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05" w:history="1">
            <w:r w:rsidRPr="00C87CBD">
              <w:rPr>
                <w:rStyle w:val="Hyperlink"/>
                <w:noProof/>
              </w:rPr>
              <w:t>B.7. – Freedom of information</w:t>
            </w:r>
            <w:r>
              <w:rPr>
                <w:noProof/>
                <w:webHidden/>
              </w:rPr>
              <w:tab/>
            </w:r>
            <w:r>
              <w:rPr>
                <w:noProof/>
                <w:webHidden/>
              </w:rPr>
              <w:fldChar w:fldCharType="begin"/>
            </w:r>
            <w:r>
              <w:rPr>
                <w:noProof/>
                <w:webHidden/>
              </w:rPr>
              <w:instrText xml:space="preserve"> PAGEREF _Toc242352005 \h </w:instrText>
            </w:r>
            <w:r>
              <w:rPr>
                <w:noProof/>
                <w:webHidden/>
              </w:rPr>
            </w:r>
            <w:r>
              <w:rPr>
                <w:noProof/>
                <w:webHidden/>
              </w:rPr>
              <w:fldChar w:fldCharType="separate"/>
            </w:r>
            <w:r>
              <w:rPr>
                <w:noProof/>
                <w:webHidden/>
              </w:rPr>
              <w:t>55</w:t>
            </w:r>
            <w:r>
              <w:rPr>
                <w:noProof/>
                <w:webHidden/>
              </w:rPr>
              <w:fldChar w:fldCharType="end"/>
            </w:r>
          </w:hyperlink>
        </w:p>
        <w:p w14:paraId="1D6BA73B" w14:textId="7878BF00"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06" w:history="1">
            <w:r w:rsidRPr="00C87CBD">
              <w:rPr>
                <w:rStyle w:val="Hyperlink"/>
                <w:noProof/>
              </w:rPr>
              <w:t>B.8. – Community engagement and support</w:t>
            </w:r>
            <w:r>
              <w:rPr>
                <w:noProof/>
                <w:webHidden/>
              </w:rPr>
              <w:tab/>
            </w:r>
            <w:r>
              <w:rPr>
                <w:noProof/>
                <w:webHidden/>
              </w:rPr>
              <w:fldChar w:fldCharType="begin"/>
            </w:r>
            <w:r>
              <w:rPr>
                <w:noProof/>
                <w:webHidden/>
              </w:rPr>
              <w:instrText xml:space="preserve"> PAGEREF _Toc242352006 \h </w:instrText>
            </w:r>
            <w:r>
              <w:rPr>
                <w:noProof/>
                <w:webHidden/>
              </w:rPr>
            </w:r>
            <w:r>
              <w:rPr>
                <w:noProof/>
                <w:webHidden/>
              </w:rPr>
              <w:fldChar w:fldCharType="separate"/>
            </w:r>
            <w:r>
              <w:rPr>
                <w:noProof/>
                <w:webHidden/>
              </w:rPr>
              <w:t>57</w:t>
            </w:r>
            <w:r>
              <w:rPr>
                <w:noProof/>
                <w:webHidden/>
              </w:rPr>
              <w:fldChar w:fldCharType="end"/>
            </w:r>
          </w:hyperlink>
        </w:p>
        <w:p w14:paraId="45FB3815" w14:textId="16265B87" w:rsidR="007127BE" w:rsidRDefault="007127BE">
          <w:pPr>
            <w:pStyle w:val="TOC3"/>
            <w:rPr>
              <w:rFonts w:eastAsiaTheme="minorEastAsia"/>
              <w:noProof/>
              <w:kern w:val="2"/>
              <w:sz w:val="24"/>
              <w:szCs w:val="24"/>
              <w:lang w:eastAsia="en-GB"/>
              <w14:ligatures w14:val="standardContextual"/>
            </w:rPr>
          </w:pPr>
          <w:hyperlink w:anchor="_Toc242352007" w:history="1">
            <w:r w:rsidRPr="00C87CBD">
              <w:rPr>
                <w:rStyle w:val="Hyperlink"/>
                <w:noProof/>
              </w:rPr>
              <w:t>Stakeholder and community engagement</w:t>
            </w:r>
            <w:r>
              <w:rPr>
                <w:noProof/>
                <w:webHidden/>
              </w:rPr>
              <w:tab/>
            </w:r>
            <w:r>
              <w:rPr>
                <w:noProof/>
                <w:webHidden/>
              </w:rPr>
              <w:fldChar w:fldCharType="begin"/>
            </w:r>
            <w:r>
              <w:rPr>
                <w:noProof/>
                <w:webHidden/>
              </w:rPr>
              <w:instrText xml:space="preserve"> PAGEREF _Toc242352007 \h </w:instrText>
            </w:r>
            <w:r>
              <w:rPr>
                <w:noProof/>
                <w:webHidden/>
              </w:rPr>
            </w:r>
            <w:r>
              <w:rPr>
                <w:noProof/>
                <w:webHidden/>
              </w:rPr>
              <w:fldChar w:fldCharType="separate"/>
            </w:r>
            <w:r>
              <w:rPr>
                <w:noProof/>
                <w:webHidden/>
              </w:rPr>
              <w:t>59</w:t>
            </w:r>
            <w:r>
              <w:rPr>
                <w:noProof/>
                <w:webHidden/>
              </w:rPr>
              <w:fldChar w:fldCharType="end"/>
            </w:r>
          </w:hyperlink>
        </w:p>
        <w:p w14:paraId="51A35991" w14:textId="74C2FCF5" w:rsidR="007127BE" w:rsidRDefault="007127BE">
          <w:pPr>
            <w:pStyle w:val="TOC3"/>
            <w:rPr>
              <w:rFonts w:eastAsiaTheme="minorEastAsia"/>
              <w:noProof/>
              <w:kern w:val="2"/>
              <w:sz w:val="24"/>
              <w:szCs w:val="24"/>
              <w:lang w:eastAsia="en-GB"/>
              <w14:ligatures w14:val="standardContextual"/>
            </w:rPr>
          </w:pPr>
          <w:hyperlink w:anchor="_Toc242352008" w:history="1">
            <w:r w:rsidRPr="00C87CBD">
              <w:rPr>
                <w:rStyle w:val="Hyperlink"/>
                <w:noProof/>
              </w:rPr>
              <w:t>Community support initiatives: grants and sponsorships</w:t>
            </w:r>
            <w:r>
              <w:rPr>
                <w:noProof/>
                <w:webHidden/>
              </w:rPr>
              <w:tab/>
            </w:r>
            <w:r>
              <w:rPr>
                <w:noProof/>
                <w:webHidden/>
              </w:rPr>
              <w:fldChar w:fldCharType="begin"/>
            </w:r>
            <w:r>
              <w:rPr>
                <w:noProof/>
                <w:webHidden/>
              </w:rPr>
              <w:instrText xml:space="preserve"> PAGEREF _Toc242352008 \h </w:instrText>
            </w:r>
            <w:r>
              <w:rPr>
                <w:noProof/>
                <w:webHidden/>
              </w:rPr>
            </w:r>
            <w:r>
              <w:rPr>
                <w:noProof/>
                <w:webHidden/>
              </w:rPr>
              <w:fldChar w:fldCharType="separate"/>
            </w:r>
            <w:r>
              <w:rPr>
                <w:noProof/>
                <w:webHidden/>
              </w:rPr>
              <w:t>59</w:t>
            </w:r>
            <w:r>
              <w:rPr>
                <w:noProof/>
                <w:webHidden/>
              </w:rPr>
              <w:fldChar w:fldCharType="end"/>
            </w:r>
          </w:hyperlink>
        </w:p>
        <w:p w14:paraId="02AFE4A6" w14:textId="026F3A0F"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09" w:history="1">
            <w:r w:rsidRPr="00C87CBD">
              <w:rPr>
                <w:rStyle w:val="Hyperlink"/>
                <w:noProof/>
              </w:rPr>
              <w:t>B.9. – Aboriginal and Torres Strait Islander reporting</w:t>
            </w:r>
            <w:r>
              <w:rPr>
                <w:noProof/>
                <w:webHidden/>
              </w:rPr>
              <w:tab/>
            </w:r>
            <w:r>
              <w:rPr>
                <w:noProof/>
                <w:webHidden/>
              </w:rPr>
              <w:fldChar w:fldCharType="begin"/>
            </w:r>
            <w:r>
              <w:rPr>
                <w:noProof/>
                <w:webHidden/>
              </w:rPr>
              <w:instrText xml:space="preserve"> PAGEREF _Toc242352009 \h </w:instrText>
            </w:r>
            <w:r>
              <w:rPr>
                <w:noProof/>
                <w:webHidden/>
              </w:rPr>
            </w:r>
            <w:r>
              <w:rPr>
                <w:noProof/>
                <w:webHidden/>
              </w:rPr>
              <w:fldChar w:fldCharType="separate"/>
            </w:r>
            <w:r>
              <w:rPr>
                <w:noProof/>
                <w:webHidden/>
              </w:rPr>
              <w:t>65</w:t>
            </w:r>
            <w:r>
              <w:rPr>
                <w:noProof/>
                <w:webHidden/>
              </w:rPr>
              <w:fldChar w:fldCharType="end"/>
            </w:r>
          </w:hyperlink>
        </w:p>
        <w:p w14:paraId="30E36708" w14:textId="7540834D" w:rsidR="007127BE" w:rsidRDefault="007127BE">
          <w:pPr>
            <w:pStyle w:val="TOC3"/>
            <w:rPr>
              <w:rFonts w:eastAsiaTheme="minorEastAsia"/>
              <w:noProof/>
              <w:kern w:val="2"/>
              <w:sz w:val="24"/>
              <w:szCs w:val="24"/>
              <w:lang w:eastAsia="en-GB"/>
              <w14:ligatures w14:val="standardContextual"/>
            </w:rPr>
          </w:pPr>
          <w:hyperlink w:anchor="_Toc242352010" w:history="1">
            <w:r w:rsidRPr="00C87CBD">
              <w:rPr>
                <w:rStyle w:val="Hyperlink"/>
                <w:noProof/>
              </w:rPr>
              <w:t>Community, relationships and inclusion</w:t>
            </w:r>
            <w:r>
              <w:rPr>
                <w:noProof/>
                <w:webHidden/>
              </w:rPr>
              <w:tab/>
            </w:r>
            <w:r>
              <w:rPr>
                <w:noProof/>
                <w:webHidden/>
              </w:rPr>
              <w:fldChar w:fldCharType="begin"/>
            </w:r>
            <w:r>
              <w:rPr>
                <w:noProof/>
                <w:webHidden/>
              </w:rPr>
              <w:instrText xml:space="preserve"> PAGEREF _Toc242352010 \h </w:instrText>
            </w:r>
            <w:r>
              <w:rPr>
                <w:noProof/>
                <w:webHidden/>
              </w:rPr>
            </w:r>
            <w:r>
              <w:rPr>
                <w:noProof/>
                <w:webHidden/>
              </w:rPr>
              <w:fldChar w:fldCharType="separate"/>
            </w:r>
            <w:r>
              <w:rPr>
                <w:noProof/>
                <w:webHidden/>
              </w:rPr>
              <w:t>65</w:t>
            </w:r>
            <w:r>
              <w:rPr>
                <w:noProof/>
                <w:webHidden/>
              </w:rPr>
              <w:fldChar w:fldCharType="end"/>
            </w:r>
          </w:hyperlink>
        </w:p>
        <w:p w14:paraId="1EF476A0" w14:textId="0616675F" w:rsidR="007127BE" w:rsidRDefault="007127BE">
          <w:pPr>
            <w:pStyle w:val="TOC3"/>
            <w:rPr>
              <w:rFonts w:eastAsiaTheme="minorEastAsia"/>
              <w:noProof/>
              <w:kern w:val="2"/>
              <w:sz w:val="24"/>
              <w:szCs w:val="24"/>
              <w:lang w:eastAsia="en-GB"/>
              <w14:ligatures w14:val="standardContextual"/>
            </w:rPr>
          </w:pPr>
          <w:hyperlink w:anchor="_Toc242352011" w:history="1">
            <w:r w:rsidRPr="00C87CBD">
              <w:rPr>
                <w:rStyle w:val="Hyperlink"/>
                <w:noProof/>
              </w:rPr>
              <w:t>Culture, awareness and recognition</w:t>
            </w:r>
            <w:r>
              <w:rPr>
                <w:noProof/>
                <w:webHidden/>
              </w:rPr>
              <w:tab/>
            </w:r>
            <w:r>
              <w:rPr>
                <w:noProof/>
                <w:webHidden/>
              </w:rPr>
              <w:fldChar w:fldCharType="begin"/>
            </w:r>
            <w:r>
              <w:rPr>
                <w:noProof/>
                <w:webHidden/>
              </w:rPr>
              <w:instrText xml:space="preserve"> PAGEREF _Toc242352011 \h </w:instrText>
            </w:r>
            <w:r>
              <w:rPr>
                <w:noProof/>
                <w:webHidden/>
              </w:rPr>
            </w:r>
            <w:r>
              <w:rPr>
                <w:noProof/>
                <w:webHidden/>
              </w:rPr>
              <w:fldChar w:fldCharType="separate"/>
            </w:r>
            <w:r>
              <w:rPr>
                <w:noProof/>
                <w:webHidden/>
              </w:rPr>
              <w:t>65</w:t>
            </w:r>
            <w:r>
              <w:rPr>
                <w:noProof/>
                <w:webHidden/>
              </w:rPr>
              <w:fldChar w:fldCharType="end"/>
            </w:r>
          </w:hyperlink>
        </w:p>
        <w:p w14:paraId="2377A501" w14:textId="1E2B8CAE" w:rsidR="007127BE" w:rsidRDefault="007127BE">
          <w:pPr>
            <w:pStyle w:val="TOC3"/>
            <w:rPr>
              <w:rFonts w:eastAsiaTheme="minorEastAsia"/>
              <w:noProof/>
              <w:kern w:val="2"/>
              <w:sz w:val="24"/>
              <w:szCs w:val="24"/>
              <w:lang w:eastAsia="en-GB"/>
              <w14:ligatures w14:val="standardContextual"/>
            </w:rPr>
          </w:pPr>
          <w:hyperlink w:anchor="_Toc242352012" w:history="1">
            <w:r w:rsidRPr="00C87CBD">
              <w:rPr>
                <w:rStyle w:val="Hyperlink"/>
                <w:noProof/>
              </w:rPr>
              <w:t>Projects and placemaking</w:t>
            </w:r>
            <w:r>
              <w:rPr>
                <w:noProof/>
                <w:webHidden/>
              </w:rPr>
              <w:tab/>
            </w:r>
            <w:r>
              <w:rPr>
                <w:noProof/>
                <w:webHidden/>
              </w:rPr>
              <w:fldChar w:fldCharType="begin"/>
            </w:r>
            <w:r>
              <w:rPr>
                <w:noProof/>
                <w:webHidden/>
              </w:rPr>
              <w:instrText xml:space="preserve"> PAGEREF _Toc242352012 \h </w:instrText>
            </w:r>
            <w:r>
              <w:rPr>
                <w:noProof/>
                <w:webHidden/>
              </w:rPr>
            </w:r>
            <w:r>
              <w:rPr>
                <w:noProof/>
                <w:webHidden/>
              </w:rPr>
              <w:fldChar w:fldCharType="separate"/>
            </w:r>
            <w:r>
              <w:rPr>
                <w:noProof/>
                <w:webHidden/>
              </w:rPr>
              <w:t>65</w:t>
            </w:r>
            <w:r>
              <w:rPr>
                <w:noProof/>
                <w:webHidden/>
              </w:rPr>
              <w:fldChar w:fldCharType="end"/>
            </w:r>
          </w:hyperlink>
        </w:p>
        <w:p w14:paraId="4001D8C7" w14:textId="0589DBF7"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13" w:history="1">
            <w:r w:rsidRPr="00C87CBD">
              <w:rPr>
                <w:rStyle w:val="Hyperlink"/>
                <w:rFonts w:ascii="Tenorite" w:hAnsi="Tenorite"/>
                <w:noProof/>
              </w:rPr>
              <w:t>B.10 Disability Inclusion Act 2024 Reporting</w:t>
            </w:r>
            <w:r>
              <w:rPr>
                <w:noProof/>
                <w:webHidden/>
              </w:rPr>
              <w:tab/>
            </w:r>
            <w:r>
              <w:rPr>
                <w:noProof/>
                <w:webHidden/>
              </w:rPr>
              <w:fldChar w:fldCharType="begin"/>
            </w:r>
            <w:r>
              <w:rPr>
                <w:noProof/>
                <w:webHidden/>
              </w:rPr>
              <w:instrText xml:space="preserve"> PAGEREF _Toc242352013 \h </w:instrText>
            </w:r>
            <w:r>
              <w:rPr>
                <w:noProof/>
                <w:webHidden/>
              </w:rPr>
            </w:r>
            <w:r>
              <w:rPr>
                <w:noProof/>
                <w:webHidden/>
              </w:rPr>
              <w:fldChar w:fldCharType="separate"/>
            </w:r>
            <w:r>
              <w:rPr>
                <w:noProof/>
                <w:webHidden/>
              </w:rPr>
              <w:t>66</w:t>
            </w:r>
            <w:r>
              <w:rPr>
                <w:noProof/>
                <w:webHidden/>
              </w:rPr>
              <w:fldChar w:fldCharType="end"/>
            </w:r>
          </w:hyperlink>
        </w:p>
        <w:p w14:paraId="21E613BA" w14:textId="622BD192"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14" w:history="1">
            <w:r w:rsidRPr="00C87CBD">
              <w:rPr>
                <w:rStyle w:val="Hyperlink"/>
                <w:rFonts w:ascii="Tenorite" w:hAnsi="Tenorite"/>
                <w:noProof/>
              </w:rPr>
              <w:t xml:space="preserve">B.11. </w:t>
            </w:r>
            <w:r w:rsidRPr="00C87CBD">
              <w:rPr>
                <w:rStyle w:val="Hyperlink"/>
                <w:noProof/>
              </w:rPr>
              <w:t>– Multiculturalism Act 2023 Reporting</w:t>
            </w:r>
            <w:r>
              <w:rPr>
                <w:noProof/>
                <w:webHidden/>
              </w:rPr>
              <w:tab/>
            </w:r>
            <w:r>
              <w:rPr>
                <w:noProof/>
                <w:webHidden/>
              </w:rPr>
              <w:fldChar w:fldCharType="begin"/>
            </w:r>
            <w:r>
              <w:rPr>
                <w:noProof/>
                <w:webHidden/>
              </w:rPr>
              <w:instrText xml:space="preserve"> PAGEREF _Toc242352014 \h </w:instrText>
            </w:r>
            <w:r>
              <w:rPr>
                <w:noProof/>
                <w:webHidden/>
              </w:rPr>
            </w:r>
            <w:r>
              <w:rPr>
                <w:noProof/>
                <w:webHidden/>
              </w:rPr>
              <w:fldChar w:fldCharType="separate"/>
            </w:r>
            <w:r>
              <w:rPr>
                <w:noProof/>
                <w:webHidden/>
              </w:rPr>
              <w:t>66</w:t>
            </w:r>
            <w:r>
              <w:rPr>
                <w:noProof/>
                <w:webHidden/>
              </w:rPr>
              <w:fldChar w:fldCharType="end"/>
            </w:r>
          </w:hyperlink>
        </w:p>
        <w:p w14:paraId="128F7A59" w14:textId="7E21719E" w:rsidR="007127BE" w:rsidRDefault="007127BE">
          <w:pPr>
            <w:pStyle w:val="TOC3"/>
            <w:rPr>
              <w:rFonts w:eastAsiaTheme="minorEastAsia"/>
              <w:noProof/>
              <w:kern w:val="2"/>
              <w:sz w:val="24"/>
              <w:szCs w:val="24"/>
              <w:lang w:eastAsia="en-GB"/>
              <w14:ligatures w14:val="standardContextual"/>
            </w:rPr>
          </w:pPr>
          <w:hyperlink w:anchor="_Toc242352015" w:history="1">
            <w:r w:rsidRPr="00C87CBD">
              <w:rPr>
                <w:rStyle w:val="Hyperlink"/>
                <w:noProof/>
              </w:rPr>
              <w:t>Multicultural events and initiatives</w:t>
            </w:r>
            <w:r>
              <w:rPr>
                <w:noProof/>
                <w:webHidden/>
              </w:rPr>
              <w:tab/>
            </w:r>
            <w:r>
              <w:rPr>
                <w:noProof/>
                <w:webHidden/>
              </w:rPr>
              <w:fldChar w:fldCharType="begin"/>
            </w:r>
            <w:r>
              <w:rPr>
                <w:noProof/>
                <w:webHidden/>
              </w:rPr>
              <w:instrText xml:space="preserve"> PAGEREF _Toc242352015 \h </w:instrText>
            </w:r>
            <w:r>
              <w:rPr>
                <w:noProof/>
                <w:webHidden/>
              </w:rPr>
            </w:r>
            <w:r>
              <w:rPr>
                <w:noProof/>
                <w:webHidden/>
              </w:rPr>
              <w:fldChar w:fldCharType="separate"/>
            </w:r>
            <w:r>
              <w:rPr>
                <w:noProof/>
                <w:webHidden/>
              </w:rPr>
              <w:t>67</w:t>
            </w:r>
            <w:r>
              <w:rPr>
                <w:noProof/>
                <w:webHidden/>
              </w:rPr>
              <w:fldChar w:fldCharType="end"/>
            </w:r>
          </w:hyperlink>
        </w:p>
        <w:p w14:paraId="25556F84" w14:textId="715A9189"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16" w:history="1">
            <w:r w:rsidRPr="00C87CBD">
              <w:rPr>
                <w:rStyle w:val="Hyperlink"/>
                <w:noProof/>
              </w:rPr>
              <w:t>B.12</w:t>
            </w:r>
            <w:r w:rsidRPr="00C87CBD">
              <w:rPr>
                <w:rStyle w:val="Hyperlink"/>
                <w:rFonts w:ascii="Tenorite" w:hAnsi="Tenorite"/>
                <w:noProof/>
              </w:rPr>
              <w:t xml:space="preserve">. </w:t>
            </w:r>
            <w:r w:rsidRPr="00C87CBD">
              <w:rPr>
                <w:rStyle w:val="Hyperlink"/>
                <w:noProof/>
              </w:rPr>
              <w:t>– Period Products and Facilities (Access) Act Reporting</w:t>
            </w:r>
            <w:r>
              <w:rPr>
                <w:noProof/>
                <w:webHidden/>
              </w:rPr>
              <w:tab/>
            </w:r>
            <w:r>
              <w:rPr>
                <w:noProof/>
                <w:webHidden/>
              </w:rPr>
              <w:fldChar w:fldCharType="begin"/>
            </w:r>
            <w:r>
              <w:rPr>
                <w:noProof/>
                <w:webHidden/>
              </w:rPr>
              <w:instrText xml:space="preserve"> PAGEREF _Toc242352016 \h </w:instrText>
            </w:r>
            <w:r>
              <w:rPr>
                <w:noProof/>
                <w:webHidden/>
              </w:rPr>
            </w:r>
            <w:r>
              <w:rPr>
                <w:noProof/>
                <w:webHidden/>
              </w:rPr>
              <w:fldChar w:fldCharType="separate"/>
            </w:r>
            <w:r>
              <w:rPr>
                <w:noProof/>
                <w:webHidden/>
              </w:rPr>
              <w:t>67</w:t>
            </w:r>
            <w:r>
              <w:rPr>
                <w:noProof/>
                <w:webHidden/>
              </w:rPr>
              <w:fldChar w:fldCharType="end"/>
            </w:r>
          </w:hyperlink>
        </w:p>
        <w:p w14:paraId="59A3E3DB" w14:textId="7C39EA22"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17" w:history="1">
            <w:r w:rsidRPr="00C87CBD">
              <w:rPr>
                <w:rStyle w:val="Hyperlink"/>
                <w:noProof/>
              </w:rPr>
              <w:t>B.13. – Work health and safety</w:t>
            </w:r>
            <w:r>
              <w:rPr>
                <w:noProof/>
                <w:webHidden/>
              </w:rPr>
              <w:tab/>
            </w:r>
            <w:r>
              <w:rPr>
                <w:noProof/>
                <w:webHidden/>
              </w:rPr>
              <w:fldChar w:fldCharType="begin"/>
            </w:r>
            <w:r>
              <w:rPr>
                <w:noProof/>
                <w:webHidden/>
              </w:rPr>
              <w:instrText xml:space="preserve"> PAGEREF _Toc242352017 \h </w:instrText>
            </w:r>
            <w:r>
              <w:rPr>
                <w:noProof/>
                <w:webHidden/>
              </w:rPr>
            </w:r>
            <w:r>
              <w:rPr>
                <w:noProof/>
                <w:webHidden/>
              </w:rPr>
              <w:fldChar w:fldCharType="separate"/>
            </w:r>
            <w:r>
              <w:rPr>
                <w:noProof/>
                <w:webHidden/>
              </w:rPr>
              <w:t>67</w:t>
            </w:r>
            <w:r>
              <w:rPr>
                <w:noProof/>
                <w:webHidden/>
              </w:rPr>
              <w:fldChar w:fldCharType="end"/>
            </w:r>
          </w:hyperlink>
        </w:p>
        <w:p w14:paraId="7F693EA4" w14:textId="0354162F" w:rsidR="007127BE" w:rsidRDefault="007127BE">
          <w:pPr>
            <w:pStyle w:val="TOC3"/>
            <w:rPr>
              <w:rFonts w:eastAsiaTheme="minorEastAsia"/>
              <w:noProof/>
              <w:kern w:val="2"/>
              <w:sz w:val="24"/>
              <w:szCs w:val="24"/>
              <w:lang w:eastAsia="en-GB"/>
              <w14:ligatures w14:val="standardContextual"/>
            </w:rPr>
          </w:pPr>
          <w:hyperlink w:anchor="_Toc242352018" w:history="1">
            <w:r w:rsidRPr="00C87CBD">
              <w:rPr>
                <w:rStyle w:val="Hyperlink"/>
                <w:noProof/>
              </w:rPr>
              <w:t>Workplace injury</w:t>
            </w:r>
            <w:r>
              <w:rPr>
                <w:noProof/>
                <w:webHidden/>
              </w:rPr>
              <w:tab/>
            </w:r>
            <w:r>
              <w:rPr>
                <w:noProof/>
                <w:webHidden/>
              </w:rPr>
              <w:fldChar w:fldCharType="begin"/>
            </w:r>
            <w:r>
              <w:rPr>
                <w:noProof/>
                <w:webHidden/>
              </w:rPr>
              <w:instrText xml:space="preserve"> PAGEREF _Toc242352018 \h </w:instrText>
            </w:r>
            <w:r>
              <w:rPr>
                <w:noProof/>
                <w:webHidden/>
              </w:rPr>
            </w:r>
            <w:r>
              <w:rPr>
                <w:noProof/>
                <w:webHidden/>
              </w:rPr>
              <w:fldChar w:fldCharType="separate"/>
            </w:r>
            <w:r>
              <w:rPr>
                <w:noProof/>
                <w:webHidden/>
              </w:rPr>
              <w:t>69</w:t>
            </w:r>
            <w:r>
              <w:rPr>
                <w:noProof/>
                <w:webHidden/>
              </w:rPr>
              <w:fldChar w:fldCharType="end"/>
            </w:r>
          </w:hyperlink>
        </w:p>
        <w:p w14:paraId="039523FA" w14:textId="77C5C16C" w:rsidR="007127BE" w:rsidRDefault="007127BE">
          <w:pPr>
            <w:pStyle w:val="TOC3"/>
            <w:rPr>
              <w:rFonts w:eastAsiaTheme="minorEastAsia"/>
              <w:noProof/>
              <w:kern w:val="2"/>
              <w:sz w:val="24"/>
              <w:szCs w:val="24"/>
              <w:lang w:eastAsia="en-GB"/>
              <w14:ligatures w14:val="standardContextual"/>
            </w:rPr>
          </w:pPr>
          <w:hyperlink w:anchor="_Toc242352019" w:history="1">
            <w:r w:rsidRPr="00C87CBD">
              <w:rPr>
                <w:rStyle w:val="Hyperlink"/>
                <w:noProof/>
              </w:rPr>
              <w:t>Improvement, prohibition or non-disturbance notices</w:t>
            </w:r>
            <w:r>
              <w:rPr>
                <w:noProof/>
                <w:webHidden/>
              </w:rPr>
              <w:tab/>
            </w:r>
            <w:r>
              <w:rPr>
                <w:noProof/>
                <w:webHidden/>
              </w:rPr>
              <w:fldChar w:fldCharType="begin"/>
            </w:r>
            <w:r>
              <w:rPr>
                <w:noProof/>
                <w:webHidden/>
              </w:rPr>
              <w:instrText xml:space="preserve"> PAGEREF _Toc242352019 \h </w:instrText>
            </w:r>
            <w:r>
              <w:rPr>
                <w:noProof/>
                <w:webHidden/>
              </w:rPr>
            </w:r>
            <w:r>
              <w:rPr>
                <w:noProof/>
                <w:webHidden/>
              </w:rPr>
              <w:fldChar w:fldCharType="separate"/>
            </w:r>
            <w:r>
              <w:rPr>
                <w:noProof/>
                <w:webHidden/>
              </w:rPr>
              <w:t>69</w:t>
            </w:r>
            <w:r>
              <w:rPr>
                <w:noProof/>
                <w:webHidden/>
              </w:rPr>
              <w:fldChar w:fldCharType="end"/>
            </w:r>
          </w:hyperlink>
        </w:p>
        <w:p w14:paraId="0B91CDD1" w14:textId="53FFE496" w:rsidR="007127BE" w:rsidRDefault="007127BE">
          <w:pPr>
            <w:pStyle w:val="TOC3"/>
            <w:rPr>
              <w:rFonts w:eastAsiaTheme="minorEastAsia"/>
              <w:noProof/>
              <w:kern w:val="2"/>
              <w:sz w:val="24"/>
              <w:szCs w:val="24"/>
              <w:lang w:eastAsia="en-GB"/>
              <w14:ligatures w14:val="standardContextual"/>
            </w:rPr>
          </w:pPr>
          <w:hyperlink w:anchor="_Toc242352020" w:history="1">
            <w:r w:rsidRPr="00C87CBD">
              <w:rPr>
                <w:rStyle w:val="Hyperlink"/>
                <w:noProof/>
              </w:rPr>
              <w:t>Enforceable undertakings</w:t>
            </w:r>
            <w:r>
              <w:rPr>
                <w:noProof/>
                <w:webHidden/>
              </w:rPr>
              <w:tab/>
            </w:r>
            <w:r>
              <w:rPr>
                <w:noProof/>
                <w:webHidden/>
              </w:rPr>
              <w:fldChar w:fldCharType="begin"/>
            </w:r>
            <w:r>
              <w:rPr>
                <w:noProof/>
                <w:webHidden/>
              </w:rPr>
              <w:instrText xml:space="preserve"> PAGEREF _Toc242352020 \h </w:instrText>
            </w:r>
            <w:r>
              <w:rPr>
                <w:noProof/>
                <w:webHidden/>
              </w:rPr>
            </w:r>
            <w:r>
              <w:rPr>
                <w:noProof/>
                <w:webHidden/>
              </w:rPr>
              <w:fldChar w:fldCharType="separate"/>
            </w:r>
            <w:r>
              <w:rPr>
                <w:noProof/>
                <w:webHidden/>
              </w:rPr>
              <w:t>69</w:t>
            </w:r>
            <w:r>
              <w:rPr>
                <w:noProof/>
                <w:webHidden/>
              </w:rPr>
              <w:fldChar w:fldCharType="end"/>
            </w:r>
          </w:hyperlink>
        </w:p>
        <w:p w14:paraId="739193E7" w14:textId="32A4BF88" w:rsidR="007127BE" w:rsidRDefault="007127BE">
          <w:pPr>
            <w:pStyle w:val="TOC3"/>
            <w:rPr>
              <w:rFonts w:eastAsiaTheme="minorEastAsia"/>
              <w:noProof/>
              <w:kern w:val="2"/>
              <w:sz w:val="24"/>
              <w:szCs w:val="24"/>
              <w:lang w:eastAsia="en-GB"/>
              <w14:ligatures w14:val="standardContextual"/>
            </w:rPr>
          </w:pPr>
          <w:hyperlink w:anchor="_Toc242352021" w:history="1">
            <w:r w:rsidRPr="00C87CBD">
              <w:rPr>
                <w:rStyle w:val="Hyperlink"/>
                <w:noProof/>
              </w:rPr>
              <w:t>Failure to comply with a safety duty</w:t>
            </w:r>
            <w:r>
              <w:rPr>
                <w:noProof/>
                <w:webHidden/>
              </w:rPr>
              <w:tab/>
            </w:r>
            <w:r>
              <w:rPr>
                <w:noProof/>
                <w:webHidden/>
              </w:rPr>
              <w:fldChar w:fldCharType="begin"/>
            </w:r>
            <w:r>
              <w:rPr>
                <w:noProof/>
                <w:webHidden/>
              </w:rPr>
              <w:instrText xml:space="preserve"> PAGEREF _Toc242352021 \h </w:instrText>
            </w:r>
            <w:r>
              <w:rPr>
                <w:noProof/>
                <w:webHidden/>
              </w:rPr>
            </w:r>
            <w:r>
              <w:rPr>
                <w:noProof/>
                <w:webHidden/>
              </w:rPr>
              <w:fldChar w:fldCharType="separate"/>
            </w:r>
            <w:r>
              <w:rPr>
                <w:noProof/>
                <w:webHidden/>
              </w:rPr>
              <w:t>69</w:t>
            </w:r>
            <w:r>
              <w:rPr>
                <w:noProof/>
                <w:webHidden/>
              </w:rPr>
              <w:fldChar w:fldCharType="end"/>
            </w:r>
          </w:hyperlink>
        </w:p>
        <w:p w14:paraId="32E401F9" w14:textId="4984315A"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22" w:history="1">
            <w:r w:rsidRPr="00C87CBD">
              <w:rPr>
                <w:rStyle w:val="Hyperlink"/>
                <w:noProof/>
              </w:rPr>
              <w:t>B.14. – Human resources management</w:t>
            </w:r>
            <w:r>
              <w:rPr>
                <w:noProof/>
                <w:webHidden/>
              </w:rPr>
              <w:tab/>
            </w:r>
            <w:r>
              <w:rPr>
                <w:noProof/>
                <w:webHidden/>
              </w:rPr>
              <w:fldChar w:fldCharType="begin"/>
            </w:r>
            <w:r>
              <w:rPr>
                <w:noProof/>
                <w:webHidden/>
              </w:rPr>
              <w:instrText xml:space="preserve"> PAGEREF _Toc242352022 \h </w:instrText>
            </w:r>
            <w:r>
              <w:rPr>
                <w:noProof/>
                <w:webHidden/>
              </w:rPr>
            </w:r>
            <w:r>
              <w:rPr>
                <w:noProof/>
                <w:webHidden/>
              </w:rPr>
              <w:fldChar w:fldCharType="separate"/>
            </w:r>
            <w:r>
              <w:rPr>
                <w:noProof/>
                <w:webHidden/>
              </w:rPr>
              <w:t>70</w:t>
            </w:r>
            <w:r>
              <w:rPr>
                <w:noProof/>
                <w:webHidden/>
              </w:rPr>
              <w:fldChar w:fldCharType="end"/>
            </w:r>
          </w:hyperlink>
        </w:p>
        <w:p w14:paraId="702C8D70" w14:textId="3E1D3D0B" w:rsidR="007127BE" w:rsidRDefault="007127BE">
          <w:pPr>
            <w:pStyle w:val="TOC3"/>
            <w:rPr>
              <w:rFonts w:eastAsiaTheme="minorEastAsia"/>
              <w:noProof/>
              <w:kern w:val="2"/>
              <w:sz w:val="24"/>
              <w:szCs w:val="24"/>
              <w:lang w:eastAsia="en-GB"/>
              <w14:ligatures w14:val="standardContextual"/>
            </w:rPr>
          </w:pPr>
          <w:hyperlink w:anchor="_Toc242352023" w:history="1">
            <w:r w:rsidRPr="00C87CBD">
              <w:rPr>
                <w:rStyle w:val="Hyperlink"/>
                <w:noProof/>
              </w:rPr>
              <w:t>Overview</w:t>
            </w:r>
            <w:r>
              <w:rPr>
                <w:noProof/>
                <w:webHidden/>
              </w:rPr>
              <w:tab/>
            </w:r>
            <w:r>
              <w:rPr>
                <w:noProof/>
                <w:webHidden/>
              </w:rPr>
              <w:fldChar w:fldCharType="begin"/>
            </w:r>
            <w:r>
              <w:rPr>
                <w:noProof/>
                <w:webHidden/>
              </w:rPr>
              <w:instrText xml:space="preserve"> PAGEREF _Toc242352023 \h </w:instrText>
            </w:r>
            <w:r>
              <w:rPr>
                <w:noProof/>
                <w:webHidden/>
              </w:rPr>
            </w:r>
            <w:r>
              <w:rPr>
                <w:noProof/>
                <w:webHidden/>
              </w:rPr>
              <w:fldChar w:fldCharType="separate"/>
            </w:r>
            <w:r>
              <w:rPr>
                <w:noProof/>
                <w:webHidden/>
              </w:rPr>
              <w:t>70</w:t>
            </w:r>
            <w:r>
              <w:rPr>
                <w:noProof/>
                <w:webHidden/>
              </w:rPr>
              <w:fldChar w:fldCharType="end"/>
            </w:r>
          </w:hyperlink>
        </w:p>
        <w:p w14:paraId="783AF5AC" w14:textId="7390F3B0" w:rsidR="007127BE" w:rsidRDefault="007127BE">
          <w:pPr>
            <w:pStyle w:val="TOC3"/>
            <w:rPr>
              <w:rFonts w:eastAsiaTheme="minorEastAsia"/>
              <w:noProof/>
              <w:kern w:val="2"/>
              <w:sz w:val="24"/>
              <w:szCs w:val="24"/>
              <w:lang w:eastAsia="en-GB"/>
              <w14:ligatures w14:val="standardContextual"/>
            </w:rPr>
          </w:pPr>
          <w:hyperlink w:anchor="_Toc242352024" w:history="1">
            <w:r w:rsidRPr="00C87CBD">
              <w:rPr>
                <w:rStyle w:val="Hyperlink"/>
                <w:noProof/>
              </w:rPr>
              <w:t>Workplace culture</w:t>
            </w:r>
            <w:r>
              <w:rPr>
                <w:noProof/>
                <w:webHidden/>
              </w:rPr>
              <w:tab/>
            </w:r>
            <w:r>
              <w:rPr>
                <w:noProof/>
                <w:webHidden/>
              </w:rPr>
              <w:fldChar w:fldCharType="begin"/>
            </w:r>
            <w:r>
              <w:rPr>
                <w:noProof/>
                <w:webHidden/>
              </w:rPr>
              <w:instrText xml:space="preserve"> PAGEREF _Toc242352024 \h </w:instrText>
            </w:r>
            <w:r>
              <w:rPr>
                <w:noProof/>
                <w:webHidden/>
              </w:rPr>
            </w:r>
            <w:r>
              <w:rPr>
                <w:noProof/>
                <w:webHidden/>
              </w:rPr>
              <w:fldChar w:fldCharType="separate"/>
            </w:r>
            <w:r>
              <w:rPr>
                <w:noProof/>
                <w:webHidden/>
              </w:rPr>
              <w:t>70</w:t>
            </w:r>
            <w:r>
              <w:rPr>
                <w:noProof/>
                <w:webHidden/>
              </w:rPr>
              <w:fldChar w:fldCharType="end"/>
            </w:r>
          </w:hyperlink>
        </w:p>
        <w:p w14:paraId="08EFCE95" w14:textId="5D0CC1CE" w:rsidR="007127BE" w:rsidRDefault="007127BE">
          <w:pPr>
            <w:pStyle w:val="TOC3"/>
            <w:rPr>
              <w:rFonts w:eastAsiaTheme="minorEastAsia"/>
              <w:noProof/>
              <w:kern w:val="2"/>
              <w:sz w:val="24"/>
              <w:szCs w:val="24"/>
              <w:lang w:eastAsia="en-GB"/>
              <w14:ligatures w14:val="standardContextual"/>
            </w:rPr>
          </w:pPr>
          <w:hyperlink w:anchor="_Toc242352025" w:history="1">
            <w:r w:rsidRPr="00C87CBD">
              <w:rPr>
                <w:rStyle w:val="Hyperlink"/>
                <w:noProof/>
              </w:rPr>
              <w:t>Learning and development programs</w:t>
            </w:r>
            <w:r>
              <w:rPr>
                <w:noProof/>
                <w:webHidden/>
              </w:rPr>
              <w:tab/>
            </w:r>
            <w:r>
              <w:rPr>
                <w:noProof/>
                <w:webHidden/>
              </w:rPr>
              <w:fldChar w:fldCharType="begin"/>
            </w:r>
            <w:r>
              <w:rPr>
                <w:noProof/>
                <w:webHidden/>
              </w:rPr>
              <w:instrText xml:space="preserve"> PAGEREF _Toc242352025 \h </w:instrText>
            </w:r>
            <w:r>
              <w:rPr>
                <w:noProof/>
                <w:webHidden/>
              </w:rPr>
            </w:r>
            <w:r>
              <w:rPr>
                <w:noProof/>
                <w:webHidden/>
              </w:rPr>
              <w:fldChar w:fldCharType="separate"/>
            </w:r>
            <w:r>
              <w:rPr>
                <w:noProof/>
                <w:webHidden/>
              </w:rPr>
              <w:t>70</w:t>
            </w:r>
            <w:r>
              <w:rPr>
                <w:noProof/>
                <w:webHidden/>
              </w:rPr>
              <w:fldChar w:fldCharType="end"/>
            </w:r>
          </w:hyperlink>
        </w:p>
        <w:p w14:paraId="72D4F0C9" w14:textId="7168AD8A" w:rsidR="007127BE" w:rsidRDefault="007127BE">
          <w:pPr>
            <w:pStyle w:val="TOC3"/>
            <w:rPr>
              <w:rFonts w:eastAsiaTheme="minorEastAsia"/>
              <w:noProof/>
              <w:kern w:val="2"/>
              <w:sz w:val="24"/>
              <w:szCs w:val="24"/>
              <w:lang w:eastAsia="en-GB"/>
              <w14:ligatures w14:val="standardContextual"/>
            </w:rPr>
          </w:pPr>
          <w:hyperlink w:anchor="_Toc242352026" w:history="1">
            <w:r w:rsidRPr="00C87CBD">
              <w:rPr>
                <w:rStyle w:val="Hyperlink"/>
                <w:noProof/>
              </w:rPr>
              <w:t>ACT Public Service graduate program</w:t>
            </w:r>
            <w:r>
              <w:rPr>
                <w:noProof/>
                <w:webHidden/>
              </w:rPr>
              <w:tab/>
            </w:r>
            <w:r>
              <w:rPr>
                <w:noProof/>
                <w:webHidden/>
              </w:rPr>
              <w:fldChar w:fldCharType="begin"/>
            </w:r>
            <w:r>
              <w:rPr>
                <w:noProof/>
                <w:webHidden/>
              </w:rPr>
              <w:instrText xml:space="preserve"> PAGEREF _Toc242352026 \h </w:instrText>
            </w:r>
            <w:r>
              <w:rPr>
                <w:noProof/>
                <w:webHidden/>
              </w:rPr>
            </w:r>
            <w:r>
              <w:rPr>
                <w:noProof/>
                <w:webHidden/>
              </w:rPr>
              <w:fldChar w:fldCharType="separate"/>
            </w:r>
            <w:r>
              <w:rPr>
                <w:noProof/>
                <w:webHidden/>
              </w:rPr>
              <w:t>72</w:t>
            </w:r>
            <w:r>
              <w:rPr>
                <w:noProof/>
                <w:webHidden/>
              </w:rPr>
              <w:fldChar w:fldCharType="end"/>
            </w:r>
          </w:hyperlink>
        </w:p>
        <w:p w14:paraId="6E2633DF" w14:textId="5C661C2A" w:rsidR="007127BE" w:rsidRDefault="007127BE">
          <w:pPr>
            <w:pStyle w:val="TOC3"/>
            <w:rPr>
              <w:rFonts w:eastAsiaTheme="minorEastAsia"/>
              <w:noProof/>
              <w:kern w:val="2"/>
              <w:sz w:val="24"/>
              <w:szCs w:val="24"/>
              <w:lang w:eastAsia="en-GB"/>
              <w14:ligatures w14:val="standardContextual"/>
            </w:rPr>
          </w:pPr>
          <w:hyperlink w:anchor="_Toc242352027" w:history="1">
            <w:r w:rsidRPr="00C87CBD">
              <w:rPr>
                <w:rStyle w:val="Hyperlink"/>
                <w:noProof/>
              </w:rPr>
              <w:t>Staff participation in the ACT Public Service study assistance program</w:t>
            </w:r>
            <w:r>
              <w:rPr>
                <w:noProof/>
                <w:webHidden/>
              </w:rPr>
              <w:tab/>
            </w:r>
            <w:r>
              <w:rPr>
                <w:noProof/>
                <w:webHidden/>
              </w:rPr>
              <w:fldChar w:fldCharType="begin"/>
            </w:r>
            <w:r>
              <w:rPr>
                <w:noProof/>
                <w:webHidden/>
              </w:rPr>
              <w:instrText xml:space="preserve"> PAGEREF _Toc242352027 \h </w:instrText>
            </w:r>
            <w:r>
              <w:rPr>
                <w:noProof/>
                <w:webHidden/>
              </w:rPr>
            </w:r>
            <w:r>
              <w:rPr>
                <w:noProof/>
                <w:webHidden/>
              </w:rPr>
              <w:fldChar w:fldCharType="separate"/>
            </w:r>
            <w:r>
              <w:rPr>
                <w:noProof/>
                <w:webHidden/>
              </w:rPr>
              <w:t>72</w:t>
            </w:r>
            <w:r>
              <w:rPr>
                <w:noProof/>
                <w:webHidden/>
              </w:rPr>
              <w:fldChar w:fldCharType="end"/>
            </w:r>
          </w:hyperlink>
        </w:p>
        <w:p w14:paraId="4AA0DE95" w14:textId="1AA0262A" w:rsidR="007127BE" w:rsidRDefault="007127BE">
          <w:pPr>
            <w:pStyle w:val="TOC3"/>
            <w:rPr>
              <w:rFonts w:eastAsiaTheme="minorEastAsia"/>
              <w:noProof/>
              <w:kern w:val="2"/>
              <w:sz w:val="24"/>
              <w:szCs w:val="24"/>
              <w:lang w:eastAsia="en-GB"/>
              <w14:ligatures w14:val="standardContextual"/>
            </w:rPr>
          </w:pPr>
          <w:hyperlink w:anchor="_Toc242352028" w:history="1">
            <w:r w:rsidRPr="00C87CBD">
              <w:rPr>
                <w:rStyle w:val="Hyperlink"/>
                <w:noProof/>
              </w:rPr>
              <w:t>Inclusion employment programs</w:t>
            </w:r>
            <w:r>
              <w:rPr>
                <w:noProof/>
                <w:webHidden/>
              </w:rPr>
              <w:tab/>
            </w:r>
            <w:r>
              <w:rPr>
                <w:noProof/>
                <w:webHidden/>
              </w:rPr>
              <w:fldChar w:fldCharType="begin"/>
            </w:r>
            <w:r>
              <w:rPr>
                <w:noProof/>
                <w:webHidden/>
              </w:rPr>
              <w:instrText xml:space="preserve"> PAGEREF _Toc242352028 \h </w:instrText>
            </w:r>
            <w:r>
              <w:rPr>
                <w:noProof/>
                <w:webHidden/>
              </w:rPr>
            </w:r>
            <w:r>
              <w:rPr>
                <w:noProof/>
                <w:webHidden/>
              </w:rPr>
              <w:fldChar w:fldCharType="separate"/>
            </w:r>
            <w:r>
              <w:rPr>
                <w:noProof/>
                <w:webHidden/>
              </w:rPr>
              <w:t>72</w:t>
            </w:r>
            <w:r>
              <w:rPr>
                <w:noProof/>
                <w:webHidden/>
              </w:rPr>
              <w:fldChar w:fldCharType="end"/>
            </w:r>
          </w:hyperlink>
        </w:p>
        <w:p w14:paraId="1887DB9D" w14:textId="4063FBE9" w:rsidR="007127BE" w:rsidRDefault="007127BE">
          <w:pPr>
            <w:pStyle w:val="TOC3"/>
            <w:rPr>
              <w:rFonts w:eastAsiaTheme="minorEastAsia"/>
              <w:noProof/>
              <w:kern w:val="2"/>
              <w:sz w:val="24"/>
              <w:szCs w:val="24"/>
              <w:lang w:eastAsia="en-GB"/>
              <w14:ligatures w14:val="standardContextual"/>
            </w:rPr>
          </w:pPr>
          <w:hyperlink w:anchor="_Toc242352029" w:history="1">
            <w:r w:rsidRPr="00C87CBD">
              <w:rPr>
                <w:rStyle w:val="Hyperlink"/>
                <w:noProof/>
              </w:rPr>
              <w:t>ACT Public Service performance framework</w:t>
            </w:r>
            <w:r>
              <w:rPr>
                <w:noProof/>
                <w:webHidden/>
              </w:rPr>
              <w:tab/>
            </w:r>
            <w:r>
              <w:rPr>
                <w:noProof/>
                <w:webHidden/>
              </w:rPr>
              <w:fldChar w:fldCharType="begin"/>
            </w:r>
            <w:r>
              <w:rPr>
                <w:noProof/>
                <w:webHidden/>
              </w:rPr>
              <w:instrText xml:space="preserve"> PAGEREF _Toc242352029 \h </w:instrText>
            </w:r>
            <w:r>
              <w:rPr>
                <w:noProof/>
                <w:webHidden/>
              </w:rPr>
            </w:r>
            <w:r>
              <w:rPr>
                <w:noProof/>
                <w:webHidden/>
              </w:rPr>
              <w:fldChar w:fldCharType="separate"/>
            </w:r>
            <w:r>
              <w:rPr>
                <w:noProof/>
                <w:webHidden/>
              </w:rPr>
              <w:t>72</w:t>
            </w:r>
            <w:r>
              <w:rPr>
                <w:noProof/>
                <w:webHidden/>
              </w:rPr>
              <w:fldChar w:fldCharType="end"/>
            </w:r>
          </w:hyperlink>
        </w:p>
        <w:p w14:paraId="2F00D593" w14:textId="3413683B" w:rsidR="007127BE" w:rsidRDefault="007127BE">
          <w:pPr>
            <w:pStyle w:val="TOC3"/>
            <w:rPr>
              <w:rFonts w:eastAsiaTheme="minorEastAsia"/>
              <w:noProof/>
              <w:kern w:val="2"/>
              <w:sz w:val="24"/>
              <w:szCs w:val="24"/>
              <w:lang w:eastAsia="en-GB"/>
              <w14:ligatures w14:val="standardContextual"/>
            </w:rPr>
          </w:pPr>
          <w:hyperlink w:anchor="_Toc242352030" w:history="1">
            <w:r w:rsidRPr="00C87CBD">
              <w:rPr>
                <w:rStyle w:val="Hyperlink"/>
                <w:noProof/>
              </w:rPr>
              <w:t>Staffing profile</w:t>
            </w:r>
            <w:r>
              <w:rPr>
                <w:noProof/>
                <w:webHidden/>
              </w:rPr>
              <w:tab/>
            </w:r>
            <w:r>
              <w:rPr>
                <w:noProof/>
                <w:webHidden/>
              </w:rPr>
              <w:fldChar w:fldCharType="begin"/>
            </w:r>
            <w:r>
              <w:rPr>
                <w:noProof/>
                <w:webHidden/>
              </w:rPr>
              <w:instrText xml:space="preserve"> PAGEREF _Toc242352030 \h </w:instrText>
            </w:r>
            <w:r>
              <w:rPr>
                <w:noProof/>
                <w:webHidden/>
              </w:rPr>
            </w:r>
            <w:r>
              <w:rPr>
                <w:noProof/>
                <w:webHidden/>
              </w:rPr>
              <w:fldChar w:fldCharType="separate"/>
            </w:r>
            <w:r>
              <w:rPr>
                <w:noProof/>
                <w:webHidden/>
              </w:rPr>
              <w:t>73</w:t>
            </w:r>
            <w:r>
              <w:rPr>
                <w:noProof/>
                <w:webHidden/>
              </w:rPr>
              <w:fldChar w:fldCharType="end"/>
            </w:r>
          </w:hyperlink>
        </w:p>
        <w:p w14:paraId="4E0E4371" w14:textId="7951A374"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31" w:history="1">
            <w:r w:rsidRPr="00C87CBD">
              <w:rPr>
                <w:rStyle w:val="Hyperlink"/>
                <w:noProof/>
              </w:rPr>
              <w:t>B.15. – Ecologically sustainable development</w:t>
            </w:r>
            <w:r>
              <w:rPr>
                <w:noProof/>
                <w:webHidden/>
              </w:rPr>
              <w:tab/>
            </w:r>
            <w:r>
              <w:rPr>
                <w:noProof/>
                <w:webHidden/>
              </w:rPr>
              <w:fldChar w:fldCharType="begin"/>
            </w:r>
            <w:r>
              <w:rPr>
                <w:noProof/>
                <w:webHidden/>
              </w:rPr>
              <w:instrText xml:space="preserve"> PAGEREF _Toc242352031 \h </w:instrText>
            </w:r>
            <w:r>
              <w:rPr>
                <w:noProof/>
                <w:webHidden/>
              </w:rPr>
            </w:r>
            <w:r>
              <w:rPr>
                <w:noProof/>
                <w:webHidden/>
              </w:rPr>
              <w:fldChar w:fldCharType="separate"/>
            </w:r>
            <w:r>
              <w:rPr>
                <w:noProof/>
                <w:webHidden/>
              </w:rPr>
              <w:t>75</w:t>
            </w:r>
            <w:r>
              <w:rPr>
                <w:noProof/>
                <w:webHidden/>
              </w:rPr>
              <w:fldChar w:fldCharType="end"/>
            </w:r>
          </w:hyperlink>
        </w:p>
        <w:p w14:paraId="143E1421" w14:textId="17F7DAFC" w:rsidR="007127BE" w:rsidRDefault="007127BE">
          <w:pPr>
            <w:pStyle w:val="TOC3"/>
            <w:rPr>
              <w:rFonts w:eastAsiaTheme="minorEastAsia"/>
              <w:noProof/>
              <w:kern w:val="2"/>
              <w:sz w:val="24"/>
              <w:szCs w:val="24"/>
              <w:lang w:eastAsia="en-GB"/>
              <w14:ligatures w14:val="standardContextual"/>
            </w:rPr>
          </w:pPr>
          <w:hyperlink w:anchor="_Toc242352032" w:history="1">
            <w:r w:rsidRPr="00C87CBD">
              <w:rPr>
                <w:rStyle w:val="Hyperlink"/>
                <w:noProof/>
              </w:rPr>
              <w:t>Sustainability in programs and projects</w:t>
            </w:r>
            <w:r>
              <w:rPr>
                <w:noProof/>
                <w:webHidden/>
              </w:rPr>
              <w:tab/>
            </w:r>
            <w:r>
              <w:rPr>
                <w:noProof/>
                <w:webHidden/>
              </w:rPr>
              <w:fldChar w:fldCharType="begin"/>
            </w:r>
            <w:r>
              <w:rPr>
                <w:noProof/>
                <w:webHidden/>
              </w:rPr>
              <w:instrText xml:space="preserve"> PAGEREF _Toc242352032 \h </w:instrText>
            </w:r>
            <w:r>
              <w:rPr>
                <w:noProof/>
                <w:webHidden/>
              </w:rPr>
            </w:r>
            <w:r>
              <w:rPr>
                <w:noProof/>
                <w:webHidden/>
              </w:rPr>
              <w:fldChar w:fldCharType="separate"/>
            </w:r>
            <w:r>
              <w:rPr>
                <w:noProof/>
                <w:webHidden/>
              </w:rPr>
              <w:t>76</w:t>
            </w:r>
            <w:r>
              <w:rPr>
                <w:noProof/>
                <w:webHidden/>
              </w:rPr>
              <w:fldChar w:fldCharType="end"/>
            </w:r>
          </w:hyperlink>
        </w:p>
        <w:p w14:paraId="2C96F3CE" w14:textId="6E98F157" w:rsidR="007127BE" w:rsidRDefault="007127BE">
          <w:pPr>
            <w:pStyle w:val="TOC3"/>
            <w:rPr>
              <w:rFonts w:eastAsiaTheme="minorEastAsia"/>
              <w:noProof/>
              <w:kern w:val="2"/>
              <w:sz w:val="24"/>
              <w:szCs w:val="24"/>
              <w:lang w:eastAsia="en-GB"/>
              <w14:ligatures w14:val="standardContextual"/>
            </w:rPr>
          </w:pPr>
          <w:hyperlink w:anchor="_Toc242352033" w:history="1">
            <w:r w:rsidRPr="00C87CBD">
              <w:rPr>
                <w:rStyle w:val="Hyperlink"/>
                <w:noProof/>
              </w:rPr>
              <w:t>Sustainable development performance</w:t>
            </w:r>
            <w:r>
              <w:rPr>
                <w:noProof/>
                <w:webHidden/>
              </w:rPr>
              <w:tab/>
            </w:r>
            <w:r>
              <w:rPr>
                <w:noProof/>
                <w:webHidden/>
              </w:rPr>
              <w:fldChar w:fldCharType="begin"/>
            </w:r>
            <w:r>
              <w:rPr>
                <w:noProof/>
                <w:webHidden/>
              </w:rPr>
              <w:instrText xml:space="preserve"> PAGEREF _Toc242352033 \h </w:instrText>
            </w:r>
            <w:r>
              <w:rPr>
                <w:noProof/>
                <w:webHidden/>
              </w:rPr>
            </w:r>
            <w:r>
              <w:rPr>
                <w:noProof/>
                <w:webHidden/>
              </w:rPr>
              <w:fldChar w:fldCharType="separate"/>
            </w:r>
            <w:r>
              <w:rPr>
                <w:noProof/>
                <w:webHidden/>
              </w:rPr>
              <w:t>77</w:t>
            </w:r>
            <w:r>
              <w:rPr>
                <w:noProof/>
                <w:webHidden/>
              </w:rPr>
              <w:fldChar w:fldCharType="end"/>
            </w:r>
          </w:hyperlink>
        </w:p>
        <w:p w14:paraId="3613FA0E" w14:textId="5CAF1AC3" w:rsidR="007127BE" w:rsidRDefault="007127BE">
          <w:pPr>
            <w:pStyle w:val="TOC1"/>
            <w:rPr>
              <w:rFonts w:eastAsiaTheme="minorEastAsia"/>
              <w:b w:val="0"/>
              <w:noProof/>
              <w:kern w:val="2"/>
              <w:sz w:val="24"/>
              <w:szCs w:val="24"/>
              <w:lang w:eastAsia="en-GB"/>
              <w14:ligatures w14:val="standardContextual"/>
            </w:rPr>
          </w:pPr>
          <w:hyperlink w:anchor="_Toc242352034" w:history="1">
            <w:r w:rsidRPr="00C87CBD">
              <w:rPr>
                <w:rStyle w:val="Hyperlink"/>
                <w:rFonts w:ascii="Tenorite" w:hAnsi="Tenorite"/>
                <w:noProof/>
              </w:rPr>
              <w:t>Section C – Financial management reporting</w:t>
            </w:r>
            <w:r>
              <w:rPr>
                <w:noProof/>
                <w:webHidden/>
              </w:rPr>
              <w:tab/>
            </w:r>
            <w:r>
              <w:rPr>
                <w:noProof/>
                <w:webHidden/>
              </w:rPr>
              <w:fldChar w:fldCharType="begin"/>
            </w:r>
            <w:r>
              <w:rPr>
                <w:noProof/>
                <w:webHidden/>
              </w:rPr>
              <w:instrText xml:space="preserve"> PAGEREF _Toc242352034 \h </w:instrText>
            </w:r>
            <w:r>
              <w:rPr>
                <w:noProof/>
                <w:webHidden/>
              </w:rPr>
            </w:r>
            <w:r>
              <w:rPr>
                <w:noProof/>
                <w:webHidden/>
              </w:rPr>
              <w:fldChar w:fldCharType="separate"/>
            </w:r>
            <w:r>
              <w:rPr>
                <w:noProof/>
                <w:webHidden/>
              </w:rPr>
              <w:t>80</w:t>
            </w:r>
            <w:r>
              <w:rPr>
                <w:noProof/>
                <w:webHidden/>
              </w:rPr>
              <w:fldChar w:fldCharType="end"/>
            </w:r>
          </w:hyperlink>
        </w:p>
        <w:p w14:paraId="376CCB38" w14:textId="2C74FA1B"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35" w:history="1">
            <w:r w:rsidRPr="00C87CBD">
              <w:rPr>
                <w:rStyle w:val="Hyperlink"/>
                <w:noProof/>
              </w:rPr>
              <w:t>C.1. – Management discussion and analysis</w:t>
            </w:r>
            <w:r>
              <w:rPr>
                <w:noProof/>
                <w:webHidden/>
              </w:rPr>
              <w:tab/>
            </w:r>
            <w:r>
              <w:rPr>
                <w:noProof/>
                <w:webHidden/>
              </w:rPr>
              <w:fldChar w:fldCharType="begin"/>
            </w:r>
            <w:r>
              <w:rPr>
                <w:noProof/>
                <w:webHidden/>
              </w:rPr>
              <w:instrText xml:space="preserve"> PAGEREF _Toc242352035 \h </w:instrText>
            </w:r>
            <w:r>
              <w:rPr>
                <w:noProof/>
                <w:webHidden/>
              </w:rPr>
            </w:r>
            <w:r>
              <w:rPr>
                <w:noProof/>
                <w:webHidden/>
              </w:rPr>
              <w:fldChar w:fldCharType="separate"/>
            </w:r>
            <w:r>
              <w:rPr>
                <w:noProof/>
                <w:webHidden/>
              </w:rPr>
              <w:t>81</w:t>
            </w:r>
            <w:r>
              <w:rPr>
                <w:noProof/>
                <w:webHidden/>
              </w:rPr>
              <w:fldChar w:fldCharType="end"/>
            </w:r>
          </w:hyperlink>
        </w:p>
        <w:p w14:paraId="63BCFEE7" w14:textId="395E5342" w:rsidR="007127BE" w:rsidRDefault="007127BE">
          <w:pPr>
            <w:pStyle w:val="TOC3"/>
            <w:rPr>
              <w:rFonts w:eastAsiaTheme="minorEastAsia"/>
              <w:noProof/>
              <w:kern w:val="2"/>
              <w:sz w:val="24"/>
              <w:szCs w:val="24"/>
              <w:lang w:eastAsia="en-GB"/>
              <w14:ligatures w14:val="standardContextual"/>
            </w:rPr>
          </w:pPr>
          <w:hyperlink w:anchor="_Toc242352036" w:history="1">
            <w:r w:rsidRPr="00C87CBD">
              <w:rPr>
                <w:rStyle w:val="Hyperlink"/>
                <w:noProof/>
              </w:rPr>
              <w:t>Objectives</w:t>
            </w:r>
            <w:r>
              <w:rPr>
                <w:noProof/>
                <w:webHidden/>
              </w:rPr>
              <w:tab/>
            </w:r>
            <w:r>
              <w:rPr>
                <w:noProof/>
                <w:webHidden/>
              </w:rPr>
              <w:fldChar w:fldCharType="begin"/>
            </w:r>
            <w:r>
              <w:rPr>
                <w:noProof/>
                <w:webHidden/>
              </w:rPr>
              <w:instrText xml:space="preserve"> PAGEREF _Toc242352036 \h </w:instrText>
            </w:r>
            <w:r>
              <w:rPr>
                <w:noProof/>
                <w:webHidden/>
              </w:rPr>
            </w:r>
            <w:r>
              <w:rPr>
                <w:noProof/>
                <w:webHidden/>
              </w:rPr>
              <w:fldChar w:fldCharType="separate"/>
            </w:r>
            <w:r>
              <w:rPr>
                <w:noProof/>
                <w:webHidden/>
              </w:rPr>
              <w:t>81</w:t>
            </w:r>
            <w:r>
              <w:rPr>
                <w:noProof/>
                <w:webHidden/>
              </w:rPr>
              <w:fldChar w:fldCharType="end"/>
            </w:r>
          </w:hyperlink>
        </w:p>
        <w:p w14:paraId="648BE2C5" w14:textId="6C96C5D2" w:rsidR="007127BE" w:rsidRDefault="007127BE">
          <w:pPr>
            <w:pStyle w:val="TOC3"/>
            <w:rPr>
              <w:rFonts w:eastAsiaTheme="minorEastAsia"/>
              <w:noProof/>
              <w:kern w:val="2"/>
              <w:sz w:val="24"/>
              <w:szCs w:val="24"/>
              <w:lang w:eastAsia="en-GB"/>
              <w14:ligatures w14:val="standardContextual"/>
            </w:rPr>
          </w:pPr>
          <w:hyperlink w:anchor="_Toc242352037" w:history="1">
            <w:r w:rsidRPr="00C87CBD">
              <w:rPr>
                <w:rStyle w:val="Hyperlink"/>
                <w:noProof/>
              </w:rPr>
              <w:t>Risk management</w:t>
            </w:r>
            <w:r>
              <w:rPr>
                <w:noProof/>
                <w:webHidden/>
              </w:rPr>
              <w:tab/>
            </w:r>
            <w:r>
              <w:rPr>
                <w:noProof/>
                <w:webHidden/>
              </w:rPr>
              <w:fldChar w:fldCharType="begin"/>
            </w:r>
            <w:r>
              <w:rPr>
                <w:noProof/>
                <w:webHidden/>
              </w:rPr>
              <w:instrText xml:space="preserve"> PAGEREF _Toc242352037 \h </w:instrText>
            </w:r>
            <w:r>
              <w:rPr>
                <w:noProof/>
                <w:webHidden/>
              </w:rPr>
            </w:r>
            <w:r>
              <w:rPr>
                <w:noProof/>
                <w:webHidden/>
              </w:rPr>
              <w:fldChar w:fldCharType="separate"/>
            </w:r>
            <w:r>
              <w:rPr>
                <w:noProof/>
                <w:webHidden/>
              </w:rPr>
              <w:t>81</w:t>
            </w:r>
            <w:r>
              <w:rPr>
                <w:noProof/>
                <w:webHidden/>
              </w:rPr>
              <w:fldChar w:fldCharType="end"/>
            </w:r>
          </w:hyperlink>
        </w:p>
        <w:p w14:paraId="65878D42" w14:textId="1FC98575" w:rsidR="007127BE" w:rsidRDefault="007127BE">
          <w:pPr>
            <w:pStyle w:val="TOC3"/>
            <w:rPr>
              <w:rFonts w:eastAsiaTheme="minorEastAsia"/>
              <w:noProof/>
              <w:kern w:val="2"/>
              <w:sz w:val="24"/>
              <w:szCs w:val="24"/>
              <w:lang w:eastAsia="en-GB"/>
              <w14:ligatures w14:val="standardContextual"/>
            </w:rPr>
          </w:pPr>
          <w:hyperlink w:anchor="_Toc242352038" w:history="1">
            <w:r w:rsidRPr="00C87CBD">
              <w:rPr>
                <w:rStyle w:val="Hyperlink"/>
                <w:noProof/>
              </w:rPr>
              <w:t>Financial performance overview</w:t>
            </w:r>
            <w:r>
              <w:rPr>
                <w:noProof/>
                <w:webHidden/>
              </w:rPr>
              <w:tab/>
            </w:r>
            <w:r>
              <w:rPr>
                <w:noProof/>
                <w:webHidden/>
              </w:rPr>
              <w:fldChar w:fldCharType="begin"/>
            </w:r>
            <w:r>
              <w:rPr>
                <w:noProof/>
                <w:webHidden/>
              </w:rPr>
              <w:instrText xml:space="preserve"> PAGEREF _Toc242352038 \h </w:instrText>
            </w:r>
            <w:r>
              <w:rPr>
                <w:noProof/>
                <w:webHidden/>
              </w:rPr>
            </w:r>
            <w:r>
              <w:rPr>
                <w:noProof/>
                <w:webHidden/>
              </w:rPr>
              <w:fldChar w:fldCharType="separate"/>
            </w:r>
            <w:r>
              <w:rPr>
                <w:noProof/>
                <w:webHidden/>
              </w:rPr>
              <w:t>82</w:t>
            </w:r>
            <w:r>
              <w:rPr>
                <w:noProof/>
                <w:webHidden/>
              </w:rPr>
              <w:fldChar w:fldCharType="end"/>
            </w:r>
          </w:hyperlink>
        </w:p>
        <w:p w14:paraId="1C431A2F" w14:textId="68DBD08B" w:rsidR="007127BE" w:rsidRDefault="007127BE">
          <w:pPr>
            <w:pStyle w:val="TOC3"/>
            <w:rPr>
              <w:rFonts w:eastAsiaTheme="minorEastAsia"/>
              <w:noProof/>
              <w:kern w:val="2"/>
              <w:sz w:val="24"/>
              <w:szCs w:val="24"/>
              <w:lang w:eastAsia="en-GB"/>
              <w14:ligatures w14:val="standardContextual"/>
            </w:rPr>
          </w:pPr>
          <w:hyperlink w:anchor="_Toc242352039" w:history="1">
            <w:r w:rsidRPr="00C87CBD">
              <w:rPr>
                <w:rStyle w:val="Hyperlink"/>
                <w:noProof/>
              </w:rPr>
              <w:t>Returns to the Territory</w:t>
            </w:r>
            <w:r>
              <w:rPr>
                <w:noProof/>
                <w:webHidden/>
              </w:rPr>
              <w:tab/>
            </w:r>
            <w:r>
              <w:rPr>
                <w:noProof/>
                <w:webHidden/>
              </w:rPr>
              <w:fldChar w:fldCharType="begin"/>
            </w:r>
            <w:r>
              <w:rPr>
                <w:noProof/>
                <w:webHidden/>
              </w:rPr>
              <w:instrText xml:space="preserve"> PAGEREF _Toc242352039 \h </w:instrText>
            </w:r>
            <w:r>
              <w:rPr>
                <w:noProof/>
                <w:webHidden/>
              </w:rPr>
            </w:r>
            <w:r>
              <w:rPr>
                <w:noProof/>
                <w:webHidden/>
              </w:rPr>
              <w:fldChar w:fldCharType="separate"/>
            </w:r>
            <w:r>
              <w:rPr>
                <w:noProof/>
                <w:webHidden/>
              </w:rPr>
              <w:t>82</w:t>
            </w:r>
            <w:r>
              <w:rPr>
                <w:noProof/>
                <w:webHidden/>
              </w:rPr>
              <w:fldChar w:fldCharType="end"/>
            </w:r>
          </w:hyperlink>
        </w:p>
        <w:p w14:paraId="5550448E" w14:textId="476C4B95" w:rsidR="007127BE" w:rsidRDefault="007127BE">
          <w:pPr>
            <w:pStyle w:val="TOC3"/>
            <w:rPr>
              <w:rFonts w:eastAsiaTheme="minorEastAsia"/>
              <w:noProof/>
              <w:kern w:val="2"/>
              <w:sz w:val="24"/>
              <w:szCs w:val="24"/>
              <w:lang w:eastAsia="en-GB"/>
              <w14:ligatures w14:val="standardContextual"/>
            </w:rPr>
          </w:pPr>
          <w:hyperlink w:anchor="_Toc242352040" w:history="1">
            <w:r w:rsidRPr="00C87CBD">
              <w:rPr>
                <w:rStyle w:val="Hyperlink"/>
                <w:noProof/>
              </w:rPr>
              <w:t>Dividends</w:t>
            </w:r>
            <w:r>
              <w:rPr>
                <w:noProof/>
                <w:webHidden/>
              </w:rPr>
              <w:tab/>
            </w:r>
            <w:r>
              <w:rPr>
                <w:noProof/>
                <w:webHidden/>
              </w:rPr>
              <w:fldChar w:fldCharType="begin"/>
            </w:r>
            <w:r>
              <w:rPr>
                <w:noProof/>
                <w:webHidden/>
              </w:rPr>
              <w:instrText xml:space="preserve"> PAGEREF _Toc242352040 \h </w:instrText>
            </w:r>
            <w:r>
              <w:rPr>
                <w:noProof/>
                <w:webHidden/>
              </w:rPr>
            </w:r>
            <w:r>
              <w:rPr>
                <w:noProof/>
                <w:webHidden/>
              </w:rPr>
              <w:fldChar w:fldCharType="separate"/>
            </w:r>
            <w:r>
              <w:rPr>
                <w:noProof/>
                <w:webHidden/>
              </w:rPr>
              <w:t>82</w:t>
            </w:r>
            <w:r>
              <w:rPr>
                <w:noProof/>
                <w:webHidden/>
              </w:rPr>
              <w:fldChar w:fldCharType="end"/>
            </w:r>
          </w:hyperlink>
        </w:p>
        <w:p w14:paraId="0362E05E" w14:textId="2A2A4D7E" w:rsidR="007127BE" w:rsidRDefault="007127BE">
          <w:pPr>
            <w:pStyle w:val="TOC3"/>
            <w:rPr>
              <w:rFonts w:eastAsiaTheme="minorEastAsia"/>
              <w:noProof/>
              <w:kern w:val="2"/>
              <w:sz w:val="24"/>
              <w:szCs w:val="24"/>
              <w:lang w:eastAsia="en-GB"/>
              <w14:ligatures w14:val="standardContextual"/>
            </w:rPr>
          </w:pPr>
          <w:hyperlink w:anchor="_Toc242352041" w:history="1">
            <w:r w:rsidRPr="00C87CBD">
              <w:rPr>
                <w:rStyle w:val="Hyperlink"/>
                <w:noProof/>
              </w:rPr>
              <w:t>Financial performance</w:t>
            </w:r>
            <w:r>
              <w:rPr>
                <w:noProof/>
                <w:webHidden/>
              </w:rPr>
              <w:tab/>
            </w:r>
            <w:r>
              <w:rPr>
                <w:noProof/>
                <w:webHidden/>
              </w:rPr>
              <w:fldChar w:fldCharType="begin"/>
            </w:r>
            <w:r>
              <w:rPr>
                <w:noProof/>
                <w:webHidden/>
              </w:rPr>
              <w:instrText xml:space="preserve"> PAGEREF _Toc242352041 \h </w:instrText>
            </w:r>
            <w:r>
              <w:rPr>
                <w:noProof/>
                <w:webHidden/>
              </w:rPr>
            </w:r>
            <w:r>
              <w:rPr>
                <w:noProof/>
                <w:webHidden/>
              </w:rPr>
              <w:fldChar w:fldCharType="separate"/>
            </w:r>
            <w:r>
              <w:rPr>
                <w:noProof/>
                <w:webHidden/>
              </w:rPr>
              <w:t>83</w:t>
            </w:r>
            <w:r>
              <w:rPr>
                <w:noProof/>
                <w:webHidden/>
              </w:rPr>
              <w:fldChar w:fldCharType="end"/>
            </w:r>
          </w:hyperlink>
        </w:p>
        <w:p w14:paraId="03463564" w14:textId="74B07A60" w:rsidR="007127BE" w:rsidRDefault="007127BE">
          <w:pPr>
            <w:pStyle w:val="TOC3"/>
            <w:rPr>
              <w:rFonts w:eastAsiaTheme="minorEastAsia"/>
              <w:noProof/>
              <w:kern w:val="2"/>
              <w:sz w:val="24"/>
              <w:szCs w:val="24"/>
              <w:lang w:eastAsia="en-GB"/>
              <w14:ligatures w14:val="standardContextual"/>
            </w:rPr>
          </w:pPr>
          <w:hyperlink w:anchor="_Toc242352042" w:history="1">
            <w:r w:rsidRPr="00C87CBD">
              <w:rPr>
                <w:rStyle w:val="Hyperlink"/>
                <w:noProof/>
              </w:rPr>
              <w:t>Income</w:t>
            </w:r>
            <w:r>
              <w:rPr>
                <w:noProof/>
                <w:webHidden/>
              </w:rPr>
              <w:tab/>
            </w:r>
            <w:r>
              <w:rPr>
                <w:noProof/>
                <w:webHidden/>
              </w:rPr>
              <w:fldChar w:fldCharType="begin"/>
            </w:r>
            <w:r>
              <w:rPr>
                <w:noProof/>
                <w:webHidden/>
              </w:rPr>
              <w:instrText xml:space="preserve"> PAGEREF _Toc242352042 \h </w:instrText>
            </w:r>
            <w:r>
              <w:rPr>
                <w:noProof/>
                <w:webHidden/>
              </w:rPr>
            </w:r>
            <w:r>
              <w:rPr>
                <w:noProof/>
                <w:webHidden/>
              </w:rPr>
              <w:fldChar w:fldCharType="separate"/>
            </w:r>
            <w:r>
              <w:rPr>
                <w:noProof/>
                <w:webHidden/>
              </w:rPr>
              <w:t>83</w:t>
            </w:r>
            <w:r>
              <w:rPr>
                <w:noProof/>
                <w:webHidden/>
              </w:rPr>
              <w:fldChar w:fldCharType="end"/>
            </w:r>
          </w:hyperlink>
        </w:p>
        <w:p w14:paraId="377AFC7E" w14:textId="73A70E63" w:rsidR="007127BE" w:rsidRDefault="007127BE">
          <w:pPr>
            <w:pStyle w:val="TOC3"/>
            <w:rPr>
              <w:rFonts w:eastAsiaTheme="minorEastAsia"/>
              <w:noProof/>
              <w:kern w:val="2"/>
              <w:sz w:val="24"/>
              <w:szCs w:val="24"/>
              <w:lang w:eastAsia="en-GB"/>
              <w14:ligatures w14:val="standardContextual"/>
            </w:rPr>
          </w:pPr>
          <w:hyperlink w:anchor="_Toc242352043" w:history="1">
            <w:r w:rsidRPr="00C87CBD">
              <w:rPr>
                <w:rStyle w:val="Hyperlink"/>
                <w:noProof/>
              </w:rPr>
              <w:t>Expenditure</w:t>
            </w:r>
            <w:r>
              <w:rPr>
                <w:noProof/>
                <w:webHidden/>
              </w:rPr>
              <w:tab/>
            </w:r>
            <w:r>
              <w:rPr>
                <w:noProof/>
                <w:webHidden/>
              </w:rPr>
              <w:fldChar w:fldCharType="begin"/>
            </w:r>
            <w:r>
              <w:rPr>
                <w:noProof/>
                <w:webHidden/>
              </w:rPr>
              <w:instrText xml:space="preserve"> PAGEREF _Toc242352043 \h </w:instrText>
            </w:r>
            <w:r>
              <w:rPr>
                <w:noProof/>
                <w:webHidden/>
              </w:rPr>
            </w:r>
            <w:r>
              <w:rPr>
                <w:noProof/>
                <w:webHidden/>
              </w:rPr>
              <w:fldChar w:fldCharType="separate"/>
            </w:r>
            <w:r>
              <w:rPr>
                <w:noProof/>
                <w:webHidden/>
              </w:rPr>
              <w:t>84</w:t>
            </w:r>
            <w:r>
              <w:rPr>
                <w:noProof/>
                <w:webHidden/>
              </w:rPr>
              <w:fldChar w:fldCharType="end"/>
            </w:r>
          </w:hyperlink>
        </w:p>
        <w:p w14:paraId="04354C57" w14:textId="2C62948F" w:rsidR="007127BE" w:rsidRDefault="007127BE">
          <w:pPr>
            <w:pStyle w:val="TOC3"/>
            <w:rPr>
              <w:rFonts w:eastAsiaTheme="minorEastAsia"/>
              <w:noProof/>
              <w:kern w:val="2"/>
              <w:sz w:val="24"/>
              <w:szCs w:val="24"/>
              <w:lang w:eastAsia="en-GB"/>
              <w14:ligatures w14:val="standardContextual"/>
            </w:rPr>
          </w:pPr>
          <w:hyperlink w:anchor="_Toc242352044" w:history="1">
            <w:r w:rsidRPr="00C87CBD">
              <w:rPr>
                <w:rStyle w:val="Hyperlink"/>
                <w:noProof/>
              </w:rPr>
              <w:t>Financial position</w:t>
            </w:r>
            <w:r>
              <w:rPr>
                <w:noProof/>
                <w:webHidden/>
              </w:rPr>
              <w:tab/>
            </w:r>
            <w:r>
              <w:rPr>
                <w:noProof/>
                <w:webHidden/>
              </w:rPr>
              <w:fldChar w:fldCharType="begin"/>
            </w:r>
            <w:r>
              <w:rPr>
                <w:noProof/>
                <w:webHidden/>
              </w:rPr>
              <w:instrText xml:space="preserve"> PAGEREF _Toc242352044 \h </w:instrText>
            </w:r>
            <w:r>
              <w:rPr>
                <w:noProof/>
                <w:webHidden/>
              </w:rPr>
            </w:r>
            <w:r>
              <w:rPr>
                <w:noProof/>
                <w:webHidden/>
              </w:rPr>
              <w:fldChar w:fldCharType="separate"/>
            </w:r>
            <w:r>
              <w:rPr>
                <w:noProof/>
                <w:webHidden/>
              </w:rPr>
              <w:t>86</w:t>
            </w:r>
            <w:r>
              <w:rPr>
                <w:noProof/>
                <w:webHidden/>
              </w:rPr>
              <w:fldChar w:fldCharType="end"/>
            </w:r>
          </w:hyperlink>
        </w:p>
        <w:p w14:paraId="0BBE5291" w14:textId="1A405125" w:rsidR="007127BE" w:rsidRDefault="007127BE">
          <w:pPr>
            <w:pStyle w:val="TOC3"/>
            <w:rPr>
              <w:rFonts w:eastAsiaTheme="minorEastAsia"/>
              <w:noProof/>
              <w:kern w:val="2"/>
              <w:sz w:val="24"/>
              <w:szCs w:val="24"/>
              <w:lang w:eastAsia="en-GB"/>
              <w14:ligatures w14:val="standardContextual"/>
            </w:rPr>
          </w:pPr>
          <w:hyperlink w:anchor="_Toc242352045" w:history="1">
            <w:r w:rsidRPr="00C87CBD">
              <w:rPr>
                <w:rStyle w:val="Hyperlink"/>
                <w:noProof/>
              </w:rPr>
              <w:t>Total assets</w:t>
            </w:r>
            <w:r>
              <w:rPr>
                <w:noProof/>
                <w:webHidden/>
              </w:rPr>
              <w:tab/>
            </w:r>
            <w:r>
              <w:rPr>
                <w:noProof/>
                <w:webHidden/>
              </w:rPr>
              <w:fldChar w:fldCharType="begin"/>
            </w:r>
            <w:r>
              <w:rPr>
                <w:noProof/>
                <w:webHidden/>
              </w:rPr>
              <w:instrText xml:space="preserve"> PAGEREF _Toc242352045 \h </w:instrText>
            </w:r>
            <w:r>
              <w:rPr>
                <w:noProof/>
                <w:webHidden/>
              </w:rPr>
            </w:r>
            <w:r>
              <w:rPr>
                <w:noProof/>
                <w:webHidden/>
              </w:rPr>
              <w:fldChar w:fldCharType="separate"/>
            </w:r>
            <w:r>
              <w:rPr>
                <w:noProof/>
                <w:webHidden/>
              </w:rPr>
              <w:t>86</w:t>
            </w:r>
            <w:r>
              <w:rPr>
                <w:noProof/>
                <w:webHidden/>
              </w:rPr>
              <w:fldChar w:fldCharType="end"/>
            </w:r>
          </w:hyperlink>
        </w:p>
        <w:p w14:paraId="1F72378E" w14:textId="2CC72E41" w:rsidR="007127BE" w:rsidRDefault="007127BE">
          <w:pPr>
            <w:pStyle w:val="TOC3"/>
            <w:rPr>
              <w:rFonts w:eastAsiaTheme="minorEastAsia"/>
              <w:noProof/>
              <w:kern w:val="2"/>
              <w:sz w:val="24"/>
              <w:szCs w:val="24"/>
              <w:lang w:eastAsia="en-GB"/>
              <w14:ligatures w14:val="standardContextual"/>
            </w:rPr>
          </w:pPr>
          <w:hyperlink w:anchor="_Toc242352046" w:history="1">
            <w:r w:rsidRPr="00C87CBD">
              <w:rPr>
                <w:rStyle w:val="Hyperlink"/>
                <w:noProof/>
              </w:rPr>
              <w:t>Total liabilities</w:t>
            </w:r>
            <w:r>
              <w:rPr>
                <w:noProof/>
                <w:webHidden/>
              </w:rPr>
              <w:tab/>
            </w:r>
            <w:r>
              <w:rPr>
                <w:noProof/>
                <w:webHidden/>
              </w:rPr>
              <w:fldChar w:fldCharType="begin"/>
            </w:r>
            <w:r>
              <w:rPr>
                <w:noProof/>
                <w:webHidden/>
              </w:rPr>
              <w:instrText xml:space="preserve"> PAGEREF _Toc242352046 \h </w:instrText>
            </w:r>
            <w:r>
              <w:rPr>
                <w:noProof/>
                <w:webHidden/>
              </w:rPr>
            </w:r>
            <w:r>
              <w:rPr>
                <w:noProof/>
                <w:webHidden/>
              </w:rPr>
              <w:fldChar w:fldCharType="separate"/>
            </w:r>
            <w:r>
              <w:rPr>
                <w:noProof/>
                <w:webHidden/>
              </w:rPr>
              <w:t>87</w:t>
            </w:r>
            <w:r>
              <w:rPr>
                <w:noProof/>
                <w:webHidden/>
              </w:rPr>
              <w:fldChar w:fldCharType="end"/>
            </w:r>
          </w:hyperlink>
        </w:p>
        <w:p w14:paraId="7BCA02DF" w14:textId="4F2B2575" w:rsidR="007127BE" w:rsidRDefault="007127BE">
          <w:pPr>
            <w:pStyle w:val="TOC3"/>
            <w:rPr>
              <w:rFonts w:eastAsiaTheme="minorEastAsia"/>
              <w:noProof/>
              <w:kern w:val="2"/>
              <w:sz w:val="24"/>
              <w:szCs w:val="24"/>
              <w:lang w:eastAsia="en-GB"/>
              <w14:ligatures w14:val="standardContextual"/>
            </w:rPr>
          </w:pPr>
          <w:hyperlink w:anchor="_Toc242352047" w:history="1">
            <w:r w:rsidRPr="00C87CBD">
              <w:rPr>
                <w:rStyle w:val="Hyperlink"/>
                <w:noProof/>
              </w:rPr>
              <w:t>Liquidity</w:t>
            </w:r>
            <w:r>
              <w:rPr>
                <w:noProof/>
                <w:webHidden/>
              </w:rPr>
              <w:tab/>
            </w:r>
            <w:r>
              <w:rPr>
                <w:noProof/>
                <w:webHidden/>
              </w:rPr>
              <w:fldChar w:fldCharType="begin"/>
            </w:r>
            <w:r>
              <w:rPr>
                <w:noProof/>
                <w:webHidden/>
              </w:rPr>
              <w:instrText xml:space="preserve"> PAGEREF _Toc242352047 \h </w:instrText>
            </w:r>
            <w:r>
              <w:rPr>
                <w:noProof/>
                <w:webHidden/>
              </w:rPr>
            </w:r>
            <w:r>
              <w:rPr>
                <w:noProof/>
                <w:webHidden/>
              </w:rPr>
              <w:fldChar w:fldCharType="separate"/>
            </w:r>
            <w:r>
              <w:rPr>
                <w:noProof/>
                <w:webHidden/>
              </w:rPr>
              <w:t>89</w:t>
            </w:r>
            <w:r>
              <w:rPr>
                <w:noProof/>
                <w:webHidden/>
              </w:rPr>
              <w:fldChar w:fldCharType="end"/>
            </w:r>
          </w:hyperlink>
        </w:p>
        <w:p w14:paraId="0FDD1F5F" w14:textId="161A260F"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48" w:history="1">
            <w:r w:rsidRPr="00C87CBD">
              <w:rPr>
                <w:rStyle w:val="Hyperlink"/>
                <w:noProof/>
              </w:rPr>
              <w:t>C.2. – Financial statements</w:t>
            </w:r>
            <w:r>
              <w:rPr>
                <w:noProof/>
                <w:webHidden/>
              </w:rPr>
              <w:tab/>
            </w:r>
            <w:r>
              <w:rPr>
                <w:noProof/>
                <w:webHidden/>
              </w:rPr>
              <w:fldChar w:fldCharType="begin"/>
            </w:r>
            <w:r>
              <w:rPr>
                <w:noProof/>
                <w:webHidden/>
              </w:rPr>
              <w:instrText xml:space="preserve"> PAGEREF _Toc242352048 \h </w:instrText>
            </w:r>
            <w:r>
              <w:rPr>
                <w:noProof/>
                <w:webHidden/>
              </w:rPr>
            </w:r>
            <w:r>
              <w:rPr>
                <w:noProof/>
                <w:webHidden/>
              </w:rPr>
              <w:fldChar w:fldCharType="separate"/>
            </w:r>
            <w:r>
              <w:rPr>
                <w:noProof/>
                <w:webHidden/>
              </w:rPr>
              <w:t>89</w:t>
            </w:r>
            <w:r>
              <w:rPr>
                <w:noProof/>
                <w:webHidden/>
              </w:rPr>
              <w:fldChar w:fldCharType="end"/>
            </w:r>
          </w:hyperlink>
        </w:p>
        <w:p w14:paraId="31094AD1" w14:textId="29346060" w:rsidR="007127BE" w:rsidRDefault="007127BE">
          <w:pPr>
            <w:pStyle w:val="TOC3"/>
            <w:rPr>
              <w:rFonts w:eastAsiaTheme="minorEastAsia"/>
              <w:noProof/>
              <w:kern w:val="2"/>
              <w:sz w:val="24"/>
              <w:szCs w:val="24"/>
              <w:lang w:eastAsia="en-GB"/>
              <w14:ligatures w14:val="standardContextual"/>
            </w:rPr>
          </w:pPr>
          <w:hyperlink w:anchor="_Toc242352049" w:history="1">
            <w:r w:rsidRPr="00C87CBD">
              <w:rPr>
                <w:rStyle w:val="Hyperlink"/>
                <w:noProof/>
              </w:rPr>
              <w:t>Independent Auditor’s Report</w:t>
            </w:r>
            <w:r>
              <w:rPr>
                <w:noProof/>
                <w:webHidden/>
              </w:rPr>
              <w:tab/>
            </w:r>
            <w:r>
              <w:rPr>
                <w:noProof/>
                <w:webHidden/>
              </w:rPr>
              <w:fldChar w:fldCharType="begin"/>
            </w:r>
            <w:r>
              <w:rPr>
                <w:noProof/>
                <w:webHidden/>
              </w:rPr>
              <w:instrText xml:space="preserve"> PAGEREF _Toc242352049 \h </w:instrText>
            </w:r>
            <w:r>
              <w:rPr>
                <w:noProof/>
                <w:webHidden/>
              </w:rPr>
            </w:r>
            <w:r>
              <w:rPr>
                <w:noProof/>
                <w:webHidden/>
              </w:rPr>
              <w:fldChar w:fldCharType="separate"/>
            </w:r>
            <w:r>
              <w:rPr>
                <w:noProof/>
                <w:webHidden/>
              </w:rPr>
              <w:t>89</w:t>
            </w:r>
            <w:r>
              <w:rPr>
                <w:noProof/>
                <w:webHidden/>
              </w:rPr>
              <w:fldChar w:fldCharType="end"/>
            </w:r>
          </w:hyperlink>
        </w:p>
        <w:p w14:paraId="4C87FC75" w14:textId="22C9779B" w:rsidR="007127BE" w:rsidRDefault="007127BE">
          <w:pPr>
            <w:pStyle w:val="TOC3"/>
            <w:rPr>
              <w:rFonts w:eastAsiaTheme="minorEastAsia"/>
              <w:noProof/>
              <w:kern w:val="2"/>
              <w:sz w:val="24"/>
              <w:szCs w:val="24"/>
              <w:lang w:eastAsia="en-GB"/>
              <w14:ligatures w14:val="standardContextual"/>
            </w:rPr>
          </w:pPr>
          <w:hyperlink w:anchor="_Toc242352050" w:history="1">
            <w:r w:rsidRPr="00C87CBD">
              <w:rPr>
                <w:rStyle w:val="Hyperlink"/>
                <w:noProof/>
              </w:rPr>
              <w:t>Financial statements</w:t>
            </w:r>
            <w:r>
              <w:rPr>
                <w:noProof/>
                <w:webHidden/>
              </w:rPr>
              <w:tab/>
            </w:r>
            <w:r>
              <w:rPr>
                <w:noProof/>
                <w:webHidden/>
              </w:rPr>
              <w:fldChar w:fldCharType="begin"/>
            </w:r>
            <w:r>
              <w:rPr>
                <w:noProof/>
                <w:webHidden/>
              </w:rPr>
              <w:instrText xml:space="preserve"> PAGEREF _Toc242352050 \h </w:instrText>
            </w:r>
            <w:r>
              <w:rPr>
                <w:noProof/>
                <w:webHidden/>
              </w:rPr>
            </w:r>
            <w:r>
              <w:rPr>
                <w:noProof/>
                <w:webHidden/>
              </w:rPr>
              <w:fldChar w:fldCharType="separate"/>
            </w:r>
            <w:r>
              <w:rPr>
                <w:noProof/>
                <w:webHidden/>
              </w:rPr>
              <w:t>89</w:t>
            </w:r>
            <w:r>
              <w:rPr>
                <w:noProof/>
                <w:webHidden/>
              </w:rPr>
              <w:fldChar w:fldCharType="end"/>
            </w:r>
          </w:hyperlink>
        </w:p>
        <w:p w14:paraId="17ECE7C1" w14:textId="235B2E17"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51" w:history="1">
            <w:r w:rsidRPr="00C87CBD">
              <w:rPr>
                <w:rStyle w:val="Hyperlink"/>
                <w:noProof/>
              </w:rPr>
              <w:t>C.3. – Capital works</w:t>
            </w:r>
            <w:r>
              <w:rPr>
                <w:noProof/>
                <w:webHidden/>
              </w:rPr>
              <w:tab/>
            </w:r>
            <w:r>
              <w:rPr>
                <w:noProof/>
                <w:webHidden/>
              </w:rPr>
              <w:fldChar w:fldCharType="begin"/>
            </w:r>
            <w:r>
              <w:rPr>
                <w:noProof/>
                <w:webHidden/>
              </w:rPr>
              <w:instrText xml:space="preserve"> PAGEREF _Toc242352051 \h </w:instrText>
            </w:r>
            <w:r>
              <w:rPr>
                <w:noProof/>
                <w:webHidden/>
              </w:rPr>
            </w:r>
            <w:r>
              <w:rPr>
                <w:noProof/>
                <w:webHidden/>
              </w:rPr>
              <w:fldChar w:fldCharType="separate"/>
            </w:r>
            <w:r>
              <w:rPr>
                <w:noProof/>
                <w:webHidden/>
              </w:rPr>
              <w:t>90</w:t>
            </w:r>
            <w:r>
              <w:rPr>
                <w:noProof/>
                <w:webHidden/>
              </w:rPr>
              <w:fldChar w:fldCharType="end"/>
            </w:r>
          </w:hyperlink>
        </w:p>
        <w:p w14:paraId="76838305" w14:textId="3C1DC027"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52" w:history="1">
            <w:r w:rsidRPr="00C87CBD">
              <w:rPr>
                <w:rStyle w:val="Hyperlink"/>
                <w:noProof/>
              </w:rPr>
              <w:t>C.4. – Asset management</w:t>
            </w:r>
            <w:r>
              <w:rPr>
                <w:noProof/>
                <w:webHidden/>
              </w:rPr>
              <w:tab/>
            </w:r>
            <w:r>
              <w:rPr>
                <w:noProof/>
                <w:webHidden/>
              </w:rPr>
              <w:fldChar w:fldCharType="begin"/>
            </w:r>
            <w:r>
              <w:rPr>
                <w:noProof/>
                <w:webHidden/>
              </w:rPr>
              <w:instrText xml:space="preserve"> PAGEREF _Toc242352052 \h </w:instrText>
            </w:r>
            <w:r>
              <w:rPr>
                <w:noProof/>
                <w:webHidden/>
              </w:rPr>
            </w:r>
            <w:r>
              <w:rPr>
                <w:noProof/>
                <w:webHidden/>
              </w:rPr>
              <w:fldChar w:fldCharType="separate"/>
            </w:r>
            <w:r>
              <w:rPr>
                <w:noProof/>
                <w:webHidden/>
              </w:rPr>
              <w:t>92</w:t>
            </w:r>
            <w:r>
              <w:rPr>
                <w:noProof/>
                <w:webHidden/>
              </w:rPr>
              <w:fldChar w:fldCharType="end"/>
            </w:r>
          </w:hyperlink>
        </w:p>
        <w:p w14:paraId="2E464197" w14:textId="21FAC16B" w:rsidR="007127BE" w:rsidRDefault="007127BE">
          <w:pPr>
            <w:pStyle w:val="TOC3"/>
            <w:rPr>
              <w:rFonts w:eastAsiaTheme="minorEastAsia"/>
              <w:noProof/>
              <w:kern w:val="2"/>
              <w:sz w:val="24"/>
              <w:szCs w:val="24"/>
              <w:lang w:eastAsia="en-GB"/>
              <w14:ligatures w14:val="standardContextual"/>
            </w:rPr>
          </w:pPr>
          <w:hyperlink w:anchor="_Toc242352053" w:history="1">
            <w:r w:rsidRPr="00C87CBD">
              <w:rPr>
                <w:rStyle w:val="Hyperlink"/>
                <w:noProof/>
              </w:rPr>
              <w:t>Assets managed</w:t>
            </w:r>
            <w:r>
              <w:rPr>
                <w:noProof/>
                <w:webHidden/>
              </w:rPr>
              <w:tab/>
            </w:r>
            <w:r>
              <w:rPr>
                <w:noProof/>
                <w:webHidden/>
              </w:rPr>
              <w:fldChar w:fldCharType="begin"/>
            </w:r>
            <w:r>
              <w:rPr>
                <w:noProof/>
                <w:webHidden/>
              </w:rPr>
              <w:instrText xml:space="preserve"> PAGEREF _Toc242352053 \h </w:instrText>
            </w:r>
            <w:r>
              <w:rPr>
                <w:noProof/>
                <w:webHidden/>
              </w:rPr>
            </w:r>
            <w:r>
              <w:rPr>
                <w:noProof/>
                <w:webHidden/>
              </w:rPr>
              <w:fldChar w:fldCharType="separate"/>
            </w:r>
            <w:r>
              <w:rPr>
                <w:noProof/>
                <w:webHidden/>
              </w:rPr>
              <w:t>92</w:t>
            </w:r>
            <w:r>
              <w:rPr>
                <w:noProof/>
                <w:webHidden/>
              </w:rPr>
              <w:fldChar w:fldCharType="end"/>
            </w:r>
          </w:hyperlink>
        </w:p>
        <w:p w14:paraId="584F118D" w14:textId="06E4F098" w:rsidR="007127BE" w:rsidRDefault="007127BE">
          <w:pPr>
            <w:pStyle w:val="TOC3"/>
            <w:rPr>
              <w:rFonts w:eastAsiaTheme="minorEastAsia"/>
              <w:noProof/>
              <w:kern w:val="2"/>
              <w:sz w:val="24"/>
              <w:szCs w:val="24"/>
              <w:lang w:eastAsia="en-GB"/>
              <w14:ligatures w14:val="standardContextual"/>
            </w:rPr>
          </w:pPr>
          <w:hyperlink w:anchor="_Toc242352054" w:history="1">
            <w:r w:rsidRPr="00C87CBD">
              <w:rPr>
                <w:rStyle w:val="Hyperlink"/>
                <w:noProof/>
              </w:rPr>
              <w:t>Office accommodation</w:t>
            </w:r>
            <w:r>
              <w:rPr>
                <w:noProof/>
                <w:webHidden/>
              </w:rPr>
              <w:tab/>
            </w:r>
            <w:r>
              <w:rPr>
                <w:noProof/>
                <w:webHidden/>
              </w:rPr>
              <w:fldChar w:fldCharType="begin"/>
            </w:r>
            <w:r>
              <w:rPr>
                <w:noProof/>
                <w:webHidden/>
              </w:rPr>
              <w:instrText xml:space="preserve"> PAGEREF _Toc242352054 \h </w:instrText>
            </w:r>
            <w:r>
              <w:rPr>
                <w:noProof/>
                <w:webHidden/>
              </w:rPr>
            </w:r>
            <w:r>
              <w:rPr>
                <w:noProof/>
                <w:webHidden/>
              </w:rPr>
              <w:fldChar w:fldCharType="separate"/>
            </w:r>
            <w:r>
              <w:rPr>
                <w:noProof/>
                <w:webHidden/>
              </w:rPr>
              <w:t>93</w:t>
            </w:r>
            <w:r>
              <w:rPr>
                <w:noProof/>
                <w:webHidden/>
              </w:rPr>
              <w:fldChar w:fldCharType="end"/>
            </w:r>
          </w:hyperlink>
        </w:p>
        <w:p w14:paraId="6C6123F0" w14:textId="383A15CE"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55" w:history="1">
            <w:r w:rsidRPr="00C87CBD">
              <w:rPr>
                <w:rStyle w:val="Hyperlink"/>
                <w:noProof/>
              </w:rPr>
              <w:t>C.5. – Government contracting</w:t>
            </w:r>
            <w:r>
              <w:rPr>
                <w:noProof/>
                <w:webHidden/>
              </w:rPr>
              <w:tab/>
            </w:r>
            <w:r>
              <w:rPr>
                <w:noProof/>
                <w:webHidden/>
              </w:rPr>
              <w:fldChar w:fldCharType="begin"/>
            </w:r>
            <w:r>
              <w:rPr>
                <w:noProof/>
                <w:webHidden/>
              </w:rPr>
              <w:instrText xml:space="preserve"> PAGEREF _Toc242352055 \h </w:instrText>
            </w:r>
            <w:r>
              <w:rPr>
                <w:noProof/>
                <w:webHidden/>
              </w:rPr>
            </w:r>
            <w:r>
              <w:rPr>
                <w:noProof/>
                <w:webHidden/>
              </w:rPr>
              <w:fldChar w:fldCharType="separate"/>
            </w:r>
            <w:r>
              <w:rPr>
                <w:noProof/>
                <w:webHidden/>
              </w:rPr>
              <w:t>94</w:t>
            </w:r>
            <w:r>
              <w:rPr>
                <w:noProof/>
                <w:webHidden/>
              </w:rPr>
              <w:fldChar w:fldCharType="end"/>
            </w:r>
          </w:hyperlink>
        </w:p>
        <w:p w14:paraId="65ACA698" w14:textId="286B9F6B" w:rsidR="007127BE" w:rsidRDefault="007127BE">
          <w:pPr>
            <w:pStyle w:val="TOC3"/>
            <w:rPr>
              <w:rFonts w:eastAsiaTheme="minorEastAsia"/>
              <w:noProof/>
              <w:kern w:val="2"/>
              <w:sz w:val="24"/>
              <w:szCs w:val="24"/>
              <w:lang w:eastAsia="en-GB"/>
              <w14:ligatures w14:val="standardContextual"/>
            </w:rPr>
          </w:pPr>
          <w:hyperlink w:anchor="_Toc242352056" w:history="1">
            <w:r w:rsidRPr="00C87CBD">
              <w:rPr>
                <w:rStyle w:val="Hyperlink"/>
                <w:noProof/>
              </w:rPr>
              <w:t>Contracts register</w:t>
            </w:r>
            <w:r>
              <w:rPr>
                <w:noProof/>
                <w:webHidden/>
              </w:rPr>
              <w:tab/>
            </w:r>
            <w:r>
              <w:rPr>
                <w:noProof/>
                <w:webHidden/>
              </w:rPr>
              <w:fldChar w:fldCharType="begin"/>
            </w:r>
            <w:r>
              <w:rPr>
                <w:noProof/>
                <w:webHidden/>
              </w:rPr>
              <w:instrText xml:space="preserve"> PAGEREF _Toc242352056 \h </w:instrText>
            </w:r>
            <w:r>
              <w:rPr>
                <w:noProof/>
                <w:webHidden/>
              </w:rPr>
            </w:r>
            <w:r>
              <w:rPr>
                <w:noProof/>
                <w:webHidden/>
              </w:rPr>
              <w:fldChar w:fldCharType="separate"/>
            </w:r>
            <w:r>
              <w:rPr>
                <w:noProof/>
                <w:webHidden/>
              </w:rPr>
              <w:t>94</w:t>
            </w:r>
            <w:r>
              <w:rPr>
                <w:noProof/>
                <w:webHidden/>
              </w:rPr>
              <w:fldChar w:fldCharType="end"/>
            </w:r>
          </w:hyperlink>
        </w:p>
        <w:p w14:paraId="2B801187" w14:textId="0F575154" w:rsidR="007127BE" w:rsidRDefault="007127BE">
          <w:pPr>
            <w:pStyle w:val="TOC3"/>
            <w:rPr>
              <w:rFonts w:eastAsiaTheme="minorEastAsia"/>
              <w:noProof/>
              <w:kern w:val="2"/>
              <w:sz w:val="24"/>
              <w:szCs w:val="24"/>
              <w:lang w:eastAsia="en-GB"/>
              <w14:ligatures w14:val="standardContextual"/>
            </w:rPr>
          </w:pPr>
          <w:hyperlink w:anchor="_Toc242352057" w:history="1">
            <w:r w:rsidRPr="00C87CBD">
              <w:rPr>
                <w:rStyle w:val="Hyperlink"/>
                <w:noProof/>
              </w:rPr>
              <w:t>Secure local jobs exemptions</w:t>
            </w:r>
            <w:r>
              <w:rPr>
                <w:noProof/>
                <w:webHidden/>
              </w:rPr>
              <w:tab/>
            </w:r>
            <w:r>
              <w:rPr>
                <w:noProof/>
                <w:webHidden/>
              </w:rPr>
              <w:fldChar w:fldCharType="begin"/>
            </w:r>
            <w:r>
              <w:rPr>
                <w:noProof/>
                <w:webHidden/>
              </w:rPr>
              <w:instrText xml:space="preserve"> PAGEREF _Toc242352057 \h </w:instrText>
            </w:r>
            <w:r>
              <w:rPr>
                <w:noProof/>
                <w:webHidden/>
              </w:rPr>
            </w:r>
            <w:r>
              <w:rPr>
                <w:noProof/>
                <w:webHidden/>
              </w:rPr>
              <w:fldChar w:fldCharType="separate"/>
            </w:r>
            <w:r>
              <w:rPr>
                <w:noProof/>
                <w:webHidden/>
              </w:rPr>
              <w:t>94</w:t>
            </w:r>
            <w:r>
              <w:rPr>
                <w:noProof/>
                <w:webHidden/>
              </w:rPr>
              <w:fldChar w:fldCharType="end"/>
            </w:r>
          </w:hyperlink>
        </w:p>
        <w:p w14:paraId="6B2D28A1" w14:textId="2606FAC6" w:rsidR="007127BE" w:rsidRDefault="007127BE">
          <w:pPr>
            <w:pStyle w:val="TOC3"/>
            <w:rPr>
              <w:rFonts w:eastAsiaTheme="minorEastAsia"/>
              <w:noProof/>
              <w:kern w:val="2"/>
              <w:sz w:val="24"/>
              <w:szCs w:val="24"/>
              <w:lang w:eastAsia="en-GB"/>
              <w14:ligatures w14:val="standardContextual"/>
            </w:rPr>
          </w:pPr>
          <w:hyperlink w:anchor="_Toc242352058" w:history="1">
            <w:r w:rsidRPr="00C87CBD">
              <w:rPr>
                <w:rStyle w:val="Hyperlink"/>
                <w:noProof/>
              </w:rPr>
              <w:t>Aboriginal and Torres Strait Islander Procurement Policy</w:t>
            </w:r>
            <w:r>
              <w:rPr>
                <w:noProof/>
                <w:webHidden/>
              </w:rPr>
              <w:tab/>
            </w:r>
            <w:r>
              <w:rPr>
                <w:noProof/>
                <w:webHidden/>
              </w:rPr>
              <w:fldChar w:fldCharType="begin"/>
            </w:r>
            <w:r>
              <w:rPr>
                <w:noProof/>
                <w:webHidden/>
              </w:rPr>
              <w:instrText xml:space="preserve"> PAGEREF _Toc242352058 \h </w:instrText>
            </w:r>
            <w:r>
              <w:rPr>
                <w:noProof/>
                <w:webHidden/>
              </w:rPr>
            </w:r>
            <w:r>
              <w:rPr>
                <w:noProof/>
                <w:webHidden/>
              </w:rPr>
              <w:fldChar w:fldCharType="separate"/>
            </w:r>
            <w:r>
              <w:rPr>
                <w:noProof/>
                <w:webHidden/>
              </w:rPr>
              <w:t>94</w:t>
            </w:r>
            <w:r>
              <w:rPr>
                <w:noProof/>
                <w:webHidden/>
              </w:rPr>
              <w:fldChar w:fldCharType="end"/>
            </w:r>
          </w:hyperlink>
        </w:p>
        <w:p w14:paraId="3E7C985B" w14:textId="4FA0C6AC"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59" w:history="1">
            <w:r w:rsidRPr="00C87CBD">
              <w:rPr>
                <w:rStyle w:val="Hyperlink"/>
                <w:noProof/>
              </w:rPr>
              <w:t>C.6. – Statement of performance</w:t>
            </w:r>
            <w:r>
              <w:rPr>
                <w:noProof/>
                <w:webHidden/>
              </w:rPr>
              <w:tab/>
            </w:r>
            <w:r>
              <w:rPr>
                <w:noProof/>
                <w:webHidden/>
              </w:rPr>
              <w:fldChar w:fldCharType="begin"/>
            </w:r>
            <w:r>
              <w:rPr>
                <w:noProof/>
                <w:webHidden/>
              </w:rPr>
              <w:instrText xml:space="preserve"> PAGEREF _Toc242352059 \h </w:instrText>
            </w:r>
            <w:r>
              <w:rPr>
                <w:noProof/>
                <w:webHidden/>
              </w:rPr>
            </w:r>
            <w:r>
              <w:rPr>
                <w:noProof/>
                <w:webHidden/>
              </w:rPr>
              <w:fldChar w:fldCharType="separate"/>
            </w:r>
            <w:r>
              <w:rPr>
                <w:noProof/>
                <w:webHidden/>
              </w:rPr>
              <w:t>94</w:t>
            </w:r>
            <w:r>
              <w:rPr>
                <w:noProof/>
                <w:webHidden/>
              </w:rPr>
              <w:fldChar w:fldCharType="end"/>
            </w:r>
          </w:hyperlink>
        </w:p>
        <w:p w14:paraId="4CEDBC3D" w14:textId="25115A6A" w:rsidR="007127BE" w:rsidRDefault="007127BE">
          <w:pPr>
            <w:pStyle w:val="TOC3"/>
            <w:rPr>
              <w:rFonts w:eastAsiaTheme="minorEastAsia"/>
              <w:noProof/>
              <w:kern w:val="2"/>
              <w:sz w:val="24"/>
              <w:szCs w:val="24"/>
              <w:lang w:eastAsia="en-GB"/>
              <w14:ligatures w14:val="standardContextual"/>
            </w:rPr>
          </w:pPr>
          <w:hyperlink w:anchor="_Toc242352060" w:history="1">
            <w:r w:rsidRPr="00C87CBD">
              <w:rPr>
                <w:rStyle w:val="Hyperlink"/>
                <w:noProof/>
              </w:rPr>
              <w:t>ACT Audit Office Report</w:t>
            </w:r>
            <w:r>
              <w:rPr>
                <w:noProof/>
                <w:webHidden/>
              </w:rPr>
              <w:tab/>
            </w:r>
            <w:r>
              <w:rPr>
                <w:noProof/>
                <w:webHidden/>
              </w:rPr>
              <w:fldChar w:fldCharType="begin"/>
            </w:r>
            <w:r>
              <w:rPr>
                <w:noProof/>
                <w:webHidden/>
              </w:rPr>
              <w:instrText xml:space="preserve"> PAGEREF _Toc242352060 \h </w:instrText>
            </w:r>
            <w:r>
              <w:rPr>
                <w:noProof/>
                <w:webHidden/>
              </w:rPr>
            </w:r>
            <w:r>
              <w:rPr>
                <w:noProof/>
                <w:webHidden/>
              </w:rPr>
              <w:fldChar w:fldCharType="separate"/>
            </w:r>
            <w:r>
              <w:rPr>
                <w:noProof/>
                <w:webHidden/>
              </w:rPr>
              <w:t>94</w:t>
            </w:r>
            <w:r>
              <w:rPr>
                <w:noProof/>
                <w:webHidden/>
              </w:rPr>
              <w:fldChar w:fldCharType="end"/>
            </w:r>
          </w:hyperlink>
        </w:p>
        <w:p w14:paraId="575B608D" w14:textId="438D972A" w:rsidR="007127BE" w:rsidRDefault="007127BE">
          <w:pPr>
            <w:pStyle w:val="TOC3"/>
            <w:rPr>
              <w:rFonts w:eastAsiaTheme="minorEastAsia"/>
              <w:noProof/>
              <w:kern w:val="2"/>
              <w:sz w:val="24"/>
              <w:szCs w:val="24"/>
              <w:lang w:eastAsia="en-GB"/>
              <w14:ligatures w14:val="standardContextual"/>
            </w:rPr>
          </w:pPr>
          <w:hyperlink w:anchor="_Toc242352061" w:history="1">
            <w:r w:rsidRPr="00C87CBD">
              <w:rPr>
                <w:rStyle w:val="Hyperlink"/>
                <w:noProof/>
              </w:rPr>
              <w:t>Statement of Responsibility</w:t>
            </w:r>
            <w:r>
              <w:rPr>
                <w:noProof/>
                <w:webHidden/>
              </w:rPr>
              <w:tab/>
            </w:r>
            <w:r>
              <w:rPr>
                <w:noProof/>
                <w:webHidden/>
              </w:rPr>
              <w:fldChar w:fldCharType="begin"/>
            </w:r>
            <w:r>
              <w:rPr>
                <w:noProof/>
                <w:webHidden/>
              </w:rPr>
              <w:instrText xml:space="preserve"> PAGEREF _Toc242352061 \h </w:instrText>
            </w:r>
            <w:r>
              <w:rPr>
                <w:noProof/>
                <w:webHidden/>
              </w:rPr>
            </w:r>
            <w:r>
              <w:rPr>
                <w:noProof/>
                <w:webHidden/>
              </w:rPr>
              <w:fldChar w:fldCharType="separate"/>
            </w:r>
            <w:r>
              <w:rPr>
                <w:noProof/>
                <w:webHidden/>
              </w:rPr>
              <w:t>94</w:t>
            </w:r>
            <w:r>
              <w:rPr>
                <w:noProof/>
                <w:webHidden/>
              </w:rPr>
              <w:fldChar w:fldCharType="end"/>
            </w:r>
          </w:hyperlink>
        </w:p>
        <w:p w14:paraId="6793ECBE" w14:textId="06DB71B8" w:rsidR="007127BE" w:rsidRDefault="007127BE">
          <w:pPr>
            <w:pStyle w:val="TOC1"/>
            <w:rPr>
              <w:rFonts w:eastAsiaTheme="minorEastAsia"/>
              <w:b w:val="0"/>
              <w:noProof/>
              <w:kern w:val="2"/>
              <w:sz w:val="24"/>
              <w:szCs w:val="24"/>
              <w:lang w:eastAsia="en-GB"/>
              <w14:ligatures w14:val="standardContextual"/>
            </w:rPr>
          </w:pPr>
          <w:hyperlink w:anchor="_Toc242352062" w:history="1">
            <w:r w:rsidRPr="00C87CBD">
              <w:rPr>
                <w:rStyle w:val="Hyperlink"/>
                <w:rFonts w:ascii="Tenorite" w:hAnsi="Tenorite"/>
                <w:noProof/>
              </w:rPr>
              <w:t>Part 3</w:t>
            </w:r>
            <w:r>
              <w:rPr>
                <w:noProof/>
                <w:webHidden/>
              </w:rPr>
              <w:tab/>
            </w:r>
            <w:r>
              <w:rPr>
                <w:noProof/>
                <w:webHidden/>
              </w:rPr>
              <w:fldChar w:fldCharType="begin"/>
            </w:r>
            <w:r>
              <w:rPr>
                <w:noProof/>
                <w:webHidden/>
              </w:rPr>
              <w:instrText xml:space="preserve"> PAGEREF _Toc242352062 \h </w:instrText>
            </w:r>
            <w:r>
              <w:rPr>
                <w:noProof/>
                <w:webHidden/>
              </w:rPr>
            </w:r>
            <w:r>
              <w:rPr>
                <w:noProof/>
                <w:webHidden/>
              </w:rPr>
              <w:fldChar w:fldCharType="separate"/>
            </w:r>
            <w:r>
              <w:rPr>
                <w:noProof/>
                <w:webHidden/>
              </w:rPr>
              <w:t>95</w:t>
            </w:r>
            <w:r>
              <w:rPr>
                <w:noProof/>
                <w:webHidden/>
              </w:rPr>
              <w:fldChar w:fldCharType="end"/>
            </w:r>
          </w:hyperlink>
        </w:p>
        <w:p w14:paraId="30EE27F7" w14:textId="2807F4C1"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63" w:history="1">
            <w:r w:rsidRPr="00C87CBD">
              <w:rPr>
                <w:rStyle w:val="Hyperlink"/>
                <w:noProof/>
              </w:rPr>
              <w:t>Reporting by exception</w:t>
            </w:r>
            <w:r>
              <w:rPr>
                <w:noProof/>
                <w:webHidden/>
              </w:rPr>
              <w:tab/>
            </w:r>
            <w:r>
              <w:rPr>
                <w:noProof/>
                <w:webHidden/>
              </w:rPr>
              <w:fldChar w:fldCharType="begin"/>
            </w:r>
            <w:r>
              <w:rPr>
                <w:noProof/>
                <w:webHidden/>
              </w:rPr>
              <w:instrText xml:space="preserve"> PAGEREF _Toc242352063 \h </w:instrText>
            </w:r>
            <w:r>
              <w:rPr>
                <w:noProof/>
                <w:webHidden/>
              </w:rPr>
            </w:r>
            <w:r>
              <w:rPr>
                <w:noProof/>
                <w:webHidden/>
              </w:rPr>
              <w:fldChar w:fldCharType="separate"/>
            </w:r>
            <w:r>
              <w:rPr>
                <w:noProof/>
                <w:webHidden/>
              </w:rPr>
              <w:t>96</w:t>
            </w:r>
            <w:r>
              <w:rPr>
                <w:noProof/>
                <w:webHidden/>
              </w:rPr>
              <w:fldChar w:fldCharType="end"/>
            </w:r>
          </w:hyperlink>
        </w:p>
        <w:p w14:paraId="3B7FFAA2" w14:textId="03B421B3" w:rsidR="007127BE" w:rsidRDefault="007127BE">
          <w:pPr>
            <w:pStyle w:val="TOC1"/>
            <w:rPr>
              <w:rFonts w:eastAsiaTheme="minorEastAsia"/>
              <w:b w:val="0"/>
              <w:noProof/>
              <w:kern w:val="2"/>
              <w:sz w:val="24"/>
              <w:szCs w:val="24"/>
              <w:lang w:eastAsia="en-GB"/>
              <w14:ligatures w14:val="standardContextual"/>
            </w:rPr>
          </w:pPr>
          <w:hyperlink w:anchor="_Toc242352064" w:history="1">
            <w:r w:rsidRPr="00C87CBD">
              <w:rPr>
                <w:rStyle w:val="Hyperlink"/>
                <w:rFonts w:ascii="Tenorite" w:hAnsi="Tenorite"/>
                <w:noProof/>
              </w:rPr>
              <w:t>Part 4</w:t>
            </w:r>
            <w:r>
              <w:rPr>
                <w:noProof/>
                <w:webHidden/>
              </w:rPr>
              <w:tab/>
            </w:r>
            <w:r>
              <w:rPr>
                <w:noProof/>
                <w:webHidden/>
              </w:rPr>
              <w:fldChar w:fldCharType="begin"/>
            </w:r>
            <w:r>
              <w:rPr>
                <w:noProof/>
                <w:webHidden/>
              </w:rPr>
              <w:instrText xml:space="preserve"> PAGEREF _Toc242352064 \h </w:instrText>
            </w:r>
            <w:r>
              <w:rPr>
                <w:noProof/>
                <w:webHidden/>
              </w:rPr>
            </w:r>
            <w:r>
              <w:rPr>
                <w:noProof/>
                <w:webHidden/>
              </w:rPr>
              <w:fldChar w:fldCharType="separate"/>
            </w:r>
            <w:r>
              <w:rPr>
                <w:noProof/>
                <w:webHidden/>
              </w:rPr>
              <w:t>97</w:t>
            </w:r>
            <w:r>
              <w:rPr>
                <w:noProof/>
                <w:webHidden/>
              </w:rPr>
              <w:fldChar w:fldCharType="end"/>
            </w:r>
          </w:hyperlink>
        </w:p>
        <w:p w14:paraId="37BEF2C4" w14:textId="599B0400" w:rsidR="007127BE" w:rsidRDefault="007127BE">
          <w:pPr>
            <w:pStyle w:val="TOC2"/>
            <w:tabs>
              <w:tab w:val="right" w:leader="dot" w:pos="9344"/>
            </w:tabs>
            <w:rPr>
              <w:rFonts w:eastAsiaTheme="minorEastAsia"/>
              <w:noProof/>
              <w:kern w:val="2"/>
              <w:sz w:val="24"/>
              <w:szCs w:val="24"/>
              <w:lang w:eastAsia="en-GB"/>
              <w14:ligatures w14:val="standardContextual"/>
            </w:rPr>
          </w:pPr>
          <w:hyperlink w:anchor="_Toc242352065" w:history="1">
            <w:r w:rsidRPr="00C87CBD">
              <w:rPr>
                <w:rStyle w:val="Hyperlink"/>
                <w:noProof/>
              </w:rPr>
              <w:t>Directorate and public sector body specific annual report requirements</w:t>
            </w:r>
            <w:r>
              <w:rPr>
                <w:noProof/>
                <w:webHidden/>
              </w:rPr>
              <w:tab/>
            </w:r>
            <w:r>
              <w:rPr>
                <w:noProof/>
                <w:webHidden/>
              </w:rPr>
              <w:fldChar w:fldCharType="begin"/>
            </w:r>
            <w:r>
              <w:rPr>
                <w:noProof/>
                <w:webHidden/>
              </w:rPr>
              <w:instrText xml:space="preserve"> PAGEREF _Toc242352065 \h </w:instrText>
            </w:r>
            <w:r>
              <w:rPr>
                <w:noProof/>
                <w:webHidden/>
              </w:rPr>
            </w:r>
            <w:r>
              <w:rPr>
                <w:noProof/>
                <w:webHidden/>
              </w:rPr>
              <w:fldChar w:fldCharType="separate"/>
            </w:r>
            <w:r>
              <w:rPr>
                <w:noProof/>
                <w:webHidden/>
              </w:rPr>
              <w:t>98</w:t>
            </w:r>
            <w:r>
              <w:rPr>
                <w:noProof/>
                <w:webHidden/>
              </w:rPr>
              <w:fldChar w:fldCharType="end"/>
            </w:r>
          </w:hyperlink>
        </w:p>
        <w:p w14:paraId="337421D8" w14:textId="21C8EAFC" w:rsidR="007127BE" w:rsidRDefault="007127BE">
          <w:pPr>
            <w:pStyle w:val="TOC3"/>
            <w:rPr>
              <w:rFonts w:eastAsiaTheme="minorEastAsia"/>
              <w:noProof/>
              <w:kern w:val="2"/>
              <w:sz w:val="24"/>
              <w:szCs w:val="24"/>
              <w:lang w:eastAsia="en-GB"/>
              <w14:ligatures w14:val="standardContextual"/>
            </w:rPr>
          </w:pPr>
          <w:hyperlink w:anchor="_Toc242352066" w:history="1">
            <w:r w:rsidRPr="00C87CBD">
              <w:rPr>
                <w:rStyle w:val="Hyperlink"/>
                <w:noProof/>
              </w:rPr>
              <w:t>Content specified by section 14(2) of City Renewal Authority and Suburban Land Agency Act 2017</w:t>
            </w:r>
            <w:r>
              <w:rPr>
                <w:noProof/>
                <w:webHidden/>
              </w:rPr>
              <w:tab/>
            </w:r>
            <w:r>
              <w:rPr>
                <w:noProof/>
                <w:webHidden/>
              </w:rPr>
              <w:fldChar w:fldCharType="begin"/>
            </w:r>
            <w:r>
              <w:rPr>
                <w:noProof/>
                <w:webHidden/>
              </w:rPr>
              <w:instrText xml:space="preserve"> PAGEREF _Toc242352066 \h </w:instrText>
            </w:r>
            <w:r>
              <w:rPr>
                <w:noProof/>
                <w:webHidden/>
              </w:rPr>
            </w:r>
            <w:r>
              <w:rPr>
                <w:noProof/>
                <w:webHidden/>
              </w:rPr>
              <w:fldChar w:fldCharType="separate"/>
            </w:r>
            <w:r>
              <w:rPr>
                <w:noProof/>
                <w:webHidden/>
              </w:rPr>
              <w:t>98</w:t>
            </w:r>
            <w:r>
              <w:rPr>
                <w:noProof/>
                <w:webHidden/>
              </w:rPr>
              <w:fldChar w:fldCharType="end"/>
            </w:r>
          </w:hyperlink>
        </w:p>
        <w:p w14:paraId="094330BE" w14:textId="6CD65E1B" w:rsidR="007127BE" w:rsidRDefault="007127BE">
          <w:pPr>
            <w:pStyle w:val="TOC3"/>
            <w:rPr>
              <w:rFonts w:eastAsiaTheme="minorEastAsia"/>
              <w:noProof/>
              <w:kern w:val="2"/>
              <w:sz w:val="24"/>
              <w:szCs w:val="24"/>
              <w:lang w:eastAsia="en-GB"/>
              <w14:ligatures w14:val="standardContextual"/>
            </w:rPr>
          </w:pPr>
          <w:hyperlink w:anchor="_Toc242352067" w:history="1">
            <w:r w:rsidRPr="00C87CBD">
              <w:rPr>
                <w:rStyle w:val="Hyperlink"/>
                <w:noProof/>
              </w:rPr>
              <w:t>Public land management plans</w:t>
            </w:r>
            <w:r>
              <w:rPr>
                <w:noProof/>
                <w:webHidden/>
              </w:rPr>
              <w:tab/>
            </w:r>
            <w:r>
              <w:rPr>
                <w:noProof/>
                <w:webHidden/>
              </w:rPr>
              <w:fldChar w:fldCharType="begin"/>
            </w:r>
            <w:r>
              <w:rPr>
                <w:noProof/>
                <w:webHidden/>
              </w:rPr>
              <w:instrText xml:space="preserve"> PAGEREF _Toc242352067 \h </w:instrText>
            </w:r>
            <w:r>
              <w:rPr>
                <w:noProof/>
                <w:webHidden/>
              </w:rPr>
            </w:r>
            <w:r>
              <w:rPr>
                <w:noProof/>
                <w:webHidden/>
              </w:rPr>
              <w:fldChar w:fldCharType="separate"/>
            </w:r>
            <w:r>
              <w:rPr>
                <w:noProof/>
                <w:webHidden/>
              </w:rPr>
              <w:t>98</w:t>
            </w:r>
            <w:r>
              <w:rPr>
                <w:noProof/>
                <w:webHidden/>
              </w:rPr>
              <w:fldChar w:fldCharType="end"/>
            </w:r>
          </w:hyperlink>
        </w:p>
        <w:p w14:paraId="71B19142" w14:textId="5040FFE8" w:rsidR="007127BE" w:rsidRDefault="007127BE">
          <w:pPr>
            <w:pStyle w:val="TOC1"/>
            <w:rPr>
              <w:rFonts w:eastAsiaTheme="minorEastAsia"/>
              <w:b w:val="0"/>
              <w:noProof/>
              <w:kern w:val="2"/>
              <w:sz w:val="24"/>
              <w:szCs w:val="24"/>
              <w:lang w:eastAsia="en-GB"/>
              <w14:ligatures w14:val="standardContextual"/>
            </w:rPr>
          </w:pPr>
          <w:hyperlink w:anchor="_Toc242352068" w:history="1">
            <w:r w:rsidRPr="00C87CBD">
              <w:rPr>
                <w:rStyle w:val="Hyperlink"/>
                <w:rFonts w:ascii="Tenorite" w:hAnsi="Tenorite"/>
                <w:noProof/>
              </w:rPr>
              <w:t>Part 5</w:t>
            </w:r>
            <w:r>
              <w:rPr>
                <w:noProof/>
                <w:webHidden/>
              </w:rPr>
              <w:tab/>
            </w:r>
            <w:r>
              <w:rPr>
                <w:noProof/>
                <w:webHidden/>
              </w:rPr>
              <w:fldChar w:fldCharType="begin"/>
            </w:r>
            <w:r>
              <w:rPr>
                <w:noProof/>
                <w:webHidden/>
              </w:rPr>
              <w:instrText xml:space="preserve"> PAGEREF _Toc242352068 \h </w:instrText>
            </w:r>
            <w:r>
              <w:rPr>
                <w:noProof/>
                <w:webHidden/>
              </w:rPr>
            </w:r>
            <w:r>
              <w:rPr>
                <w:noProof/>
                <w:webHidden/>
              </w:rPr>
              <w:fldChar w:fldCharType="separate"/>
            </w:r>
            <w:r>
              <w:rPr>
                <w:noProof/>
                <w:webHidden/>
              </w:rPr>
              <w:t>99</w:t>
            </w:r>
            <w:r>
              <w:rPr>
                <w:noProof/>
                <w:webHidden/>
              </w:rPr>
              <w:fldChar w:fldCharType="end"/>
            </w:r>
          </w:hyperlink>
        </w:p>
        <w:p w14:paraId="441E7F92" w14:textId="4F227CA8" w:rsidR="007127BE" w:rsidRDefault="007127BE">
          <w:pPr>
            <w:pStyle w:val="TOC1"/>
            <w:rPr>
              <w:rFonts w:eastAsiaTheme="minorEastAsia"/>
              <w:b w:val="0"/>
              <w:noProof/>
              <w:kern w:val="2"/>
              <w:sz w:val="24"/>
              <w:szCs w:val="24"/>
              <w:lang w:eastAsia="en-GB"/>
              <w14:ligatures w14:val="standardContextual"/>
            </w:rPr>
          </w:pPr>
          <w:hyperlink w:anchor="_Toc242352069" w:history="1">
            <w:r w:rsidRPr="00C87CBD">
              <w:rPr>
                <w:rStyle w:val="Hyperlink"/>
                <w:rFonts w:ascii="Tenorite" w:hAnsi="Tenorite"/>
                <w:noProof/>
              </w:rPr>
              <w:t>Abbreviations and acronyms</w:t>
            </w:r>
            <w:r>
              <w:rPr>
                <w:noProof/>
                <w:webHidden/>
              </w:rPr>
              <w:tab/>
            </w:r>
            <w:r>
              <w:rPr>
                <w:noProof/>
                <w:webHidden/>
              </w:rPr>
              <w:fldChar w:fldCharType="begin"/>
            </w:r>
            <w:r>
              <w:rPr>
                <w:noProof/>
                <w:webHidden/>
              </w:rPr>
              <w:instrText xml:space="preserve"> PAGEREF _Toc242352069 \h </w:instrText>
            </w:r>
            <w:r>
              <w:rPr>
                <w:noProof/>
                <w:webHidden/>
              </w:rPr>
            </w:r>
            <w:r>
              <w:rPr>
                <w:noProof/>
                <w:webHidden/>
              </w:rPr>
              <w:fldChar w:fldCharType="separate"/>
            </w:r>
            <w:r>
              <w:rPr>
                <w:noProof/>
                <w:webHidden/>
              </w:rPr>
              <w:t>100</w:t>
            </w:r>
            <w:r>
              <w:rPr>
                <w:noProof/>
                <w:webHidden/>
              </w:rPr>
              <w:fldChar w:fldCharType="end"/>
            </w:r>
          </w:hyperlink>
        </w:p>
        <w:p w14:paraId="6110E1C6" w14:textId="36821DB4" w:rsidR="007127BE" w:rsidRDefault="007127BE">
          <w:pPr>
            <w:pStyle w:val="TOC1"/>
            <w:rPr>
              <w:rFonts w:eastAsiaTheme="minorEastAsia"/>
              <w:b w:val="0"/>
              <w:noProof/>
              <w:kern w:val="2"/>
              <w:sz w:val="24"/>
              <w:szCs w:val="24"/>
              <w:lang w:eastAsia="en-GB"/>
              <w14:ligatures w14:val="standardContextual"/>
            </w:rPr>
          </w:pPr>
          <w:hyperlink w:anchor="_Toc242352070" w:history="1">
            <w:r w:rsidRPr="00C87CBD">
              <w:rPr>
                <w:rStyle w:val="Hyperlink"/>
                <w:rFonts w:ascii="Tenorite" w:hAnsi="Tenorite"/>
                <w:noProof/>
              </w:rPr>
              <w:t>Glossary of technical terms</w:t>
            </w:r>
            <w:r>
              <w:rPr>
                <w:noProof/>
                <w:webHidden/>
              </w:rPr>
              <w:tab/>
            </w:r>
            <w:r>
              <w:rPr>
                <w:noProof/>
                <w:webHidden/>
              </w:rPr>
              <w:fldChar w:fldCharType="begin"/>
            </w:r>
            <w:r>
              <w:rPr>
                <w:noProof/>
                <w:webHidden/>
              </w:rPr>
              <w:instrText xml:space="preserve"> PAGEREF _Toc242352070 \h </w:instrText>
            </w:r>
            <w:r>
              <w:rPr>
                <w:noProof/>
                <w:webHidden/>
              </w:rPr>
            </w:r>
            <w:r>
              <w:rPr>
                <w:noProof/>
                <w:webHidden/>
              </w:rPr>
              <w:fldChar w:fldCharType="separate"/>
            </w:r>
            <w:r>
              <w:rPr>
                <w:noProof/>
                <w:webHidden/>
              </w:rPr>
              <w:t>101</w:t>
            </w:r>
            <w:r>
              <w:rPr>
                <w:noProof/>
                <w:webHidden/>
              </w:rPr>
              <w:fldChar w:fldCharType="end"/>
            </w:r>
          </w:hyperlink>
        </w:p>
        <w:p w14:paraId="5FB24BAF" w14:textId="61120DDD" w:rsidR="007127BE" w:rsidRDefault="007127BE">
          <w:pPr>
            <w:pStyle w:val="TOC1"/>
            <w:rPr>
              <w:rFonts w:eastAsiaTheme="minorEastAsia"/>
              <w:b w:val="0"/>
              <w:noProof/>
              <w:kern w:val="2"/>
              <w:sz w:val="24"/>
              <w:szCs w:val="24"/>
              <w:lang w:eastAsia="en-GB"/>
              <w14:ligatures w14:val="standardContextual"/>
            </w:rPr>
          </w:pPr>
          <w:hyperlink w:anchor="_Toc242352071" w:history="1">
            <w:r w:rsidRPr="00C87CBD">
              <w:rPr>
                <w:rStyle w:val="Hyperlink"/>
                <w:rFonts w:ascii="Tenorite" w:hAnsi="Tenorite"/>
                <w:noProof/>
              </w:rPr>
              <w:t>Appendix 1 – Statement of Expectations</w:t>
            </w:r>
            <w:r>
              <w:rPr>
                <w:noProof/>
                <w:webHidden/>
              </w:rPr>
              <w:tab/>
            </w:r>
            <w:r>
              <w:rPr>
                <w:noProof/>
                <w:webHidden/>
              </w:rPr>
              <w:fldChar w:fldCharType="begin"/>
            </w:r>
            <w:r>
              <w:rPr>
                <w:noProof/>
                <w:webHidden/>
              </w:rPr>
              <w:instrText xml:space="preserve"> PAGEREF _Toc242352071 \h </w:instrText>
            </w:r>
            <w:r>
              <w:rPr>
                <w:noProof/>
                <w:webHidden/>
              </w:rPr>
            </w:r>
            <w:r>
              <w:rPr>
                <w:noProof/>
                <w:webHidden/>
              </w:rPr>
              <w:fldChar w:fldCharType="separate"/>
            </w:r>
            <w:r>
              <w:rPr>
                <w:noProof/>
                <w:webHidden/>
              </w:rPr>
              <w:t>103</w:t>
            </w:r>
            <w:r>
              <w:rPr>
                <w:noProof/>
                <w:webHidden/>
              </w:rPr>
              <w:fldChar w:fldCharType="end"/>
            </w:r>
          </w:hyperlink>
        </w:p>
        <w:p w14:paraId="560E61D9" w14:textId="0B31AC1C" w:rsidR="007127BE" w:rsidRDefault="007127BE">
          <w:pPr>
            <w:pStyle w:val="TOC1"/>
            <w:rPr>
              <w:rFonts w:eastAsiaTheme="minorEastAsia"/>
              <w:b w:val="0"/>
              <w:noProof/>
              <w:kern w:val="2"/>
              <w:sz w:val="24"/>
              <w:szCs w:val="24"/>
              <w:lang w:eastAsia="en-GB"/>
              <w14:ligatures w14:val="standardContextual"/>
            </w:rPr>
          </w:pPr>
          <w:hyperlink w:anchor="_Toc242352072" w:history="1">
            <w:r w:rsidRPr="00C87CBD">
              <w:rPr>
                <w:rStyle w:val="Hyperlink"/>
                <w:rFonts w:ascii="Tenorite" w:hAnsi="Tenorite"/>
                <w:noProof/>
              </w:rPr>
              <w:t>Appendix 2 – Statement of Operational Intent</w:t>
            </w:r>
            <w:r>
              <w:rPr>
                <w:noProof/>
                <w:webHidden/>
              </w:rPr>
              <w:tab/>
            </w:r>
            <w:r>
              <w:rPr>
                <w:noProof/>
                <w:webHidden/>
              </w:rPr>
              <w:fldChar w:fldCharType="begin"/>
            </w:r>
            <w:r>
              <w:rPr>
                <w:noProof/>
                <w:webHidden/>
              </w:rPr>
              <w:instrText xml:space="preserve"> PAGEREF _Toc242352072 \h </w:instrText>
            </w:r>
            <w:r>
              <w:rPr>
                <w:noProof/>
                <w:webHidden/>
              </w:rPr>
            </w:r>
            <w:r>
              <w:rPr>
                <w:noProof/>
                <w:webHidden/>
              </w:rPr>
              <w:fldChar w:fldCharType="separate"/>
            </w:r>
            <w:r>
              <w:rPr>
                <w:noProof/>
                <w:webHidden/>
              </w:rPr>
              <w:t>104</w:t>
            </w:r>
            <w:r>
              <w:rPr>
                <w:noProof/>
                <w:webHidden/>
              </w:rPr>
              <w:fldChar w:fldCharType="end"/>
            </w:r>
          </w:hyperlink>
        </w:p>
        <w:p w14:paraId="00CCA38B" w14:textId="3F174E63" w:rsidR="007127BE" w:rsidRDefault="007127BE">
          <w:pPr>
            <w:pStyle w:val="TOC1"/>
            <w:rPr>
              <w:rFonts w:eastAsiaTheme="minorEastAsia"/>
              <w:b w:val="0"/>
              <w:noProof/>
              <w:kern w:val="2"/>
              <w:sz w:val="24"/>
              <w:szCs w:val="24"/>
              <w:lang w:eastAsia="en-GB"/>
              <w14:ligatures w14:val="standardContextual"/>
            </w:rPr>
          </w:pPr>
          <w:hyperlink w:anchor="_Toc242352073" w:history="1">
            <w:r w:rsidRPr="00C87CBD">
              <w:rPr>
                <w:rStyle w:val="Hyperlink"/>
                <w:rFonts w:ascii="Tenorite" w:hAnsi="Tenorite"/>
                <w:noProof/>
              </w:rPr>
              <w:t>Appendix 3 – City Renewal Precinct map</w:t>
            </w:r>
            <w:r>
              <w:rPr>
                <w:noProof/>
                <w:webHidden/>
              </w:rPr>
              <w:tab/>
            </w:r>
            <w:r>
              <w:rPr>
                <w:noProof/>
                <w:webHidden/>
              </w:rPr>
              <w:fldChar w:fldCharType="begin"/>
            </w:r>
            <w:r>
              <w:rPr>
                <w:noProof/>
                <w:webHidden/>
              </w:rPr>
              <w:instrText xml:space="preserve"> PAGEREF _Toc242352073 \h </w:instrText>
            </w:r>
            <w:r>
              <w:rPr>
                <w:noProof/>
                <w:webHidden/>
              </w:rPr>
            </w:r>
            <w:r>
              <w:rPr>
                <w:noProof/>
                <w:webHidden/>
              </w:rPr>
              <w:fldChar w:fldCharType="separate"/>
            </w:r>
            <w:r>
              <w:rPr>
                <w:noProof/>
                <w:webHidden/>
              </w:rPr>
              <w:t>105</w:t>
            </w:r>
            <w:r>
              <w:rPr>
                <w:noProof/>
                <w:webHidden/>
              </w:rPr>
              <w:fldChar w:fldCharType="end"/>
            </w:r>
          </w:hyperlink>
        </w:p>
        <w:p w14:paraId="2C0EFD08" w14:textId="45AAB994" w:rsidR="00E71C7E" w:rsidRPr="00BE659A" w:rsidRDefault="00351EDA" w:rsidP="00A70290">
          <w:pPr>
            <w:rPr>
              <w:rFonts w:eastAsiaTheme="minorEastAsia"/>
              <w:noProof/>
            </w:rPr>
          </w:pPr>
          <w:r w:rsidRPr="00BE659A">
            <w:rPr>
              <w:b/>
              <w:bCs/>
              <w:noProof/>
            </w:rPr>
            <w:fldChar w:fldCharType="end"/>
          </w:r>
        </w:p>
      </w:sdtContent>
    </w:sdt>
    <w:p w14:paraId="560DF6F1" w14:textId="77777777" w:rsidR="00A70290" w:rsidRPr="00BE659A" w:rsidRDefault="00A70290" w:rsidP="00A70290">
      <w:pPr>
        <w:rPr>
          <w:b/>
          <w:bCs/>
          <w:noProof/>
        </w:rPr>
      </w:pPr>
      <w:r w:rsidRPr="00BE659A">
        <w:rPr>
          <w:rFonts w:ascii="Tenorite" w:hAnsi="Tenorite"/>
        </w:rPr>
        <w:br w:type="page"/>
      </w:r>
    </w:p>
    <w:p w14:paraId="70C76FFD" w14:textId="77777777" w:rsidR="00A70290" w:rsidRPr="00BE659A" w:rsidRDefault="00351EDA" w:rsidP="00A70290">
      <w:pPr>
        <w:pStyle w:val="Heading1"/>
      </w:pPr>
      <w:bookmarkStart w:id="0" w:name="_Toc52882762"/>
      <w:bookmarkStart w:id="1" w:name="_Toc242351956"/>
      <w:r w:rsidRPr="00BE659A">
        <w:lastRenderedPageBreak/>
        <w:t>Part 1</w:t>
      </w:r>
      <w:bookmarkEnd w:id="0"/>
      <w:bookmarkEnd w:id="1"/>
    </w:p>
    <w:p w14:paraId="2E202117" w14:textId="77777777" w:rsidR="00703076" w:rsidRPr="00BE659A" w:rsidRDefault="00703076" w:rsidP="00703076">
      <w:pPr>
        <w:tabs>
          <w:tab w:val="left" w:pos="1170"/>
        </w:tabs>
        <w:rPr>
          <w:rFonts w:ascii="Tenorite" w:hAnsi="Tenorite"/>
        </w:rPr>
      </w:pPr>
      <w:bookmarkStart w:id="2" w:name="_Toc52882763"/>
      <w:r w:rsidRPr="00BE659A">
        <w:rPr>
          <w:rFonts w:ascii="Tenorite" w:hAnsi="Tenorite"/>
        </w:rPr>
        <w:br w:type="page"/>
      </w:r>
    </w:p>
    <w:p w14:paraId="21A243A7" w14:textId="77777777" w:rsidR="008622DA" w:rsidRPr="00BE659A" w:rsidRDefault="00351EDA" w:rsidP="00AA6DD2">
      <w:pPr>
        <w:pStyle w:val="Heading2"/>
      </w:pPr>
      <w:bookmarkStart w:id="3" w:name="_Toc242351957"/>
      <w:r w:rsidRPr="00BE659A">
        <w:lastRenderedPageBreak/>
        <w:t xml:space="preserve">Section </w:t>
      </w:r>
      <w:r w:rsidR="00A03BE5" w:rsidRPr="00BE659A">
        <w:t>A</w:t>
      </w:r>
      <w:r w:rsidRPr="00BE659A">
        <w:t xml:space="preserve">: </w:t>
      </w:r>
      <w:r w:rsidR="00A03BE5" w:rsidRPr="00BE659A">
        <w:t>T</w:t>
      </w:r>
      <w:r w:rsidRPr="00BE659A">
        <w:t>ransmittal certificate</w:t>
      </w:r>
      <w:bookmarkEnd w:id="2"/>
      <w:bookmarkEnd w:id="3"/>
    </w:p>
    <w:p w14:paraId="690A1E67" w14:textId="77777777" w:rsidR="003D5A84" w:rsidRPr="00BE659A" w:rsidRDefault="003D5A84" w:rsidP="0136EF85">
      <w:pPr>
        <w:pStyle w:val="letterhead"/>
        <w:spacing w:before="480" w:after="12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23 September 202</w:t>
      </w:r>
      <w:r w:rsidR="0D99DCD5" w:rsidRPr="00BE659A">
        <w:rPr>
          <w:rFonts w:asciiTheme="minorHAnsi" w:eastAsia="SimSun" w:hAnsiTheme="minorHAnsi" w:cstheme="minorBidi"/>
          <w:color w:val="auto"/>
          <w:spacing w:val="0"/>
          <w:sz w:val="22"/>
          <w:szCs w:val="22"/>
        </w:rPr>
        <w:t>6</w:t>
      </w:r>
    </w:p>
    <w:p w14:paraId="443D5339" w14:textId="77777777" w:rsidR="003D5A84" w:rsidRPr="00BE659A" w:rsidRDefault="003D5A84" w:rsidP="0136EF85">
      <w:pPr>
        <w:pStyle w:val="letterhead"/>
        <w:spacing w:before="600" w:after="12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Mr Andrew Barr MLA Chief Minister</w:t>
      </w:r>
    </w:p>
    <w:p w14:paraId="7FAE8A92" w14:textId="77777777" w:rsidR="003D5A84" w:rsidRPr="00BE659A" w:rsidRDefault="003D5A84" w:rsidP="0136EF85">
      <w:pPr>
        <w:pStyle w:val="letterhead"/>
        <w:spacing w:before="120" w:after="12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ACT Legislative Assembly Canberra ACT 2601</w:t>
      </w:r>
    </w:p>
    <w:p w14:paraId="6606ED36" w14:textId="77777777" w:rsidR="003D5A84" w:rsidRPr="00BE659A" w:rsidRDefault="003D5A84" w:rsidP="0136EF85">
      <w:pPr>
        <w:pStyle w:val="letterhead"/>
        <w:spacing w:before="360" w:after="12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Dear Chief Minister</w:t>
      </w:r>
    </w:p>
    <w:p w14:paraId="32C7194B" w14:textId="77777777" w:rsidR="00393283" w:rsidRPr="00BE659A" w:rsidRDefault="00393283">
      <w:pPr>
        <w:pStyle w:val="letterhead"/>
        <w:spacing w:before="120" w:after="120"/>
        <w:rPr>
          <w:kern w:val="2"/>
          <w:lang w:eastAsia="en-AU"/>
          <w14:ligatures w14:val="standardContextual"/>
        </w:rPr>
      </w:pPr>
      <w:r w:rsidRPr="00BE659A">
        <w:rPr>
          <w:b/>
          <w:bCs/>
          <w:color w:val="auto"/>
          <w:sz w:val="22"/>
          <w:szCs w:val="22"/>
        </w:rPr>
        <w:t xml:space="preserve">2025–26 City Renewal </w:t>
      </w:r>
      <w:r w:rsidR="00CF7383" w:rsidRPr="00BE659A">
        <w:rPr>
          <w:b/>
          <w:bCs/>
          <w:color w:val="auto"/>
          <w:sz w:val="22"/>
          <w:szCs w:val="22"/>
        </w:rPr>
        <w:t xml:space="preserve">Authority </w:t>
      </w:r>
      <w:r w:rsidRPr="00BE659A">
        <w:rPr>
          <w:b/>
          <w:bCs/>
          <w:color w:val="auto"/>
          <w:sz w:val="22"/>
          <w:szCs w:val="22"/>
        </w:rPr>
        <w:t>Annual Report</w:t>
      </w:r>
    </w:p>
    <w:p w14:paraId="1B222292" w14:textId="77777777" w:rsidR="003D5A84" w:rsidRPr="00BE659A" w:rsidRDefault="003D5A84" w:rsidP="0136EF85">
      <w:pPr>
        <w:pStyle w:val="letterhead"/>
        <w:spacing w:before="120" w:after="12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z w:val="22"/>
          <w:szCs w:val="22"/>
        </w:rPr>
        <w:t xml:space="preserve">This report has been prepared in accordance with section 7(2) of the </w:t>
      </w:r>
      <w:r w:rsidRPr="00F4160C">
        <w:rPr>
          <w:rFonts w:asciiTheme="minorHAnsi" w:eastAsia="SimSun" w:hAnsiTheme="minorHAnsi" w:cstheme="minorBidi"/>
          <w:i/>
          <w:iCs/>
          <w:color w:val="auto"/>
          <w:sz w:val="22"/>
          <w:szCs w:val="22"/>
        </w:rPr>
        <w:t>Annual Reports (Government Agencies) Act 2004</w:t>
      </w:r>
      <w:r w:rsidRPr="00BE659A">
        <w:rPr>
          <w:rFonts w:asciiTheme="minorHAnsi" w:eastAsia="SimSun" w:hAnsiTheme="minorHAnsi" w:cstheme="minorBidi"/>
          <w:color w:val="auto"/>
          <w:sz w:val="22"/>
          <w:szCs w:val="22"/>
        </w:rPr>
        <w:t xml:space="preserve"> and in accordance with the requirements under the Annual Reports Directions.</w:t>
      </w:r>
    </w:p>
    <w:p w14:paraId="07950A18" w14:textId="77777777" w:rsidR="003D5A84" w:rsidRPr="00BE659A" w:rsidRDefault="003D5A84" w:rsidP="0136EF85">
      <w:pPr>
        <w:pStyle w:val="letterhead"/>
        <w:spacing w:before="120" w:after="12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It has been prepared in conformity with other legislation applicable to the preparation of the Annual Report by the City Renewal Authority.</w:t>
      </w:r>
    </w:p>
    <w:p w14:paraId="7BB0E008" w14:textId="77777777" w:rsidR="003D5A84" w:rsidRPr="00BE659A" w:rsidRDefault="003D5A84" w:rsidP="0136EF85">
      <w:pPr>
        <w:pStyle w:val="letterhead"/>
        <w:spacing w:before="120" w:after="12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We certify that information in the attached annual report, and information provided for whole of government reporting, is an honest and accurate account and that all material information on the operations of the City Renewal Authority has been included for the period 1 July 202</w:t>
      </w:r>
      <w:r w:rsidR="05156F3D" w:rsidRPr="00BE659A">
        <w:rPr>
          <w:rFonts w:asciiTheme="minorHAnsi" w:eastAsia="SimSun" w:hAnsiTheme="minorHAnsi" w:cstheme="minorBidi"/>
          <w:color w:val="auto"/>
          <w:spacing w:val="0"/>
          <w:sz w:val="22"/>
          <w:szCs w:val="22"/>
        </w:rPr>
        <w:t>5</w:t>
      </w:r>
      <w:r w:rsidRPr="00BE659A">
        <w:rPr>
          <w:rFonts w:asciiTheme="minorHAnsi" w:eastAsia="SimSun" w:hAnsiTheme="minorHAnsi" w:cstheme="minorBidi"/>
          <w:color w:val="auto"/>
          <w:spacing w:val="0"/>
          <w:sz w:val="22"/>
          <w:szCs w:val="22"/>
        </w:rPr>
        <w:t xml:space="preserve"> to 30 June 202</w:t>
      </w:r>
      <w:r w:rsidR="26E3E1E8" w:rsidRPr="00BE659A">
        <w:rPr>
          <w:rFonts w:asciiTheme="minorHAnsi" w:eastAsia="SimSun" w:hAnsiTheme="minorHAnsi" w:cstheme="minorBidi"/>
          <w:color w:val="auto"/>
          <w:spacing w:val="0"/>
          <w:sz w:val="22"/>
          <w:szCs w:val="22"/>
        </w:rPr>
        <w:t>6</w:t>
      </w:r>
      <w:r w:rsidRPr="00BE659A">
        <w:rPr>
          <w:rFonts w:asciiTheme="minorHAnsi" w:eastAsia="SimSun" w:hAnsiTheme="minorHAnsi" w:cstheme="minorBidi"/>
          <w:color w:val="auto"/>
          <w:spacing w:val="0"/>
          <w:sz w:val="22"/>
          <w:szCs w:val="22"/>
        </w:rPr>
        <w:t>.</w:t>
      </w:r>
    </w:p>
    <w:p w14:paraId="4B8F7E47" w14:textId="77777777" w:rsidR="003D5A84" w:rsidRPr="00BE659A" w:rsidRDefault="003D5A84" w:rsidP="0136EF85">
      <w:pPr>
        <w:pStyle w:val="letterhead"/>
        <w:spacing w:before="120" w:after="12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z w:val="22"/>
          <w:szCs w:val="22"/>
        </w:rPr>
        <w:t xml:space="preserve">We hereby certify that fraud prevention has been managed in accordance with </w:t>
      </w:r>
      <w:r w:rsidRPr="00F4160C">
        <w:rPr>
          <w:rFonts w:asciiTheme="minorHAnsi" w:eastAsia="SimSun" w:hAnsiTheme="minorHAnsi" w:cstheme="minorBidi"/>
          <w:i/>
          <w:iCs/>
          <w:color w:val="auto"/>
          <w:sz w:val="22"/>
          <w:szCs w:val="22"/>
        </w:rPr>
        <w:t>the Public Sector Management Standards 2006</w:t>
      </w:r>
      <w:r w:rsidRPr="00BE659A">
        <w:rPr>
          <w:rFonts w:asciiTheme="minorHAnsi" w:eastAsia="SimSun" w:hAnsiTheme="minorHAnsi" w:cstheme="minorBidi"/>
          <w:color w:val="auto"/>
          <w:sz w:val="22"/>
          <w:szCs w:val="22"/>
        </w:rPr>
        <w:t xml:space="preserve"> (repealed), Part 2.3 (see section 113, of the </w:t>
      </w:r>
      <w:r w:rsidRPr="00F4160C">
        <w:rPr>
          <w:rFonts w:asciiTheme="minorHAnsi" w:eastAsia="SimSun" w:hAnsiTheme="minorHAnsi" w:cstheme="minorBidi"/>
          <w:i/>
          <w:iCs/>
          <w:color w:val="auto"/>
          <w:sz w:val="22"/>
          <w:szCs w:val="22"/>
        </w:rPr>
        <w:t>Public Sector Management Standards 2016</w:t>
      </w:r>
      <w:r w:rsidRPr="00BE659A">
        <w:rPr>
          <w:rFonts w:asciiTheme="minorHAnsi" w:eastAsia="SimSun" w:hAnsiTheme="minorHAnsi" w:cstheme="minorBidi"/>
          <w:color w:val="auto"/>
          <w:sz w:val="22"/>
          <w:szCs w:val="22"/>
        </w:rPr>
        <w:t>).</w:t>
      </w:r>
    </w:p>
    <w:p w14:paraId="5AEC4EDF" w14:textId="77777777" w:rsidR="003D5A84" w:rsidRPr="00BE659A" w:rsidRDefault="003D5A84" w:rsidP="0136EF85">
      <w:pPr>
        <w:pStyle w:val="letterhead"/>
        <w:spacing w:before="120" w:after="12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 xml:space="preserve">Section 13 of the </w:t>
      </w:r>
      <w:r w:rsidRPr="00F4160C">
        <w:rPr>
          <w:rFonts w:asciiTheme="minorHAnsi" w:eastAsia="SimSun" w:hAnsiTheme="minorHAnsi" w:cstheme="minorBidi"/>
          <w:i/>
          <w:iCs/>
          <w:color w:val="auto"/>
          <w:spacing w:val="0"/>
          <w:sz w:val="22"/>
          <w:szCs w:val="22"/>
        </w:rPr>
        <w:t>Annual Reports Act 2004</w:t>
      </w:r>
      <w:r w:rsidRPr="00BE659A">
        <w:rPr>
          <w:rFonts w:asciiTheme="minorHAnsi" w:eastAsia="SimSun" w:hAnsiTheme="minorHAnsi" w:cstheme="minorBidi"/>
          <w:color w:val="auto"/>
          <w:spacing w:val="0"/>
          <w:sz w:val="22"/>
          <w:szCs w:val="22"/>
        </w:rPr>
        <w:t xml:space="preserve"> requires that you present the report to the Legislative Assembly within 15 weeks after the end of the reporting year</w:t>
      </w:r>
      <w:r w:rsidR="2B97C976" w:rsidRPr="00BE659A">
        <w:rPr>
          <w:rFonts w:asciiTheme="minorHAnsi" w:eastAsia="SimSun" w:hAnsiTheme="minorHAnsi" w:cstheme="minorBidi"/>
          <w:color w:val="auto"/>
          <w:spacing w:val="0"/>
          <w:sz w:val="22"/>
          <w:szCs w:val="22"/>
        </w:rPr>
        <w:t>.</w:t>
      </w:r>
    </w:p>
    <w:p w14:paraId="369A9C20" w14:textId="77777777" w:rsidR="003D5A84" w:rsidRPr="00BE659A" w:rsidRDefault="004D26EB" w:rsidP="0136EF85">
      <w:pPr>
        <w:pStyle w:val="letterhead"/>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Signed and dated by</w:t>
      </w:r>
    </w:p>
    <w:p w14:paraId="64644CAB" w14:textId="77777777" w:rsidR="003D5A84" w:rsidRPr="00BE659A" w:rsidRDefault="003D5A84" w:rsidP="0136EF85">
      <w:pPr>
        <w:pStyle w:val="letterhead"/>
        <w:spacing w:before="96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Marcia Doheny</w:t>
      </w:r>
    </w:p>
    <w:p w14:paraId="76DE1C2D" w14:textId="77777777" w:rsidR="003D5A84" w:rsidRPr="00BE659A" w:rsidRDefault="003D5A84" w:rsidP="0136EF85">
      <w:pPr>
        <w:pStyle w:val="letterhead"/>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Chair</w:t>
      </w:r>
    </w:p>
    <w:p w14:paraId="41EBE54E" w14:textId="77777777" w:rsidR="00665262" w:rsidRPr="00BE659A" w:rsidRDefault="003D5A84" w:rsidP="0136EF85">
      <w:pPr>
        <w:pStyle w:val="letterhead"/>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City Renewal</w:t>
      </w:r>
      <w:r w:rsidR="00FE5871">
        <w:rPr>
          <w:rFonts w:asciiTheme="minorHAnsi" w:eastAsia="SimSun" w:hAnsiTheme="minorHAnsi" w:cstheme="minorBidi"/>
          <w:color w:val="auto"/>
          <w:spacing w:val="0"/>
          <w:sz w:val="22"/>
          <w:szCs w:val="22"/>
        </w:rPr>
        <w:t xml:space="preserve"> Authority</w:t>
      </w:r>
      <w:r w:rsidRPr="00BE659A">
        <w:rPr>
          <w:rFonts w:asciiTheme="minorHAnsi" w:eastAsia="SimSun" w:hAnsiTheme="minorHAnsi" w:cstheme="minorBidi"/>
          <w:color w:val="auto"/>
          <w:spacing w:val="0"/>
          <w:sz w:val="22"/>
          <w:szCs w:val="22"/>
        </w:rPr>
        <w:t xml:space="preserve"> Boar</w:t>
      </w:r>
      <w:r w:rsidR="00665262" w:rsidRPr="00BE659A">
        <w:rPr>
          <w:rFonts w:asciiTheme="minorHAnsi" w:eastAsia="SimSun" w:hAnsiTheme="minorHAnsi" w:cstheme="minorBidi"/>
          <w:color w:val="auto"/>
          <w:spacing w:val="0"/>
          <w:sz w:val="22"/>
          <w:szCs w:val="22"/>
        </w:rPr>
        <w:t>d</w:t>
      </w:r>
    </w:p>
    <w:p w14:paraId="11C8BE06" w14:textId="77777777" w:rsidR="003D5A84" w:rsidRPr="00BE659A" w:rsidRDefault="003D5A84" w:rsidP="0136EF85">
      <w:pPr>
        <w:pStyle w:val="letterhead"/>
        <w:spacing w:before="960"/>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Craig Gillman</w:t>
      </w:r>
    </w:p>
    <w:p w14:paraId="5D2EBA1B" w14:textId="77777777" w:rsidR="00A70290" w:rsidRPr="00BE659A" w:rsidRDefault="003D5A84" w:rsidP="0136EF85">
      <w:pPr>
        <w:pStyle w:val="letterhead"/>
        <w:rPr>
          <w:rFonts w:asciiTheme="minorHAnsi" w:eastAsia="SimSun" w:hAnsiTheme="minorHAnsi" w:cstheme="minorBidi"/>
          <w:color w:val="auto"/>
          <w:spacing w:val="0"/>
          <w:sz w:val="22"/>
          <w:szCs w:val="22"/>
        </w:rPr>
      </w:pPr>
      <w:r w:rsidRPr="00BE659A">
        <w:rPr>
          <w:rFonts w:asciiTheme="minorHAnsi" w:eastAsia="SimSun" w:hAnsiTheme="minorHAnsi" w:cstheme="minorBidi"/>
          <w:color w:val="auto"/>
          <w:spacing w:val="0"/>
          <w:sz w:val="22"/>
          <w:szCs w:val="22"/>
        </w:rPr>
        <w:t>Chief Executive Officer City Renewal Authority</w:t>
      </w:r>
    </w:p>
    <w:p w14:paraId="64A6740D" w14:textId="77777777" w:rsidR="003D5A84" w:rsidRPr="00BE659A" w:rsidRDefault="003D5A84" w:rsidP="0136EF85">
      <w:bookmarkStart w:id="4" w:name="_Toc52882764"/>
      <w:r w:rsidRPr="00BE659A">
        <w:br w:type="page"/>
      </w:r>
    </w:p>
    <w:p w14:paraId="60BEF32F" w14:textId="77777777" w:rsidR="00A70290" w:rsidRPr="00BE659A" w:rsidRDefault="00351EDA" w:rsidP="0136EF85">
      <w:pPr>
        <w:pStyle w:val="Heading2"/>
      </w:pPr>
      <w:bookmarkStart w:id="5" w:name="_Toc242351958"/>
      <w:r w:rsidRPr="00BE659A">
        <w:lastRenderedPageBreak/>
        <w:t>Compliance statement</w:t>
      </w:r>
      <w:bookmarkEnd w:id="4"/>
      <w:bookmarkEnd w:id="5"/>
    </w:p>
    <w:p w14:paraId="18843176" w14:textId="77777777" w:rsidR="00393283" w:rsidRPr="00BE659A" w:rsidRDefault="00393283">
      <w:pPr>
        <w:rPr>
          <w:kern w:val="2"/>
          <w:lang w:eastAsia="en-AU"/>
          <w14:ligatures w14:val="standardContextual"/>
        </w:rPr>
      </w:pPr>
      <w:r w:rsidRPr="00BE659A">
        <w:t xml:space="preserve">The </w:t>
      </w:r>
      <w:r w:rsidRPr="00F4160C">
        <w:t xml:space="preserve">2025–26 City Renewal </w:t>
      </w:r>
      <w:r w:rsidR="00CF7383" w:rsidRPr="00BE659A">
        <w:t xml:space="preserve">Authority </w:t>
      </w:r>
      <w:r w:rsidRPr="00F4160C">
        <w:t>Annual Report</w:t>
      </w:r>
      <w:r w:rsidRPr="00BE659A">
        <w:rPr>
          <w:b/>
          <w:bCs/>
          <w:i/>
          <w:iCs/>
        </w:rPr>
        <w:t xml:space="preserve"> </w:t>
      </w:r>
      <w:r w:rsidRPr="00BE659A">
        <w:t xml:space="preserve">must comply with the </w:t>
      </w:r>
      <w:r w:rsidRPr="00F4160C">
        <w:t>Annual Reports (Government Agencies) Directions 2026 (No 1)</w:t>
      </w:r>
      <w:r w:rsidRPr="00BE659A">
        <w:rPr>
          <w:i/>
          <w:iCs/>
        </w:rPr>
        <w:t xml:space="preserve"> </w:t>
      </w:r>
      <w:r w:rsidRPr="00BE659A">
        <w:t xml:space="preserve">(the Directions) made under section 8 of the </w:t>
      </w:r>
      <w:r w:rsidRPr="00BE659A">
        <w:rPr>
          <w:i/>
          <w:iCs/>
        </w:rPr>
        <w:t>Annual Reports (Government Agencies) Act 2004</w:t>
      </w:r>
      <w:r w:rsidRPr="00BE659A">
        <w:t xml:space="preserve">. The Directions are on the ACT Legislation Register: </w:t>
      </w:r>
      <w:hyperlink r:id="rId14" w:history="1">
        <w:r w:rsidRPr="00BE659A">
          <w:rPr>
            <w:rStyle w:val="Hyperlink"/>
          </w:rPr>
          <w:t>legislation.act.gov.au</w:t>
        </w:r>
      </w:hyperlink>
    </w:p>
    <w:p w14:paraId="226A381D" w14:textId="77777777" w:rsidR="00A70290" w:rsidRPr="00BE659A" w:rsidRDefault="52278686" w:rsidP="0136EF85">
      <w:r w:rsidRPr="00BE659A">
        <w:t xml:space="preserve">The compliance statement indicates the subsections under Parts 1 to 5 of the Directions that </w:t>
      </w:r>
      <w:r w:rsidR="61D1B315" w:rsidRPr="00BE659A">
        <w:t>apply</w:t>
      </w:r>
      <w:r w:rsidRPr="00BE659A">
        <w:t xml:space="preserve"> to the City Renewal Authority and the location of information that satisfies these requirements.</w:t>
      </w:r>
    </w:p>
    <w:p w14:paraId="5FF76582" w14:textId="77777777" w:rsidR="00A70290" w:rsidRPr="00BE659A" w:rsidRDefault="00351EDA" w:rsidP="0136EF85">
      <w:pPr>
        <w:pStyle w:val="Heading3"/>
      </w:pPr>
      <w:bookmarkStart w:id="6" w:name="_Toc242351959"/>
      <w:r w:rsidRPr="00BE659A">
        <w:t xml:space="preserve">Part 1 – </w:t>
      </w:r>
      <w:r w:rsidR="003600ED" w:rsidRPr="00BE659A">
        <w:t>D</w:t>
      </w:r>
      <w:r w:rsidRPr="00BE659A">
        <w:t>irections overview</w:t>
      </w:r>
      <w:bookmarkEnd w:id="6"/>
    </w:p>
    <w:p w14:paraId="30FE162D" w14:textId="77777777" w:rsidR="00393283" w:rsidRPr="00BE659A" w:rsidRDefault="00393283">
      <w:pPr>
        <w:rPr>
          <w:kern w:val="2"/>
          <w:lang w:eastAsia="en-AU"/>
          <w14:ligatures w14:val="standardContextual"/>
        </w:rPr>
      </w:pPr>
      <w:r w:rsidRPr="00BE659A">
        <w:t>The requirements under Part 1 of the Directions relate to the purpose, timing and distribution, and record</w:t>
      </w:r>
      <w:r w:rsidR="004D26EB" w:rsidRPr="00BE659A">
        <w:t xml:space="preserve">s </w:t>
      </w:r>
      <w:r w:rsidRPr="00BE659A">
        <w:t xml:space="preserve">keeping of annual reports. The </w:t>
      </w:r>
      <w:r w:rsidRPr="00F4160C">
        <w:t>2025–26 City Renewal</w:t>
      </w:r>
      <w:r w:rsidR="00CF7383" w:rsidRPr="00BE659A">
        <w:t xml:space="preserve"> Authority</w:t>
      </w:r>
      <w:r w:rsidRPr="00F4160C">
        <w:t xml:space="preserve"> Annual Report</w:t>
      </w:r>
      <w:r w:rsidRPr="00BE659A">
        <w:rPr>
          <w:b/>
          <w:bCs/>
          <w:i/>
          <w:iCs/>
        </w:rPr>
        <w:t xml:space="preserve"> </w:t>
      </w:r>
      <w:r w:rsidRPr="00BE659A">
        <w:t xml:space="preserve">complies with all subsections of Part 1 </w:t>
      </w:r>
      <w:r w:rsidR="004D26EB" w:rsidRPr="00BE659A">
        <w:t xml:space="preserve">under </w:t>
      </w:r>
      <w:r w:rsidRPr="00BE659A">
        <w:t>the Directions.</w:t>
      </w:r>
    </w:p>
    <w:p w14:paraId="1EA5900B" w14:textId="77777777" w:rsidR="00393283" w:rsidRPr="00BE659A" w:rsidRDefault="00393283">
      <w:pPr>
        <w:rPr>
          <w:kern w:val="2"/>
          <w:lang w:eastAsia="en-AU"/>
          <w14:ligatures w14:val="standardContextual"/>
        </w:rPr>
      </w:pPr>
      <w:r w:rsidRPr="00BE659A">
        <w:t xml:space="preserve">To </w:t>
      </w:r>
      <w:r w:rsidR="004D26EB" w:rsidRPr="00BE659A">
        <w:t>meet</w:t>
      </w:r>
      <w:r w:rsidRPr="00BE659A">
        <w:t xml:space="preserve"> </w:t>
      </w:r>
      <w:r w:rsidR="004D26EB" w:rsidRPr="00BE659A">
        <w:t xml:space="preserve">Section </w:t>
      </w:r>
      <w:r w:rsidRPr="00BE659A">
        <w:t xml:space="preserve">15 Feedback, in Part 1 of the Directions, </w:t>
      </w:r>
      <w:r w:rsidR="004D26EB" w:rsidRPr="00BE659A">
        <w:t xml:space="preserve">contact details for </w:t>
      </w:r>
      <w:r w:rsidR="00934863">
        <w:t xml:space="preserve">the </w:t>
      </w:r>
      <w:r w:rsidRPr="00BE659A">
        <w:t>City Renewal</w:t>
      </w:r>
      <w:r w:rsidR="00934863">
        <w:t xml:space="preserve"> Authority</w:t>
      </w:r>
      <w:r w:rsidR="004D26EB" w:rsidRPr="00BE659A">
        <w:t xml:space="preserve"> are provided within the 2025–26 City Renewal </w:t>
      </w:r>
      <w:r w:rsidR="00CF7383" w:rsidRPr="00BE659A">
        <w:t xml:space="preserve">Authority </w:t>
      </w:r>
      <w:r w:rsidR="004D26EB" w:rsidRPr="00BE659A">
        <w:t>Annual Report</w:t>
      </w:r>
      <w:r w:rsidRPr="00BE659A">
        <w:t xml:space="preserve"> </w:t>
      </w:r>
      <w:r w:rsidR="004D26EB" w:rsidRPr="00BE659A">
        <w:t>to provide readers with</w:t>
      </w:r>
      <w:r w:rsidRPr="00BE659A">
        <w:t xml:space="preserve"> the opportunity </w:t>
      </w:r>
      <w:r w:rsidR="004D26EB" w:rsidRPr="00BE659A">
        <w:t xml:space="preserve">to provide </w:t>
      </w:r>
      <w:r w:rsidRPr="00BE659A">
        <w:t>feedback.</w:t>
      </w:r>
    </w:p>
    <w:p w14:paraId="5093CBB7" w14:textId="77777777" w:rsidR="00A70290" w:rsidRPr="00BE659A" w:rsidRDefault="00A70290" w:rsidP="0136EF85">
      <w:pPr>
        <w:rPr>
          <w:b/>
        </w:rPr>
      </w:pPr>
      <w:r w:rsidRPr="00BE659A">
        <w:rPr>
          <w:b/>
        </w:rPr>
        <w:t>For further information, contact:</w:t>
      </w:r>
    </w:p>
    <w:p w14:paraId="50FAFD87" w14:textId="77777777" w:rsidR="00A70290" w:rsidRPr="00BE659A" w:rsidRDefault="00A70290" w:rsidP="0136EF85">
      <w:pPr>
        <w:spacing w:after="0"/>
      </w:pPr>
      <w:r w:rsidRPr="00BE659A">
        <w:t>Craig Gillman</w:t>
      </w:r>
    </w:p>
    <w:p w14:paraId="47DCF9E9" w14:textId="77777777" w:rsidR="00A70290" w:rsidRPr="00BE659A" w:rsidRDefault="00A70290" w:rsidP="0136EF85">
      <w:pPr>
        <w:spacing w:after="0"/>
      </w:pPr>
      <w:r w:rsidRPr="00BE659A">
        <w:t>Chief Executive Officer</w:t>
      </w:r>
    </w:p>
    <w:p w14:paraId="036C3FA2" w14:textId="77777777" w:rsidR="00A70290" w:rsidRPr="00BE659A" w:rsidRDefault="00A70290" w:rsidP="0136EF85">
      <w:r w:rsidRPr="00BE659A">
        <w:t>02 6205 1878</w:t>
      </w:r>
    </w:p>
    <w:p w14:paraId="6AD1D11D" w14:textId="77777777" w:rsidR="00A70290" w:rsidRPr="00BE659A" w:rsidRDefault="00351EDA" w:rsidP="0136EF85">
      <w:pPr>
        <w:pStyle w:val="Heading3"/>
      </w:pPr>
      <w:bookmarkStart w:id="7" w:name="_Toc242351960"/>
      <w:r w:rsidRPr="00BE659A">
        <w:t>Part 2</w:t>
      </w:r>
      <w:r w:rsidR="00A70290" w:rsidRPr="00BE659A">
        <w:t xml:space="preserve"> – </w:t>
      </w:r>
      <w:r w:rsidR="003600ED" w:rsidRPr="00BE659A">
        <w:t>R</w:t>
      </w:r>
      <w:r w:rsidRPr="00BE659A">
        <w:t>eporting entity annual report requirements</w:t>
      </w:r>
      <w:bookmarkEnd w:id="7"/>
    </w:p>
    <w:p w14:paraId="0E502645" w14:textId="77777777" w:rsidR="00393283" w:rsidRPr="00BE659A" w:rsidRDefault="00393283">
      <w:pPr>
        <w:rPr>
          <w:kern w:val="2"/>
          <w:lang w:eastAsia="en-AU"/>
          <w14:ligatures w14:val="standardContextual"/>
        </w:rPr>
      </w:pPr>
      <w:r w:rsidRPr="00BE659A">
        <w:t>The requirements within Part 2 of the Directions are mandatory for all reporting entities</w:t>
      </w:r>
      <w:r w:rsidR="004D26EB" w:rsidRPr="00BE659A">
        <w:t xml:space="preserve"> and</w:t>
      </w:r>
      <w:r w:rsidRPr="00BE659A">
        <w:t xml:space="preserve"> </w:t>
      </w:r>
      <w:r w:rsidR="00934863">
        <w:t xml:space="preserve">the </w:t>
      </w:r>
      <w:r w:rsidRPr="00BE659A">
        <w:t xml:space="preserve">City Renewal </w:t>
      </w:r>
      <w:r w:rsidR="00934863">
        <w:t xml:space="preserve">Authority </w:t>
      </w:r>
      <w:r w:rsidRPr="00BE659A">
        <w:t xml:space="preserve">complies with all subsections. The information that satisfies the requirements of Part 2 is in the </w:t>
      </w:r>
      <w:r w:rsidRPr="00F4160C">
        <w:t xml:space="preserve">2025–26 City Renewal </w:t>
      </w:r>
      <w:r w:rsidR="00CF7383" w:rsidRPr="00BE659A">
        <w:t xml:space="preserve">Authority </w:t>
      </w:r>
      <w:r w:rsidRPr="00F4160C">
        <w:t>Annual Report</w:t>
      </w:r>
      <w:r w:rsidRPr="00BE659A">
        <w:t xml:space="preserve"> as follows:</w:t>
      </w:r>
    </w:p>
    <w:p w14:paraId="33D8EBBA" w14:textId="77777777" w:rsidR="00A70290" w:rsidRPr="00BE659A" w:rsidRDefault="52278686" w:rsidP="0136EF85">
      <w:pPr>
        <w:pStyle w:val="ListParagraph"/>
        <w:numPr>
          <w:ilvl w:val="0"/>
          <w:numId w:val="87"/>
        </w:numPr>
      </w:pPr>
      <w:r w:rsidRPr="00BE659A">
        <w:t xml:space="preserve">Transmittal Certificate – see page </w:t>
      </w:r>
      <w:r w:rsidR="00050C2A" w:rsidRPr="00BE659A">
        <w:t>8</w:t>
      </w:r>
      <w:r w:rsidRPr="00BE659A">
        <w:t>.</w:t>
      </w:r>
    </w:p>
    <w:p w14:paraId="23D7FD10" w14:textId="77777777" w:rsidR="00A70290" w:rsidRPr="00BE659A" w:rsidRDefault="52278686" w:rsidP="0136EF85">
      <w:pPr>
        <w:pStyle w:val="ListParagraph"/>
        <w:numPr>
          <w:ilvl w:val="0"/>
          <w:numId w:val="87"/>
        </w:numPr>
      </w:pPr>
      <w:r w:rsidRPr="00BE659A">
        <w:t xml:space="preserve">Organisational Overview and Performance, inclusive of all subsections – see page </w:t>
      </w:r>
      <w:r w:rsidR="00050C2A" w:rsidRPr="00BE659A">
        <w:t>22</w:t>
      </w:r>
      <w:r w:rsidRPr="00BE659A">
        <w:t>.</w:t>
      </w:r>
    </w:p>
    <w:p w14:paraId="30141506" w14:textId="77777777" w:rsidR="00A70290" w:rsidRPr="00BE659A" w:rsidRDefault="52278686" w:rsidP="0136EF85">
      <w:pPr>
        <w:pStyle w:val="ListParagraph"/>
        <w:numPr>
          <w:ilvl w:val="0"/>
          <w:numId w:val="87"/>
        </w:numPr>
      </w:pPr>
      <w:r w:rsidRPr="00BE659A">
        <w:t xml:space="preserve">Financial Management Reporting, inclusive of all subsections – see page </w:t>
      </w:r>
      <w:r w:rsidR="1A299265" w:rsidRPr="00BE659A">
        <w:t>7</w:t>
      </w:r>
      <w:r w:rsidR="00050C2A" w:rsidRPr="00BE659A">
        <w:t>8</w:t>
      </w:r>
      <w:r w:rsidRPr="00BE659A">
        <w:t>.</w:t>
      </w:r>
    </w:p>
    <w:p w14:paraId="0D77423A" w14:textId="77777777" w:rsidR="00A70290" w:rsidRPr="00BE659A" w:rsidRDefault="00351EDA" w:rsidP="0136EF85">
      <w:pPr>
        <w:pStyle w:val="Heading3"/>
      </w:pPr>
      <w:bookmarkStart w:id="8" w:name="_Toc242351961"/>
      <w:r w:rsidRPr="00BE659A">
        <w:t xml:space="preserve">Part 3 – </w:t>
      </w:r>
      <w:r w:rsidR="003600ED" w:rsidRPr="00BE659A">
        <w:t>R</w:t>
      </w:r>
      <w:r w:rsidRPr="00BE659A">
        <w:t>eporting by exception</w:t>
      </w:r>
      <w:bookmarkEnd w:id="8"/>
    </w:p>
    <w:p w14:paraId="333463A4" w14:textId="77777777" w:rsidR="00393283" w:rsidRPr="00BE659A" w:rsidRDefault="00934863">
      <w:pPr>
        <w:rPr>
          <w:kern w:val="2"/>
          <w:lang w:eastAsia="en-AU"/>
          <w14:ligatures w14:val="standardContextual"/>
        </w:rPr>
      </w:pPr>
      <w:r>
        <w:t xml:space="preserve">The </w:t>
      </w:r>
      <w:r w:rsidR="00393283" w:rsidRPr="00BE659A">
        <w:t xml:space="preserve">City Renewal </w:t>
      </w:r>
      <w:r>
        <w:t xml:space="preserve">Authority </w:t>
      </w:r>
      <w:r w:rsidR="00393283" w:rsidRPr="00BE659A">
        <w:t>has no information to report by exception under Part 3 of the Directions for the 2025–26 reporting year.</w:t>
      </w:r>
    </w:p>
    <w:p w14:paraId="7BDF69BC" w14:textId="77777777" w:rsidR="00A70290" w:rsidRPr="00BE659A" w:rsidRDefault="00351EDA" w:rsidP="0136EF85">
      <w:pPr>
        <w:pStyle w:val="Heading3"/>
      </w:pPr>
      <w:bookmarkStart w:id="9" w:name="_Toc242351962"/>
      <w:r w:rsidRPr="00BE659A">
        <w:t>Part 4 –</w:t>
      </w:r>
      <w:r w:rsidR="00A70290" w:rsidRPr="00BE659A">
        <w:t xml:space="preserve"> </w:t>
      </w:r>
      <w:r w:rsidR="003600ED" w:rsidRPr="00BE659A">
        <w:t>A</w:t>
      </w:r>
      <w:r w:rsidRPr="00BE659A">
        <w:t>nnual report requirements for specific reporting entities</w:t>
      </w:r>
      <w:bookmarkEnd w:id="9"/>
    </w:p>
    <w:p w14:paraId="44E8455C" w14:textId="77777777" w:rsidR="00393283" w:rsidRPr="00BE659A" w:rsidRDefault="00393283">
      <w:pPr>
        <w:rPr>
          <w:kern w:val="2"/>
          <w:lang w:eastAsia="en-AU"/>
          <w14:ligatures w14:val="standardContextual"/>
        </w:rPr>
      </w:pPr>
      <w:r w:rsidRPr="00BE659A">
        <w:t xml:space="preserve">The </w:t>
      </w:r>
      <w:r w:rsidRPr="00F4160C">
        <w:t xml:space="preserve">2025–26 City Renewal </w:t>
      </w:r>
      <w:r w:rsidR="00CF7383" w:rsidRPr="00BE659A">
        <w:t xml:space="preserve">Authority </w:t>
      </w:r>
      <w:r w:rsidRPr="00F4160C">
        <w:t>Annual Report</w:t>
      </w:r>
      <w:r w:rsidRPr="00BE659A">
        <w:t xml:space="preserve"> includes:</w:t>
      </w:r>
    </w:p>
    <w:p w14:paraId="1DB9C233" w14:textId="77777777" w:rsidR="00A70290" w:rsidRPr="00BE659A" w:rsidRDefault="00934863" w:rsidP="0136EF85">
      <w:pPr>
        <w:pStyle w:val="ListParagraph"/>
        <w:numPr>
          <w:ilvl w:val="0"/>
          <w:numId w:val="88"/>
        </w:numPr>
      </w:pPr>
      <w:r>
        <w:t>t</w:t>
      </w:r>
      <w:r w:rsidR="00A70290" w:rsidRPr="00BE659A">
        <w:t xml:space="preserve">he content specified by section 14(2) of the </w:t>
      </w:r>
      <w:r w:rsidR="00A70290" w:rsidRPr="00BE659A">
        <w:rPr>
          <w:i/>
        </w:rPr>
        <w:t xml:space="preserve">City Renewal Authority and Suburban Land Agency Act 2017 </w:t>
      </w:r>
      <w:r w:rsidR="00A70290" w:rsidRPr="00BE659A">
        <w:t>(CRA&amp;SLA Act) – see Section B and appendices 1 and 2 of this annual report</w:t>
      </w:r>
    </w:p>
    <w:p w14:paraId="7A5BE7F4" w14:textId="77777777" w:rsidR="00A70290" w:rsidRPr="00BE659A" w:rsidRDefault="00934863" w:rsidP="0136EF85">
      <w:pPr>
        <w:pStyle w:val="ListParagraph"/>
        <w:numPr>
          <w:ilvl w:val="0"/>
          <w:numId w:val="88"/>
        </w:numPr>
      </w:pPr>
      <w:r>
        <w:t>a</w:t>
      </w:r>
      <w:r w:rsidR="00A70290" w:rsidRPr="00BE659A">
        <w:t xml:space="preserve"> report on the City Centre Marketing and Improvements Levy – see Section B.</w:t>
      </w:r>
    </w:p>
    <w:p w14:paraId="32DE7C25" w14:textId="77777777" w:rsidR="00A70290" w:rsidRPr="00BE659A" w:rsidRDefault="52278686" w:rsidP="0136EF85">
      <w:r w:rsidRPr="00BE659A">
        <w:t xml:space="preserve">There is no requirement for </w:t>
      </w:r>
      <w:r w:rsidR="00934863">
        <w:t xml:space="preserve">the </w:t>
      </w:r>
      <w:r w:rsidR="10EC5511" w:rsidRPr="00BE659A">
        <w:t>City Renewal</w:t>
      </w:r>
      <w:r w:rsidRPr="00BE659A">
        <w:t xml:space="preserve"> </w:t>
      </w:r>
      <w:r w:rsidR="00934863">
        <w:t xml:space="preserve">Authority </w:t>
      </w:r>
      <w:r w:rsidRPr="00BE659A">
        <w:t>to maintain public land management plans.</w:t>
      </w:r>
    </w:p>
    <w:p w14:paraId="1C4D5EB3" w14:textId="77777777" w:rsidR="00A70290" w:rsidRPr="00BE659A" w:rsidRDefault="00A70290" w:rsidP="0136EF85">
      <w:pPr>
        <w:rPr>
          <w:rStyle w:val="Hyperlink"/>
        </w:rPr>
      </w:pPr>
      <w:r w:rsidRPr="00BE659A">
        <w:t xml:space="preserve">The CRA&amp;SLA Act is on the ACT </w:t>
      </w:r>
      <w:r w:rsidR="005577F1" w:rsidRPr="00BE659A">
        <w:t>L</w:t>
      </w:r>
      <w:r w:rsidRPr="00BE659A">
        <w:t xml:space="preserve">egislation </w:t>
      </w:r>
      <w:r w:rsidR="005577F1" w:rsidRPr="00BE659A">
        <w:t>R</w:t>
      </w:r>
      <w:r w:rsidRPr="00BE659A">
        <w:t xml:space="preserve">egister: </w:t>
      </w:r>
      <w:hyperlink r:id="rId15">
        <w:r w:rsidRPr="00BE659A">
          <w:rPr>
            <w:rStyle w:val="Hyperlink"/>
          </w:rPr>
          <w:t>legislation.act.gov.au/a/2017-12</w:t>
        </w:r>
      </w:hyperlink>
    </w:p>
    <w:p w14:paraId="5F36C8E6" w14:textId="77777777" w:rsidR="00A70290" w:rsidRPr="00BE659A" w:rsidRDefault="00351EDA" w:rsidP="0136EF85">
      <w:pPr>
        <w:pStyle w:val="Heading3"/>
      </w:pPr>
      <w:bookmarkStart w:id="10" w:name="_Toc242351963"/>
      <w:r w:rsidRPr="00BE659A">
        <w:lastRenderedPageBreak/>
        <w:t xml:space="preserve">Part 5 – </w:t>
      </w:r>
      <w:r w:rsidR="003600ED" w:rsidRPr="00BE659A">
        <w:t>W</w:t>
      </w:r>
      <w:r w:rsidRPr="00BE659A">
        <w:t>hole</w:t>
      </w:r>
      <w:r w:rsidR="003218BC" w:rsidRPr="00BE659A">
        <w:t>-</w:t>
      </w:r>
      <w:r w:rsidRPr="00BE659A">
        <w:t>of</w:t>
      </w:r>
      <w:r w:rsidR="003218BC" w:rsidRPr="00BE659A">
        <w:t>-</w:t>
      </w:r>
      <w:r w:rsidRPr="00BE659A">
        <w:t>government annual reporting</w:t>
      </w:r>
      <w:bookmarkEnd w:id="10"/>
    </w:p>
    <w:p w14:paraId="53C61185" w14:textId="77777777" w:rsidR="00A70290" w:rsidRPr="00BE659A" w:rsidRDefault="52278686" w:rsidP="0136EF85">
      <w:r w:rsidRPr="00BE659A">
        <w:t xml:space="preserve">All subsections of Part 5 of the Directions apply to </w:t>
      </w:r>
      <w:r w:rsidR="00934863">
        <w:t xml:space="preserve">the </w:t>
      </w:r>
      <w:r w:rsidR="7EA64F25" w:rsidRPr="00BE659A">
        <w:t>City Renewal</w:t>
      </w:r>
      <w:r w:rsidR="00934863">
        <w:t xml:space="preserve"> Authority</w:t>
      </w:r>
      <w:r w:rsidR="59CC0B86" w:rsidRPr="00BE659A">
        <w:t>.</w:t>
      </w:r>
      <w:r w:rsidRPr="00BE659A">
        <w:t xml:space="preserve"> Consistent with the Directions, reporting satisfying these requirements is in one place for all ACT</w:t>
      </w:r>
      <w:r w:rsidR="00BA14C8" w:rsidRPr="00BE659A">
        <w:t xml:space="preserve"> </w:t>
      </w:r>
      <w:r w:rsidR="00CE456E" w:rsidRPr="00BE659A">
        <w:t>P</w:t>
      </w:r>
      <w:r w:rsidR="004E252F" w:rsidRPr="00BE659A">
        <w:t xml:space="preserve">ublic </w:t>
      </w:r>
      <w:r w:rsidR="00CE456E" w:rsidRPr="00BE659A">
        <w:t>S</w:t>
      </w:r>
      <w:r w:rsidR="004E252F" w:rsidRPr="00BE659A">
        <w:t>ervice (ACTPS)</w:t>
      </w:r>
      <w:r w:rsidR="00CE456E" w:rsidRPr="00BE659A">
        <w:t xml:space="preserve"> </w:t>
      </w:r>
      <w:r w:rsidRPr="00BE659A">
        <w:t>directorates:</w:t>
      </w:r>
    </w:p>
    <w:p w14:paraId="709AFFB8" w14:textId="77777777" w:rsidR="00A70290" w:rsidRPr="00BE659A" w:rsidRDefault="00A70290" w:rsidP="0136EF85">
      <w:pPr>
        <w:pStyle w:val="ListParagraph"/>
        <w:numPr>
          <w:ilvl w:val="0"/>
          <w:numId w:val="89"/>
        </w:numPr>
      </w:pPr>
      <w:r w:rsidRPr="00BE659A">
        <w:t>Bushfire risk management – see the annual report of the Justice and Community Safety Directorate.</w:t>
      </w:r>
    </w:p>
    <w:p w14:paraId="05511EF9" w14:textId="77777777" w:rsidR="00A70290" w:rsidRPr="00BE659A" w:rsidRDefault="00A70290" w:rsidP="0136EF85">
      <w:pPr>
        <w:pStyle w:val="ListParagraph"/>
        <w:numPr>
          <w:ilvl w:val="0"/>
          <w:numId w:val="89"/>
        </w:numPr>
      </w:pPr>
      <w:r w:rsidRPr="00BE659A">
        <w:t>Human rights – see the annual report of the Justice and Community Safety Directorate.</w:t>
      </w:r>
    </w:p>
    <w:p w14:paraId="141DE3F1" w14:textId="77777777" w:rsidR="00A70290" w:rsidRPr="00BE659A" w:rsidRDefault="00A70290" w:rsidP="0136EF85">
      <w:pPr>
        <w:pStyle w:val="ListParagraph"/>
        <w:numPr>
          <w:ilvl w:val="0"/>
          <w:numId w:val="89"/>
        </w:numPr>
      </w:pPr>
      <w:r w:rsidRPr="00BE659A">
        <w:t xml:space="preserve">Legal services </w:t>
      </w:r>
      <w:r w:rsidR="004D26EB" w:rsidRPr="00BE659A">
        <w:t>D</w:t>
      </w:r>
      <w:r w:rsidRPr="00BE659A">
        <w:t>irections – see the annual report of the Justice and Community Safety Directorate.</w:t>
      </w:r>
    </w:p>
    <w:p w14:paraId="59BE51D7" w14:textId="77777777" w:rsidR="00A70290" w:rsidRPr="00BE659A" w:rsidRDefault="00A70290" w:rsidP="0136EF85">
      <w:pPr>
        <w:pStyle w:val="ListParagraph"/>
        <w:numPr>
          <w:ilvl w:val="0"/>
          <w:numId w:val="89"/>
        </w:numPr>
      </w:pPr>
      <w:r w:rsidRPr="00BE659A">
        <w:t>Public sector standards and workforce profile – see the annual State of the Service Report.</w:t>
      </w:r>
    </w:p>
    <w:p w14:paraId="75569545" w14:textId="77777777" w:rsidR="00A70290" w:rsidRPr="00BE659A" w:rsidRDefault="00A70290" w:rsidP="0136EF85">
      <w:pPr>
        <w:pStyle w:val="ListParagraph"/>
        <w:numPr>
          <w:ilvl w:val="0"/>
          <w:numId w:val="89"/>
        </w:numPr>
      </w:pPr>
      <w:r w:rsidRPr="00BE659A">
        <w:t>Territory records – see the annual report of the Chief Minister, Treasury and Economic Development Directorate.</w:t>
      </w:r>
    </w:p>
    <w:p w14:paraId="15A9750D" w14:textId="77777777" w:rsidR="00A70290" w:rsidRPr="00BE659A" w:rsidRDefault="00CE456E" w:rsidP="0136EF85">
      <w:r w:rsidRPr="00BE659A">
        <w:t>ACTPS</w:t>
      </w:r>
      <w:r w:rsidR="00A70290" w:rsidRPr="00BE659A">
        <w:t xml:space="preserve"> directorate annual reports are on the Chief Minister, Treasury and Economic Development Directorate website:</w:t>
      </w:r>
      <w:r w:rsidR="009A3505" w:rsidRPr="009A3505">
        <w:t xml:space="preserve"> https://www.act.gov.au/open/annual-reports?utm_source=aoty&amp;utm_medium=redirect</w:t>
      </w:r>
    </w:p>
    <w:p w14:paraId="20FC264D" w14:textId="77777777" w:rsidR="00A70290" w:rsidRPr="00BE659A" w:rsidRDefault="00A70290" w:rsidP="0136EF85">
      <w:pPr>
        <w:pStyle w:val="BodyTextStyle1"/>
        <w:rPr>
          <w:rFonts w:ascii="Tenorite" w:hAnsi="Tenorite"/>
        </w:rPr>
      </w:pPr>
      <w:r w:rsidRPr="00BE659A">
        <w:rPr>
          <w:rFonts w:ascii="Tenorite" w:hAnsi="Tenorite"/>
        </w:rPr>
        <w:br w:type="page"/>
      </w:r>
    </w:p>
    <w:p w14:paraId="045622C1" w14:textId="77777777" w:rsidR="00A70290" w:rsidRPr="00BE659A" w:rsidRDefault="00351EDA" w:rsidP="0136EF85">
      <w:pPr>
        <w:pStyle w:val="Heading1"/>
        <w:rPr>
          <w:rFonts w:ascii="Tenorite" w:hAnsi="Tenorite"/>
        </w:rPr>
      </w:pPr>
      <w:bookmarkStart w:id="11" w:name="_Toc52882765"/>
      <w:bookmarkStart w:id="12" w:name="_Toc242351964"/>
      <w:r w:rsidRPr="00BE659A">
        <w:rPr>
          <w:rFonts w:ascii="Tenorite" w:hAnsi="Tenorite"/>
        </w:rPr>
        <w:lastRenderedPageBreak/>
        <w:t>Part 2</w:t>
      </w:r>
      <w:bookmarkEnd w:id="11"/>
      <w:bookmarkEnd w:id="12"/>
    </w:p>
    <w:p w14:paraId="7780043A" w14:textId="77777777" w:rsidR="00A70290" w:rsidRPr="00BE659A" w:rsidRDefault="00A70290" w:rsidP="0136EF85">
      <w:pPr>
        <w:rPr>
          <w:rFonts w:ascii="Tenorite" w:eastAsiaTheme="majorEastAsia" w:hAnsi="Tenorite" w:cs="Arial"/>
          <w:color w:val="002146" w:themeColor="accent1" w:themeShade="BF"/>
        </w:rPr>
      </w:pPr>
      <w:r w:rsidRPr="00BE659A">
        <w:rPr>
          <w:rFonts w:ascii="Tenorite" w:hAnsi="Tenorite"/>
        </w:rPr>
        <w:br w:type="page"/>
      </w:r>
    </w:p>
    <w:p w14:paraId="052F152B" w14:textId="77777777" w:rsidR="008857A2" w:rsidRPr="00BE659A" w:rsidRDefault="008857A2" w:rsidP="0136EF85">
      <w:pPr>
        <w:pStyle w:val="Heading2"/>
        <w:spacing w:line="257" w:lineRule="auto"/>
        <w:rPr>
          <w:rFonts w:ascii="Tenorite" w:eastAsia="Tenorite" w:hAnsi="Tenorite" w:cs="Tenorite"/>
        </w:rPr>
      </w:pPr>
      <w:bookmarkStart w:id="13" w:name="_Toc242351965"/>
      <w:r w:rsidRPr="00BE659A">
        <w:rPr>
          <w:rFonts w:ascii="Tenorite" w:eastAsia="Tenorite" w:hAnsi="Tenorite" w:cs="Tenorite"/>
        </w:rPr>
        <w:lastRenderedPageBreak/>
        <w:t>Report by the Chair of the Board</w:t>
      </w:r>
      <w:bookmarkEnd w:id="13"/>
    </w:p>
    <w:p w14:paraId="7A4BBBE7" w14:textId="77777777" w:rsidR="00C969B2" w:rsidRPr="00BE659A" w:rsidRDefault="00DB37AA" w:rsidP="00C969B2">
      <w:r w:rsidRPr="00BE659A">
        <w:t xml:space="preserve">The </w:t>
      </w:r>
      <w:r w:rsidR="00C969B2" w:rsidRPr="00BE659A">
        <w:t xml:space="preserve">City Renewal </w:t>
      </w:r>
      <w:r w:rsidRPr="00BE659A">
        <w:t xml:space="preserve">Authority (City Renewal) </w:t>
      </w:r>
      <w:r w:rsidR="00C969B2" w:rsidRPr="00BE659A">
        <w:t>exists to shape the future of central Canberra through design-led, people-focused urban renewal. As Canberra continues to grow and evolve, our role is not simply to deliver projects, but to create the conditions for an active, sustainable and inclusive city that will serve future generations.</w:t>
      </w:r>
    </w:p>
    <w:p w14:paraId="46749058" w14:textId="77777777" w:rsidR="00C969B2" w:rsidRPr="00BE659A" w:rsidRDefault="00C969B2" w:rsidP="00C969B2">
      <w:r w:rsidRPr="00BE659A">
        <w:t xml:space="preserve">This year </w:t>
      </w:r>
      <w:r w:rsidR="00F6188D" w:rsidRPr="00BE659A">
        <w:t xml:space="preserve">marks </w:t>
      </w:r>
      <w:r w:rsidRPr="00BE659A">
        <w:t xml:space="preserve">the first full year of delivery under City Renewal’s </w:t>
      </w:r>
      <w:r w:rsidRPr="00F4160C">
        <w:rPr>
          <w:i/>
          <w:iCs/>
        </w:rPr>
        <w:t>2025–2030 Strategic Plan</w:t>
      </w:r>
      <w:r w:rsidRPr="00BE659A">
        <w:t>, which sets a clear direction for the transformation of the City Centre as the economic, cultural and civic heart of the Territory. The strategy recognises that successful cities are built through a combination of high-quality public spaces, strong communities, sustainable growth, private investment and meaningful engagement with the people who live, work and spend time there.</w:t>
      </w:r>
    </w:p>
    <w:p w14:paraId="00D24A60" w14:textId="77777777" w:rsidR="00C969B2" w:rsidRPr="00BE659A" w:rsidRDefault="00C969B2" w:rsidP="00C969B2">
      <w:pPr>
        <w:pStyle w:val="Heading3"/>
      </w:pPr>
      <w:bookmarkStart w:id="14" w:name="_Toc242351966"/>
      <w:r w:rsidRPr="00BE659A">
        <w:t>An integrated approach to urban renewal</w:t>
      </w:r>
      <w:bookmarkEnd w:id="14"/>
    </w:p>
    <w:p w14:paraId="1E7C0684" w14:textId="77777777" w:rsidR="00C969B2" w:rsidRPr="00BE659A" w:rsidRDefault="00C969B2" w:rsidP="00C969B2">
      <w:r w:rsidRPr="00BE659A">
        <w:t xml:space="preserve">Our approach is based on a precinct-wide view of renewal. While projects may be delivered in individual locations such as the City Centre, Dickson, Braddon or Acton Waterfront, they are all connected by a shared vision </w:t>
      </w:r>
      <w:r w:rsidR="00F6188D" w:rsidRPr="00BE659A">
        <w:t>to create</w:t>
      </w:r>
      <w:r w:rsidRPr="00BE659A">
        <w:t xml:space="preserve"> places that are welcoming, well-designed, economically resilient and environmentally sustainable. Renewal is about more than infrastructure. It is about shaping experiences, attracting investment, supporting businesses, improving liveability and fostering a sense of belonging.</w:t>
      </w:r>
    </w:p>
    <w:p w14:paraId="1712ADEE" w14:textId="77777777" w:rsidR="00C969B2" w:rsidRPr="00BE659A" w:rsidRDefault="00C969B2" w:rsidP="00C969B2">
      <w:r w:rsidRPr="00BE659A">
        <w:t xml:space="preserve">During 2025–26, the impact of this approach became </w:t>
      </w:r>
      <w:r w:rsidR="00DB37AA" w:rsidRPr="00BE659A">
        <w:t xml:space="preserve">more </w:t>
      </w:r>
      <w:r w:rsidRPr="00BE659A">
        <w:t xml:space="preserve">visible. The completion of the </w:t>
      </w:r>
      <w:r w:rsidR="00BF652A" w:rsidRPr="00BE659A">
        <w:t xml:space="preserve">first stage of the </w:t>
      </w:r>
      <w:r w:rsidRPr="00BE659A">
        <w:t xml:space="preserve">Garema Place upgrade demonstrated the value of investing in high-quality public spaces at the heart of the city. In Dickson, construction </w:t>
      </w:r>
      <w:r w:rsidR="00DB37AA" w:rsidRPr="00BE659A">
        <w:t xml:space="preserve">began </w:t>
      </w:r>
      <w:r w:rsidRPr="00BE659A">
        <w:t>on the Dickson Shops upgrade, while planning and delivery work continued for the future Acton Waterfront neighbourhood. Together, these projects are helping to create a network of distinct destinations that strengthen the character and connectivity of the wider City Renewal Precinct.</w:t>
      </w:r>
    </w:p>
    <w:p w14:paraId="42A73660" w14:textId="77777777" w:rsidR="00C969B2" w:rsidRPr="00BE659A" w:rsidRDefault="00C969B2" w:rsidP="00C969B2">
      <w:pPr>
        <w:pStyle w:val="Heading3"/>
      </w:pPr>
      <w:bookmarkStart w:id="15" w:name="_Toc242351967"/>
      <w:r w:rsidRPr="00BE659A">
        <w:t>Partnering with community and stakeholders</w:t>
      </w:r>
      <w:bookmarkEnd w:id="15"/>
    </w:p>
    <w:p w14:paraId="23DDD7D5" w14:textId="77777777" w:rsidR="00C969B2" w:rsidRPr="00BE659A" w:rsidRDefault="00C969B2" w:rsidP="00C969B2">
      <w:r w:rsidRPr="00BE659A">
        <w:t xml:space="preserve">An important focus for the organisation has been ensuring </w:t>
      </w:r>
      <w:r w:rsidR="00F6188D" w:rsidRPr="00BE659A">
        <w:t xml:space="preserve">the </w:t>
      </w:r>
      <w:r w:rsidRPr="00BE659A">
        <w:t>community has a genuine role in shaping the City Centre's future. We know that the best urban renewal outcomes are achieved when local knowledge, lived experience and diverse perspectives are incorporated into decision</w:t>
      </w:r>
      <w:r w:rsidR="00DB37AA" w:rsidRPr="00BE659A">
        <w:noBreakHyphen/>
      </w:r>
      <w:r w:rsidRPr="00BE659A">
        <w:t>making. This commitment was reflected in the commencement of the City Hill park People’s Panel. This innovative</w:t>
      </w:r>
      <w:r w:rsidR="00DB37AA" w:rsidRPr="00BE659A">
        <w:t>,</w:t>
      </w:r>
      <w:r w:rsidRPr="00BE659A">
        <w:t xml:space="preserve"> deliberative engagement process will help guide the future vision for one of Canberra’s most important civic spaces while honouring First Nations heritage and connection to Country. The Board sees initiatives such as the People’s Panel as essential to building community ownership and confidence in the renewal process.</w:t>
      </w:r>
    </w:p>
    <w:p w14:paraId="10ADC52C" w14:textId="77777777" w:rsidR="00C969B2" w:rsidRPr="00BE659A" w:rsidRDefault="00C969B2" w:rsidP="00C969B2">
      <w:r w:rsidRPr="00BE659A">
        <w:t xml:space="preserve">We </w:t>
      </w:r>
      <w:r w:rsidR="00242955" w:rsidRPr="00BE659A">
        <w:t xml:space="preserve">continued </w:t>
      </w:r>
      <w:r w:rsidRPr="00BE659A">
        <w:t xml:space="preserve">to strengthen relationships with Ngunnawal Traditional Custodians through ongoing engagement, collaboration and cultural participation across projects and programs. This included </w:t>
      </w:r>
      <w:r w:rsidR="00242955" w:rsidRPr="00BE659A">
        <w:t xml:space="preserve">a </w:t>
      </w:r>
      <w:r w:rsidRPr="00BE659A">
        <w:t>partnership with First Nations stakeholders through the delivery of Ngamawari, City Hill park, the Canberra Civic and Cultural District Development Master Plan</w:t>
      </w:r>
      <w:r w:rsidR="00DB37AA" w:rsidRPr="00BE659A">
        <w:t>,</w:t>
      </w:r>
      <w:r w:rsidRPr="00BE659A">
        <w:t xml:space="preserve"> and Garema Ngunnawal Dhawura artworks in Garema Place and City Walk.</w:t>
      </w:r>
    </w:p>
    <w:p w14:paraId="7571E4B3" w14:textId="77777777" w:rsidR="00C969B2" w:rsidRPr="00BE659A" w:rsidRDefault="00C969B2" w:rsidP="00C969B2">
      <w:pPr>
        <w:pStyle w:val="Heading3"/>
      </w:pPr>
      <w:bookmarkStart w:id="16" w:name="_Toc242351968"/>
      <w:r w:rsidRPr="00BE659A">
        <w:t>Creating lively and connected places</w:t>
      </w:r>
      <w:bookmarkEnd w:id="16"/>
    </w:p>
    <w:p w14:paraId="2D5F9E51" w14:textId="77777777" w:rsidR="00C969B2" w:rsidRPr="00BE659A" w:rsidRDefault="00C969B2" w:rsidP="00C969B2">
      <w:r w:rsidRPr="00BE659A">
        <w:t xml:space="preserve">Creating an active city also requires ongoing activation and investment in experiences that bring people together. Throughout the year, City Renewal supported a diverse program of events and activations that celebrated culture, creativity and community. </w:t>
      </w:r>
      <w:r w:rsidR="00DB37AA" w:rsidRPr="00BE659A">
        <w:t>The new Wonderful World festival joined e</w:t>
      </w:r>
      <w:r w:rsidRPr="00BE659A">
        <w:t xml:space="preserve">stablished </w:t>
      </w:r>
      <w:r w:rsidR="00DB37AA" w:rsidRPr="00BE659A">
        <w:t xml:space="preserve">favourites such as </w:t>
      </w:r>
      <w:r w:rsidRPr="00BE659A">
        <w:t>Winter in the City, Lunar New Year and La Fiesta to</w:t>
      </w:r>
      <w:r w:rsidR="00DB37AA" w:rsidRPr="00BE659A">
        <w:t xml:space="preserve"> bring more</w:t>
      </w:r>
      <w:r w:rsidRPr="00BE659A">
        <w:t xml:space="preserve"> vitality </w:t>
      </w:r>
      <w:r w:rsidR="00DB37AA" w:rsidRPr="00BE659A">
        <w:t xml:space="preserve">to </w:t>
      </w:r>
      <w:r w:rsidRPr="00BE659A">
        <w:t>our public spaces</w:t>
      </w:r>
      <w:r w:rsidR="00DB37AA" w:rsidRPr="00BE659A">
        <w:t xml:space="preserve">. These initiatives </w:t>
      </w:r>
      <w:r w:rsidRPr="00BE659A">
        <w:t>supported local businesses and strengthened Canberra’s reputation as a dynamic and welcoming city.</w:t>
      </w:r>
    </w:p>
    <w:p w14:paraId="4849437F" w14:textId="77777777" w:rsidR="00C969B2" w:rsidRPr="00BE659A" w:rsidRDefault="00C969B2" w:rsidP="00C969B2">
      <w:pPr>
        <w:pStyle w:val="Heading3"/>
      </w:pPr>
      <w:bookmarkStart w:id="17" w:name="_Toc242351969"/>
      <w:r w:rsidRPr="00BE659A">
        <w:lastRenderedPageBreak/>
        <w:t>A sustainable future</w:t>
      </w:r>
      <w:bookmarkEnd w:id="17"/>
    </w:p>
    <w:p w14:paraId="3DAF3036" w14:textId="77777777" w:rsidR="00C969B2" w:rsidRPr="00BE659A" w:rsidRDefault="00C969B2" w:rsidP="00C969B2">
      <w:r w:rsidRPr="00BE659A">
        <w:t xml:space="preserve">Underlying our work is a commitment to sustainability. Through our </w:t>
      </w:r>
      <w:r w:rsidRPr="00F4160C">
        <w:rPr>
          <w:i/>
          <w:iCs/>
        </w:rPr>
        <w:t>Sustainability Action Plan 2025–2030</w:t>
      </w:r>
      <w:r w:rsidRPr="00BE659A">
        <w:t>, City Renewal is embedding environmental responsibility, climate resilience and social value into the projects we deliver and the decisions we make.</w:t>
      </w:r>
    </w:p>
    <w:p w14:paraId="04D94FA1" w14:textId="77777777" w:rsidR="00C969B2" w:rsidRPr="00BE659A" w:rsidRDefault="00C969B2" w:rsidP="00C969B2">
      <w:r w:rsidRPr="00BE659A">
        <w:t>This commitment is evident across the precinct, from planning for the future Acton Waterfront neighbourhood and Ngamawari through to our role in influencing high-quality development outcomes. At Acton Waterfront, sustainability principles are guiding the integration of water</w:t>
      </w:r>
      <w:r w:rsidR="00DB37AA" w:rsidRPr="00BE659A">
        <w:noBreakHyphen/>
      </w:r>
      <w:r w:rsidRPr="00BE659A">
        <w:t>sensitive urban design, cultural storytelling and opportunities for people to connect with nature and Countr</w:t>
      </w:r>
      <w:r w:rsidR="00BE4136">
        <w:t>y</w:t>
      </w:r>
      <w:r w:rsidR="00DB37AA" w:rsidRPr="00BE659A">
        <w:t>. In our design review and development assessment role, we advocate for</w:t>
      </w:r>
      <w:r w:rsidRPr="00BE659A">
        <w:t xml:space="preserve"> greener and healthier places for the Canberra community</w:t>
      </w:r>
      <w:r w:rsidR="00DB37AA" w:rsidRPr="00BE659A">
        <w:t xml:space="preserve"> through:</w:t>
      </w:r>
    </w:p>
    <w:p w14:paraId="1FD075F5" w14:textId="77777777" w:rsidR="00DB37AA" w:rsidRPr="00BE659A" w:rsidRDefault="00DB37AA" w:rsidP="00F4160C">
      <w:pPr>
        <w:pStyle w:val="ListParagraph"/>
        <w:numPr>
          <w:ilvl w:val="0"/>
          <w:numId w:val="265"/>
        </w:numPr>
      </w:pPr>
      <w:r w:rsidRPr="00BE659A">
        <w:t>increased tree canopy cover</w:t>
      </w:r>
    </w:p>
    <w:p w14:paraId="1B4A00C3" w14:textId="77777777" w:rsidR="00DB37AA" w:rsidRPr="00BE659A" w:rsidRDefault="00DB37AA" w:rsidP="00F4160C">
      <w:pPr>
        <w:pStyle w:val="ListParagraph"/>
        <w:numPr>
          <w:ilvl w:val="0"/>
          <w:numId w:val="265"/>
        </w:numPr>
      </w:pPr>
      <w:r w:rsidRPr="00BE659A">
        <w:t>deep soil zones</w:t>
      </w:r>
    </w:p>
    <w:p w14:paraId="010BFAA2" w14:textId="77777777" w:rsidR="00DB37AA" w:rsidRPr="00BE659A" w:rsidRDefault="00DB37AA" w:rsidP="00F4160C">
      <w:pPr>
        <w:pStyle w:val="ListParagraph"/>
        <w:numPr>
          <w:ilvl w:val="0"/>
          <w:numId w:val="265"/>
        </w:numPr>
      </w:pPr>
      <w:r w:rsidRPr="00BE659A">
        <w:t>solar access</w:t>
      </w:r>
    </w:p>
    <w:p w14:paraId="439AB866" w14:textId="77777777" w:rsidR="00DB37AA" w:rsidRPr="00BE659A" w:rsidRDefault="00DB37AA" w:rsidP="00F4160C">
      <w:pPr>
        <w:pStyle w:val="ListParagraph"/>
        <w:numPr>
          <w:ilvl w:val="0"/>
          <w:numId w:val="265"/>
        </w:numPr>
      </w:pPr>
      <w:r w:rsidRPr="00BE659A">
        <w:t>active travel facilities</w:t>
      </w:r>
    </w:p>
    <w:p w14:paraId="21A0E697" w14:textId="77777777" w:rsidR="00DB37AA" w:rsidRPr="00BE659A" w:rsidRDefault="00DB37AA" w:rsidP="00F4160C">
      <w:pPr>
        <w:pStyle w:val="ListParagraph"/>
        <w:numPr>
          <w:ilvl w:val="0"/>
          <w:numId w:val="265"/>
        </w:numPr>
      </w:pPr>
      <w:r w:rsidRPr="00BE659A">
        <w:t xml:space="preserve">natural ventilation </w:t>
      </w:r>
    </w:p>
    <w:p w14:paraId="34BB0360" w14:textId="77777777" w:rsidR="00DB37AA" w:rsidRPr="00BE659A" w:rsidRDefault="00DB37AA" w:rsidP="00F4160C">
      <w:pPr>
        <w:pStyle w:val="ListParagraph"/>
        <w:numPr>
          <w:ilvl w:val="0"/>
          <w:numId w:val="265"/>
        </w:numPr>
      </w:pPr>
      <w:r w:rsidRPr="00BE659A">
        <w:t>shading.</w:t>
      </w:r>
    </w:p>
    <w:p w14:paraId="057D4F86" w14:textId="77777777" w:rsidR="00C969B2" w:rsidRPr="00BE659A" w:rsidRDefault="00C969B2" w:rsidP="00C969B2">
      <w:pPr>
        <w:pStyle w:val="Heading3"/>
      </w:pPr>
      <w:bookmarkStart w:id="18" w:name="_Toc242351970"/>
      <w:r w:rsidRPr="00BE659A">
        <w:t>Looking ahead</w:t>
      </w:r>
      <w:bookmarkEnd w:id="18"/>
    </w:p>
    <w:p w14:paraId="33606C65" w14:textId="77777777" w:rsidR="00C969B2" w:rsidRPr="00BE659A" w:rsidRDefault="00C969B2" w:rsidP="00C969B2">
      <w:r w:rsidRPr="00BE659A">
        <w:t>The Board is proud of the progress achieved this year and grateful for the continued support</w:t>
      </w:r>
      <w:r w:rsidR="00393283" w:rsidRPr="00BE659A">
        <w:t xml:space="preserve"> of</w:t>
      </w:r>
      <w:r w:rsidRPr="00BE659A">
        <w:t xml:space="preserve"> our stakeholders, industry partners and the community. Most importantly, I would like to acknowledge the dedication and professionalism of the City Renewal team, whose work continues to turn long-term aspirations into tangible outcomes.</w:t>
      </w:r>
    </w:p>
    <w:p w14:paraId="152B38AF" w14:textId="77777777" w:rsidR="00C969B2" w:rsidRPr="00BE659A" w:rsidRDefault="00C969B2" w:rsidP="00C969B2">
      <w:r w:rsidRPr="00BE659A">
        <w:t>As we look ahead, our focus remains on delivering a City Renewal Precinct that is connected, inclusive, sustainable and economically strong. Through thoughtful planning, genuine collaboration and a commitment to design excellence, we will continue shaping places that reflect the aspirations of Canberra's community and contribute to the city's long-term success.</w:t>
      </w:r>
    </w:p>
    <w:p w14:paraId="362A4AD2" w14:textId="77777777" w:rsidR="007F4377" w:rsidRPr="00BE659A" w:rsidRDefault="007F4377" w:rsidP="0136EF85">
      <w:pPr>
        <w:rPr>
          <w:b/>
          <w:bCs/>
        </w:rPr>
      </w:pPr>
      <w:r w:rsidRPr="00BE659A">
        <w:rPr>
          <w:b/>
          <w:bCs/>
        </w:rPr>
        <w:t>Marcia Doheny</w:t>
      </w:r>
    </w:p>
    <w:p w14:paraId="0F852B71" w14:textId="77777777" w:rsidR="034A0E13" w:rsidRPr="00BE659A" w:rsidRDefault="007F4377" w:rsidP="0136EF85">
      <w:r w:rsidRPr="00BE659A">
        <w:t>Board Chair</w:t>
      </w:r>
    </w:p>
    <w:p w14:paraId="02E036AA" w14:textId="77777777" w:rsidR="00BE4136" w:rsidRDefault="00BE4136">
      <w:pPr>
        <w:rPr>
          <w:rFonts w:ascii="Tenorite" w:eastAsiaTheme="majorEastAsia" w:hAnsi="Tenorite" w:cstheme="majorBidi"/>
          <w:b/>
          <w:sz w:val="36"/>
          <w:szCs w:val="26"/>
        </w:rPr>
      </w:pPr>
      <w:bookmarkStart w:id="19" w:name="_Toc52882767"/>
      <w:bookmarkStart w:id="20" w:name="_Toc173961582"/>
      <w:r>
        <w:rPr>
          <w:rFonts w:ascii="Tenorite" w:hAnsi="Tenorite"/>
        </w:rPr>
        <w:br w:type="page"/>
      </w:r>
    </w:p>
    <w:p w14:paraId="6E9DDC77" w14:textId="77777777" w:rsidR="008857A2" w:rsidRPr="00BE659A" w:rsidRDefault="008857A2" w:rsidP="0136EF85">
      <w:pPr>
        <w:pStyle w:val="Heading2"/>
        <w:rPr>
          <w:rFonts w:ascii="Tenorite" w:hAnsi="Tenorite"/>
        </w:rPr>
      </w:pPr>
      <w:bookmarkStart w:id="21" w:name="_Toc242351971"/>
      <w:r w:rsidRPr="00BE659A">
        <w:rPr>
          <w:rFonts w:ascii="Tenorite" w:hAnsi="Tenorite"/>
        </w:rPr>
        <w:lastRenderedPageBreak/>
        <w:t>Report by the Chief Executive Officer</w:t>
      </w:r>
      <w:bookmarkEnd w:id="19"/>
      <w:bookmarkEnd w:id="20"/>
      <w:bookmarkEnd w:id="21"/>
    </w:p>
    <w:p w14:paraId="391FB0BA" w14:textId="77777777" w:rsidR="00C969B2" w:rsidRPr="00BE659A" w:rsidRDefault="00C969B2" w:rsidP="0136EF85">
      <w:r w:rsidRPr="00BE659A">
        <w:t>The 2025–26 financial year was one of delivery, momentum and meaningful engagement. Across the City Renewal Precinct, our team continued to transform strategic plans into visible outcomes, creating places that strengthen Canberra’s liveability, support businesses and prepare the city for future growth. I am proud of what our team has achieved and grateful for the partnerships that have helped us deliver these outcomes.</w:t>
      </w:r>
    </w:p>
    <w:p w14:paraId="0FCBA4C4" w14:textId="77777777" w:rsidR="00C969B2" w:rsidRPr="00BE659A" w:rsidRDefault="00C969B2" w:rsidP="00393283">
      <w:pPr>
        <w:pStyle w:val="Heading3"/>
      </w:pPr>
      <w:bookmarkStart w:id="22" w:name="_Toc242351972"/>
      <w:r w:rsidRPr="00BE659A">
        <w:t>Delivering visible change</w:t>
      </w:r>
      <w:bookmarkEnd w:id="22"/>
    </w:p>
    <w:p w14:paraId="127CBAD6" w14:textId="77777777" w:rsidR="00C969B2" w:rsidRPr="00BE659A" w:rsidRDefault="00C969B2" w:rsidP="00C969B2">
      <w:r w:rsidRPr="00BE659A">
        <w:t>This year we completed one of the most significant public realm projects undertaken by City Renewal to date, with the Garema Place upgrade opening to the community. The revitalised space delivers more trees, planting, shade, seating and accessibility improvements while creating a contemporary destination in the heart of Canberra. Together with ongoing improvements along City Walk, the project is already reshaping how people experience the City Centre.</w:t>
      </w:r>
    </w:p>
    <w:p w14:paraId="56187018" w14:textId="77777777" w:rsidR="00C969B2" w:rsidRPr="00BE659A" w:rsidRDefault="00C969B2" w:rsidP="00C969B2">
      <w:r w:rsidRPr="00BE659A">
        <w:t>In Dickson, we moved from planning into delivery. Construction commenced on the Dickson Shops upgrade, following extensive consultation with residents, businesses and stakeholders. This investment will improve public spaces, accessibility, stormwater infrastructure and amenity</w:t>
      </w:r>
      <w:r w:rsidR="00DB37AA" w:rsidRPr="00BE659A">
        <w:t>,</w:t>
      </w:r>
      <w:r w:rsidRPr="00BE659A">
        <w:t xml:space="preserve"> while supporting one of Canberra’s most important commercial and community hubs. The project reflects our commitment to delivering place-based renewal that responds directly to community priorities.</w:t>
      </w:r>
    </w:p>
    <w:p w14:paraId="02912615" w14:textId="77777777" w:rsidR="00C969B2" w:rsidRPr="00BE659A" w:rsidRDefault="00C969B2" w:rsidP="0136EF85">
      <w:r w:rsidRPr="00BE659A">
        <w:t xml:space="preserve">At Acton Waterfront, we continued progress towards creating Canberra’s newest lakeside destination. During the year, we sought feedback from </w:t>
      </w:r>
      <w:r w:rsidR="00DB37AA" w:rsidRPr="00BE659A">
        <w:t xml:space="preserve">the </w:t>
      </w:r>
      <w:r w:rsidRPr="00BE659A">
        <w:t>community on key design principles for the neighbourhood</w:t>
      </w:r>
      <w:r w:rsidR="00DB37AA" w:rsidRPr="00BE659A">
        <w:t xml:space="preserve"> and</w:t>
      </w:r>
      <w:r w:rsidRPr="00BE659A">
        <w:t xml:space="preserve"> finalised the Acton Waterfront Urban Design Guide</w:t>
      </w:r>
      <w:r w:rsidR="00DB37AA" w:rsidRPr="00BE659A">
        <w:t>. We also</w:t>
      </w:r>
      <w:r w:rsidRPr="00BE659A">
        <w:t xml:space="preserve"> </w:t>
      </w:r>
      <w:r w:rsidR="00DB37AA" w:rsidRPr="00BE659A">
        <w:t xml:space="preserve">started </w:t>
      </w:r>
      <w:r w:rsidRPr="00BE659A">
        <w:t>the final stage of construction for Ngamawari and deepened collaboration with Ngunnawal Traditional Custodians and artists. These initiatives are laying the foundations for a waterfront neighbourhood that celebrates culture, sustainability and connection to place.</w:t>
      </w:r>
    </w:p>
    <w:p w14:paraId="156EB38C" w14:textId="77777777" w:rsidR="00E859AD" w:rsidRPr="00BE659A" w:rsidRDefault="00E859AD" w:rsidP="00393283">
      <w:pPr>
        <w:pStyle w:val="Heading3"/>
      </w:pPr>
      <w:bookmarkStart w:id="23" w:name="_Toc242351973"/>
      <w:r w:rsidRPr="00BE659A">
        <w:t>Shaping places with the community and stakeholders</w:t>
      </w:r>
      <w:bookmarkEnd w:id="23"/>
    </w:p>
    <w:p w14:paraId="52EAB304" w14:textId="77777777" w:rsidR="00DB37AA" w:rsidRPr="00BE659A" w:rsidRDefault="00E859AD" w:rsidP="00E859AD">
      <w:pPr>
        <w:rPr>
          <w:rFonts w:ascii="Tenorite" w:eastAsia="Arial" w:hAnsi="Tenorite" w:cs="Arial"/>
        </w:rPr>
      </w:pPr>
      <w:r w:rsidRPr="00BE659A">
        <w:rPr>
          <w:rFonts w:ascii="Tenorite" w:eastAsia="Arial" w:hAnsi="Tenorite" w:cs="Arial"/>
        </w:rPr>
        <w:t>Community participation remained central to our work. More than 51,000 stakeholder interactions were recorded across the year, while public trust in City Renewal increased to 72</w:t>
      </w:r>
      <w:r w:rsidR="00DB37AA" w:rsidRPr="00BE659A">
        <w:rPr>
          <w:rFonts w:ascii="Tenorite" w:eastAsia="Arial" w:hAnsi="Tenorite" w:cs="Arial"/>
        </w:rPr>
        <w:t>%</w:t>
      </w:r>
      <w:r w:rsidRPr="00BE659A">
        <w:rPr>
          <w:rFonts w:ascii="Tenorite" w:eastAsia="Arial" w:hAnsi="Tenorite" w:cs="Arial"/>
        </w:rPr>
        <w:t xml:space="preserve">. </w:t>
      </w:r>
    </w:p>
    <w:p w14:paraId="10E270EE" w14:textId="77777777" w:rsidR="00E859AD" w:rsidRPr="00BE659A" w:rsidRDefault="00E859AD" w:rsidP="00E859AD">
      <w:pPr>
        <w:rPr>
          <w:rFonts w:ascii="Tenorite" w:eastAsia="Arial" w:hAnsi="Tenorite" w:cs="Arial"/>
        </w:rPr>
      </w:pPr>
      <w:r w:rsidRPr="00BE659A">
        <w:rPr>
          <w:rFonts w:ascii="Tenorite" w:eastAsia="Arial" w:hAnsi="Tenorite" w:cs="Arial"/>
        </w:rPr>
        <w:t>One of the most significant engagement initiatives was the City Hill park People’s Panel</w:t>
      </w:r>
      <w:r w:rsidR="00DB37AA" w:rsidRPr="00BE659A">
        <w:rPr>
          <w:rFonts w:ascii="Tenorite" w:eastAsia="Arial" w:hAnsi="Tenorite" w:cs="Arial"/>
        </w:rPr>
        <w:t>. The panel</w:t>
      </w:r>
      <w:r w:rsidRPr="00BE659A">
        <w:rPr>
          <w:rFonts w:ascii="Tenorite" w:eastAsia="Arial" w:hAnsi="Tenorite" w:cs="Arial"/>
        </w:rPr>
        <w:t xml:space="preserve"> brought together a representative group of community members in a deliberative process to help develop the vision, principles and design objectives for City Hill park. This process demonstrates our commitment to involving the community in shaping major civic projects and represents an important milestone in participatory planning in Canberra.</w:t>
      </w:r>
      <w:r w:rsidR="001A427C" w:rsidRPr="00BE659A">
        <w:rPr>
          <w:rFonts w:ascii="Tenorite" w:eastAsia="Arial" w:hAnsi="Tenorite" w:cs="Arial"/>
        </w:rPr>
        <w:t xml:space="preserve"> We strengthened strategic partnerships, shared Canberra’s urban renewal story and gained valuable insights to inform our work. </w:t>
      </w:r>
    </w:p>
    <w:p w14:paraId="5A131115" w14:textId="77777777" w:rsidR="00E859AD" w:rsidRPr="00BE659A" w:rsidRDefault="00E859AD" w:rsidP="00E859AD">
      <w:pPr>
        <w:rPr>
          <w:rFonts w:ascii="Tenorite" w:eastAsia="Arial" w:hAnsi="Tenorite" w:cs="Arial"/>
        </w:rPr>
      </w:pPr>
      <w:r w:rsidRPr="00BE659A">
        <w:rPr>
          <w:rFonts w:ascii="Tenorite" w:eastAsia="Arial" w:hAnsi="Tenorite" w:cs="Arial"/>
        </w:rPr>
        <w:t>Collaboration remains central to City Renewal's success. During 2025–26, we strengthened partnerships across government, industry, business and the community</w:t>
      </w:r>
      <w:r w:rsidR="00DB37AA" w:rsidRPr="00BE659A">
        <w:rPr>
          <w:rFonts w:ascii="Tenorite" w:eastAsia="Arial" w:hAnsi="Tenorite" w:cs="Arial"/>
        </w:rPr>
        <w:t>.</w:t>
      </w:r>
      <w:r w:rsidRPr="00BE659A">
        <w:rPr>
          <w:rFonts w:ascii="Tenorite" w:eastAsia="Arial" w:hAnsi="Tenorite" w:cs="Arial"/>
        </w:rPr>
        <w:t xml:space="preserve"> </w:t>
      </w:r>
      <w:r w:rsidR="00DB37AA" w:rsidRPr="00BE659A">
        <w:rPr>
          <w:rFonts w:ascii="Tenorite" w:eastAsia="Arial" w:hAnsi="Tenorite" w:cs="Arial"/>
        </w:rPr>
        <w:t xml:space="preserve">We worked </w:t>
      </w:r>
      <w:r w:rsidRPr="00BE659A">
        <w:rPr>
          <w:rFonts w:ascii="Tenorite" w:eastAsia="Arial" w:hAnsi="Tenorite" w:cs="Arial"/>
        </w:rPr>
        <w:t>closely with organisations such as the Canberra Business Chamber, the Planning Institute of Australia and fellow Government Land Organisations to share insights, promote best practice and support high</w:t>
      </w:r>
      <w:r w:rsidR="00DB37AA" w:rsidRPr="00BE659A">
        <w:rPr>
          <w:rFonts w:ascii="Tenorite" w:eastAsia="Arial" w:hAnsi="Tenorite" w:cs="Arial"/>
        </w:rPr>
        <w:noBreakHyphen/>
      </w:r>
      <w:r w:rsidRPr="00BE659A">
        <w:rPr>
          <w:rFonts w:ascii="Tenorite" w:eastAsia="Arial" w:hAnsi="Tenorite" w:cs="Arial"/>
        </w:rPr>
        <w:t>quality urban renewal outcomes. These partnerships help us deliver better projects, foster investment and contribute to a shared vision for a</w:t>
      </w:r>
      <w:r w:rsidR="001A427C" w:rsidRPr="00BE659A">
        <w:rPr>
          <w:rFonts w:ascii="Tenorite" w:eastAsia="Arial" w:hAnsi="Tenorite" w:cs="Arial"/>
        </w:rPr>
        <w:t>n</w:t>
      </w:r>
      <w:r w:rsidRPr="00BE659A">
        <w:rPr>
          <w:rFonts w:ascii="Tenorite" w:eastAsia="Arial" w:hAnsi="Tenorite" w:cs="Arial"/>
        </w:rPr>
        <w:t xml:space="preserve"> </w:t>
      </w:r>
      <w:r w:rsidR="0017021A" w:rsidRPr="00BE659A">
        <w:rPr>
          <w:rFonts w:ascii="Tenorite" w:eastAsia="Arial" w:hAnsi="Tenorite" w:cs="Arial"/>
        </w:rPr>
        <w:t>active</w:t>
      </w:r>
      <w:r w:rsidRPr="00BE659A">
        <w:rPr>
          <w:rFonts w:ascii="Tenorite" w:eastAsia="Arial" w:hAnsi="Tenorite" w:cs="Arial"/>
        </w:rPr>
        <w:t>, connected and economically strong city precinct</w:t>
      </w:r>
      <w:r w:rsidR="0017021A" w:rsidRPr="00BE659A">
        <w:rPr>
          <w:rFonts w:ascii="Tenorite" w:eastAsia="Arial" w:hAnsi="Tenorite" w:cs="Arial"/>
        </w:rPr>
        <w:t xml:space="preserve">. </w:t>
      </w:r>
    </w:p>
    <w:p w14:paraId="28833C6E" w14:textId="77777777" w:rsidR="008A17D7" w:rsidRPr="00BE659A" w:rsidRDefault="008A17D7" w:rsidP="00E859AD">
      <w:pPr>
        <w:rPr>
          <w:rFonts w:ascii="Tenorite" w:eastAsia="Arial" w:hAnsi="Tenorite" w:cs="Arial"/>
        </w:rPr>
      </w:pPr>
      <w:bookmarkStart w:id="24" w:name="_Toc239418384"/>
      <w:r w:rsidRPr="00BE659A">
        <w:rPr>
          <w:rFonts w:ascii="Tenorite" w:eastAsia="Arial" w:hAnsi="Tenorite" w:cs="Arial"/>
        </w:rPr>
        <w:t>A highlight was co-hosting the Government Land Organisations Forum with the Suburban Land Agency and Defence Housing Australia. The forum brought together senior leaders from government land, development, housing</w:t>
      </w:r>
      <w:r w:rsidR="00D5540A">
        <w:rPr>
          <w:rFonts w:ascii="Tenorite" w:eastAsia="Arial" w:hAnsi="Tenorite" w:cs="Arial"/>
        </w:rPr>
        <w:t>,</w:t>
      </w:r>
      <w:r w:rsidRPr="00BE659A">
        <w:rPr>
          <w:rFonts w:ascii="Tenorite" w:eastAsia="Arial" w:hAnsi="Tenorite" w:cs="Arial"/>
        </w:rPr>
        <w:t xml:space="preserve"> and urban renewal organisations across Australia and New Zealand to explore the theme </w:t>
      </w:r>
      <w:r w:rsidR="00D5540A">
        <w:rPr>
          <w:rFonts w:ascii="Tenorite" w:eastAsia="Arial" w:hAnsi="Tenorite" w:cs="Arial"/>
        </w:rPr>
        <w:t xml:space="preserve">of </w:t>
      </w:r>
      <w:r w:rsidRPr="00BE659A">
        <w:rPr>
          <w:rFonts w:ascii="Tenorite" w:eastAsia="Arial" w:hAnsi="Tenorite" w:cs="Arial"/>
        </w:rPr>
        <w:t xml:space="preserve">Policy, People and the Future of Liveable Cities. City Renewal showcased Canberra’s </w:t>
      </w:r>
      <w:r w:rsidR="001A427C" w:rsidRPr="00BE659A">
        <w:rPr>
          <w:rFonts w:ascii="Tenorite" w:eastAsia="Arial" w:hAnsi="Tenorite" w:cs="Arial"/>
        </w:rPr>
        <w:t>C</w:t>
      </w:r>
      <w:r w:rsidRPr="00BE659A">
        <w:rPr>
          <w:rFonts w:ascii="Tenorite" w:eastAsia="Arial" w:hAnsi="Tenorite" w:cs="Arial"/>
        </w:rPr>
        <w:t xml:space="preserve">ity </w:t>
      </w:r>
      <w:r w:rsidR="001A427C" w:rsidRPr="00BE659A">
        <w:rPr>
          <w:rFonts w:ascii="Tenorite" w:eastAsia="Arial" w:hAnsi="Tenorite" w:cs="Arial"/>
        </w:rPr>
        <w:t>C</w:t>
      </w:r>
      <w:r w:rsidRPr="00BE659A">
        <w:rPr>
          <w:rFonts w:ascii="Tenorite" w:eastAsia="Arial" w:hAnsi="Tenorite" w:cs="Arial"/>
        </w:rPr>
        <w:t>entre and key renewal areas</w:t>
      </w:r>
      <w:r w:rsidR="0017021A" w:rsidRPr="00BE659A">
        <w:rPr>
          <w:rFonts w:ascii="Tenorite" w:eastAsia="Arial" w:hAnsi="Tenorite" w:cs="Arial"/>
        </w:rPr>
        <w:t>.</w:t>
      </w:r>
      <w:bookmarkEnd w:id="24"/>
      <w:r w:rsidR="0017021A" w:rsidRPr="00BE659A">
        <w:rPr>
          <w:rFonts w:ascii="Tenorite" w:eastAsia="Arial" w:hAnsi="Tenorite" w:cs="Arial"/>
        </w:rPr>
        <w:t xml:space="preserve"> </w:t>
      </w:r>
    </w:p>
    <w:p w14:paraId="4DB20DB8" w14:textId="77777777" w:rsidR="00E859AD" w:rsidRPr="00BE659A" w:rsidRDefault="00E859AD" w:rsidP="00393283">
      <w:pPr>
        <w:pStyle w:val="Heading3"/>
      </w:pPr>
      <w:bookmarkStart w:id="25" w:name="_Toc242351974"/>
      <w:r w:rsidRPr="00BE659A">
        <w:lastRenderedPageBreak/>
        <w:t>Creating memorable places and experiences</w:t>
      </w:r>
      <w:bookmarkEnd w:id="25"/>
    </w:p>
    <w:p w14:paraId="42C529CE" w14:textId="77777777" w:rsidR="00E859AD" w:rsidRPr="00BE659A" w:rsidRDefault="00E859AD" w:rsidP="00E859AD">
      <w:pPr>
        <w:rPr>
          <w:rFonts w:ascii="Tenorite" w:eastAsia="Arial" w:hAnsi="Tenorite" w:cs="Arial"/>
        </w:rPr>
      </w:pPr>
      <w:r w:rsidRPr="00BE659A">
        <w:rPr>
          <w:rFonts w:ascii="Tenorite" w:eastAsia="Arial" w:hAnsi="Tenorite" w:cs="Arial"/>
        </w:rPr>
        <w:t xml:space="preserve">Our activation and marketing programs continued to attract people into the </w:t>
      </w:r>
      <w:r w:rsidR="00D5540A">
        <w:rPr>
          <w:rFonts w:ascii="Tenorite" w:eastAsia="Arial" w:hAnsi="Tenorite" w:cs="Arial"/>
        </w:rPr>
        <w:t>P</w:t>
      </w:r>
      <w:r w:rsidRPr="00BE659A">
        <w:rPr>
          <w:rFonts w:ascii="Tenorite" w:eastAsia="Arial" w:hAnsi="Tenorite" w:cs="Arial"/>
        </w:rPr>
        <w:t>recinct and support local businesses. More than 123,000 people attended City Renewal-supported events and activations during the year. Highlights included</w:t>
      </w:r>
      <w:r w:rsidR="00DB37AA" w:rsidRPr="00BE659A">
        <w:rPr>
          <w:rFonts w:ascii="Tenorite" w:eastAsia="Arial" w:hAnsi="Tenorite" w:cs="Arial"/>
        </w:rPr>
        <w:t xml:space="preserve"> </w:t>
      </w:r>
      <w:r w:rsidRPr="00BE659A">
        <w:rPr>
          <w:rFonts w:ascii="Tenorite" w:eastAsia="Arial" w:hAnsi="Tenorite" w:cs="Arial"/>
        </w:rPr>
        <w:t>Winter in the City, La Fiesta, Summernats</w:t>
      </w:r>
      <w:r w:rsidR="00DB37AA" w:rsidRPr="00BE659A">
        <w:rPr>
          <w:rFonts w:ascii="Tenorite" w:eastAsia="Arial" w:hAnsi="Tenorite" w:cs="Arial"/>
        </w:rPr>
        <w:t>,</w:t>
      </w:r>
      <w:r w:rsidRPr="00BE659A">
        <w:rPr>
          <w:rFonts w:ascii="Tenorite" w:eastAsia="Arial" w:hAnsi="Tenorite" w:cs="Arial"/>
        </w:rPr>
        <w:t xml:space="preserve"> Braddon Fringe Festival, Dickson Lunar New Year</w:t>
      </w:r>
      <w:r w:rsidR="00D5540A">
        <w:rPr>
          <w:rFonts w:ascii="Tenorite" w:eastAsia="Arial" w:hAnsi="Tenorite" w:cs="Arial"/>
        </w:rPr>
        <w:t>,</w:t>
      </w:r>
      <w:r w:rsidRPr="00BE659A">
        <w:rPr>
          <w:rFonts w:ascii="Tenorite" w:eastAsia="Arial" w:hAnsi="Tenorite" w:cs="Arial"/>
        </w:rPr>
        <w:t xml:space="preserve"> and the launch of Wonderful World, a new family-focused festival that brought imagination, creativity and play into the City Centre. The strong public response to Wonderful World reinforced the importance of creating experiences that encourage people of all ages to explore and enjoy Canberra’s city heart.</w:t>
      </w:r>
    </w:p>
    <w:p w14:paraId="20E19523" w14:textId="77777777" w:rsidR="00E859AD" w:rsidRPr="00BE659A" w:rsidRDefault="00E859AD" w:rsidP="00393283">
      <w:pPr>
        <w:pStyle w:val="Heading3"/>
      </w:pPr>
      <w:bookmarkStart w:id="26" w:name="_Toc242351975"/>
      <w:r w:rsidRPr="00BE659A">
        <w:t>Our people and culture</w:t>
      </w:r>
      <w:bookmarkEnd w:id="26"/>
    </w:p>
    <w:p w14:paraId="09231644" w14:textId="77777777" w:rsidR="00E859AD" w:rsidRPr="00BE659A" w:rsidRDefault="00E859AD" w:rsidP="00E859AD">
      <w:pPr>
        <w:rPr>
          <w:rFonts w:ascii="Tenorite" w:eastAsia="Arial" w:hAnsi="Tenorite" w:cs="Arial"/>
        </w:rPr>
      </w:pPr>
      <w:r w:rsidRPr="00BE659A">
        <w:rPr>
          <w:rFonts w:ascii="Tenorite" w:eastAsia="Arial" w:hAnsi="Tenorite" w:cs="Arial"/>
        </w:rPr>
        <w:t xml:space="preserve">Our people are at the </w:t>
      </w:r>
      <w:r w:rsidR="0017021A" w:rsidRPr="00BE659A">
        <w:rPr>
          <w:rFonts w:ascii="Tenorite" w:eastAsia="Arial" w:hAnsi="Tenorite" w:cs="Arial"/>
        </w:rPr>
        <w:t xml:space="preserve">centre </w:t>
      </w:r>
      <w:r w:rsidRPr="00BE659A">
        <w:rPr>
          <w:rFonts w:ascii="Tenorite" w:eastAsia="Arial" w:hAnsi="Tenorite" w:cs="Arial"/>
        </w:rPr>
        <w:t xml:space="preserve">of </w:t>
      </w:r>
      <w:r w:rsidR="0017021A" w:rsidRPr="00BE659A">
        <w:rPr>
          <w:rFonts w:ascii="Tenorite" w:eastAsia="Arial" w:hAnsi="Tenorite" w:cs="Arial"/>
        </w:rPr>
        <w:t>our</w:t>
      </w:r>
      <w:r w:rsidRPr="00BE659A">
        <w:rPr>
          <w:rFonts w:ascii="Tenorite" w:eastAsia="Arial" w:hAnsi="Tenorite" w:cs="Arial"/>
        </w:rPr>
        <w:t xml:space="preserve"> success. As our organisation continues to evolve, we remain committed to fostering a workplace culture that is collaborative, inclusive and focused on delivering excellence for the community. During 2025–26, we continued to invest in our people, organisational capability and ways of working to ensure we are well positioned to deliver an increasingly complex program of projects.</w:t>
      </w:r>
    </w:p>
    <w:p w14:paraId="2219EB2C" w14:textId="77777777" w:rsidR="00E859AD" w:rsidRPr="00BE659A" w:rsidRDefault="0017021A" w:rsidP="00E859AD">
      <w:pPr>
        <w:rPr>
          <w:rFonts w:ascii="Tenorite" w:eastAsia="Arial" w:hAnsi="Tenorite" w:cs="Arial"/>
        </w:rPr>
      </w:pPr>
      <w:r w:rsidRPr="00BE659A">
        <w:rPr>
          <w:rFonts w:ascii="Tenorite" w:eastAsia="Arial" w:hAnsi="Tenorite" w:cs="Arial"/>
        </w:rPr>
        <w:t>W</w:t>
      </w:r>
      <w:r w:rsidR="00E859AD" w:rsidRPr="00BE659A">
        <w:rPr>
          <w:rFonts w:ascii="Tenorite" w:eastAsia="Arial" w:hAnsi="Tenorite" w:cs="Arial"/>
        </w:rPr>
        <w:t xml:space="preserve">e strengthened our organisational capability </w:t>
      </w:r>
      <w:r w:rsidR="00242955" w:rsidRPr="00BE659A">
        <w:rPr>
          <w:rFonts w:ascii="Tenorite" w:eastAsia="Arial" w:hAnsi="Tenorite" w:cs="Arial"/>
        </w:rPr>
        <w:t>through implementing</w:t>
      </w:r>
      <w:r w:rsidR="00DB37AA" w:rsidRPr="00BE659A">
        <w:rPr>
          <w:rFonts w:ascii="Tenorite" w:eastAsia="Arial" w:hAnsi="Tenorite" w:cs="Arial"/>
        </w:rPr>
        <w:t xml:space="preserve"> </w:t>
      </w:r>
      <w:r w:rsidR="00E859AD" w:rsidRPr="00BE659A">
        <w:rPr>
          <w:rFonts w:ascii="Tenorite" w:eastAsia="Arial" w:hAnsi="Tenorite" w:cs="Arial"/>
        </w:rPr>
        <w:t xml:space="preserve">a new operating model and </w:t>
      </w:r>
      <w:r w:rsidR="00242955" w:rsidRPr="00BE659A">
        <w:rPr>
          <w:rFonts w:ascii="Tenorite" w:eastAsia="Arial" w:hAnsi="Tenorite" w:cs="Arial"/>
        </w:rPr>
        <w:t>continued</w:t>
      </w:r>
      <w:r w:rsidR="00E859AD" w:rsidRPr="00BE659A">
        <w:rPr>
          <w:rFonts w:ascii="Tenorite" w:eastAsia="Arial" w:hAnsi="Tenorite" w:cs="Arial"/>
        </w:rPr>
        <w:t xml:space="preserve"> </w:t>
      </w:r>
      <w:r w:rsidR="00DB37AA" w:rsidRPr="00BE659A">
        <w:rPr>
          <w:rFonts w:ascii="Tenorite" w:eastAsia="Arial" w:hAnsi="Tenorite" w:cs="Arial"/>
        </w:rPr>
        <w:t>to</w:t>
      </w:r>
      <w:r w:rsidR="00E859AD" w:rsidRPr="00BE659A">
        <w:rPr>
          <w:rFonts w:ascii="Tenorite" w:eastAsia="Arial" w:hAnsi="Tenorite" w:cs="Arial"/>
        </w:rPr>
        <w:t xml:space="preserve"> </w:t>
      </w:r>
      <w:r w:rsidR="00DB37AA" w:rsidRPr="00BE659A">
        <w:rPr>
          <w:rFonts w:ascii="Tenorite" w:eastAsia="Arial" w:hAnsi="Tenorite" w:cs="Arial"/>
        </w:rPr>
        <w:t>develop</w:t>
      </w:r>
      <w:r w:rsidR="00E859AD" w:rsidRPr="00BE659A">
        <w:rPr>
          <w:rFonts w:ascii="Tenorite" w:eastAsia="Arial" w:hAnsi="Tenorite" w:cs="Arial"/>
        </w:rPr>
        <w:t xml:space="preserve"> our in-house corporate services functions. These changes have enhanced collaboration across teams, strengthened governance and supported a more agile and responsive organisation. </w:t>
      </w:r>
      <w:r w:rsidR="001A427C" w:rsidRPr="00BE659A">
        <w:rPr>
          <w:rFonts w:ascii="Tenorite" w:eastAsia="Arial" w:hAnsi="Tenorite" w:cs="Arial"/>
        </w:rPr>
        <w:t>W</w:t>
      </w:r>
      <w:r w:rsidR="00E859AD" w:rsidRPr="00BE659A">
        <w:rPr>
          <w:rFonts w:ascii="Tenorite" w:eastAsia="Arial" w:hAnsi="Tenorite" w:cs="Arial"/>
        </w:rPr>
        <w:t>e remained focused on creating an environment where staff feel supported, empowered and connected to our purpose.</w:t>
      </w:r>
    </w:p>
    <w:p w14:paraId="575FC0DD" w14:textId="77777777" w:rsidR="00E859AD" w:rsidRPr="00BE659A" w:rsidRDefault="001A427C" w:rsidP="00E859AD">
      <w:pPr>
        <w:rPr>
          <w:rFonts w:ascii="Tenorite" w:eastAsia="Arial" w:hAnsi="Tenorite" w:cs="Arial"/>
        </w:rPr>
      </w:pPr>
      <w:r w:rsidRPr="00BE659A">
        <w:rPr>
          <w:rFonts w:ascii="Tenorite" w:eastAsia="Arial" w:hAnsi="Tenorite" w:cs="Arial"/>
        </w:rPr>
        <w:t>Our</w:t>
      </w:r>
      <w:r w:rsidR="00E859AD" w:rsidRPr="00BE659A">
        <w:rPr>
          <w:rFonts w:ascii="Tenorite" w:eastAsia="Arial" w:hAnsi="Tenorite" w:cs="Arial"/>
        </w:rPr>
        <w:t xml:space="preserve"> annual culture and performance assessment demonstrated strong confidence in our leadership, strategic direction and team culture</w:t>
      </w:r>
      <w:r w:rsidR="00DB37AA" w:rsidRPr="00BE659A">
        <w:rPr>
          <w:rFonts w:ascii="Tenorite" w:eastAsia="Arial" w:hAnsi="Tenorite" w:cs="Arial"/>
        </w:rPr>
        <w:t>. It reflected</w:t>
      </w:r>
      <w:r w:rsidR="00E859AD" w:rsidRPr="00BE659A">
        <w:rPr>
          <w:rFonts w:ascii="Tenorite" w:eastAsia="Arial" w:hAnsi="Tenorite" w:cs="Arial"/>
        </w:rPr>
        <w:t xml:space="preserve"> the dedication, professionalism and collaborative spirit of our people. I am proud of the culture we continue to build together and the vital contribution our team makes to shaping Canberra's future city precincts.</w:t>
      </w:r>
    </w:p>
    <w:p w14:paraId="0F76BBE0" w14:textId="77777777" w:rsidR="00E859AD" w:rsidRPr="00BE659A" w:rsidRDefault="00E859AD" w:rsidP="00393283">
      <w:pPr>
        <w:pStyle w:val="Heading3"/>
      </w:pPr>
      <w:bookmarkStart w:id="27" w:name="_Toc242351976"/>
      <w:r w:rsidRPr="00BE659A">
        <w:t>Financial outcome and governance</w:t>
      </w:r>
      <w:bookmarkEnd w:id="27"/>
      <w:r w:rsidRPr="00BE659A">
        <w:t xml:space="preserve"> </w:t>
      </w:r>
    </w:p>
    <w:p w14:paraId="59122ED4" w14:textId="77777777" w:rsidR="00E859AD" w:rsidRPr="001E01B0" w:rsidRDefault="00E859AD" w:rsidP="00E859AD">
      <w:pPr>
        <w:rPr>
          <w:rFonts w:ascii="Tenorite" w:eastAsia="Arial" w:hAnsi="Tenorite" w:cs="Arial"/>
        </w:rPr>
      </w:pPr>
      <w:r w:rsidRPr="00BE659A">
        <w:rPr>
          <w:rFonts w:ascii="Tenorite" w:eastAsia="Arial" w:hAnsi="Tenorite" w:cs="Arial"/>
        </w:rPr>
        <w:t xml:space="preserve">In 2025–26, we recorded an operating surplus of </w:t>
      </w:r>
      <w:r w:rsidRPr="001E01B0">
        <w:rPr>
          <w:rFonts w:ascii="Tenorite" w:eastAsia="Arial" w:hAnsi="Tenorite" w:cs="Arial"/>
        </w:rPr>
        <w:t>$</w:t>
      </w:r>
      <w:r w:rsidR="001E01B0" w:rsidRPr="001E01B0">
        <w:rPr>
          <w:rFonts w:ascii="Tenorite" w:eastAsia="Arial" w:hAnsi="Tenorite" w:cs="Arial"/>
        </w:rPr>
        <w:t>1.</w:t>
      </w:r>
      <w:r w:rsidR="000D592C">
        <w:rPr>
          <w:rFonts w:ascii="Tenorite" w:eastAsia="Arial" w:hAnsi="Tenorite" w:cs="Arial"/>
        </w:rPr>
        <w:t>3</w:t>
      </w:r>
      <w:r w:rsidRPr="001E01B0">
        <w:rPr>
          <w:rFonts w:ascii="Tenorite" w:eastAsia="Arial" w:hAnsi="Tenorite" w:cs="Arial"/>
        </w:rPr>
        <w:t xml:space="preserve"> million, with $</w:t>
      </w:r>
      <w:r w:rsidR="001E01B0" w:rsidRPr="001E01B0">
        <w:rPr>
          <w:rFonts w:ascii="Tenorite" w:eastAsia="Arial" w:hAnsi="Tenorite" w:cs="Arial"/>
        </w:rPr>
        <w:t>9.</w:t>
      </w:r>
      <w:r w:rsidR="000D592C">
        <w:rPr>
          <w:rFonts w:ascii="Tenorite" w:eastAsia="Arial" w:hAnsi="Tenorite" w:cs="Arial"/>
        </w:rPr>
        <w:t>5</w:t>
      </w:r>
      <w:r w:rsidRPr="001E01B0">
        <w:rPr>
          <w:rFonts w:ascii="Tenorite" w:eastAsia="Arial" w:hAnsi="Tenorite" w:cs="Arial"/>
        </w:rPr>
        <w:t xml:space="preserve"> million </w:t>
      </w:r>
      <w:r w:rsidR="00CF7383" w:rsidRPr="001E01B0">
        <w:rPr>
          <w:rFonts w:ascii="Tenorite" w:eastAsia="Arial" w:hAnsi="Tenorite" w:cs="Arial"/>
        </w:rPr>
        <w:t xml:space="preserve">in </w:t>
      </w:r>
      <w:r w:rsidRPr="001E01B0">
        <w:rPr>
          <w:rFonts w:ascii="Tenorite" w:eastAsia="Arial" w:hAnsi="Tenorite" w:cs="Arial"/>
        </w:rPr>
        <w:t>dividends declared and total returns to the Territory of $</w:t>
      </w:r>
      <w:r w:rsidR="001E01B0" w:rsidRPr="001E01B0">
        <w:rPr>
          <w:rFonts w:ascii="Tenorite" w:eastAsia="Arial" w:hAnsi="Tenorite" w:cs="Arial"/>
        </w:rPr>
        <w:t>9.</w:t>
      </w:r>
      <w:r w:rsidR="000D592C">
        <w:rPr>
          <w:rFonts w:ascii="Tenorite" w:eastAsia="Arial" w:hAnsi="Tenorite" w:cs="Arial"/>
        </w:rPr>
        <w:t>9</w:t>
      </w:r>
      <w:r w:rsidRPr="001E01B0">
        <w:rPr>
          <w:rFonts w:ascii="Tenorite" w:eastAsia="Arial" w:hAnsi="Tenorite" w:cs="Arial"/>
        </w:rPr>
        <w:t xml:space="preserve"> million.  </w:t>
      </w:r>
    </w:p>
    <w:p w14:paraId="299B6C89" w14:textId="77777777" w:rsidR="00E859AD" w:rsidRPr="00BE659A" w:rsidRDefault="00E859AD" w:rsidP="00E859AD">
      <w:pPr>
        <w:rPr>
          <w:rFonts w:ascii="Tenorite" w:eastAsia="Arial" w:hAnsi="Tenorite" w:cs="Arial"/>
        </w:rPr>
      </w:pPr>
      <w:r w:rsidRPr="001E01B0">
        <w:rPr>
          <w:rFonts w:ascii="Tenorite" w:eastAsia="Arial" w:hAnsi="Tenorite" w:cs="Arial"/>
        </w:rPr>
        <w:t>At 30 June 2026, net assets were $</w:t>
      </w:r>
      <w:r w:rsidR="001E01B0" w:rsidRPr="001E01B0">
        <w:rPr>
          <w:rFonts w:ascii="Tenorite" w:eastAsia="Arial" w:hAnsi="Tenorite" w:cs="Arial"/>
        </w:rPr>
        <w:t>124</w:t>
      </w:r>
      <w:r w:rsidRPr="001E01B0">
        <w:rPr>
          <w:rFonts w:ascii="Tenorite" w:eastAsia="Arial" w:hAnsi="Tenorite" w:cs="Arial"/>
        </w:rPr>
        <w:t xml:space="preserve"> millio</w:t>
      </w:r>
      <w:r w:rsidR="00245B39">
        <w:rPr>
          <w:rFonts w:ascii="Tenorite" w:eastAsia="Arial" w:hAnsi="Tenorite" w:cs="Arial"/>
        </w:rPr>
        <w:t>n. This represents</w:t>
      </w:r>
      <w:r w:rsidRPr="00BE659A">
        <w:rPr>
          <w:rFonts w:ascii="Tenorite" w:eastAsia="Arial" w:hAnsi="Tenorite" w:cs="Arial"/>
        </w:rPr>
        <w:t xml:space="preserve"> a consistent position aligned with our strategic asset management approach</w:t>
      </w:r>
      <w:r w:rsidR="00B640A4">
        <w:rPr>
          <w:rFonts w:ascii="Tenorite" w:eastAsia="Arial" w:hAnsi="Tenorite" w:cs="Arial"/>
        </w:rPr>
        <w:t xml:space="preserve"> and</w:t>
      </w:r>
      <w:r w:rsidR="00245B39">
        <w:rPr>
          <w:rFonts w:ascii="Tenorite" w:eastAsia="Arial" w:hAnsi="Tenorite" w:cs="Arial"/>
        </w:rPr>
        <w:t xml:space="preserve"> </w:t>
      </w:r>
      <w:r w:rsidRPr="00BE659A">
        <w:rPr>
          <w:rFonts w:ascii="Tenorite" w:eastAsia="Arial" w:hAnsi="Tenorite" w:cs="Arial"/>
        </w:rPr>
        <w:t xml:space="preserve">our continued investment in </w:t>
      </w:r>
      <w:r w:rsidR="00B640A4">
        <w:rPr>
          <w:rFonts w:ascii="Tenorite" w:eastAsia="Arial" w:hAnsi="Tenorite" w:cs="Arial"/>
        </w:rPr>
        <w:t xml:space="preserve">the </w:t>
      </w:r>
      <w:r w:rsidRPr="00BE659A">
        <w:rPr>
          <w:rFonts w:ascii="Tenorite" w:eastAsia="Arial" w:hAnsi="Tenorite" w:cs="Arial"/>
        </w:rPr>
        <w:t xml:space="preserve">delivery of the Housing Supply and Land Release Program. </w:t>
      </w:r>
    </w:p>
    <w:p w14:paraId="4A9F7E5D" w14:textId="77777777" w:rsidR="00E859AD" w:rsidRPr="00BE659A" w:rsidRDefault="00B640A4" w:rsidP="00E859AD">
      <w:pPr>
        <w:rPr>
          <w:rFonts w:ascii="Tenorite" w:eastAsia="Arial" w:hAnsi="Tenorite" w:cs="Arial"/>
        </w:rPr>
      </w:pPr>
      <w:r>
        <w:rPr>
          <w:rFonts w:ascii="Tenorite" w:eastAsia="Arial" w:hAnsi="Tenorite" w:cs="Arial"/>
        </w:rPr>
        <w:t>R</w:t>
      </w:r>
      <w:r w:rsidRPr="00BE659A">
        <w:rPr>
          <w:rFonts w:ascii="Tenorite" w:eastAsia="Arial" w:hAnsi="Tenorite" w:cs="Arial"/>
        </w:rPr>
        <w:t xml:space="preserve">obust governance practices </w:t>
      </w:r>
      <w:r>
        <w:rPr>
          <w:rFonts w:ascii="Tenorite" w:eastAsia="Arial" w:hAnsi="Tenorite" w:cs="Arial"/>
        </w:rPr>
        <w:t>underpinned our</w:t>
      </w:r>
      <w:r w:rsidRPr="00BE659A">
        <w:rPr>
          <w:rFonts w:ascii="Tenorite" w:eastAsia="Arial" w:hAnsi="Tenorite" w:cs="Arial"/>
        </w:rPr>
        <w:t xml:space="preserve"> </w:t>
      </w:r>
      <w:r w:rsidR="00E859AD" w:rsidRPr="00BE659A">
        <w:rPr>
          <w:rFonts w:ascii="Tenorite" w:eastAsia="Arial" w:hAnsi="Tenorite" w:cs="Arial"/>
        </w:rPr>
        <w:t>financial results</w:t>
      </w:r>
      <w:r w:rsidR="00CF7383" w:rsidRPr="00BE659A">
        <w:rPr>
          <w:rFonts w:ascii="Tenorite" w:eastAsia="Arial" w:hAnsi="Tenorite" w:cs="Arial"/>
        </w:rPr>
        <w:t>.</w:t>
      </w:r>
      <w:r w:rsidR="00E859AD" w:rsidRPr="00BE659A">
        <w:rPr>
          <w:rFonts w:ascii="Tenorite" w:eastAsia="Arial" w:hAnsi="Tenorite" w:cs="Arial"/>
        </w:rPr>
        <w:t xml:space="preserve"> </w:t>
      </w:r>
      <w:r w:rsidR="00CF7383" w:rsidRPr="00BE659A">
        <w:rPr>
          <w:rFonts w:ascii="Tenorite" w:eastAsia="Arial" w:hAnsi="Tenorite" w:cs="Arial"/>
        </w:rPr>
        <w:t>We</w:t>
      </w:r>
      <w:r w:rsidR="00E859AD" w:rsidRPr="00BE659A">
        <w:rPr>
          <w:rFonts w:ascii="Tenorite" w:eastAsia="Arial" w:hAnsi="Tenorite" w:cs="Arial"/>
        </w:rPr>
        <w:t xml:space="preserve"> continue</w:t>
      </w:r>
      <w:r>
        <w:rPr>
          <w:rFonts w:ascii="Tenorite" w:eastAsia="Arial" w:hAnsi="Tenorite" w:cs="Arial"/>
        </w:rPr>
        <w:t>d</w:t>
      </w:r>
      <w:r w:rsidR="00E859AD" w:rsidRPr="00BE659A">
        <w:rPr>
          <w:rFonts w:ascii="Tenorite" w:eastAsia="Arial" w:hAnsi="Tenorite" w:cs="Arial"/>
        </w:rPr>
        <w:t xml:space="preserve"> to maintain our high standards of accountability, transparency, and risk management. Our governance framework supported effective decision-making and ensured compliance with </w:t>
      </w:r>
      <w:r w:rsidR="00CF7383" w:rsidRPr="00BE659A">
        <w:rPr>
          <w:rFonts w:ascii="Tenorite" w:eastAsia="Arial" w:hAnsi="Tenorite" w:cs="Arial"/>
        </w:rPr>
        <w:t xml:space="preserve">our </w:t>
      </w:r>
      <w:r w:rsidR="00E859AD" w:rsidRPr="00BE659A">
        <w:rPr>
          <w:rFonts w:ascii="Tenorite" w:eastAsia="Arial" w:hAnsi="Tenorite" w:cs="Arial"/>
        </w:rPr>
        <w:t>legislative and regulatory obligations.</w:t>
      </w:r>
    </w:p>
    <w:p w14:paraId="63BF9145" w14:textId="77777777" w:rsidR="00393283" w:rsidRPr="00BE659A" w:rsidRDefault="00393283">
      <w:pPr>
        <w:rPr>
          <w:kern w:val="2"/>
          <w:lang w:eastAsia="en-AU"/>
          <w14:ligatures w14:val="standardContextual"/>
        </w:rPr>
      </w:pPr>
      <w:r w:rsidRPr="00BE659A">
        <w:t>We delivered planned infrastructure aligned with the 2025–26 Statement of Expectations and achieved all key project performance indicators</w:t>
      </w:r>
      <w:r w:rsidR="00B640A4">
        <w:t>, including</w:t>
      </w:r>
      <w:r w:rsidRPr="00BE659A">
        <w:t xml:space="preserve"> an accelerated capital works program.</w:t>
      </w:r>
    </w:p>
    <w:p w14:paraId="4734FBF4" w14:textId="77777777" w:rsidR="00E859AD" w:rsidRPr="00BE659A" w:rsidRDefault="00E859AD" w:rsidP="00393283">
      <w:pPr>
        <w:pStyle w:val="Heading3"/>
      </w:pPr>
      <w:bookmarkStart w:id="28" w:name="_Toc242351977"/>
      <w:r w:rsidRPr="00BE659A">
        <w:t>Supporting investment and sustainable growth</w:t>
      </w:r>
      <w:bookmarkEnd w:id="28"/>
    </w:p>
    <w:p w14:paraId="56B28B18" w14:textId="77777777" w:rsidR="00E859AD" w:rsidRPr="00BE659A" w:rsidRDefault="00E859AD" w:rsidP="00E859AD">
      <w:pPr>
        <w:rPr>
          <w:rFonts w:ascii="Tenorite" w:eastAsia="Arial" w:hAnsi="Tenorite" w:cs="Arial"/>
        </w:rPr>
      </w:pPr>
      <w:r w:rsidRPr="00BE659A">
        <w:rPr>
          <w:rFonts w:ascii="Tenorite" w:eastAsia="Arial" w:hAnsi="Tenorite" w:cs="Arial"/>
        </w:rPr>
        <w:t>Our achievements extend beyond public space and activation. We advised on more than 85 development proposals valued at approximately $699 million</w:t>
      </w:r>
      <w:r w:rsidR="00CF7383" w:rsidRPr="00BE659A">
        <w:rPr>
          <w:rFonts w:ascii="Tenorite" w:eastAsia="Arial" w:hAnsi="Tenorite" w:cs="Arial"/>
        </w:rPr>
        <w:t>.</w:t>
      </w:r>
      <w:r w:rsidRPr="00BE659A">
        <w:rPr>
          <w:rFonts w:ascii="Tenorite" w:eastAsia="Arial" w:hAnsi="Tenorite" w:cs="Arial"/>
        </w:rPr>
        <w:t xml:space="preserve"> </w:t>
      </w:r>
      <w:r w:rsidR="00CF7383" w:rsidRPr="00BE659A">
        <w:rPr>
          <w:rFonts w:ascii="Tenorite" w:eastAsia="Arial" w:hAnsi="Tenorite" w:cs="Arial"/>
        </w:rPr>
        <w:t xml:space="preserve">We also </w:t>
      </w:r>
      <w:r w:rsidRPr="00BE659A">
        <w:rPr>
          <w:rFonts w:ascii="Tenorite" w:eastAsia="Arial" w:hAnsi="Tenorite" w:cs="Arial"/>
        </w:rPr>
        <w:t xml:space="preserve">supported </w:t>
      </w:r>
      <w:r w:rsidR="00615481">
        <w:rPr>
          <w:rFonts w:ascii="Tenorite" w:eastAsia="Arial" w:hAnsi="Tenorite" w:cs="Arial"/>
        </w:rPr>
        <w:t>the</w:t>
      </w:r>
      <w:r w:rsidRPr="00BE659A">
        <w:rPr>
          <w:rFonts w:ascii="Tenorite" w:eastAsia="Arial" w:hAnsi="Tenorite" w:cs="Arial"/>
        </w:rPr>
        <w:t xml:space="preserve"> commencement of </w:t>
      </w:r>
      <w:r w:rsidR="00615481">
        <w:rPr>
          <w:rFonts w:ascii="Tenorite" w:eastAsia="Arial" w:hAnsi="Tenorite" w:cs="Arial"/>
        </w:rPr>
        <w:t xml:space="preserve">construction of </w:t>
      </w:r>
      <w:r w:rsidRPr="00BE659A">
        <w:rPr>
          <w:rFonts w:ascii="Tenorite" w:eastAsia="Arial" w:hAnsi="Tenorite" w:cs="Arial"/>
        </w:rPr>
        <w:t xml:space="preserve">Stage 1 of the </w:t>
      </w:r>
      <w:r w:rsidR="00615481">
        <w:rPr>
          <w:rFonts w:ascii="Tenorite" w:eastAsia="Arial" w:hAnsi="Tenorite" w:cs="Arial"/>
        </w:rPr>
        <w:t>University of New South Wales (</w:t>
      </w:r>
      <w:r w:rsidRPr="00BE659A">
        <w:rPr>
          <w:rFonts w:ascii="Tenorite" w:eastAsia="Arial" w:hAnsi="Tenorite" w:cs="Arial"/>
        </w:rPr>
        <w:t>UNSW</w:t>
      </w:r>
      <w:r w:rsidR="00615481">
        <w:rPr>
          <w:rFonts w:ascii="Tenorite" w:eastAsia="Arial" w:hAnsi="Tenorite" w:cs="Arial"/>
        </w:rPr>
        <w:t>)</w:t>
      </w:r>
      <w:r w:rsidRPr="00BE659A">
        <w:rPr>
          <w:rFonts w:ascii="Tenorite" w:eastAsia="Arial" w:hAnsi="Tenorite" w:cs="Arial"/>
        </w:rPr>
        <w:t xml:space="preserve"> Canberra City campu</w:t>
      </w:r>
      <w:r w:rsidR="00CF7383" w:rsidRPr="00BE659A">
        <w:rPr>
          <w:rFonts w:ascii="Tenorite" w:eastAsia="Arial" w:hAnsi="Tenorite" w:cs="Arial"/>
        </w:rPr>
        <w:t xml:space="preserve">s, and </w:t>
      </w:r>
      <w:r w:rsidRPr="00BE659A">
        <w:rPr>
          <w:rFonts w:ascii="Tenorite" w:eastAsia="Arial" w:hAnsi="Tenorite" w:cs="Arial"/>
        </w:rPr>
        <w:t xml:space="preserve">completed the </w:t>
      </w:r>
      <w:r w:rsidRPr="00F4160C">
        <w:rPr>
          <w:rFonts w:ascii="Tenorite" w:eastAsia="Arial" w:hAnsi="Tenorite" w:cs="Arial"/>
          <w:i/>
          <w:iCs/>
        </w:rPr>
        <w:t>Sydney and Melbourne Buildings Façade Restoration Program</w:t>
      </w:r>
      <w:r w:rsidR="00CF7383" w:rsidRPr="00BE659A">
        <w:rPr>
          <w:rFonts w:ascii="Tenorite" w:eastAsia="Arial" w:hAnsi="Tenorite" w:cs="Arial"/>
        </w:rPr>
        <w:t>.</w:t>
      </w:r>
      <w:r w:rsidRPr="00BE659A">
        <w:rPr>
          <w:rFonts w:ascii="Tenorite" w:eastAsia="Arial" w:hAnsi="Tenorite" w:cs="Arial"/>
        </w:rPr>
        <w:t xml:space="preserve"> Together</w:t>
      </w:r>
      <w:r w:rsidR="00CF7383" w:rsidRPr="00BE659A">
        <w:rPr>
          <w:rFonts w:ascii="Tenorite" w:eastAsia="Arial" w:hAnsi="Tenorite" w:cs="Arial"/>
        </w:rPr>
        <w:t xml:space="preserve"> with the launch of our </w:t>
      </w:r>
      <w:r w:rsidR="00CF7383" w:rsidRPr="00F4160C">
        <w:rPr>
          <w:rFonts w:ascii="Tenorite" w:eastAsia="Arial" w:hAnsi="Tenorite" w:cs="Arial"/>
          <w:i/>
          <w:iCs/>
        </w:rPr>
        <w:t>Sustainability Action Plan 2025–2030</w:t>
      </w:r>
      <w:r w:rsidRPr="00BE659A">
        <w:rPr>
          <w:rFonts w:ascii="Tenorite" w:eastAsia="Arial" w:hAnsi="Tenorite" w:cs="Arial"/>
        </w:rPr>
        <w:t>, these initiatives are strengthening the economic, cultural and environmental future of the City Renewal Precinct.</w:t>
      </w:r>
    </w:p>
    <w:p w14:paraId="1A8EEE30" w14:textId="77777777" w:rsidR="00E859AD" w:rsidRPr="00BE659A" w:rsidRDefault="00E859AD" w:rsidP="00E859AD">
      <w:pPr>
        <w:rPr>
          <w:rFonts w:ascii="Tenorite" w:eastAsia="Arial" w:hAnsi="Tenorite" w:cs="Arial"/>
        </w:rPr>
      </w:pPr>
      <w:r w:rsidRPr="00BE659A">
        <w:rPr>
          <w:rFonts w:ascii="Tenorite" w:eastAsia="Arial" w:hAnsi="Tenorite" w:cs="Arial"/>
        </w:rPr>
        <w:t xml:space="preserve">Looking ahead, we will continue </w:t>
      </w:r>
      <w:r w:rsidR="00615481">
        <w:rPr>
          <w:rFonts w:ascii="Tenorite" w:eastAsia="Arial" w:hAnsi="Tenorite" w:cs="Arial"/>
        </w:rPr>
        <w:t>to deliver</w:t>
      </w:r>
      <w:r w:rsidR="00615481" w:rsidRPr="00BE659A">
        <w:rPr>
          <w:rFonts w:ascii="Tenorite" w:eastAsia="Arial" w:hAnsi="Tenorite" w:cs="Arial"/>
        </w:rPr>
        <w:t xml:space="preserve"> </w:t>
      </w:r>
      <w:r w:rsidRPr="00BE659A">
        <w:rPr>
          <w:rFonts w:ascii="Tenorite" w:eastAsia="Arial" w:hAnsi="Tenorite" w:cs="Arial"/>
        </w:rPr>
        <w:t xml:space="preserve">the </w:t>
      </w:r>
      <w:r w:rsidRPr="00F4160C">
        <w:rPr>
          <w:rFonts w:ascii="Tenorite" w:eastAsia="Arial" w:hAnsi="Tenorite" w:cs="Arial"/>
          <w:i/>
          <w:iCs/>
        </w:rPr>
        <w:t>City Precinct Renewal Program</w:t>
      </w:r>
      <w:r w:rsidR="00615481">
        <w:rPr>
          <w:rFonts w:ascii="Tenorite" w:eastAsia="Arial" w:hAnsi="Tenorite" w:cs="Arial"/>
        </w:rPr>
        <w:t xml:space="preserve">, </w:t>
      </w:r>
      <w:r w:rsidRPr="00BE659A">
        <w:rPr>
          <w:rFonts w:ascii="Tenorite" w:eastAsia="Arial" w:hAnsi="Tenorite" w:cs="Arial"/>
        </w:rPr>
        <w:t xml:space="preserve">with a focus on high-quality design, sustainability and meaningful community engagement. With major projects </w:t>
      </w:r>
      <w:r w:rsidRPr="00BE659A">
        <w:rPr>
          <w:rFonts w:ascii="Tenorite" w:eastAsia="Arial" w:hAnsi="Tenorite" w:cs="Arial"/>
        </w:rPr>
        <w:lastRenderedPageBreak/>
        <w:t>progressing across the City Centre, Dickson and Acton Waterfront, City Renewal is well placed to continue shaping a capital city that is more connected, diverse and resilient.</w:t>
      </w:r>
    </w:p>
    <w:p w14:paraId="78547270" w14:textId="77777777" w:rsidR="00E859AD" w:rsidRPr="00BE659A" w:rsidRDefault="00E859AD" w:rsidP="00E859AD">
      <w:pPr>
        <w:rPr>
          <w:rFonts w:ascii="Tenorite" w:eastAsia="Arial" w:hAnsi="Tenorite" w:cs="Arial"/>
        </w:rPr>
      </w:pPr>
      <w:r w:rsidRPr="00BE659A">
        <w:rPr>
          <w:rFonts w:ascii="Tenorite" w:eastAsia="Arial" w:hAnsi="Tenorite" w:cs="Arial"/>
        </w:rPr>
        <w:t>I thank our Board, staff, partners, stakeholders and community members for their contributions throughout the year. Their commitment and collaboration are essential to achieving our shared vision for the future of Canberra’s city precincts.</w:t>
      </w:r>
    </w:p>
    <w:p w14:paraId="5AB72C12" w14:textId="77777777" w:rsidR="007F4377" w:rsidRPr="00BE659A" w:rsidRDefault="007F4377" w:rsidP="0136EF85">
      <w:pPr>
        <w:rPr>
          <w:b/>
          <w:bCs/>
        </w:rPr>
      </w:pPr>
      <w:r w:rsidRPr="00BE659A">
        <w:rPr>
          <w:b/>
          <w:bCs/>
        </w:rPr>
        <w:t>Craig Gillman</w:t>
      </w:r>
    </w:p>
    <w:p w14:paraId="40229245" w14:textId="77777777" w:rsidR="007F4377" w:rsidRPr="00BE659A" w:rsidRDefault="007F4377" w:rsidP="0136EF85">
      <w:r w:rsidRPr="00BE659A">
        <w:t>CEO</w:t>
      </w:r>
    </w:p>
    <w:p w14:paraId="095231D8" w14:textId="77777777" w:rsidR="00CC09D5" w:rsidRPr="00BE659A" w:rsidRDefault="008857A2" w:rsidP="0136EF85">
      <w:pPr>
        <w:spacing w:before="120" w:after="0" w:line="260" w:lineRule="atLeast"/>
        <w:rPr>
          <w:rFonts w:ascii="Tenorite" w:eastAsia="Tenorite" w:hAnsi="Tenorite" w:cs="Tenorite"/>
          <w:color w:val="000000" w:themeColor="text1"/>
          <w:sz w:val="24"/>
          <w:szCs w:val="24"/>
        </w:rPr>
      </w:pPr>
      <w:r w:rsidRPr="00BE659A">
        <w:br w:type="page"/>
      </w:r>
      <w:bookmarkStart w:id="29" w:name="_Toc147225992"/>
    </w:p>
    <w:p w14:paraId="314ED79A" w14:textId="77777777" w:rsidR="00CC09D5" w:rsidRPr="00BE659A" w:rsidRDefault="00CC09D5" w:rsidP="0136EF85">
      <w:pPr>
        <w:pStyle w:val="Heading1"/>
      </w:pPr>
      <w:bookmarkStart w:id="30" w:name="_Toc242351978"/>
      <w:r w:rsidRPr="00BE659A">
        <w:lastRenderedPageBreak/>
        <w:t>About City Renewal</w:t>
      </w:r>
      <w:bookmarkEnd w:id="30"/>
      <w:r w:rsidR="00BA14C8" w:rsidRPr="00BE659A">
        <w:t xml:space="preserve"> </w:t>
      </w:r>
    </w:p>
    <w:p w14:paraId="38B20843" w14:textId="77777777" w:rsidR="00290FD9" w:rsidRPr="00BE659A" w:rsidRDefault="00290FD9" w:rsidP="0136EF85">
      <w:r w:rsidRPr="00F4160C">
        <w:t>&lt;handling notes: consider a DPS featuring a mix of copy, map and pullout numbers.&gt;</w:t>
      </w:r>
    </w:p>
    <w:p w14:paraId="20F3B999" w14:textId="77777777" w:rsidR="00CC09D5" w:rsidRPr="00BE659A" w:rsidRDefault="00CC09D5" w:rsidP="0136EF85">
      <w:pPr>
        <w:rPr>
          <w:rFonts w:ascii="Tenorite" w:eastAsia="Tenorite" w:hAnsi="Tenorite" w:cs="Tenorite"/>
          <w:i/>
          <w:iCs/>
          <w:sz w:val="24"/>
          <w:szCs w:val="24"/>
        </w:rPr>
      </w:pPr>
      <w:r w:rsidRPr="00BE659A">
        <w:t xml:space="preserve">City Renewal </w:t>
      </w:r>
      <w:r w:rsidR="00200C11">
        <w:t>shape</w:t>
      </w:r>
      <w:r w:rsidR="00A85C5D">
        <w:t>s</w:t>
      </w:r>
      <w:r w:rsidR="00200C11">
        <w:t xml:space="preserve"> </w:t>
      </w:r>
      <w:r w:rsidRPr="00BE659A">
        <w:t>the growth of the central parts of Canberra to make it a great place to live, explore and enjoy.</w:t>
      </w:r>
    </w:p>
    <w:p w14:paraId="4123F275" w14:textId="77777777" w:rsidR="00CC09D5" w:rsidRPr="00BE659A" w:rsidRDefault="00CC09D5" w:rsidP="0136EF85">
      <w:pPr>
        <w:rPr>
          <w:rFonts w:ascii="Tenorite" w:eastAsia="Tenorite" w:hAnsi="Tenorite" w:cs="Tenorite"/>
          <w:i/>
          <w:iCs/>
          <w:sz w:val="24"/>
          <w:szCs w:val="24"/>
        </w:rPr>
      </w:pPr>
      <w:r w:rsidRPr="00BE659A">
        <w:t xml:space="preserve">In partnership with the community, </w:t>
      </w:r>
      <w:r w:rsidR="00FF476A" w:rsidRPr="00BE659A">
        <w:t xml:space="preserve">City Renewal </w:t>
      </w:r>
      <w:r w:rsidRPr="00BE659A">
        <w:t>aim</w:t>
      </w:r>
      <w:r w:rsidR="00FF476A" w:rsidRPr="00BE659A">
        <w:t>s</w:t>
      </w:r>
      <w:r w:rsidRPr="00BE659A">
        <w:t xml:space="preserve"> to create a thriving city heart by delivering design-led and people-centred urban renewal</w:t>
      </w:r>
      <w:r w:rsidR="008C7708" w:rsidRPr="00BE659A">
        <w:t>,</w:t>
      </w:r>
      <w:r w:rsidRPr="00BE659A">
        <w:t xml:space="preserve"> focused on social and environmental sustainability.</w:t>
      </w:r>
    </w:p>
    <w:p w14:paraId="1B193E1C" w14:textId="77777777" w:rsidR="00FF476A" w:rsidRPr="00BE659A" w:rsidRDefault="00CC09D5" w:rsidP="0136EF85">
      <w:r w:rsidRPr="00BE659A">
        <w:t>City Renewal works within the City Renewal Precinct</w:t>
      </w:r>
      <w:r w:rsidR="00E75584" w:rsidRPr="00BE659A">
        <w:t xml:space="preserve"> (the Precinct)</w:t>
      </w:r>
      <w:r w:rsidR="00FF476A" w:rsidRPr="00BE659A">
        <w:t>:</w:t>
      </w:r>
    </w:p>
    <w:p w14:paraId="32707637" w14:textId="77777777" w:rsidR="00FF476A" w:rsidRPr="00BE659A" w:rsidRDefault="00CC09D5" w:rsidP="00F4160C">
      <w:pPr>
        <w:pStyle w:val="ListParagraph"/>
        <w:numPr>
          <w:ilvl w:val="0"/>
          <w:numId w:val="267"/>
        </w:numPr>
      </w:pPr>
      <w:r w:rsidRPr="00BE659A">
        <w:t>Dickson</w:t>
      </w:r>
    </w:p>
    <w:p w14:paraId="1F73DEBE" w14:textId="77777777" w:rsidR="00FF476A" w:rsidRPr="00BE659A" w:rsidRDefault="00CC09D5" w:rsidP="00F4160C">
      <w:pPr>
        <w:pStyle w:val="ListParagraph"/>
        <w:numPr>
          <w:ilvl w:val="0"/>
          <w:numId w:val="267"/>
        </w:numPr>
      </w:pPr>
      <w:r w:rsidRPr="00BE659A">
        <w:t>Braddon</w:t>
      </w:r>
    </w:p>
    <w:p w14:paraId="3B34F2CB" w14:textId="77777777" w:rsidR="00FF476A" w:rsidRPr="00BE659A" w:rsidRDefault="00CC09D5" w:rsidP="00F4160C">
      <w:pPr>
        <w:pStyle w:val="ListParagraph"/>
        <w:numPr>
          <w:ilvl w:val="0"/>
          <w:numId w:val="267"/>
        </w:numPr>
      </w:pPr>
      <w:r w:rsidRPr="00BE659A">
        <w:t>the City Centre</w:t>
      </w:r>
    </w:p>
    <w:p w14:paraId="7953326E" w14:textId="77777777" w:rsidR="00FF476A" w:rsidRPr="00BE659A" w:rsidRDefault="00CC09D5" w:rsidP="00F4160C">
      <w:pPr>
        <w:pStyle w:val="ListParagraph"/>
        <w:numPr>
          <w:ilvl w:val="0"/>
          <w:numId w:val="267"/>
        </w:numPr>
      </w:pPr>
      <w:r w:rsidRPr="00BE659A">
        <w:t>Northbourne Avenue</w:t>
      </w:r>
    </w:p>
    <w:p w14:paraId="07C29A41" w14:textId="77777777" w:rsidR="00FF476A" w:rsidRPr="00BE659A" w:rsidRDefault="00CC09D5" w:rsidP="00F4160C">
      <w:pPr>
        <w:pStyle w:val="ListParagraph"/>
        <w:numPr>
          <w:ilvl w:val="0"/>
          <w:numId w:val="267"/>
        </w:numPr>
      </w:pPr>
      <w:r w:rsidRPr="00BE659A">
        <w:t xml:space="preserve">Haig Park </w:t>
      </w:r>
    </w:p>
    <w:p w14:paraId="4FA45F7E" w14:textId="77777777" w:rsidR="00CC09D5" w:rsidRPr="00BE659A" w:rsidRDefault="00CC09D5" w:rsidP="00F4160C">
      <w:pPr>
        <w:pStyle w:val="ListParagraph"/>
        <w:numPr>
          <w:ilvl w:val="0"/>
          <w:numId w:val="267"/>
        </w:numPr>
        <w:rPr>
          <w:rFonts w:ascii="Tenorite" w:eastAsia="Tenorite" w:hAnsi="Tenorite" w:cs="Tenorite"/>
          <w:i/>
          <w:iCs/>
          <w:sz w:val="24"/>
          <w:szCs w:val="24"/>
        </w:rPr>
      </w:pPr>
      <w:r w:rsidRPr="00BE659A">
        <w:t>Acton Waterfront</w:t>
      </w:r>
    </w:p>
    <w:p w14:paraId="6FF0413B" w14:textId="77777777" w:rsidR="00290FD9" w:rsidRPr="00BE659A" w:rsidRDefault="00290FD9" w:rsidP="0136EF85">
      <w:pPr>
        <w:pStyle w:val="Heading2"/>
        <w:rPr>
          <w:rFonts w:asciiTheme="minorHAnsi" w:hAnsiTheme="minorHAnsi" w:cstheme="minorBidi"/>
          <w:sz w:val="22"/>
          <w:szCs w:val="22"/>
        </w:rPr>
      </w:pPr>
      <w:bookmarkStart w:id="31" w:name="_Toc242351979"/>
      <w:r w:rsidRPr="00BE659A">
        <w:t>City Renewal Precinct</w:t>
      </w:r>
      <w:bookmarkEnd w:id="31"/>
    </w:p>
    <w:p w14:paraId="6F037A2E" w14:textId="77777777" w:rsidR="00290FD9" w:rsidRPr="00BE659A" w:rsidRDefault="005B43E5" w:rsidP="0136EF85">
      <w:pPr>
        <w:rPr>
          <w:rFonts w:ascii="Tenorite" w:hAnsi="Tenorite"/>
        </w:rPr>
      </w:pPr>
      <w:r w:rsidRPr="00BE659A">
        <w:rPr>
          <w:rFonts w:ascii="Tenorite" w:hAnsi="Tenorite"/>
        </w:rPr>
        <w:t xml:space="preserve">View the map on City Renewal’s website: </w:t>
      </w:r>
      <w:hyperlink r:id="rId16">
        <w:r w:rsidR="00DE7EC0" w:rsidRPr="00BE659A">
          <w:rPr>
            <w:rStyle w:val="Hyperlink"/>
            <w:rFonts w:ascii="Tenorite" w:hAnsi="Tenorite"/>
          </w:rPr>
          <w:t>act.gov.au/__data/assets/pdf_file/0009/2886102/Strategic-Plan_At-A-Glance_A3_WEB-11-Jul-2025.pdf</w:t>
        </w:r>
      </w:hyperlink>
    </w:p>
    <w:p w14:paraId="73731964" w14:textId="77777777" w:rsidR="00290FD9" w:rsidRPr="00BE659A" w:rsidRDefault="00290FD9" w:rsidP="0136EF85">
      <w:pPr>
        <w:pStyle w:val="Heading2"/>
      </w:pPr>
      <w:bookmarkStart w:id="32" w:name="_Toc242351980"/>
      <w:r w:rsidRPr="00BE659A">
        <w:t>Towards 2040: A rapidly evolving City Centre</w:t>
      </w:r>
      <w:bookmarkEnd w:id="32"/>
    </w:p>
    <w:p w14:paraId="21A1F3B6" w14:textId="77777777" w:rsidR="000A3D52" w:rsidRPr="00BE659A" w:rsidRDefault="005B43E5" w:rsidP="0136EF85">
      <w:pPr>
        <w:rPr>
          <w:rFonts w:ascii="Tenorite" w:hAnsi="Tenorite" w:cs="Arial"/>
        </w:rPr>
      </w:pPr>
      <w:r w:rsidRPr="00BE659A">
        <w:rPr>
          <w:rFonts w:ascii="Tenorite" w:hAnsi="Tenorite" w:cs="Arial"/>
        </w:rPr>
        <w:t>View the</w:t>
      </w:r>
      <w:r w:rsidR="00290FD9" w:rsidRPr="00BE659A">
        <w:rPr>
          <w:rFonts w:ascii="Tenorite" w:hAnsi="Tenorite" w:cs="Arial"/>
        </w:rPr>
        <w:t xml:space="preserve"> ACT Government’s </w:t>
      </w:r>
      <w:r w:rsidR="00290FD9" w:rsidRPr="00F4160C">
        <w:rPr>
          <w:rFonts w:ascii="Tenorite" w:hAnsi="Tenorite" w:cs="Arial"/>
          <w:i/>
          <w:iCs/>
        </w:rPr>
        <w:t>City Plan</w:t>
      </w:r>
      <w:r w:rsidRPr="00BE659A">
        <w:rPr>
          <w:rFonts w:ascii="Tenorite" w:hAnsi="Tenorite" w:cs="Arial"/>
        </w:rPr>
        <w:t xml:space="preserve">: </w:t>
      </w:r>
      <w:hyperlink r:id="rId17">
        <w:r w:rsidRPr="00BE659A">
          <w:rPr>
            <w:rStyle w:val="Hyperlink"/>
            <w:rFonts w:ascii="Tenorite" w:hAnsi="Tenorite" w:cs="Arial"/>
          </w:rPr>
          <w:t>planning.act.gov.au/planning-projects/city-plan</w:t>
        </w:r>
      </w:hyperlink>
      <w:r w:rsidRPr="00BE659A">
        <w:rPr>
          <w:rFonts w:ascii="Tenorite" w:hAnsi="Tenorite" w:cs="Arial"/>
        </w:rPr>
        <w:t xml:space="preserve"> </w:t>
      </w:r>
    </w:p>
    <w:p w14:paraId="5D0F53A0" w14:textId="77777777" w:rsidR="00CC09D5" w:rsidRPr="00BE659A" w:rsidRDefault="00CC09D5" w:rsidP="0136EF85">
      <w:pPr>
        <w:pStyle w:val="ARBodyTextStyle"/>
      </w:pPr>
      <w:r w:rsidRPr="00BE659A">
        <w:br w:type="page"/>
      </w:r>
    </w:p>
    <w:p w14:paraId="3007F80B" w14:textId="77777777" w:rsidR="00102049" w:rsidRPr="00BE659A" w:rsidRDefault="00102049" w:rsidP="00102049">
      <w:pPr>
        <w:pStyle w:val="Heading1"/>
        <w:rPr>
          <w:szCs w:val="36"/>
        </w:rPr>
      </w:pPr>
      <w:bookmarkStart w:id="33" w:name="_Toc242351981"/>
      <w:bookmarkEnd w:id="29"/>
      <w:r w:rsidRPr="00BE659A">
        <w:lastRenderedPageBreak/>
        <w:t>Summary of performance</w:t>
      </w:r>
      <w:bookmarkEnd w:id="33"/>
    </w:p>
    <w:p w14:paraId="3CC38C72" w14:textId="77777777" w:rsidR="00102049" w:rsidRPr="00BE659A" w:rsidRDefault="00102049">
      <w:pPr>
        <w:rPr>
          <w:rFonts w:ascii="Tenorite" w:eastAsiaTheme="minorEastAsia" w:hAnsi="Tenorite"/>
          <w:color w:val="000000"/>
        </w:rPr>
      </w:pPr>
      <w:r w:rsidRPr="00BE659A">
        <w:rPr>
          <w:rFonts w:ascii="Tenorite" w:hAnsi="Tenorite"/>
          <w:color w:val="000000"/>
        </w:rPr>
        <w:t>During 2025–26, City Renewal delivered major public realm, place activation, engagement, land release and design advisory outcomes across the Precinct.</w:t>
      </w:r>
    </w:p>
    <w:p w14:paraId="34EFD213"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Garema Place upgrade completed</w:t>
      </w:r>
      <w:r w:rsidRPr="00BE659A">
        <w:rPr>
          <w:rFonts w:ascii="Tenorite" w:eastAsia="Times New Roman" w:hAnsi="Tenorite"/>
          <w:color w:val="000000"/>
        </w:rPr>
        <w:t>, delivering a more accessible and welcoming public space in the City Centre with improved paving, lighting, seating, planting and public art.</w:t>
      </w:r>
    </w:p>
    <w:p w14:paraId="6F5AE284"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F4160C">
        <w:rPr>
          <w:rStyle w:val="Strong"/>
          <w:rFonts w:ascii="Tenorite" w:eastAsia="Times New Roman" w:hAnsi="Tenorite"/>
          <w:i/>
          <w:iCs/>
          <w:color w:val="000000"/>
          <w:sz w:val="22"/>
        </w:rPr>
        <w:t xml:space="preserve">Sydney and Melbourne Buildings </w:t>
      </w:r>
      <w:r w:rsidR="002547E9" w:rsidRPr="00F4160C">
        <w:rPr>
          <w:rStyle w:val="Strong"/>
          <w:rFonts w:ascii="Tenorite" w:eastAsia="Times New Roman" w:hAnsi="Tenorite"/>
          <w:i/>
          <w:iCs/>
          <w:color w:val="000000"/>
          <w:sz w:val="22"/>
        </w:rPr>
        <w:t xml:space="preserve">Façade </w:t>
      </w:r>
      <w:r w:rsidRPr="00F4160C">
        <w:rPr>
          <w:rStyle w:val="Strong"/>
          <w:rFonts w:ascii="Tenorite" w:eastAsia="Times New Roman" w:hAnsi="Tenorite"/>
          <w:i/>
          <w:iCs/>
          <w:color w:val="000000"/>
          <w:sz w:val="22"/>
        </w:rPr>
        <w:t>Restoration Program</w:t>
      </w:r>
      <w:r w:rsidRPr="00BE659A">
        <w:rPr>
          <w:rStyle w:val="Strong"/>
          <w:rFonts w:ascii="Tenorite" w:eastAsia="Times New Roman" w:hAnsi="Tenorite"/>
          <w:color w:val="000000"/>
          <w:sz w:val="22"/>
        </w:rPr>
        <w:t xml:space="preserve"> completed</w:t>
      </w:r>
      <w:r w:rsidRPr="00BE659A">
        <w:rPr>
          <w:rFonts w:ascii="Tenorite" w:eastAsia="Times New Roman" w:hAnsi="Tenorite"/>
          <w:color w:val="000000"/>
        </w:rPr>
        <w:t xml:space="preserve">, with building </w:t>
      </w:r>
      <w:r w:rsidR="002547E9" w:rsidRPr="00BE659A">
        <w:rPr>
          <w:rFonts w:ascii="Tenorite" w:eastAsia="Times New Roman" w:hAnsi="Tenorite"/>
          <w:color w:val="000000"/>
        </w:rPr>
        <w:t xml:space="preserve">façades </w:t>
      </w:r>
      <w:r w:rsidRPr="00BE659A">
        <w:rPr>
          <w:rFonts w:ascii="Tenorite" w:eastAsia="Times New Roman" w:hAnsi="Tenorite"/>
          <w:color w:val="000000"/>
        </w:rPr>
        <w:t>repainted in line with conservation requirements.</w:t>
      </w:r>
    </w:p>
    <w:p w14:paraId="0CB0C3F6"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More than 10,000 hours</w:t>
      </w:r>
      <w:r w:rsidRPr="00BE659A">
        <w:rPr>
          <w:rFonts w:ascii="Tenorite" w:eastAsia="Times New Roman" w:hAnsi="Tenorite"/>
          <w:color w:val="000000"/>
        </w:rPr>
        <w:t xml:space="preserve"> </w:t>
      </w:r>
      <w:r w:rsidRPr="00F4160C">
        <w:rPr>
          <w:rFonts w:ascii="Tenorite" w:eastAsia="Times New Roman" w:hAnsi="Tenorite"/>
          <w:b/>
          <w:bCs/>
          <w:color w:val="000000"/>
        </w:rPr>
        <w:t>of elevated cleaning, graffiti removal, planting and public space maintenance delivered</w:t>
      </w:r>
      <w:r w:rsidRPr="00BE659A">
        <w:rPr>
          <w:rFonts w:ascii="Tenorite" w:eastAsia="Times New Roman" w:hAnsi="Tenorite"/>
          <w:color w:val="000000"/>
        </w:rPr>
        <w:t xml:space="preserve"> across the Precinct.</w:t>
      </w:r>
    </w:p>
    <w:p w14:paraId="745A7E52"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Section 116 City released to market</w:t>
      </w:r>
      <w:r w:rsidRPr="00BE659A">
        <w:rPr>
          <w:rFonts w:ascii="Tenorite" w:eastAsia="Times New Roman" w:hAnsi="Tenorite"/>
          <w:color w:val="000000"/>
        </w:rPr>
        <w:t xml:space="preserve"> on 7 April 2026 as a mixed-use residential precinct for 742 dwellings.</w:t>
      </w:r>
    </w:p>
    <w:p w14:paraId="4EACF458" w14:textId="77777777" w:rsidR="00102049" w:rsidRPr="00BE659A" w:rsidRDefault="00102049" w:rsidP="00F4160C">
      <w:pPr>
        <w:pStyle w:val="BBullet1"/>
        <w:numPr>
          <w:ilvl w:val="0"/>
          <w:numId w:val="264"/>
        </w:numPr>
        <w:spacing w:after="0"/>
      </w:pPr>
      <w:r w:rsidRPr="00BE659A">
        <w:rPr>
          <w:b/>
          <w:bCs/>
        </w:rPr>
        <w:t>UNSW Canberra City Campus Stage 1</w:t>
      </w:r>
      <w:r w:rsidRPr="00BE659A">
        <w:t xml:space="preserve"> </w:t>
      </w:r>
      <w:r w:rsidRPr="00F4160C">
        <w:rPr>
          <w:b/>
          <w:bCs/>
        </w:rPr>
        <w:t>construction</w:t>
      </w:r>
      <w:r w:rsidR="002547E9" w:rsidRPr="00F4160C">
        <w:rPr>
          <w:b/>
          <w:bCs/>
        </w:rPr>
        <w:t xml:space="preserve"> commenced</w:t>
      </w:r>
      <w:r w:rsidRPr="00BE659A">
        <w:t xml:space="preserve"> with early activities in 2026 focused on contamination remediation.</w:t>
      </w:r>
    </w:p>
    <w:p w14:paraId="5C26A4AA"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Dickson Shops and final stage of Ngamawari</w:t>
      </w:r>
      <w:r w:rsidR="002547E9" w:rsidRPr="00BE659A">
        <w:rPr>
          <w:rStyle w:val="Strong"/>
          <w:rFonts w:ascii="Tenorite" w:eastAsia="Times New Roman" w:hAnsi="Tenorite"/>
          <w:color w:val="000000"/>
          <w:sz w:val="22"/>
        </w:rPr>
        <w:t xml:space="preserve"> construction commenced</w:t>
      </w:r>
      <w:r w:rsidRPr="00BE659A">
        <w:rPr>
          <w:rFonts w:ascii="Tenorite" w:eastAsia="Times New Roman" w:hAnsi="Tenorite"/>
          <w:color w:val="000000"/>
        </w:rPr>
        <w:t>, progressing major public realm upgrades in Acton Waterfront and Dickson.</w:t>
      </w:r>
    </w:p>
    <w:p w14:paraId="5187FFA6"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Acton Waterfront planning progressed</w:t>
      </w:r>
      <w:r w:rsidRPr="00BE659A">
        <w:rPr>
          <w:rFonts w:ascii="Tenorite" w:eastAsia="Times New Roman" w:hAnsi="Tenorite"/>
          <w:color w:val="000000"/>
        </w:rPr>
        <w:t>, including community engagement on design principles and finalisation of the Acton Waterfront Urban Design Guide in June 2026.</w:t>
      </w:r>
    </w:p>
    <w:p w14:paraId="696760BD"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 xml:space="preserve">City Hill park </w:t>
      </w:r>
      <w:r w:rsidR="00616887" w:rsidRPr="00BE659A">
        <w:rPr>
          <w:rStyle w:val="Strong"/>
          <w:rFonts w:ascii="Tenorite" w:eastAsia="Times New Roman" w:hAnsi="Tenorite"/>
          <w:color w:val="000000"/>
          <w:sz w:val="22"/>
        </w:rPr>
        <w:t>masterplanning</w:t>
      </w:r>
      <w:r w:rsidRPr="00BE659A">
        <w:rPr>
          <w:rStyle w:val="Strong"/>
          <w:rFonts w:ascii="Tenorite" w:eastAsia="Times New Roman" w:hAnsi="Tenorite"/>
          <w:color w:val="000000"/>
          <w:sz w:val="22"/>
        </w:rPr>
        <w:t xml:space="preserve"> commenced</w:t>
      </w:r>
      <w:r w:rsidRPr="00BE659A">
        <w:rPr>
          <w:rFonts w:ascii="Tenorite" w:eastAsia="Times New Roman" w:hAnsi="Tenorite"/>
          <w:color w:val="000000"/>
        </w:rPr>
        <w:t xml:space="preserve">, including </w:t>
      </w:r>
      <w:r w:rsidR="002547E9" w:rsidRPr="00BE659A">
        <w:rPr>
          <w:rFonts w:ascii="Tenorite" w:eastAsia="Times New Roman" w:hAnsi="Tenorite"/>
          <w:color w:val="000000"/>
        </w:rPr>
        <w:t xml:space="preserve">setting up </w:t>
      </w:r>
      <w:r w:rsidRPr="00BE659A">
        <w:rPr>
          <w:rFonts w:ascii="Tenorite" w:eastAsia="Times New Roman" w:hAnsi="Tenorite"/>
          <w:color w:val="000000"/>
        </w:rPr>
        <w:t>the People’s Panel as a deliberative engagement process to help shape the future of this important civic space.</w:t>
      </w:r>
    </w:p>
    <w:p w14:paraId="3DF71FE8" w14:textId="77777777" w:rsidR="00102049" w:rsidRPr="00CA0ED8" w:rsidRDefault="00CA0ED8" w:rsidP="00CA0ED8">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More than 85 development proposals</w:t>
      </w:r>
      <w:r w:rsidRPr="00BE659A">
        <w:rPr>
          <w:rFonts w:ascii="Tenorite" w:eastAsia="Times New Roman" w:hAnsi="Tenorite"/>
          <w:color w:val="000000"/>
        </w:rPr>
        <w:t xml:space="preserve"> </w:t>
      </w:r>
      <w:r w:rsidRPr="006527FB">
        <w:rPr>
          <w:rFonts w:ascii="Tenorite" w:eastAsia="Times New Roman" w:hAnsi="Tenorite"/>
          <w:b/>
          <w:bCs/>
          <w:color w:val="000000"/>
        </w:rPr>
        <w:t>advised</w:t>
      </w:r>
      <w:r>
        <w:rPr>
          <w:rFonts w:ascii="Tenorite" w:eastAsia="Times New Roman" w:hAnsi="Tenorite"/>
          <w:b/>
          <w:bCs/>
          <w:color w:val="000000"/>
        </w:rPr>
        <w:t xml:space="preserve"> on</w:t>
      </w:r>
      <w:r w:rsidRPr="00BE659A">
        <w:rPr>
          <w:rFonts w:ascii="Tenorite" w:eastAsia="Times New Roman" w:hAnsi="Tenorite"/>
          <w:color w:val="000000"/>
        </w:rPr>
        <w:t>, including</w:t>
      </w:r>
      <w:r>
        <w:rPr>
          <w:rFonts w:ascii="Tenorite" w:eastAsia="Times New Roman" w:hAnsi="Tenorite"/>
          <w:color w:val="000000"/>
        </w:rPr>
        <w:t xml:space="preserve"> </w:t>
      </w:r>
      <w:r w:rsidR="003E2FB1">
        <w:rPr>
          <w:rFonts w:ascii="Tenorite" w:eastAsia="Times New Roman" w:hAnsi="Tenorite"/>
          <w:color w:val="000000"/>
        </w:rPr>
        <w:t xml:space="preserve">79 development applications (Das), </w:t>
      </w:r>
      <w:r w:rsidRPr="00BE659A">
        <w:rPr>
          <w:rFonts w:ascii="Tenorite" w:eastAsia="Times New Roman" w:hAnsi="Tenorite"/>
          <w:color w:val="000000"/>
        </w:rPr>
        <w:t>developer meetings</w:t>
      </w:r>
      <w:r w:rsidR="003E2FB1">
        <w:rPr>
          <w:rFonts w:ascii="Tenorite" w:eastAsia="Times New Roman" w:hAnsi="Tenorite"/>
          <w:color w:val="000000"/>
        </w:rPr>
        <w:t xml:space="preserve"> and</w:t>
      </w:r>
      <w:r w:rsidR="00C441F9">
        <w:rPr>
          <w:rFonts w:ascii="Tenorite" w:eastAsia="Times New Roman" w:hAnsi="Tenorite"/>
          <w:color w:val="000000"/>
        </w:rPr>
        <w:t>(NCDRP)</w:t>
      </w:r>
      <w:r w:rsidRPr="00BE659A">
        <w:rPr>
          <w:rFonts w:ascii="Tenorite" w:eastAsia="Times New Roman" w:hAnsi="Tenorite"/>
          <w:color w:val="000000"/>
        </w:rPr>
        <w:t xml:space="preserve"> Design Review Panel sessions</w:t>
      </w:r>
      <w:r>
        <w:rPr>
          <w:rFonts w:ascii="Tenorite" w:eastAsia="Times New Roman" w:hAnsi="Tenorite"/>
          <w:color w:val="000000"/>
        </w:rPr>
        <w:t xml:space="preserve"> contributing to </w:t>
      </w:r>
      <w:r w:rsidR="00102049" w:rsidRPr="00CA0ED8">
        <w:rPr>
          <w:rFonts w:ascii="Tenorite" w:eastAsia="Times New Roman" w:hAnsi="Tenorite"/>
          <w:color w:val="000000"/>
        </w:rPr>
        <w:t xml:space="preserve">approximately </w:t>
      </w:r>
      <w:r w:rsidR="00102049" w:rsidRPr="00F4160C">
        <w:rPr>
          <w:rStyle w:val="Strong"/>
          <w:rFonts w:ascii="Tenorite" w:eastAsia="Times New Roman" w:hAnsi="Tenorite"/>
          <w:b w:val="0"/>
          <w:bCs w:val="0"/>
          <w:color w:val="000000"/>
          <w:sz w:val="22"/>
        </w:rPr>
        <w:t>$</w:t>
      </w:r>
      <w:r>
        <w:rPr>
          <w:rStyle w:val="Strong"/>
          <w:rFonts w:ascii="Tenorite" w:eastAsia="Times New Roman" w:hAnsi="Tenorite"/>
          <w:b w:val="0"/>
          <w:bCs w:val="0"/>
          <w:color w:val="000000"/>
          <w:sz w:val="22"/>
        </w:rPr>
        <w:t>700</w:t>
      </w:r>
      <w:r w:rsidRPr="00F4160C">
        <w:rPr>
          <w:rStyle w:val="Strong"/>
          <w:rFonts w:ascii="Tenorite" w:eastAsia="Times New Roman" w:hAnsi="Tenorite"/>
          <w:b w:val="0"/>
          <w:bCs w:val="0"/>
          <w:color w:val="000000"/>
          <w:sz w:val="22"/>
        </w:rPr>
        <w:t xml:space="preserve"> </w:t>
      </w:r>
      <w:r w:rsidR="00102049" w:rsidRPr="00F4160C">
        <w:rPr>
          <w:rStyle w:val="Strong"/>
          <w:rFonts w:ascii="Tenorite" w:eastAsia="Times New Roman" w:hAnsi="Tenorite"/>
          <w:b w:val="0"/>
          <w:bCs w:val="0"/>
          <w:color w:val="000000"/>
          <w:sz w:val="22"/>
        </w:rPr>
        <w:t>million</w:t>
      </w:r>
      <w:r>
        <w:rPr>
          <w:rStyle w:val="Strong"/>
          <w:rFonts w:ascii="Tenorite" w:eastAsia="Times New Roman" w:hAnsi="Tenorite"/>
          <w:b w:val="0"/>
          <w:bCs w:val="0"/>
          <w:color w:val="000000"/>
          <w:sz w:val="22"/>
        </w:rPr>
        <w:t xml:space="preserve"> in development value for the Precinct</w:t>
      </w:r>
      <w:r w:rsidR="00102049" w:rsidRPr="00CA0ED8">
        <w:rPr>
          <w:rFonts w:ascii="Tenorite" w:eastAsia="Times New Roman" w:hAnsi="Tenorite"/>
          <w:color w:val="000000"/>
        </w:rPr>
        <w:t>.</w:t>
      </w:r>
    </w:p>
    <w:p w14:paraId="4C8FDAAD"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 xml:space="preserve">More than 123,000 </w:t>
      </w:r>
      <w:r w:rsidR="002B5851" w:rsidRPr="00CA0ED8">
        <w:rPr>
          <w:rStyle w:val="Strong"/>
          <w:rFonts w:ascii="Tenorite" w:eastAsia="Times New Roman" w:hAnsi="Tenorite"/>
          <w:color w:val="000000"/>
          <w:sz w:val="22"/>
        </w:rPr>
        <w:t>attendees at</w:t>
      </w:r>
      <w:r w:rsidR="002B5851" w:rsidRPr="00F4160C">
        <w:rPr>
          <w:rFonts w:ascii="Tenorite" w:eastAsia="Times New Roman" w:hAnsi="Tenorite"/>
          <w:b/>
          <w:bCs/>
          <w:color w:val="000000"/>
        </w:rPr>
        <w:t xml:space="preserve"> </w:t>
      </w:r>
      <w:r w:rsidR="002547E9" w:rsidRPr="00F4160C">
        <w:rPr>
          <w:rFonts w:ascii="Tenorite" w:eastAsia="Times New Roman" w:hAnsi="Tenorite"/>
          <w:b/>
          <w:bCs/>
          <w:color w:val="000000"/>
        </w:rPr>
        <w:t>City Renewal-supported events and activations</w:t>
      </w:r>
      <w:r w:rsidRPr="00BE659A">
        <w:rPr>
          <w:rFonts w:ascii="Tenorite" w:eastAsia="Times New Roman" w:hAnsi="Tenorite"/>
          <w:color w:val="000000"/>
        </w:rPr>
        <w:t>, including Winter in the City, La Fiesta, Summernats Braddon Fringe Festival, Dickson Lunar New Year and Wonderful World.</w:t>
      </w:r>
    </w:p>
    <w:p w14:paraId="45C4FF0E"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41,</w:t>
      </w:r>
      <w:r w:rsidR="00FC50F4" w:rsidRPr="00BE659A">
        <w:rPr>
          <w:rStyle w:val="Strong"/>
          <w:rFonts w:ascii="Tenorite" w:eastAsia="Times New Roman" w:hAnsi="Tenorite"/>
          <w:color w:val="000000"/>
          <w:sz w:val="22"/>
        </w:rPr>
        <w:t>605</w:t>
      </w:r>
      <w:r w:rsidRPr="00BE659A">
        <w:rPr>
          <w:rStyle w:val="Strong"/>
          <w:rFonts w:ascii="Tenorite" w:eastAsia="Times New Roman" w:hAnsi="Tenorite"/>
          <w:color w:val="000000"/>
          <w:sz w:val="22"/>
        </w:rPr>
        <w:t xml:space="preserve"> attendees</w:t>
      </w:r>
      <w:r w:rsidR="002547E9" w:rsidRPr="00BE659A">
        <w:rPr>
          <w:rStyle w:val="Strong"/>
          <w:rFonts w:ascii="Tenorite" w:eastAsia="Times New Roman" w:hAnsi="Tenorite"/>
          <w:color w:val="000000"/>
          <w:sz w:val="22"/>
        </w:rPr>
        <w:t xml:space="preserve"> at Winter in the City 2025, </w:t>
      </w:r>
      <w:r w:rsidR="002547E9" w:rsidRPr="00BE659A">
        <w:rPr>
          <w:rStyle w:val="Strong"/>
          <w:rFonts w:ascii="Tenorite" w:eastAsia="Times New Roman" w:hAnsi="Tenorite"/>
          <w:b w:val="0"/>
          <w:bCs w:val="0"/>
          <w:color w:val="000000"/>
          <w:sz w:val="22"/>
        </w:rPr>
        <w:t>spending an estimated $4.4 million</w:t>
      </w:r>
      <w:r w:rsidRPr="00BE659A">
        <w:rPr>
          <w:rFonts w:ascii="Tenorite" w:eastAsia="Times New Roman" w:hAnsi="Tenorite"/>
          <w:color w:val="000000"/>
        </w:rPr>
        <w:t>.</w:t>
      </w:r>
    </w:p>
    <w:p w14:paraId="31799E9E" w14:textId="77777777" w:rsidR="00102049" w:rsidRPr="00BE659A" w:rsidRDefault="002B5851"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Roughly</w:t>
      </w:r>
      <w:r w:rsidR="00102049" w:rsidRPr="00BE659A">
        <w:rPr>
          <w:rStyle w:val="Strong"/>
          <w:rFonts w:ascii="Tenorite" w:eastAsia="Times New Roman" w:hAnsi="Tenorite"/>
          <w:color w:val="000000"/>
          <w:sz w:val="22"/>
        </w:rPr>
        <w:t xml:space="preserve"> 30,000 </w:t>
      </w:r>
      <w:r w:rsidRPr="00BE659A">
        <w:rPr>
          <w:rStyle w:val="Strong"/>
          <w:rFonts w:ascii="Tenorite" w:eastAsia="Times New Roman" w:hAnsi="Tenorite"/>
          <w:color w:val="000000"/>
          <w:sz w:val="22"/>
        </w:rPr>
        <w:t xml:space="preserve">attendees at Summernats Braddon Fringe Festival </w:t>
      </w:r>
      <w:r w:rsidR="00102049" w:rsidRPr="00BE659A">
        <w:rPr>
          <w:rFonts w:ascii="Tenorite" w:eastAsia="Times New Roman" w:hAnsi="Tenorite"/>
          <w:color w:val="000000"/>
        </w:rPr>
        <w:t>over three nights</w:t>
      </w:r>
      <w:r w:rsidRPr="00BE659A">
        <w:rPr>
          <w:rFonts w:ascii="Tenorite" w:eastAsia="Times New Roman" w:hAnsi="Tenorite"/>
          <w:color w:val="000000"/>
        </w:rPr>
        <w:t>,</w:t>
      </w:r>
      <w:r w:rsidR="00102049" w:rsidRPr="00BE659A">
        <w:rPr>
          <w:rFonts w:ascii="Tenorite" w:eastAsia="Times New Roman" w:hAnsi="Tenorite"/>
          <w:color w:val="000000"/>
        </w:rPr>
        <w:t xml:space="preserve"> </w:t>
      </w:r>
      <w:r w:rsidRPr="00BE659A">
        <w:rPr>
          <w:rFonts w:ascii="Tenorite" w:eastAsia="Times New Roman" w:hAnsi="Tenorite"/>
          <w:color w:val="000000"/>
        </w:rPr>
        <w:t>generating</w:t>
      </w:r>
      <w:r w:rsidR="00102049" w:rsidRPr="00BE659A">
        <w:rPr>
          <w:rFonts w:ascii="Tenorite" w:eastAsia="Times New Roman" w:hAnsi="Tenorite"/>
          <w:color w:val="000000"/>
        </w:rPr>
        <w:t xml:space="preserve"> </w:t>
      </w:r>
      <w:r w:rsidR="00102049" w:rsidRPr="00F4160C">
        <w:rPr>
          <w:rStyle w:val="Strong"/>
          <w:rFonts w:ascii="Tenorite" w:eastAsia="Times New Roman" w:hAnsi="Tenorite"/>
          <w:b w:val="0"/>
          <w:bCs w:val="0"/>
          <w:color w:val="000000"/>
          <w:sz w:val="22"/>
        </w:rPr>
        <w:t>$2.8 million</w:t>
      </w:r>
      <w:r w:rsidR="00102049" w:rsidRPr="00BE659A">
        <w:rPr>
          <w:rFonts w:ascii="Tenorite" w:eastAsia="Times New Roman" w:hAnsi="Tenorite"/>
          <w:color w:val="000000"/>
        </w:rPr>
        <w:t xml:space="preserve"> in Braddon spend.</w:t>
      </w:r>
    </w:p>
    <w:p w14:paraId="21C6E7C5" w14:textId="77777777" w:rsidR="00102049" w:rsidRPr="00BE659A" w:rsidRDefault="002B5851"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 xml:space="preserve">An estimated 13,500 attendees at </w:t>
      </w:r>
      <w:r w:rsidR="00102049" w:rsidRPr="00BE659A">
        <w:rPr>
          <w:rStyle w:val="Strong"/>
          <w:rFonts w:ascii="Tenorite" w:eastAsia="Times New Roman" w:hAnsi="Tenorite"/>
          <w:color w:val="000000"/>
          <w:sz w:val="22"/>
        </w:rPr>
        <w:t>Dickson Lunar New Year</w:t>
      </w:r>
      <w:r w:rsidR="00102049" w:rsidRPr="00BE659A">
        <w:rPr>
          <w:rFonts w:ascii="Tenorite" w:eastAsia="Times New Roman" w:hAnsi="Tenorite"/>
          <w:color w:val="000000"/>
        </w:rPr>
        <w:t>, supporting cultural celebration and local business participation in Dickson.</w:t>
      </w:r>
    </w:p>
    <w:p w14:paraId="66B63845" w14:textId="77777777" w:rsidR="00102049" w:rsidRPr="00BE659A" w:rsidRDefault="00102049" w:rsidP="00102049">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Four placemaking grants</w:t>
      </w:r>
      <w:r w:rsidRPr="00BE659A">
        <w:rPr>
          <w:rFonts w:ascii="Tenorite" w:eastAsia="Times New Roman" w:hAnsi="Tenorite"/>
          <w:color w:val="000000"/>
        </w:rPr>
        <w:t xml:space="preserve"> supported community-led and business-led activities across the Precinct.</w:t>
      </w:r>
    </w:p>
    <w:p w14:paraId="7799A8BF" w14:textId="77777777" w:rsidR="00102049" w:rsidRPr="00BE659A" w:rsidRDefault="00102049" w:rsidP="00034878">
      <w:pPr>
        <w:numPr>
          <w:ilvl w:val="0"/>
          <w:numId w:val="264"/>
        </w:numPr>
        <w:spacing w:before="100" w:beforeAutospacing="1" w:after="100" w:afterAutospacing="1" w:line="240" w:lineRule="auto"/>
        <w:rPr>
          <w:rFonts w:ascii="Tenorite" w:eastAsia="Times New Roman" w:hAnsi="Tenorite"/>
          <w:color w:val="000000"/>
        </w:rPr>
      </w:pPr>
      <w:r w:rsidRPr="00BE659A">
        <w:rPr>
          <w:rStyle w:val="Strong"/>
          <w:rFonts w:ascii="Tenorite" w:eastAsia="Times New Roman" w:hAnsi="Tenorite"/>
          <w:color w:val="000000"/>
          <w:sz w:val="22"/>
        </w:rPr>
        <w:t>Promotional activity generated 7.58 million social media impressions</w:t>
      </w:r>
      <w:r w:rsidRPr="00BE659A">
        <w:rPr>
          <w:rFonts w:ascii="Tenorite" w:eastAsia="Times New Roman" w:hAnsi="Tenorite"/>
          <w:color w:val="000000"/>
        </w:rPr>
        <w:t>, exceeding the annual program target.</w:t>
      </w:r>
    </w:p>
    <w:p w14:paraId="5CEBA6FD" w14:textId="77777777" w:rsidR="00102049" w:rsidRPr="00BE659A" w:rsidRDefault="00102049" w:rsidP="00A04B9B">
      <w:pPr>
        <w:numPr>
          <w:ilvl w:val="0"/>
          <w:numId w:val="264"/>
        </w:numPr>
        <w:spacing w:before="100" w:beforeAutospacing="1" w:after="100" w:afterAutospacing="1" w:line="240" w:lineRule="auto"/>
      </w:pPr>
      <w:r w:rsidRPr="00BE659A">
        <w:rPr>
          <w:rStyle w:val="Strong"/>
          <w:rFonts w:ascii="Tenorite" w:eastAsia="Times New Roman" w:hAnsi="Tenorite"/>
          <w:color w:val="000000"/>
          <w:sz w:val="22"/>
        </w:rPr>
        <w:t>Public trust in City Renewal increased to 72</w:t>
      </w:r>
      <w:r w:rsidR="002547E9" w:rsidRPr="00BE659A">
        <w:rPr>
          <w:rStyle w:val="Strong"/>
          <w:rFonts w:ascii="Tenorite" w:eastAsia="Times New Roman" w:hAnsi="Tenorite"/>
          <w:color w:val="000000"/>
          <w:sz w:val="22"/>
        </w:rPr>
        <w:t>%</w:t>
      </w:r>
      <w:r w:rsidRPr="00BE659A">
        <w:rPr>
          <w:rFonts w:ascii="Tenorite" w:eastAsia="Times New Roman" w:hAnsi="Tenorite"/>
          <w:color w:val="000000"/>
        </w:rPr>
        <w:t>, up from 70</w:t>
      </w:r>
      <w:r w:rsidR="002547E9" w:rsidRPr="00BE659A">
        <w:rPr>
          <w:rFonts w:ascii="Tenorite" w:eastAsia="Times New Roman" w:hAnsi="Tenorite"/>
          <w:color w:val="000000"/>
        </w:rPr>
        <w:t>%</w:t>
      </w:r>
      <w:r w:rsidRPr="00BE659A">
        <w:rPr>
          <w:rFonts w:ascii="Tenorite" w:eastAsia="Times New Roman" w:hAnsi="Tenorite"/>
          <w:color w:val="000000"/>
        </w:rPr>
        <w:t xml:space="preserve"> in 2025 and 66</w:t>
      </w:r>
      <w:r w:rsidR="002547E9" w:rsidRPr="00BE659A">
        <w:rPr>
          <w:rFonts w:ascii="Tenorite" w:eastAsia="Times New Roman" w:hAnsi="Tenorite"/>
          <w:color w:val="000000"/>
        </w:rPr>
        <w:t>%</w:t>
      </w:r>
      <w:r w:rsidRPr="00BE659A">
        <w:rPr>
          <w:rFonts w:ascii="Tenorite" w:eastAsia="Times New Roman" w:hAnsi="Tenorite"/>
          <w:color w:val="000000"/>
        </w:rPr>
        <w:t xml:space="preserve"> in 2024.</w:t>
      </w:r>
    </w:p>
    <w:p w14:paraId="57721EA3" w14:textId="77777777" w:rsidR="00102049" w:rsidRPr="00BE659A" w:rsidRDefault="00102049" w:rsidP="00A04B9B">
      <w:pPr>
        <w:numPr>
          <w:ilvl w:val="0"/>
          <w:numId w:val="264"/>
        </w:numPr>
        <w:spacing w:before="100" w:beforeAutospacing="1" w:after="100" w:afterAutospacing="1" w:line="240" w:lineRule="auto"/>
      </w:pPr>
      <w:r w:rsidRPr="00BE659A">
        <w:rPr>
          <w:rStyle w:val="Strong"/>
          <w:rFonts w:ascii="Tenorite" w:eastAsia="Times New Roman" w:hAnsi="Tenorite"/>
          <w:color w:val="000000"/>
          <w:sz w:val="22"/>
        </w:rPr>
        <w:t>Aboriginal and Torres Strait Islander procurement target</w:t>
      </w:r>
      <w:r w:rsidR="002B5851" w:rsidRPr="00BE659A">
        <w:rPr>
          <w:rStyle w:val="Strong"/>
          <w:rFonts w:ascii="Tenorite" w:eastAsia="Times New Roman" w:hAnsi="Tenorite"/>
          <w:color w:val="000000"/>
          <w:sz w:val="22"/>
        </w:rPr>
        <w:t xml:space="preserve"> exceeded</w:t>
      </w:r>
      <w:r w:rsidRPr="00BE659A">
        <w:rPr>
          <w:rFonts w:ascii="Tenorite" w:eastAsia="Times New Roman" w:hAnsi="Tenorite"/>
          <w:color w:val="000000"/>
        </w:rPr>
        <w:t xml:space="preserve">, with approximately </w:t>
      </w:r>
      <w:r w:rsidR="00393283" w:rsidRPr="00BE659A">
        <w:rPr>
          <w:rFonts w:ascii="Tenorite" w:eastAsia="Times New Roman" w:hAnsi="Tenorite"/>
          <w:color w:val="000000"/>
        </w:rPr>
        <w:t>3</w:t>
      </w:r>
      <w:r w:rsidR="002547E9" w:rsidRPr="00BE659A">
        <w:rPr>
          <w:rFonts w:ascii="Tenorite" w:eastAsia="Times New Roman" w:hAnsi="Tenorite"/>
          <w:color w:val="000000"/>
        </w:rPr>
        <w:t>%</w:t>
      </w:r>
      <w:r w:rsidRPr="00BE659A">
        <w:rPr>
          <w:rFonts w:ascii="Tenorite" w:eastAsia="Times New Roman" w:hAnsi="Tenorite"/>
          <w:color w:val="000000"/>
        </w:rPr>
        <w:t xml:space="preserve"> of addressable spend directed to First Nations suppliers against a 2.25</w:t>
      </w:r>
      <w:r w:rsidR="002547E9" w:rsidRPr="00BE659A">
        <w:rPr>
          <w:rFonts w:ascii="Tenorite" w:eastAsia="Times New Roman" w:hAnsi="Tenorite"/>
          <w:color w:val="000000"/>
        </w:rPr>
        <w:t>%</w:t>
      </w:r>
      <w:r w:rsidRPr="00BE659A">
        <w:rPr>
          <w:rFonts w:ascii="Tenorite" w:eastAsia="Times New Roman" w:hAnsi="Tenorite"/>
          <w:color w:val="000000"/>
        </w:rPr>
        <w:t xml:space="preserve"> target.</w:t>
      </w:r>
    </w:p>
    <w:p w14:paraId="500E2E2D" w14:textId="77777777" w:rsidR="00102049" w:rsidRPr="00BE659A" w:rsidRDefault="00102049" w:rsidP="00A04B9B">
      <w:pPr>
        <w:numPr>
          <w:ilvl w:val="0"/>
          <w:numId w:val="264"/>
        </w:numPr>
        <w:spacing w:before="100" w:beforeAutospacing="1" w:after="100" w:afterAutospacing="1" w:line="240" w:lineRule="auto"/>
        <w:rPr>
          <w:rStyle w:val="Strong"/>
          <w:b w:val="0"/>
          <w:bCs w:val="0"/>
          <w:color w:val="auto"/>
          <w:sz w:val="22"/>
        </w:rPr>
      </w:pPr>
      <w:r w:rsidRPr="00BE659A">
        <w:rPr>
          <w:rStyle w:val="Strong"/>
          <w:rFonts w:ascii="Tenorite" w:eastAsia="Times New Roman" w:hAnsi="Tenorite"/>
          <w:color w:val="000000"/>
          <w:sz w:val="22"/>
        </w:rPr>
        <w:t xml:space="preserve">One land release site </w:t>
      </w:r>
      <w:r w:rsidRPr="00F4160C">
        <w:rPr>
          <w:rStyle w:val="Strong"/>
          <w:rFonts w:ascii="Tenorite" w:eastAsia="Times New Roman" w:hAnsi="Tenorite"/>
          <w:color w:val="000000"/>
          <w:sz w:val="22"/>
        </w:rPr>
        <w:t>settled</w:t>
      </w:r>
      <w:r w:rsidRPr="00BE659A">
        <w:rPr>
          <w:rStyle w:val="Strong"/>
          <w:rFonts w:ascii="Tenorite" w:eastAsia="Times New Roman" w:hAnsi="Tenorite"/>
          <w:color w:val="000000"/>
          <w:sz w:val="22"/>
        </w:rPr>
        <w:t>.</w:t>
      </w:r>
    </w:p>
    <w:p w14:paraId="4B0E61D1" w14:textId="77777777" w:rsidR="00102049" w:rsidRPr="00BE659A" w:rsidRDefault="00102049" w:rsidP="009F61CB">
      <w:pPr>
        <w:pStyle w:val="BBullet1"/>
        <w:numPr>
          <w:ilvl w:val="0"/>
          <w:numId w:val="264"/>
        </w:numPr>
      </w:pPr>
      <w:r w:rsidRPr="00BE659A">
        <w:rPr>
          <w:b/>
          <w:bCs/>
        </w:rPr>
        <w:t>400+ participants</w:t>
      </w:r>
      <w:r w:rsidRPr="00BE659A">
        <w:t xml:space="preserve"> in two community engagement processes.</w:t>
      </w:r>
    </w:p>
    <w:p w14:paraId="01CB773B" w14:textId="77777777" w:rsidR="00102049" w:rsidRPr="00BE659A" w:rsidRDefault="00102049" w:rsidP="009F61CB">
      <w:pPr>
        <w:pStyle w:val="BBullet1"/>
        <w:numPr>
          <w:ilvl w:val="0"/>
          <w:numId w:val="264"/>
        </w:numPr>
      </w:pPr>
      <w:r w:rsidRPr="00BE659A">
        <w:rPr>
          <w:b/>
          <w:bCs/>
        </w:rPr>
        <w:t>Eight marketing campaigns</w:t>
      </w:r>
      <w:r w:rsidRPr="00BE659A">
        <w:t xml:space="preserve"> to promote events and businesses in the Precinct.</w:t>
      </w:r>
    </w:p>
    <w:p w14:paraId="75A9BFEA" w14:textId="77777777" w:rsidR="00A17F10" w:rsidRPr="00BE659A" w:rsidRDefault="00102049" w:rsidP="009F61CB">
      <w:pPr>
        <w:pStyle w:val="BBullet1"/>
        <w:numPr>
          <w:ilvl w:val="0"/>
          <w:numId w:val="264"/>
        </w:numPr>
        <w:rPr>
          <w:b/>
          <w:bCs/>
        </w:rPr>
        <w:sectPr w:rsidR="00A17F10" w:rsidRPr="00BE659A" w:rsidSect="00D40830">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851" w:left="1418" w:header="454" w:footer="454" w:gutter="0"/>
          <w:cols w:space="708"/>
          <w:docGrid w:linePitch="360"/>
        </w:sectPr>
      </w:pPr>
      <w:r w:rsidRPr="00BE659A">
        <w:rPr>
          <w:b/>
          <w:bCs/>
        </w:rPr>
        <w:t xml:space="preserve">10+ activations </w:t>
      </w:r>
      <w:r w:rsidRPr="00BE659A">
        <w:t>across the Precinct promoted via social media channels.</w:t>
      </w:r>
    </w:p>
    <w:p w14:paraId="0C3457AB" w14:textId="77777777" w:rsidR="00A70290" w:rsidRPr="00BE659A" w:rsidRDefault="00351EDA" w:rsidP="00F4160C">
      <w:pPr>
        <w:pStyle w:val="Heading1"/>
      </w:pPr>
      <w:bookmarkStart w:id="34" w:name="_Toc52882768"/>
      <w:bookmarkStart w:id="35" w:name="_Toc242351982"/>
      <w:r w:rsidRPr="00BE659A">
        <w:lastRenderedPageBreak/>
        <w:t xml:space="preserve">Section </w:t>
      </w:r>
      <w:r w:rsidR="00A03BE5" w:rsidRPr="00BE659A">
        <w:t>B</w:t>
      </w:r>
      <w:r w:rsidR="00A70290" w:rsidRPr="00BE659A">
        <w:t xml:space="preserve"> – </w:t>
      </w:r>
      <w:r w:rsidR="00A03BE5" w:rsidRPr="00BE659A">
        <w:t>O</w:t>
      </w:r>
      <w:r w:rsidRPr="00BE659A">
        <w:t xml:space="preserve">rganisational overview and </w:t>
      </w:r>
      <w:r w:rsidRPr="00CA0ED8">
        <w:t>performance</w:t>
      </w:r>
      <w:bookmarkEnd w:id="34"/>
      <w:bookmarkEnd w:id="35"/>
    </w:p>
    <w:p w14:paraId="4F13F57D" w14:textId="77777777" w:rsidR="00A70290" w:rsidRPr="00BE659A" w:rsidRDefault="73682FC1" w:rsidP="00CA0ED8">
      <w:pPr>
        <w:pStyle w:val="Heading2"/>
      </w:pPr>
      <w:bookmarkStart w:id="36" w:name="_Toc52882769"/>
      <w:bookmarkStart w:id="37" w:name="_Toc242351983"/>
      <w:r w:rsidRPr="00BE659A">
        <w:t xml:space="preserve">B.1. – </w:t>
      </w:r>
      <w:r w:rsidR="5438B4D2" w:rsidRPr="00BE659A">
        <w:t>O</w:t>
      </w:r>
      <w:r w:rsidRPr="00BE659A">
        <w:t xml:space="preserve">rganisational </w:t>
      </w:r>
      <w:r w:rsidRPr="00CA0ED8">
        <w:t>overview</w:t>
      </w:r>
      <w:bookmarkEnd w:id="36"/>
      <w:bookmarkEnd w:id="37"/>
    </w:p>
    <w:p w14:paraId="4BBDA95B" w14:textId="77777777" w:rsidR="51131F56" w:rsidRPr="00BE659A" w:rsidRDefault="00E75584" w:rsidP="0136EF85">
      <w:r w:rsidRPr="00BE659A">
        <w:t xml:space="preserve">City Renewal partners with the community, industry and government to </w:t>
      </w:r>
      <w:r w:rsidR="00551249" w:rsidRPr="00BE659A">
        <w:t xml:space="preserve">create an active city </w:t>
      </w:r>
      <w:r w:rsidR="0025040C" w:rsidRPr="00BE659A">
        <w:t>heart through design-led urban renewal</w:t>
      </w:r>
      <w:r w:rsidRPr="00BE659A">
        <w:t>. Its projects focus on people and</w:t>
      </w:r>
      <w:r w:rsidR="0025040C" w:rsidRPr="00BE659A">
        <w:t xml:space="preserve"> support social, economic and environmental sustainability</w:t>
      </w:r>
      <w:r w:rsidR="00096077" w:rsidRPr="00BE659A">
        <w:t>.</w:t>
      </w:r>
    </w:p>
    <w:p w14:paraId="4616E5F2" w14:textId="77777777" w:rsidR="00A70290" w:rsidRPr="00BE659A" w:rsidRDefault="00351EDA" w:rsidP="0136EF85">
      <w:pPr>
        <w:pStyle w:val="Heading3"/>
      </w:pPr>
      <w:bookmarkStart w:id="38" w:name="_Toc52882770"/>
      <w:bookmarkStart w:id="39" w:name="_Toc242351984"/>
      <w:r w:rsidRPr="00BE659A">
        <w:t>Vision</w:t>
      </w:r>
      <w:bookmarkEnd w:id="38"/>
      <w:bookmarkEnd w:id="39"/>
    </w:p>
    <w:p w14:paraId="77803F3D" w14:textId="77777777" w:rsidR="00305C78" w:rsidRPr="00F4160C" w:rsidRDefault="00305C78" w:rsidP="0136EF85">
      <w:bookmarkStart w:id="40" w:name="_Toc239418396"/>
      <w:bookmarkStart w:id="41" w:name="_Toc52882771"/>
      <w:r w:rsidRPr="00F4160C">
        <w:rPr>
          <w:bCs/>
        </w:rPr>
        <w:t>The City Centre is the heart of Canberra: a captivating gathering place where creativity, work, life and leisure come together.</w:t>
      </w:r>
      <w:bookmarkEnd w:id="40"/>
      <w:r w:rsidRPr="00F4160C">
        <w:t xml:space="preserve"> </w:t>
      </w:r>
    </w:p>
    <w:p w14:paraId="0E070E8F" w14:textId="77777777" w:rsidR="00A70290" w:rsidRPr="00BE659A" w:rsidRDefault="00351EDA" w:rsidP="0136EF85">
      <w:pPr>
        <w:pStyle w:val="Heading3"/>
      </w:pPr>
      <w:bookmarkStart w:id="42" w:name="_Toc242351985"/>
      <w:r w:rsidRPr="00BE659A">
        <w:t>Mission</w:t>
      </w:r>
      <w:bookmarkEnd w:id="41"/>
      <w:bookmarkEnd w:id="42"/>
    </w:p>
    <w:p w14:paraId="3FC6401E" w14:textId="77777777" w:rsidR="006E77BA" w:rsidRPr="00F4160C" w:rsidRDefault="006E77BA" w:rsidP="006E77BA">
      <w:bookmarkStart w:id="43" w:name="_Toc52882772"/>
      <w:r w:rsidRPr="00F4160C">
        <w:t>We will transform Canberra’s City Centre into a contemporary and magnetic destination by:</w:t>
      </w:r>
    </w:p>
    <w:p w14:paraId="33969345" w14:textId="77777777" w:rsidR="006E77BA" w:rsidRPr="00F4160C" w:rsidRDefault="00E75584" w:rsidP="006E77BA">
      <w:pPr>
        <w:pStyle w:val="ListParagraph"/>
        <w:numPr>
          <w:ilvl w:val="0"/>
          <w:numId w:val="249"/>
        </w:numPr>
      </w:pPr>
      <w:r w:rsidRPr="00BE659A">
        <w:t>c</w:t>
      </w:r>
      <w:r w:rsidR="006E77BA" w:rsidRPr="00F4160C">
        <w:t xml:space="preserve">reating culturally rich, sustainable and </w:t>
      </w:r>
      <w:r w:rsidR="00616887" w:rsidRPr="00F4160C">
        <w:t>thoughtfully designed</w:t>
      </w:r>
      <w:r w:rsidR="006E77BA" w:rsidRPr="00F4160C">
        <w:t xml:space="preserve"> places</w:t>
      </w:r>
    </w:p>
    <w:p w14:paraId="329C85C6" w14:textId="77777777" w:rsidR="006E77BA" w:rsidRPr="00F4160C" w:rsidRDefault="00E75584" w:rsidP="006E77BA">
      <w:pPr>
        <w:pStyle w:val="ListParagraph"/>
        <w:numPr>
          <w:ilvl w:val="0"/>
          <w:numId w:val="249"/>
        </w:numPr>
      </w:pPr>
      <w:r w:rsidRPr="00BE659A">
        <w:t>e</w:t>
      </w:r>
      <w:r w:rsidR="006E77BA" w:rsidRPr="00F4160C">
        <w:t>ncouraging and facilitating opportunities for new investment</w:t>
      </w:r>
    </w:p>
    <w:p w14:paraId="39C4D040" w14:textId="77777777" w:rsidR="006E77BA" w:rsidRPr="00F4160C" w:rsidRDefault="00E75584" w:rsidP="006E77BA">
      <w:pPr>
        <w:pStyle w:val="ListParagraph"/>
        <w:numPr>
          <w:ilvl w:val="0"/>
          <w:numId w:val="249"/>
        </w:numPr>
      </w:pPr>
      <w:r w:rsidRPr="00BE659A">
        <w:t>c</w:t>
      </w:r>
      <w:r w:rsidR="006E77BA" w:rsidRPr="00F4160C">
        <w:t>elebrating our places and their points of difference</w:t>
      </w:r>
    </w:p>
    <w:p w14:paraId="4E76007D" w14:textId="77777777" w:rsidR="006E77BA" w:rsidRPr="00F4160C" w:rsidRDefault="00E75584" w:rsidP="006E77BA">
      <w:pPr>
        <w:pStyle w:val="ListParagraph"/>
        <w:numPr>
          <w:ilvl w:val="0"/>
          <w:numId w:val="249"/>
        </w:numPr>
      </w:pPr>
      <w:r w:rsidRPr="00BE659A">
        <w:t>a</w:t>
      </w:r>
      <w:r w:rsidR="006E77BA" w:rsidRPr="00F4160C">
        <w:t>ttracting people to support local businesses</w:t>
      </w:r>
    </w:p>
    <w:p w14:paraId="1FFDA210" w14:textId="77777777" w:rsidR="006E77BA" w:rsidRPr="00F4160C" w:rsidRDefault="00E75584" w:rsidP="006E77BA">
      <w:pPr>
        <w:pStyle w:val="ListParagraph"/>
        <w:numPr>
          <w:ilvl w:val="0"/>
          <w:numId w:val="249"/>
        </w:numPr>
      </w:pPr>
      <w:r w:rsidRPr="00BE659A">
        <w:t>e</w:t>
      </w:r>
      <w:r w:rsidR="006E77BA" w:rsidRPr="00F4160C">
        <w:t>ngaging genuinely with our community</w:t>
      </w:r>
    </w:p>
    <w:p w14:paraId="603F13CE" w14:textId="77777777" w:rsidR="006E77BA" w:rsidRPr="00BE659A" w:rsidRDefault="00E75584" w:rsidP="006E77BA">
      <w:pPr>
        <w:pStyle w:val="ListParagraph"/>
        <w:numPr>
          <w:ilvl w:val="0"/>
          <w:numId w:val="249"/>
        </w:numPr>
        <w:rPr>
          <w:i/>
          <w:iCs/>
        </w:rPr>
      </w:pPr>
      <w:r w:rsidRPr="00BE659A">
        <w:t>m</w:t>
      </w:r>
      <w:r w:rsidR="006E77BA" w:rsidRPr="00F4160C">
        <w:t>aintaining and activating our spaces so they are welcoming and lively.</w:t>
      </w:r>
    </w:p>
    <w:p w14:paraId="6EE7B76D" w14:textId="77777777" w:rsidR="00A70290" w:rsidRPr="00BE659A" w:rsidRDefault="599C15FD" w:rsidP="0136EF85">
      <w:pPr>
        <w:pStyle w:val="Heading3"/>
      </w:pPr>
      <w:bookmarkStart w:id="44" w:name="_Toc242351986"/>
      <w:r w:rsidRPr="00BE659A">
        <w:t>Role</w:t>
      </w:r>
      <w:bookmarkEnd w:id="43"/>
      <w:bookmarkEnd w:id="44"/>
    </w:p>
    <w:p w14:paraId="4A74B886" w14:textId="77777777" w:rsidR="00A70290" w:rsidRPr="00BE659A" w:rsidRDefault="12EA7337" w:rsidP="0136EF85">
      <w:pPr>
        <w:spacing w:after="120" w:line="240" w:lineRule="auto"/>
        <w:rPr>
          <w:rFonts w:ascii="Tenorite" w:hAnsi="Tenorite" w:cs="Arial"/>
        </w:rPr>
      </w:pPr>
      <w:r w:rsidRPr="00BE659A">
        <w:rPr>
          <w:rFonts w:ascii="Tenorite" w:hAnsi="Tenorite" w:cs="Arial"/>
        </w:rPr>
        <w:t>T</w:t>
      </w:r>
      <w:r w:rsidR="52278686" w:rsidRPr="00BE659A">
        <w:rPr>
          <w:rFonts w:ascii="Tenorite" w:hAnsi="Tenorite" w:cs="Arial"/>
        </w:rPr>
        <w:t xml:space="preserve">he </w:t>
      </w:r>
      <w:r w:rsidR="67F071F9" w:rsidRPr="00BE659A">
        <w:rPr>
          <w:rFonts w:ascii="Tenorite" w:hAnsi="Tenorite" w:cs="Arial"/>
        </w:rPr>
        <w:t xml:space="preserve">objects </w:t>
      </w:r>
      <w:r w:rsidR="52278686" w:rsidRPr="00BE659A">
        <w:rPr>
          <w:rFonts w:ascii="Tenorite" w:hAnsi="Tenorite" w:cs="Arial"/>
        </w:rPr>
        <w:t>of the CRA&amp;SLA Act</w:t>
      </w:r>
      <w:r w:rsidRPr="00BE659A">
        <w:rPr>
          <w:rFonts w:ascii="Tenorite" w:hAnsi="Tenorite" w:cs="Arial"/>
        </w:rPr>
        <w:t xml:space="preserve"> define </w:t>
      </w:r>
      <w:r w:rsidR="1EA97267" w:rsidRPr="00BE659A">
        <w:rPr>
          <w:rFonts w:ascii="Tenorite" w:hAnsi="Tenorite" w:cs="Arial"/>
        </w:rPr>
        <w:t xml:space="preserve">City </w:t>
      </w:r>
      <w:r w:rsidR="148EA7CB" w:rsidRPr="00BE659A">
        <w:rPr>
          <w:rFonts w:ascii="Tenorite" w:hAnsi="Tenorite" w:cs="Arial"/>
        </w:rPr>
        <w:t>Renewal’s</w:t>
      </w:r>
      <w:r w:rsidRPr="00BE659A">
        <w:rPr>
          <w:rFonts w:ascii="Tenorite" w:hAnsi="Tenorite" w:cs="Arial"/>
        </w:rPr>
        <w:t xml:space="preserve"> role</w:t>
      </w:r>
      <w:r w:rsidR="52278686" w:rsidRPr="00BE659A">
        <w:rPr>
          <w:rFonts w:ascii="Tenorite" w:hAnsi="Tenorite" w:cs="Arial"/>
        </w:rPr>
        <w:t>:</w:t>
      </w:r>
    </w:p>
    <w:p w14:paraId="7AD7C41E" w14:textId="77777777" w:rsidR="00A70290" w:rsidRPr="00F4160C" w:rsidRDefault="002B4B97" w:rsidP="00F4160C">
      <w:pPr>
        <w:pStyle w:val="ListParagraph"/>
        <w:numPr>
          <w:ilvl w:val="0"/>
          <w:numId w:val="249"/>
        </w:numPr>
      </w:pPr>
      <w:r w:rsidRPr="00F4160C">
        <w:t>E</w:t>
      </w:r>
      <w:r w:rsidR="00A70290" w:rsidRPr="00F4160C">
        <w:t>ncourage and promote a vibrant city through the delivery of design-led, people-focused urban renewal</w:t>
      </w:r>
      <w:r w:rsidRPr="00F4160C">
        <w:t>.</w:t>
      </w:r>
    </w:p>
    <w:p w14:paraId="428BB220" w14:textId="77777777" w:rsidR="00A70290" w:rsidRPr="00F4160C" w:rsidRDefault="002B4B97" w:rsidP="00F4160C">
      <w:pPr>
        <w:pStyle w:val="ListParagraph"/>
        <w:numPr>
          <w:ilvl w:val="0"/>
          <w:numId w:val="249"/>
        </w:numPr>
      </w:pPr>
      <w:r w:rsidRPr="00F4160C">
        <w:t>E</w:t>
      </w:r>
      <w:r w:rsidR="00A70290" w:rsidRPr="00F4160C">
        <w:t>ncourage and promote social and environmental sustainability</w:t>
      </w:r>
      <w:r w:rsidRPr="00F4160C">
        <w:t>.</w:t>
      </w:r>
    </w:p>
    <w:p w14:paraId="043D5FCD" w14:textId="77777777" w:rsidR="00A70290" w:rsidRPr="00F4160C" w:rsidRDefault="002B4B97" w:rsidP="00F4160C">
      <w:pPr>
        <w:pStyle w:val="ListParagraph"/>
        <w:numPr>
          <w:ilvl w:val="0"/>
          <w:numId w:val="249"/>
        </w:numPr>
      </w:pPr>
      <w:r w:rsidRPr="00F4160C">
        <w:t>O</w:t>
      </w:r>
      <w:r w:rsidR="00A70290" w:rsidRPr="00F4160C">
        <w:t>perate effectively with sound risk management practices to ensure value for money.</w:t>
      </w:r>
    </w:p>
    <w:p w14:paraId="4190FDB6" w14:textId="77777777" w:rsidR="00A70290" w:rsidRPr="00BE659A" w:rsidRDefault="00A70290" w:rsidP="0136EF85">
      <w:pPr>
        <w:spacing w:after="120" w:line="240" w:lineRule="auto"/>
        <w:rPr>
          <w:rFonts w:ascii="Tenorite" w:hAnsi="Tenorite" w:cs="Arial"/>
        </w:rPr>
      </w:pPr>
      <w:r w:rsidRPr="00BE659A">
        <w:rPr>
          <w:rFonts w:ascii="Tenorite" w:hAnsi="Tenorite" w:cs="Arial"/>
        </w:rPr>
        <w:t xml:space="preserve">In meeting these </w:t>
      </w:r>
      <w:r w:rsidR="00872433" w:rsidRPr="00BE659A">
        <w:rPr>
          <w:rFonts w:ascii="Tenorite" w:hAnsi="Tenorite" w:cs="Arial"/>
        </w:rPr>
        <w:t>objects</w:t>
      </w:r>
      <w:r w:rsidRPr="00BE659A">
        <w:rPr>
          <w:rFonts w:ascii="Tenorite" w:hAnsi="Tenorite" w:cs="Arial"/>
        </w:rPr>
        <w:t>, places for people to live in, work in and enjoy, and which provide a quality of life that Canberrans expect and deserve, must define Canberra’s City Centre</w:t>
      </w:r>
      <w:r w:rsidRPr="00F4160C">
        <w:rPr>
          <w:rFonts w:ascii="Tenorite" w:hAnsi="Tenorite" w:cs="Arial"/>
        </w:rPr>
        <w:t>.</w:t>
      </w:r>
    </w:p>
    <w:p w14:paraId="7261F878" w14:textId="77777777" w:rsidR="00A70290" w:rsidRPr="00BE659A" w:rsidRDefault="00351EDA" w:rsidP="0136EF85">
      <w:pPr>
        <w:pStyle w:val="Heading3"/>
      </w:pPr>
      <w:bookmarkStart w:id="45" w:name="_Toc52882773"/>
      <w:bookmarkStart w:id="46" w:name="_Toc242351987"/>
      <w:r w:rsidRPr="00BE659A">
        <w:t>Strategic goals</w:t>
      </w:r>
      <w:bookmarkEnd w:id="45"/>
      <w:bookmarkEnd w:id="46"/>
    </w:p>
    <w:p w14:paraId="33860D21" w14:textId="77777777" w:rsidR="00A70290" w:rsidRPr="00BE659A" w:rsidRDefault="00BA49DD" w:rsidP="0136EF85">
      <w:r w:rsidRPr="00BE659A">
        <w:t xml:space="preserve">City Renewal’s </w:t>
      </w:r>
      <w:r w:rsidR="52278686" w:rsidRPr="00BE659A">
        <w:t xml:space="preserve">mission statement, guiding principles and the ongoing feedback and inspiration from stakeholders </w:t>
      </w:r>
      <w:r w:rsidR="00A719EF" w:rsidRPr="00BE659A">
        <w:t xml:space="preserve">have </w:t>
      </w:r>
      <w:r w:rsidR="52278686" w:rsidRPr="00BE659A">
        <w:t>inform</w:t>
      </w:r>
      <w:r w:rsidR="00A719EF" w:rsidRPr="00BE659A">
        <w:t>ed</w:t>
      </w:r>
      <w:r w:rsidR="52278686" w:rsidRPr="00BE659A">
        <w:t xml:space="preserve"> </w:t>
      </w:r>
      <w:r w:rsidRPr="00BE659A">
        <w:t xml:space="preserve">its </w:t>
      </w:r>
      <w:r w:rsidR="52278686" w:rsidRPr="00BE659A">
        <w:t xml:space="preserve">five </w:t>
      </w:r>
      <w:r w:rsidR="00A719EF" w:rsidRPr="00BE659A">
        <w:t xml:space="preserve">strategic </w:t>
      </w:r>
      <w:r w:rsidR="52278686" w:rsidRPr="00BE659A">
        <w:t>goals.</w:t>
      </w:r>
    </w:p>
    <w:p w14:paraId="38B2764B" w14:textId="77777777" w:rsidR="00A70290" w:rsidRPr="00BE659A" w:rsidRDefault="52278686" w:rsidP="0136EF85">
      <w:pPr>
        <w:pStyle w:val="ListParagraph"/>
        <w:numPr>
          <w:ilvl w:val="0"/>
          <w:numId w:val="90"/>
        </w:numPr>
      </w:pPr>
      <w:r w:rsidRPr="00BE659A">
        <w:rPr>
          <w:b/>
          <w:bCs/>
        </w:rPr>
        <w:t>Goal 1</w:t>
      </w:r>
      <w:r w:rsidRPr="00BE659A">
        <w:tab/>
      </w:r>
      <w:r w:rsidR="00E01C0B" w:rsidRPr="00BE659A">
        <w:t>Create an attractive destination where people want to live, work and visit.</w:t>
      </w:r>
    </w:p>
    <w:p w14:paraId="3170E3C7" w14:textId="77777777" w:rsidR="00A70290" w:rsidRPr="00BE659A" w:rsidRDefault="52278686" w:rsidP="0136EF85">
      <w:pPr>
        <w:pStyle w:val="ListParagraph"/>
        <w:numPr>
          <w:ilvl w:val="0"/>
          <w:numId w:val="90"/>
        </w:numPr>
      </w:pPr>
      <w:r w:rsidRPr="00BE659A">
        <w:rPr>
          <w:b/>
          <w:bCs/>
        </w:rPr>
        <w:t>Goal 2</w:t>
      </w:r>
      <w:r w:rsidRPr="00BE659A">
        <w:tab/>
      </w:r>
      <w:r w:rsidR="00FE076E" w:rsidRPr="00BE659A">
        <w:t>Establish clear strategies to shape our precinct places.</w:t>
      </w:r>
    </w:p>
    <w:p w14:paraId="52DF1C8A" w14:textId="77777777" w:rsidR="00A70290" w:rsidRPr="00BE659A" w:rsidRDefault="52278686" w:rsidP="0136EF85">
      <w:pPr>
        <w:pStyle w:val="ListParagraph"/>
        <w:numPr>
          <w:ilvl w:val="0"/>
          <w:numId w:val="90"/>
        </w:numPr>
      </w:pPr>
      <w:r w:rsidRPr="00BE659A">
        <w:rPr>
          <w:b/>
          <w:bCs/>
        </w:rPr>
        <w:t>Goal 3</w:t>
      </w:r>
      <w:r w:rsidRPr="00BE659A">
        <w:tab/>
      </w:r>
      <w:r w:rsidR="00C12BAF" w:rsidRPr="00BE659A">
        <w:t xml:space="preserve">Attract and generate new investment to the </w:t>
      </w:r>
      <w:r w:rsidR="0055461D" w:rsidRPr="00BE659A">
        <w:t>P</w:t>
      </w:r>
      <w:r w:rsidR="00C12BAF" w:rsidRPr="00BE659A">
        <w:t>recinct.</w:t>
      </w:r>
    </w:p>
    <w:p w14:paraId="5456AC67" w14:textId="77777777" w:rsidR="00312404" w:rsidRPr="00BE659A" w:rsidRDefault="52278686">
      <w:pPr>
        <w:pStyle w:val="ListParagraph"/>
        <w:numPr>
          <w:ilvl w:val="0"/>
          <w:numId w:val="90"/>
        </w:numPr>
      </w:pPr>
      <w:r w:rsidRPr="00BE659A">
        <w:rPr>
          <w:b/>
          <w:bCs/>
        </w:rPr>
        <w:t>Goal 4</w:t>
      </w:r>
      <w:r w:rsidRPr="00BE659A">
        <w:tab/>
      </w:r>
      <w:r w:rsidR="00312404" w:rsidRPr="00BE659A">
        <w:t xml:space="preserve">Deliver the </w:t>
      </w:r>
      <w:r w:rsidR="0055461D" w:rsidRPr="00F4160C">
        <w:rPr>
          <w:i/>
          <w:iCs/>
        </w:rPr>
        <w:t>C</w:t>
      </w:r>
      <w:r w:rsidR="0065518E" w:rsidRPr="00F4160C">
        <w:rPr>
          <w:i/>
          <w:iCs/>
        </w:rPr>
        <w:t xml:space="preserve">ity </w:t>
      </w:r>
      <w:r w:rsidR="0055461D" w:rsidRPr="00F4160C">
        <w:rPr>
          <w:i/>
          <w:iCs/>
        </w:rPr>
        <w:t>P</w:t>
      </w:r>
      <w:r w:rsidR="0065518E" w:rsidRPr="00F4160C">
        <w:rPr>
          <w:i/>
          <w:iCs/>
        </w:rPr>
        <w:t xml:space="preserve">recinct </w:t>
      </w:r>
      <w:r w:rsidR="0055461D" w:rsidRPr="00F4160C">
        <w:rPr>
          <w:i/>
          <w:iCs/>
        </w:rPr>
        <w:t>R</w:t>
      </w:r>
      <w:r w:rsidR="0065518E" w:rsidRPr="00F4160C">
        <w:rPr>
          <w:i/>
          <w:iCs/>
        </w:rPr>
        <w:t xml:space="preserve">enewal </w:t>
      </w:r>
      <w:r w:rsidR="0065518E">
        <w:rPr>
          <w:i/>
          <w:iCs/>
        </w:rPr>
        <w:t>Program</w:t>
      </w:r>
      <w:r w:rsidR="0065518E" w:rsidRPr="00F4160C">
        <w:t xml:space="preserve"> (CPRP)</w:t>
      </w:r>
      <w:r w:rsidR="00312404" w:rsidRPr="00BE659A">
        <w:t>.</w:t>
      </w:r>
      <w:r w:rsidR="00312404" w:rsidRPr="00BE659A">
        <w:rPr>
          <w:b/>
          <w:bCs/>
        </w:rPr>
        <w:t xml:space="preserve"> </w:t>
      </w:r>
    </w:p>
    <w:p w14:paraId="1C20D631" w14:textId="77777777" w:rsidR="00A70290" w:rsidRPr="00BE659A" w:rsidRDefault="52278686">
      <w:pPr>
        <w:pStyle w:val="ListParagraph"/>
        <w:numPr>
          <w:ilvl w:val="0"/>
          <w:numId w:val="90"/>
        </w:numPr>
      </w:pPr>
      <w:r w:rsidRPr="00BE659A">
        <w:rPr>
          <w:b/>
          <w:bCs/>
        </w:rPr>
        <w:t>Goal 5</w:t>
      </w:r>
      <w:r w:rsidRPr="00BE659A">
        <w:tab/>
      </w:r>
      <w:r w:rsidR="0061646F" w:rsidRPr="00BE659A">
        <w:t>Ensure financial sustainability to support urban renewal.</w:t>
      </w:r>
    </w:p>
    <w:p w14:paraId="32C5E96C" w14:textId="77777777" w:rsidR="00A70290" w:rsidRPr="00BE659A" w:rsidRDefault="599C15FD" w:rsidP="003E7943">
      <w:pPr>
        <w:pStyle w:val="Heading3"/>
        <w:rPr>
          <w:rFonts w:ascii="Tenorite" w:hAnsi="Tenorite"/>
        </w:rPr>
      </w:pPr>
      <w:bookmarkStart w:id="47" w:name="_Toc52882774"/>
      <w:bookmarkStart w:id="48" w:name="_Hlk143769850"/>
      <w:bookmarkStart w:id="49" w:name="_Toc242351988"/>
      <w:r w:rsidRPr="00BE659A">
        <w:t>Guiding principles</w:t>
      </w:r>
      <w:bookmarkEnd w:id="47"/>
      <w:bookmarkEnd w:id="49"/>
    </w:p>
    <w:p w14:paraId="6D98A2FB" w14:textId="77777777" w:rsidR="00A70290" w:rsidRPr="00BE659A" w:rsidRDefault="00C40DA2" w:rsidP="00F4160C">
      <w:pPr>
        <w:keepNext/>
        <w:keepLines/>
      </w:pPr>
      <w:r w:rsidRPr="00BE659A">
        <w:t xml:space="preserve">City Renewal </w:t>
      </w:r>
      <w:r w:rsidR="00A70290" w:rsidRPr="00BE659A">
        <w:t>believe</w:t>
      </w:r>
      <w:r w:rsidRPr="00BE659A">
        <w:t>s</w:t>
      </w:r>
      <w:r w:rsidR="00A70290" w:rsidRPr="00BE659A">
        <w:t xml:space="preserve"> and commit</w:t>
      </w:r>
      <w:r w:rsidRPr="00BE659A">
        <w:t>s</w:t>
      </w:r>
      <w:r w:rsidR="00A70290" w:rsidRPr="00BE659A">
        <w:t xml:space="preserve"> to applying the following principles in </w:t>
      </w:r>
      <w:r w:rsidRPr="00BE659A">
        <w:t xml:space="preserve">its </w:t>
      </w:r>
      <w:r w:rsidR="00A70290" w:rsidRPr="00BE659A">
        <w:t>work:</w:t>
      </w:r>
    </w:p>
    <w:p w14:paraId="13B173B8" w14:textId="77777777" w:rsidR="00321431" w:rsidRPr="00BE659A" w:rsidRDefault="00321431" w:rsidP="003E7943">
      <w:pPr>
        <w:pStyle w:val="ListParagraph"/>
        <w:numPr>
          <w:ilvl w:val="0"/>
          <w:numId w:val="249"/>
        </w:numPr>
      </w:pPr>
      <w:bookmarkStart w:id="50" w:name="_Toc52882775"/>
      <w:bookmarkEnd w:id="48"/>
      <w:r w:rsidRPr="00BE659A">
        <w:rPr>
          <w:bCs/>
        </w:rPr>
        <w:t xml:space="preserve">High quality outcomes </w:t>
      </w:r>
      <w:r w:rsidR="00C40DA2" w:rsidRPr="00BE659A">
        <w:rPr>
          <w:bCs/>
        </w:rPr>
        <w:t xml:space="preserve">– </w:t>
      </w:r>
      <w:r w:rsidRPr="00BE659A">
        <w:t>Design-led and focused on delivering excellence</w:t>
      </w:r>
      <w:r w:rsidR="00D91986">
        <w:t>.</w:t>
      </w:r>
      <w:r w:rsidRPr="00BE659A">
        <w:rPr>
          <w:bCs/>
        </w:rPr>
        <w:t xml:space="preserve"> </w:t>
      </w:r>
    </w:p>
    <w:p w14:paraId="19B108FA" w14:textId="77777777" w:rsidR="00321431" w:rsidRPr="00BE659A" w:rsidRDefault="00321431" w:rsidP="003E7943">
      <w:pPr>
        <w:pStyle w:val="ListParagraph"/>
        <w:numPr>
          <w:ilvl w:val="0"/>
          <w:numId w:val="249"/>
        </w:numPr>
      </w:pPr>
      <w:r w:rsidRPr="00BE659A">
        <w:rPr>
          <w:bCs/>
        </w:rPr>
        <w:lastRenderedPageBreak/>
        <w:t xml:space="preserve">Sustainability </w:t>
      </w:r>
      <w:r w:rsidR="00C40DA2" w:rsidRPr="00BE659A">
        <w:rPr>
          <w:bCs/>
        </w:rPr>
        <w:t xml:space="preserve">– </w:t>
      </w:r>
      <w:r w:rsidRPr="00BE659A">
        <w:t>Environmentally, socially and economically</w:t>
      </w:r>
      <w:r w:rsidR="00D91986">
        <w:t>.</w:t>
      </w:r>
      <w:r w:rsidRPr="00BE659A">
        <w:t xml:space="preserve"> </w:t>
      </w:r>
    </w:p>
    <w:p w14:paraId="37B21BF6" w14:textId="77777777" w:rsidR="00321431" w:rsidRPr="00BE659A" w:rsidRDefault="00321431" w:rsidP="003E7943">
      <w:pPr>
        <w:pStyle w:val="ListParagraph"/>
        <w:numPr>
          <w:ilvl w:val="0"/>
          <w:numId w:val="249"/>
        </w:numPr>
      </w:pPr>
      <w:r w:rsidRPr="00BE659A">
        <w:rPr>
          <w:bCs/>
        </w:rPr>
        <w:t xml:space="preserve">People focused </w:t>
      </w:r>
      <w:r w:rsidR="00C40DA2" w:rsidRPr="00BE659A">
        <w:rPr>
          <w:bCs/>
        </w:rPr>
        <w:t xml:space="preserve">– </w:t>
      </w:r>
      <w:r w:rsidRPr="00BE659A">
        <w:t>Informed by community, First Nations and stakeholder engagement</w:t>
      </w:r>
      <w:r w:rsidR="00D91986">
        <w:t>.</w:t>
      </w:r>
      <w:r w:rsidRPr="00BE659A">
        <w:rPr>
          <w:bCs/>
        </w:rPr>
        <w:t xml:space="preserve"> </w:t>
      </w:r>
    </w:p>
    <w:p w14:paraId="46E78E99" w14:textId="77777777" w:rsidR="00321431" w:rsidRPr="00BE659A" w:rsidRDefault="00321431" w:rsidP="003E7943">
      <w:pPr>
        <w:pStyle w:val="ListParagraph"/>
        <w:numPr>
          <w:ilvl w:val="0"/>
          <w:numId w:val="249"/>
        </w:numPr>
      </w:pPr>
      <w:r w:rsidRPr="00BE659A">
        <w:rPr>
          <w:bCs/>
        </w:rPr>
        <w:t xml:space="preserve">Exemplary governance </w:t>
      </w:r>
      <w:r w:rsidR="00C40DA2" w:rsidRPr="00BE659A">
        <w:rPr>
          <w:bCs/>
        </w:rPr>
        <w:t xml:space="preserve">– </w:t>
      </w:r>
      <w:r w:rsidRPr="00BE659A">
        <w:t>Upholding risk management, transparency and accountability</w:t>
      </w:r>
      <w:r w:rsidR="00D91986">
        <w:t>.</w:t>
      </w:r>
      <w:r w:rsidRPr="00BE659A">
        <w:rPr>
          <w:bCs/>
        </w:rPr>
        <w:t xml:space="preserve"> </w:t>
      </w:r>
    </w:p>
    <w:p w14:paraId="3C566271" w14:textId="77777777" w:rsidR="1EF8E2C9" w:rsidRPr="00BE659A" w:rsidRDefault="00321431" w:rsidP="00F4160C">
      <w:pPr>
        <w:pStyle w:val="ListParagraph"/>
        <w:numPr>
          <w:ilvl w:val="0"/>
          <w:numId w:val="249"/>
        </w:numPr>
      </w:pPr>
      <w:r w:rsidRPr="00BE659A">
        <w:rPr>
          <w:bCs/>
        </w:rPr>
        <w:t xml:space="preserve">Value for money </w:t>
      </w:r>
      <w:r w:rsidR="00C40DA2" w:rsidRPr="00BE659A">
        <w:rPr>
          <w:bCs/>
        </w:rPr>
        <w:t xml:space="preserve">– </w:t>
      </w:r>
      <w:r w:rsidRPr="00BE659A">
        <w:t>Achieving value for the community and economic viability</w:t>
      </w:r>
      <w:r w:rsidR="00D91986">
        <w:t>.</w:t>
      </w:r>
      <w:r w:rsidRPr="00BE659A">
        <w:rPr>
          <w:bCs/>
        </w:rPr>
        <w:t xml:space="preserve"> </w:t>
      </w:r>
    </w:p>
    <w:p w14:paraId="590B613D" w14:textId="77777777" w:rsidR="00393283" w:rsidRPr="00BE659A" w:rsidRDefault="00393283" w:rsidP="00393283">
      <w:pPr>
        <w:pStyle w:val="Heading3"/>
        <w:rPr>
          <w:rFonts w:cstheme="minorBidi"/>
          <w:kern w:val="2"/>
          <w:szCs w:val="32"/>
          <w:lang w:eastAsia="en-AU"/>
          <w14:ligatures w14:val="standardContextual"/>
        </w:rPr>
      </w:pPr>
      <w:bookmarkStart w:id="51" w:name="_Toc242351989"/>
      <w:r w:rsidRPr="00BE659A">
        <w:rPr>
          <w:rFonts w:cstheme="minorBidi"/>
        </w:rPr>
        <w:t>Sustainability Action Plan</w:t>
      </w:r>
      <w:bookmarkEnd w:id="51"/>
    </w:p>
    <w:p w14:paraId="249E5959" w14:textId="77777777" w:rsidR="00C40DA2" w:rsidRPr="00BE659A" w:rsidRDefault="00393283">
      <w:r w:rsidRPr="00BE659A">
        <w:t xml:space="preserve">During the reporting period, City Renewal developed its </w:t>
      </w:r>
      <w:r w:rsidRPr="00F4160C">
        <w:rPr>
          <w:i/>
          <w:iCs/>
        </w:rPr>
        <w:t>Sustainability Action Plan 2025–2030</w:t>
      </w:r>
      <w:r w:rsidR="00C40DA2" w:rsidRPr="00BE659A">
        <w:t xml:space="preserve">. The action plan sets </w:t>
      </w:r>
      <w:r w:rsidRPr="00BE659A">
        <w:t xml:space="preserve">out the targets, roles and reporting arrangements </w:t>
      </w:r>
      <w:r w:rsidR="00C40DA2" w:rsidRPr="00BE659A">
        <w:t xml:space="preserve">to implement </w:t>
      </w:r>
      <w:r w:rsidRPr="00BE659A">
        <w:t xml:space="preserve">the </w:t>
      </w:r>
      <w:r w:rsidR="00C40DA2" w:rsidRPr="00F4160C">
        <w:rPr>
          <w:i/>
          <w:iCs/>
        </w:rPr>
        <w:t xml:space="preserve">2025–2030 </w:t>
      </w:r>
      <w:r w:rsidRPr="00F4160C">
        <w:rPr>
          <w:i/>
          <w:iCs/>
        </w:rPr>
        <w:t>Strategic Plan</w:t>
      </w:r>
      <w:r w:rsidRPr="00BE659A">
        <w:t xml:space="preserve"> vision for a climate-ready, vibrant, resource-wise and socially inclusive precinct. </w:t>
      </w:r>
    </w:p>
    <w:p w14:paraId="69D66C4B" w14:textId="77777777" w:rsidR="00393283" w:rsidRPr="00BE659A" w:rsidRDefault="00C40DA2">
      <w:pPr>
        <w:rPr>
          <w:kern w:val="2"/>
          <w:lang w:eastAsia="en-AU"/>
          <w14:ligatures w14:val="standardContextual"/>
        </w:rPr>
      </w:pPr>
      <w:r w:rsidRPr="00BE659A">
        <w:t>The action plan acknowledges</w:t>
      </w:r>
      <w:r w:rsidR="00393283" w:rsidRPr="00BE659A">
        <w:t xml:space="preserve"> sustainability as a guiding object of the </w:t>
      </w:r>
      <w:r w:rsidRPr="00F4160C">
        <w:t>CRA&amp;SLA Act</w:t>
      </w:r>
      <w:r w:rsidRPr="00BE659A">
        <w:t>. With</w:t>
      </w:r>
      <w:r w:rsidR="00393283" w:rsidRPr="00BE659A">
        <w:t xml:space="preserve"> clear targets, strong governance and more transparent reporting</w:t>
      </w:r>
      <w:r w:rsidRPr="00BE659A">
        <w:t>, it builds on the 2021 sustainability strategy and 2023 action plan.</w:t>
      </w:r>
    </w:p>
    <w:p w14:paraId="62056597" w14:textId="77777777" w:rsidR="00C40DA2" w:rsidRPr="00BE659A" w:rsidRDefault="7934299A" w:rsidP="1EF8E2C9">
      <w:r w:rsidRPr="00BE659A">
        <w:t xml:space="preserve">The </w:t>
      </w:r>
      <w:r w:rsidR="00C40DA2" w:rsidRPr="00BE659A">
        <w:t>a</w:t>
      </w:r>
      <w:r w:rsidRPr="00BE659A">
        <w:t xml:space="preserve">ction </w:t>
      </w:r>
      <w:r w:rsidR="00C40DA2" w:rsidRPr="00BE659A">
        <w:t xml:space="preserve">plan </w:t>
      </w:r>
      <w:r w:rsidRPr="00BE659A">
        <w:t>is structured around four principles</w:t>
      </w:r>
      <w:r w:rsidR="00C40DA2" w:rsidRPr="00BE659A">
        <w:t>:</w:t>
      </w:r>
      <w:r w:rsidRPr="00BE659A">
        <w:t xml:space="preserve"> </w:t>
      </w:r>
    </w:p>
    <w:p w14:paraId="041744B9" w14:textId="77777777" w:rsidR="00C40DA2" w:rsidRPr="00BE659A" w:rsidRDefault="00C40DA2" w:rsidP="00F4160C">
      <w:pPr>
        <w:pStyle w:val="ListParagraph"/>
        <w:numPr>
          <w:ilvl w:val="0"/>
          <w:numId w:val="268"/>
        </w:numPr>
      </w:pPr>
      <w:r w:rsidRPr="00BE659A">
        <w:t xml:space="preserve">Resilience </w:t>
      </w:r>
      <w:r w:rsidR="7934299A" w:rsidRPr="00BE659A">
        <w:t>and climate-wise design</w:t>
      </w:r>
    </w:p>
    <w:p w14:paraId="0BB43225" w14:textId="77777777" w:rsidR="00C40DA2" w:rsidRPr="00BE659A" w:rsidRDefault="00C40DA2" w:rsidP="00F4160C">
      <w:pPr>
        <w:pStyle w:val="ListParagraph"/>
        <w:numPr>
          <w:ilvl w:val="0"/>
          <w:numId w:val="268"/>
        </w:numPr>
      </w:pPr>
      <w:r w:rsidRPr="00BE659A">
        <w:t xml:space="preserve">Social </w:t>
      </w:r>
      <w:r w:rsidR="7934299A" w:rsidRPr="00BE659A">
        <w:t>and economic vibrancy</w:t>
      </w:r>
    </w:p>
    <w:p w14:paraId="1AF46D1E" w14:textId="77777777" w:rsidR="00C40DA2" w:rsidRPr="00BE659A" w:rsidRDefault="00C40DA2" w:rsidP="00F4160C">
      <w:pPr>
        <w:pStyle w:val="ListParagraph"/>
        <w:numPr>
          <w:ilvl w:val="0"/>
          <w:numId w:val="268"/>
        </w:numPr>
      </w:pPr>
      <w:r w:rsidRPr="00BE659A">
        <w:t xml:space="preserve">Sustainable </w:t>
      </w:r>
      <w:r w:rsidR="7934299A" w:rsidRPr="00BE659A">
        <w:t xml:space="preserve">use of resources </w:t>
      </w:r>
    </w:p>
    <w:p w14:paraId="2E0AC9CD" w14:textId="77777777" w:rsidR="00C40DA2" w:rsidRPr="00BE659A" w:rsidRDefault="00C40DA2" w:rsidP="00F4160C">
      <w:pPr>
        <w:pStyle w:val="ListParagraph"/>
        <w:numPr>
          <w:ilvl w:val="0"/>
          <w:numId w:val="268"/>
        </w:numPr>
      </w:pPr>
      <w:r w:rsidRPr="00BE659A">
        <w:t xml:space="preserve">Enhanced </w:t>
      </w:r>
      <w:r w:rsidR="7934299A" w:rsidRPr="00BE659A">
        <w:t xml:space="preserve">living and travel </w:t>
      </w:r>
    </w:p>
    <w:p w14:paraId="6EEC9643" w14:textId="77777777" w:rsidR="00C40DA2" w:rsidRPr="00BE659A" w:rsidRDefault="00C40DA2" w:rsidP="1EF8E2C9">
      <w:r w:rsidRPr="00BE659A">
        <w:t xml:space="preserve">It </w:t>
      </w:r>
      <w:r w:rsidR="7934299A" w:rsidRPr="00BE659A">
        <w:t xml:space="preserve">defines </w:t>
      </w:r>
      <w:r w:rsidR="2960CA93" w:rsidRPr="00BE659A">
        <w:t>measurable</w:t>
      </w:r>
      <w:r w:rsidR="7934299A" w:rsidRPr="00BE659A">
        <w:t xml:space="preserve"> actions across City Renewal’s three levers of delivery, influence and a</w:t>
      </w:r>
      <w:r w:rsidR="48889197" w:rsidRPr="00BE659A">
        <w:t xml:space="preserve">dvocacy. </w:t>
      </w:r>
      <w:r w:rsidRPr="00BE659A">
        <w:t>S</w:t>
      </w:r>
      <w:r w:rsidR="48889197" w:rsidRPr="00BE659A">
        <w:t xml:space="preserve">ustainability triggers </w:t>
      </w:r>
      <w:r w:rsidRPr="00BE659A">
        <w:t xml:space="preserve">are in </w:t>
      </w:r>
      <w:r w:rsidR="48889197" w:rsidRPr="00BE659A">
        <w:t xml:space="preserve">each stage of the project lifecycle through City Renewal’s Project Management </w:t>
      </w:r>
      <w:r w:rsidR="2C72A773" w:rsidRPr="00BE659A">
        <w:t>Framework</w:t>
      </w:r>
      <w:r w:rsidRPr="00BE659A">
        <w:t>. T</w:t>
      </w:r>
      <w:r w:rsidR="278A854F" w:rsidRPr="00BE659A">
        <w:t>he principles of Caring for Country and the role of Traditional Custodians in shaping inclusive and resilient places</w:t>
      </w:r>
      <w:r w:rsidRPr="00BE659A">
        <w:t xml:space="preserve"> are also embedded in the action plan</w:t>
      </w:r>
      <w:r w:rsidR="278A854F" w:rsidRPr="00BE659A">
        <w:t xml:space="preserve">. </w:t>
      </w:r>
    </w:p>
    <w:p w14:paraId="054D6B8C" w14:textId="77777777" w:rsidR="7934299A" w:rsidRPr="00BE659A" w:rsidRDefault="00C40DA2" w:rsidP="1EF8E2C9">
      <w:r w:rsidRPr="00BE659A">
        <w:t xml:space="preserve">City Renewal </w:t>
      </w:r>
      <w:r w:rsidR="00A85C5D">
        <w:t>will</w:t>
      </w:r>
      <w:r w:rsidRPr="00BE659A">
        <w:t xml:space="preserve"> report progress </w:t>
      </w:r>
      <w:r w:rsidR="278A854F" w:rsidRPr="00BE659A">
        <w:t>against headline KPIs</w:t>
      </w:r>
      <w:r w:rsidR="1BF69E77" w:rsidRPr="00BE659A">
        <w:t xml:space="preserve"> publicly through an annual </w:t>
      </w:r>
      <w:r w:rsidRPr="00BE659A">
        <w:t>sustainability snapshot. T</w:t>
      </w:r>
      <w:r w:rsidR="1BF69E77" w:rsidRPr="00BE659A">
        <w:t>he</w:t>
      </w:r>
      <w:r w:rsidRPr="00BE659A">
        <w:t xml:space="preserve"> action</w:t>
      </w:r>
      <w:r w:rsidR="1BF69E77" w:rsidRPr="00BE659A">
        <w:t xml:space="preserve"> plan</w:t>
      </w:r>
      <w:r w:rsidRPr="00BE659A">
        <w:t xml:space="preserve"> is</w:t>
      </w:r>
      <w:r w:rsidR="1BF69E77" w:rsidRPr="00BE659A">
        <w:t xml:space="preserve"> subject to </w:t>
      </w:r>
      <w:r w:rsidRPr="00BE659A">
        <w:t>a</w:t>
      </w:r>
      <w:r w:rsidR="1BF69E77" w:rsidRPr="00BE659A">
        <w:t xml:space="preserve"> review</w:t>
      </w:r>
      <w:r w:rsidRPr="00BE659A">
        <w:t xml:space="preserve"> every three years</w:t>
      </w:r>
      <w:r w:rsidR="1BF69E77" w:rsidRPr="00BE659A">
        <w:t>.</w:t>
      </w:r>
    </w:p>
    <w:p w14:paraId="0623A039" w14:textId="77777777" w:rsidR="00A70290" w:rsidRPr="00BE659A" w:rsidRDefault="73682FC1" w:rsidP="0136EF85">
      <w:pPr>
        <w:pStyle w:val="Heading3"/>
      </w:pPr>
      <w:bookmarkStart w:id="52" w:name="_Toc242351990"/>
      <w:r w:rsidRPr="00BE659A">
        <w:t>Stakeholders</w:t>
      </w:r>
      <w:r w:rsidR="021045D4" w:rsidRPr="00BE659A">
        <w:t xml:space="preserve"> and audiences</w:t>
      </w:r>
      <w:bookmarkEnd w:id="50"/>
      <w:bookmarkEnd w:id="52"/>
    </w:p>
    <w:p w14:paraId="1FC64D54" w14:textId="77777777" w:rsidR="00F319E1" w:rsidRPr="00BE659A" w:rsidRDefault="00F319E1" w:rsidP="00A70290">
      <w:pPr>
        <w:rPr>
          <w:rFonts w:ascii="Tenorite" w:eastAsia="Arial" w:hAnsi="Tenorite" w:cs="Arial"/>
        </w:rPr>
      </w:pPr>
      <w:r w:rsidRPr="00BE659A">
        <w:rPr>
          <w:rFonts w:ascii="Tenorite" w:eastAsia="Arial" w:hAnsi="Tenorite" w:cs="Arial"/>
        </w:rPr>
        <w:t>S</w:t>
      </w:r>
      <w:r w:rsidR="00BB27C8" w:rsidRPr="00BE659A">
        <w:rPr>
          <w:rFonts w:ascii="Tenorite" w:eastAsia="Arial" w:hAnsi="Tenorite" w:cs="Arial"/>
        </w:rPr>
        <w:t xml:space="preserve">uccessful city renewal is a collaborative effort. </w:t>
      </w:r>
      <w:r w:rsidRPr="00BE659A">
        <w:rPr>
          <w:rFonts w:ascii="Tenorite" w:eastAsia="Arial" w:hAnsi="Tenorite" w:cs="Arial"/>
        </w:rPr>
        <w:t xml:space="preserve">City Renewal </w:t>
      </w:r>
      <w:r w:rsidR="00BB27C8" w:rsidRPr="00BE659A">
        <w:rPr>
          <w:rFonts w:ascii="Tenorite" w:eastAsia="Arial" w:hAnsi="Tenorite" w:cs="Arial"/>
        </w:rPr>
        <w:t>actively engage</w:t>
      </w:r>
      <w:r w:rsidRPr="00BE659A">
        <w:rPr>
          <w:rFonts w:ascii="Tenorite" w:eastAsia="Arial" w:hAnsi="Tenorite" w:cs="Arial"/>
        </w:rPr>
        <w:t>s</w:t>
      </w:r>
      <w:r w:rsidR="00BB27C8" w:rsidRPr="00BE659A">
        <w:rPr>
          <w:rFonts w:ascii="Tenorite" w:eastAsia="Arial" w:hAnsi="Tenorite" w:cs="Arial"/>
        </w:rPr>
        <w:t xml:space="preserve"> a diverse range of stakeholders who share </w:t>
      </w:r>
      <w:r w:rsidRPr="00BE659A">
        <w:rPr>
          <w:rFonts w:ascii="Tenorite" w:eastAsia="Arial" w:hAnsi="Tenorite" w:cs="Arial"/>
        </w:rPr>
        <w:t xml:space="preserve">its </w:t>
      </w:r>
      <w:r w:rsidR="00BB27C8" w:rsidRPr="00BE659A">
        <w:rPr>
          <w:rFonts w:ascii="Tenorite" w:eastAsia="Arial" w:hAnsi="Tenorite" w:cs="Arial"/>
        </w:rPr>
        <w:t xml:space="preserve">vision for </w:t>
      </w:r>
      <w:r w:rsidR="00616887" w:rsidRPr="00BE659A">
        <w:rPr>
          <w:rFonts w:ascii="Tenorite" w:eastAsia="Arial" w:hAnsi="Tenorite" w:cs="Arial"/>
        </w:rPr>
        <w:t>an</w:t>
      </w:r>
      <w:r w:rsidR="00BB27C8" w:rsidRPr="00BE659A">
        <w:rPr>
          <w:rFonts w:ascii="Tenorite" w:eastAsia="Arial" w:hAnsi="Tenorite" w:cs="Arial"/>
        </w:rPr>
        <w:t xml:space="preserve"> inclusive and sustainable </w:t>
      </w:r>
      <w:r w:rsidR="0039709A" w:rsidRPr="00BE659A">
        <w:rPr>
          <w:rFonts w:ascii="Tenorite" w:eastAsia="Arial" w:hAnsi="Tenorite" w:cs="Arial"/>
        </w:rPr>
        <w:t>C</w:t>
      </w:r>
      <w:r w:rsidR="00BB27C8" w:rsidRPr="00BE659A">
        <w:rPr>
          <w:rFonts w:ascii="Tenorite" w:eastAsia="Arial" w:hAnsi="Tenorite" w:cs="Arial"/>
        </w:rPr>
        <w:t xml:space="preserve">ity </w:t>
      </w:r>
      <w:r w:rsidR="0039709A" w:rsidRPr="00BE659A">
        <w:rPr>
          <w:rFonts w:ascii="Tenorite" w:eastAsia="Arial" w:hAnsi="Tenorite" w:cs="Arial"/>
        </w:rPr>
        <w:t>C</w:t>
      </w:r>
      <w:r w:rsidR="00BB27C8" w:rsidRPr="00BE659A">
        <w:rPr>
          <w:rFonts w:ascii="Tenorite" w:eastAsia="Arial" w:hAnsi="Tenorite" w:cs="Arial"/>
        </w:rPr>
        <w:t>entre.</w:t>
      </w:r>
      <w:r w:rsidR="3180EE6A" w:rsidRPr="00BE659A">
        <w:rPr>
          <w:rFonts w:ascii="Tenorite" w:eastAsia="Arial" w:hAnsi="Tenorite" w:cs="Arial"/>
        </w:rPr>
        <w:t xml:space="preserve"> </w:t>
      </w:r>
      <w:r w:rsidRPr="00BE659A">
        <w:rPr>
          <w:rFonts w:ascii="Tenorite" w:eastAsia="Arial" w:hAnsi="Tenorite" w:cs="Arial"/>
        </w:rPr>
        <w:t xml:space="preserve">These </w:t>
      </w:r>
      <w:r w:rsidR="3180EE6A" w:rsidRPr="00BE659A">
        <w:rPr>
          <w:rFonts w:ascii="Tenorite" w:eastAsia="Arial" w:hAnsi="Tenorite" w:cs="Arial"/>
        </w:rPr>
        <w:t>stakeholders</w:t>
      </w:r>
      <w:r w:rsidRPr="00BE659A">
        <w:rPr>
          <w:rFonts w:ascii="Tenorite" w:eastAsia="Arial" w:hAnsi="Tenorite" w:cs="Arial"/>
        </w:rPr>
        <w:t xml:space="preserve"> are people or groups who:</w:t>
      </w:r>
      <w:r w:rsidR="3180EE6A" w:rsidRPr="00BE659A">
        <w:rPr>
          <w:rFonts w:ascii="Tenorite" w:eastAsia="Arial" w:hAnsi="Tenorite" w:cs="Arial"/>
        </w:rPr>
        <w:t xml:space="preserve"> </w:t>
      </w:r>
    </w:p>
    <w:p w14:paraId="15913FD9" w14:textId="77777777" w:rsidR="00F319E1" w:rsidRPr="00F4160C" w:rsidRDefault="3180EE6A" w:rsidP="00F4160C">
      <w:pPr>
        <w:pStyle w:val="ListParagraph"/>
        <w:numPr>
          <w:ilvl w:val="0"/>
          <w:numId w:val="269"/>
        </w:numPr>
        <w:rPr>
          <w:rFonts w:ascii="Tenorite" w:eastAsia="Arial" w:hAnsi="Tenorite" w:cs="Arial"/>
        </w:rPr>
      </w:pPr>
      <w:r w:rsidRPr="00F4160C">
        <w:rPr>
          <w:rFonts w:ascii="Tenorite" w:eastAsia="Arial" w:hAnsi="Tenorite" w:cs="Arial"/>
        </w:rPr>
        <w:t>use the city</w:t>
      </w:r>
    </w:p>
    <w:p w14:paraId="004B2162" w14:textId="77777777" w:rsidR="00F319E1" w:rsidRPr="00F4160C" w:rsidRDefault="3180EE6A" w:rsidP="00F4160C">
      <w:pPr>
        <w:pStyle w:val="ListParagraph"/>
        <w:numPr>
          <w:ilvl w:val="0"/>
          <w:numId w:val="269"/>
        </w:numPr>
        <w:rPr>
          <w:rFonts w:ascii="Tenorite" w:eastAsia="Arial" w:hAnsi="Tenorite" w:cs="Arial"/>
        </w:rPr>
      </w:pPr>
      <w:r w:rsidRPr="00F4160C">
        <w:rPr>
          <w:rFonts w:ascii="Tenorite" w:eastAsia="Arial" w:hAnsi="Tenorite" w:cs="Arial"/>
        </w:rPr>
        <w:t xml:space="preserve">have an interest in </w:t>
      </w:r>
      <w:r w:rsidR="00F319E1" w:rsidRPr="00F4160C">
        <w:rPr>
          <w:rFonts w:ascii="Tenorite" w:eastAsia="Arial" w:hAnsi="Tenorite" w:cs="Arial"/>
        </w:rPr>
        <w:t>the City Renewal</w:t>
      </w:r>
      <w:r w:rsidRPr="00F4160C">
        <w:rPr>
          <w:rFonts w:ascii="Tenorite" w:eastAsia="Arial" w:hAnsi="Tenorite" w:cs="Arial"/>
        </w:rPr>
        <w:t xml:space="preserve"> vision and goals </w:t>
      </w:r>
    </w:p>
    <w:p w14:paraId="5D4C4CE5" w14:textId="77777777" w:rsidR="001A74EA" w:rsidRPr="00F4160C" w:rsidRDefault="00F319E1" w:rsidP="00F4160C">
      <w:pPr>
        <w:pStyle w:val="ListParagraph"/>
        <w:numPr>
          <w:ilvl w:val="0"/>
          <w:numId w:val="269"/>
        </w:numPr>
        <w:rPr>
          <w:rFonts w:ascii="Tenorite" w:eastAsia="Arial" w:hAnsi="Tenorite" w:cs="Arial"/>
        </w:rPr>
      </w:pPr>
      <w:r w:rsidRPr="00F4160C">
        <w:rPr>
          <w:rFonts w:ascii="Tenorite" w:eastAsia="Arial" w:hAnsi="Tenorite" w:cs="Arial"/>
        </w:rPr>
        <w:t xml:space="preserve">are effected by City Renewal’s </w:t>
      </w:r>
      <w:r w:rsidR="3180EE6A" w:rsidRPr="00F4160C">
        <w:rPr>
          <w:rFonts w:ascii="Tenorite" w:eastAsia="Arial" w:hAnsi="Tenorite" w:cs="Arial"/>
        </w:rPr>
        <w:t>decisions.</w:t>
      </w:r>
    </w:p>
    <w:p w14:paraId="532ED20C" w14:textId="77777777" w:rsidR="00F319E1" w:rsidRPr="00BE659A" w:rsidRDefault="00F319E1" w:rsidP="00F319E1">
      <w:pPr>
        <w:rPr>
          <w:rFonts w:ascii="Tenorite" w:eastAsia="Arial" w:hAnsi="Tenorite" w:cs="Arial"/>
        </w:rPr>
      </w:pPr>
      <w:r w:rsidRPr="00F4160C">
        <w:rPr>
          <w:rFonts w:ascii="Tenorite" w:eastAsia="Arial" w:hAnsi="Tenorite" w:cs="Arial"/>
        </w:rPr>
        <w:t>City Renewal promotes City Centre visitation and engages with prospective investors and event audiences.</w:t>
      </w:r>
      <w:r w:rsidRPr="00BE659A">
        <w:rPr>
          <w:rFonts w:ascii="Tenorite" w:eastAsia="Arial" w:hAnsi="Tenorite" w:cs="Arial"/>
        </w:rPr>
        <w:t xml:space="preserve"> Its</w:t>
      </w:r>
      <w:r w:rsidRPr="00BE659A" w:rsidDel="00F319E1">
        <w:rPr>
          <w:rFonts w:ascii="Tenorite" w:eastAsia="Arial" w:hAnsi="Tenorite" w:cs="Arial"/>
        </w:rPr>
        <w:t xml:space="preserve"> </w:t>
      </w:r>
      <w:r w:rsidR="381868DF" w:rsidRPr="00BE659A">
        <w:rPr>
          <w:rFonts w:ascii="Tenorite" w:eastAsia="Arial" w:hAnsi="Tenorite" w:cs="Arial"/>
        </w:rPr>
        <w:t xml:space="preserve">key audiences </w:t>
      </w:r>
      <w:r w:rsidRPr="00BE659A">
        <w:rPr>
          <w:rFonts w:ascii="Tenorite" w:eastAsia="Arial" w:hAnsi="Tenorite" w:cs="Arial"/>
        </w:rPr>
        <w:t xml:space="preserve">include </w:t>
      </w:r>
      <w:r w:rsidR="381868DF" w:rsidRPr="00BE659A">
        <w:rPr>
          <w:rFonts w:ascii="Tenorite" w:eastAsia="Arial" w:hAnsi="Tenorite" w:cs="Arial"/>
        </w:rPr>
        <w:t xml:space="preserve">ACT residents seeking improved public spaces </w:t>
      </w:r>
      <w:r w:rsidRPr="00BE659A">
        <w:rPr>
          <w:rFonts w:ascii="Tenorite" w:eastAsia="Arial" w:hAnsi="Tenorite" w:cs="Arial"/>
        </w:rPr>
        <w:t xml:space="preserve">and </w:t>
      </w:r>
      <w:r w:rsidR="381868DF" w:rsidRPr="00BE659A">
        <w:rPr>
          <w:rFonts w:ascii="Tenorite" w:eastAsia="Arial" w:hAnsi="Tenorite" w:cs="Arial"/>
        </w:rPr>
        <w:t xml:space="preserve">business owners directly </w:t>
      </w:r>
      <w:r w:rsidR="4ACBD1DA" w:rsidRPr="00BE659A">
        <w:rPr>
          <w:rFonts w:ascii="Tenorite" w:eastAsia="Arial" w:hAnsi="Tenorite" w:cs="Arial"/>
        </w:rPr>
        <w:t>impacted</w:t>
      </w:r>
      <w:r w:rsidR="381868DF" w:rsidRPr="00BE659A">
        <w:rPr>
          <w:rFonts w:ascii="Tenorite" w:eastAsia="Arial" w:hAnsi="Tenorite" w:cs="Arial"/>
        </w:rPr>
        <w:t xml:space="preserve"> by our renewal projects. </w:t>
      </w:r>
    </w:p>
    <w:p w14:paraId="463CEAF4" w14:textId="77777777" w:rsidR="002B1BFA" w:rsidRPr="00BE659A" w:rsidRDefault="00F319E1" w:rsidP="0136EF85">
      <w:pPr>
        <w:rPr>
          <w:rFonts w:ascii="Tenorite" w:eastAsia="Arial" w:hAnsi="Tenorite" w:cs="Arial"/>
        </w:rPr>
      </w:pPr>
      <w:r w:rsidRPr="00BE659A">
        <w:rPr>
          <w:rFonts w:ascii="Tenorite" w:eastAsia="Arial" w:hAnsi="Tenorite" w:cs="Arial"/>
        </w:rPr>
        <w:t>To ensure</w:t>
      </w:r>
      <w:r w:rsidR="381868DF" w:rsidRPr="00BE659A">
        <w:rPr>
          <w:rFonts w:ascii="Tenorite" w:eastAsia="Arial" w:hAnsi="Tenorite" w:cs="Arial"/>
        </w:rPr>
        <w:t xml:space="preserve"> diverse perspectives</w:t>
      </w:r>
      <w:r w:rsidRPr="00BE659A">
        <w:rPr>
          <w:rFonts w:ascii="Tenorite" w:eastAsia="Arial" w:hAnsi="Tenorite" w:cs="Arial"/>
        </w:rPr>
        <w:t xml:space="preserve"> are included</w:t>
      </w:r>
      <w:r w:rsidR="381868DF" w:rsidRPr="00BE659A">
        <w:rPr>
          <w:rFonts w:ascii="Tenorite" w:eastAsia="Arial" w:hAnsi="Tenorite" w:cs="Arial"/>
        </w:rPr>
        <w:t xml:space="preserve">, </w:t>
      </w:r>
      <w:r w:rsidRPr="00BE659A">
        <w:rPr>
          <w:rFonts w:ascii="Tenorite" w:eastAsia="Arial" w:hAnsi="Tenorite" w:cs="Arial"/>
        </w:rPr>
        <w:t xml:space="preserve">City Renewal </w:t>
      </w:r>
      <w:r w:rsidR="381868DF" w:rsidRPr="00BE659A">
        <w:rPr>
          <w:rFonts w:ascii="Tenorite" w:eastAsia="Arial" w:hAnsi="Tenorite" w:cs="Arial"/>
        </w:rPr>
        <w:t>collaborate</w:t>
      </w:r>
      <w:r w:rsidRPr="00BE659A">
        <w:rPr>
          <w:rFonts w:ascii="Tenorite" w:eastAsia="Arial" w:hAnsi="Tenorite" w:cs="Arial"/>
        </w:rPr>
        <w:t>s</w:t>
      </w:r>
      <w:r w:rsidR="381868DF" w:rsidRPr="00BE659A">
        <w:rPr>
          <w:rFonts w:ascii="Tenorite" w:eastAsia="Arial" w:hAnsi="Tenorite" w:cs="Arial"/>
        </w:rPr>
        <w:t xml:space="preserve"> with peak industry bodies, neighbourhood associations and community interest groups. </w:t>
      </w:r>
      <w:r w:rsidRPr="00BE659A">
        <w:rPr>
          <w:rFonts w:ascii="Tenorite" w:eastAsia="Arial" w:hAnsi="Tenorite" w:cs="Arial"/>
        </w:rPr>
        <w:t xml:space="preserve">City Renewal </w:t>
      </w:r>
      <w:r w:rsidR="381868DF" w:rsidRPr="00BE659A">
        <w:rPr>
          <w:rFonts w:ascii="Tenorite" w:eastAsia="Arial" w:hAnsi="Tenorite" w:cs="Arial"/>
        </w:rPr>
        <w:t>value</w:t>
      </w:r>
      <w:r w:rsidRPr="00BE659A">
        <w:rPr>
          <w:rFonts w:ascii="Tenorite" w:eastAsia="Arial" w:hAnsi="Tenorite" w:cs="Arial"/>
        </w:rPr>
        <w:t>s</w:t>
      </w:r>
      <w:r w:rsidR="381868DF" w:rsidRPr="00BE659A">
        <w:rPr>
          <w:rFonts w:ascii="Tenorite" w:eastAsia="Arial" w:hAnsi="Tenorite" w:cs="Arial"/>
        </w:rPr>
        <w:t xml:space="preserve"> the insights of Ngunnawal </w:t>
      </w:r>
      <w:r w:rsidR="5569A569" w:rsidRPr="00BE659A">
        <w:rPr>
          <w:rFonts w:ascii="Tenorite" w:eastAsia="Arial" w:hAnsi="Tenorite" w:cs="Arial"/>
        </w:rPr>
        <w:t xml:space="preserve">people </w:t>
      </w:r>
      <w:r w:rsidR="381868DF" w:rsidRPr="00BE659A">
        <w:rPr>
          <w:rFonts w:ascii="Tenorite" w:eastAsia="Arial" w:hAnsi="Tenorite" w:cs="Arial"/>
        </w:rPr>
        <w:t>and</w:t>
      </w:r>
      <w:r w:rsidR="5569A569" w:rsidRPr="00BE659A">
        <w:rPr>
          <w:rFonts w:ascii="Tenorite" w:eastAsia="Arial" w:hAnsi="Tenorite" w:cs="Arial"/>
        </w:rPr>
        <w:t xml:space="preserve"> other</w:t>
      </w:r>
      <w:r w:rsidR="381868DF" w:rsidRPr="00BE659A">
        <w:rPr>
          <w:rFonts w:ascii="Tenorite" w:eastAsia="Arial" w:hAnsi="Tenorite" w:cs="Arial"/>
        </w:rPr>
        <w:t xml:space="preserve"> First Nations </w:t>
      </w:r>
      <w:r w:rsidR="2DFF8E48" w:rsidRPr="00BE659A">
        <w:rPr>
          <w:rFonts w:ascii="Tenorite" w:eastAsia="Arial" w:hAnsi="Tenorite" w:cs="Arial"/>
        </w:rPr>
        <w:t>groups</w:t>
      </w:r>
      <w:r w:rsidR="381868DF" w:rsidRPr="00BE659A">
        <w:rPr>
          <w:rFonts w:ascii="Tenorite" w:eastAsia="Arial" w:hAnsi="Tenorite" w:cs="Arial"/>
        </w:rPr>
        <w:t xml:space="preserve">, property owners, government agencies, thought leaders and local media. </w:t>
      </w:r>
      <w:r w:rsidRPr="00BE659A">
        <w:rPr>
          <w:rFonts w:ascii="Tenorite" w:eastAsia="Arial" w:hAnsi="Tenorite" w:cs="Arial"/>
        </w:rPr>
        <w:t xml:space="preserve">These </w:t>
      </w:r>
      <w:r w:rsidR="381868DF" w:rsidRPr="00BE659A">
        <w:rPr>
          <w:rFonts w:ascii="Tenorite" w:eastAsia="Arial" w:hAnsi="Tenorite" w:cs="Arial"/>
        </w:rPr>
        <w:t xml:space="preserve">stakeholders </w:t>
      </w:r>
      <w:r w:rsidRPr="00BE659A">
        <w:rPr>
          <w:rFonts w:ascii="Tenorite" w:eastAsia="Arial" w:hAnsi="Tenorite" w:cs="Arial"/>
        </w:rPr>
        <w:t xml:space="preserve">contribute to City Renewal’s ability to make </w:t>
      </w:r>
      <w:r w:rsidR="381868DF" w:rsidRPr="00BE659A">
        <w:rPr>
          <w:rFonts w:ascii="Tenorite" w:eastAsia="Arial" w:hAnsi="Tenorite" w:cs="Arial"/>
        </w:rPr>
        <w:t>well-informed decisions that benefit the entire community.</w:t>
      </w:r>
    </w:p>
    <w:p w14:paraId="2A0E6F41" w14:textId="77777777" w:rsidR="006F436E" w:rsidRPr="00BE659A" w:rsidRDefault="5569A569" w:rsidP="0136EF85">
      <w:pPr>
        <w:rPr>
          <w:rFonts w:ascii="Tenorite" w:eastAsia="Arial" w:hAnsi="Tenorite" w:cs="Arial"/>
        </w:rPr>
      </w:pPr>
      <w:r w:rsidRPr="00BE659A">
        <w:rPr>
          <w:rFonts w:ascii="Tenorite" w:eastAsia="Arial" w:hAnsi="Tenorite" w:cs="Arial"/>
        </w:rPr>
        <w:lastRenderedPageBreak/>
        <w:t xml:space="preserve">Because </w:t>
      </w:r>
      <w:r w:rsidR="00F319E1" w:rsidRPr="00BE659A">
        <w:rPr>
          <w:rFonts w:ascii="Tenorite" w:eastAsia="Arial" w:hAnsi="Tenorite" w:cs="Arial"/>
        </w:rPr>
        <w:t xml:space="preserve">City Renewal values open </w:t>
      </w:r>
      <w:r w:rsidR="381868DF" w:rsidRPr="00BE659A">
        <w:rPr>
          <w:rFonts w:ascii="Tenorite" w:eastAsia="Arial" w:hAnsi="Tenorite" w:cs="Arial"/>
        </w:rPr>
        <w:t>communication and</w:t>
      </w:r>
      <w:r w:rsidRPr="00BE659A">
        <w:rPr>
          <w:rFonts w:ascii="Tenorite" w:eastAsia="Arial" w:hAnsi="Tenorite" w:cs="Arial"/>
        </w:rPr>
        <w:t xml:space="preserve"> seek</w:t>
      </w:r>
      <w:r w:rsidR="00F319E1" w:rsidRPr="00BE659A">
        <w:rPr>
          <w:rFonts w:ascii="Tenorite" w:eastAsia="Arial" w:hAnsi="Tenorite" w:cs="Arial"/>
        </w:rPr>
        <w:t>s</w:t>
      </w:r>
      <w:r w:rsidR="381868DF" w:rsidRPr="00BE659A">
        <w:rPr>
          <w:rFonts w:ascii="Tenorite" w:eastAsia="Arial" w:hAnsi="Tenorite" w:cs="Arial"/>
        </w:rPr>
        <w:t xml:space="preserve"> feedback, </w:t>
      </w:r>
      <w:r w:rsidR="00F319E1" w:rsidRPr="00BE659A">
        <w:rPr>
          <w:rFonts w:ascii="Tenorite" w:eastAsia="Arial" w:hAnsi="Tenorite" w:cs="Arial"/>
        </w:rPr>
        <w:t xml:space="preserve">its </w:t>
      </w:r>
      <w:r w:rsidR="381868DF" w:rsidRPr="00BE659A">
        <w:rPr>
          <w:rFonts w:ascii="Tenorite" w:eastAsia="Arial" w:hAnsi="Tenorite" w:cs="Arial"/>
        </w:rPr>
        <w:t xml:space="preserve">projects meet the needs of stakeholders </w:t>
      </w:r>
      <w:r w:rsidRPr="00BE659A">
        <w:rPr>
          <w:rFonts w:ascii="Tenorite" w:eastAsia="Arial" w:hAnsi="Tenorite" w:cs="Arial"/>
        </w:rPr>
        <w:t xml:space="preserve">and </w:t>
      </w:r>
      <w:r w:rsidR="381868DF" w:rsidRPr="00BE659A">
        <w:rPr>
          <w:rFonts w:ascii="Tenorite" w:eastAsia="Arial" w:hAnsi="Tenorite" w:cs="Arial"/>
        </w:rPr>
        <w:t>contribute to a more inclusive, sustainable and prosperous Canberra.</w:t>
      </w:r>
    </w:p>
    <w:p w14:paraId="06CED793" w14:textId="77777777" w:rsidR="00A70290" w:rsidRPr="00BE659A" w:rsidRDefault="00351EDA" w:rsidP="0136EF85">
      <w:pPr>
        <w:pStyle w:val="Heading3"/>
      </w:pPr>
      <w:bookmarkStart w:id="53" w:name="_Toc52882776"/>
      <w:bookmarkStart w:id="54" w:name="_Toc242351991"/>
      <w:r w:rsidRPr="00BE659A">
        <w:t>Functions and services</w:t>
      </w:r>
      <w:bookmarkEnd w:id="53"/>
      <w:bookmarkEnd w:id="54"/>
    </w:p>
    <w:p w14:paraId="4830D667" w14:textId="77777777" w:rsidR="00A70290" w:rsidRPr="00BE659A" w:rsidRDefault="00FF0DB1" w:rsidP="0136EF85">
      <w:r w:rsidRPr="00BE659A">
        <w:t>T</w:t>
      </w:r>
      <w:r w:rsidR="52278686" w:rsidRPr="00BE659A">
        <w:t>he CRA&amp;SLA Act, the Government’s Statement of Expectations, and Statement of Operational Intent and Statement of Intent</w:t>
      </w:r>
      <w:r w:rsidRPr="00BE659A">
        <w:t>, set out City Renewal’s functions and services</w:t>
      </w:r>
      <w:r w:rsidR="52278686" w:rsidRPr="00BE659A">
        <w:t>:</w:t>
      </w:r>
    </w:p>
    <w:p w14:paraId="149E0982" w14:textId="77777777" w:rsidR="002D64ED" w:rsidRPr="00BE659A" w:rsidRDefault="002D64ED" w:rsidP="0136EF85">
      <w:pPr>
        <w:pStyle w:val="ListParagraph"/>
        <w:numPr>
          <w:ilvl w:val="0"/>
          <w:numId w:val="92"/>
        </w:numPr>
      </w:pPr>
      <w:r w:rsidRPr="00BE659A">
        <w:t>Carry out urban renewal within the City Renewal Precinct</w:t>
      </w:r>
      <w:r w:rsidR="00581A88" w:rsidRPr="00BE659A">
        <w:t>.</w:t>
      </w:r>
    </w:p>
    <w:p w14:paraId="0DDF7CC6" w14:textId="77777777" w:rsidR="002D64ED" w:rsidRPr="00BE659A" w:rsidRDefault="002D64ED" w:rsidP="0136EF85">
      <w:pPr>
        <w:pStyle w:val="ListParagraph"/>
        <w:numPr>
          <w:ilvl w:val="0"/>
          <w:numId w:val="92"/>
        </w:numPr>
      </w:pPr>
      <w:r w:rsidRPr="00BE659A">
        <w:t>Coordinate and implement urban renewal projects and precinct revitalisations</w:t>
      </w:r>
      <w:r w:rsidR="00581A88" w:rsidRPr="00BE659A">
        <w:t>.</w:t>
      </w:r>
    </w:p>
    <w:p w14:paraId="51C2626A" w14:textId="77777777" w:rsidR="002D64ED" w:rsidRPr="00BE659A" w:rsidRDefault="002D64ED" w:rsidP="0136EF85">
      <w:pPr>
        <w:pStyle w:val="ListParagraph"/>
        <w:numPr>
          <w:ilvl w:val="0"/>
          <w:numId w:val="92"/>
        </w:numPr>
      </w:pPr>
      <w:r w:rsidRPr="00BE659A">
        <w:t>Buy and sell leases of lan</w:t>
      </w:r>
      <w:r w:rsidR="00A719EF" w:rsidRPr="00BE659A">
        <w:t>d</w:t>
      </w:r>
      <w:r w:rsidRPr="00BE659A">
        <w:t xml:space="preserve"> on beh</w:t>
      </w:r>
      <w:r w:rsidR="004703D4" w:rsidRPr="00BE659A">
        <w:t>alf of the Territory</w:t>
      </w:r>
      <w:r w:rsidR="00581A88" w:rsidRPr="00BE659A">
        <w:t>.</w:t>
      </w:r>
    </w:p>
    <w:p w14:paraId="294655F9" w14:textId="77777777" w:rsidR="004703D4" w:rsidRPr="00BE659A" w:rsidRDefault="00AC4723" w:rsidP="0136EF85">
      <w:pPr>
        <w:pStyle w:val="ListParagraph"/>
        <w:numPr>
          <w:ilvl w:val="0"/>
          <w:numId w:val="92"/>
        </w:numPr>
      </w:pPr>
      <w:r w:rsidRPr="00BE659A">
        <w:t>Arrange for development works and infrastructure delivery through government or other entities</w:t>
      </w:r>
      <w:r w:rsidR="00581A88" w:rsidRPr="00BE659A">
        <w:t>.</w:t>
      </w:r>
    </w:p>
    <w:p w14:paraId="0A5D06A7" w14:textId="77777777" w:rsidR="00AC4723" w:rsidRPr="00BE659A" w:rsidRDefault="00AC4723" w:rsidP="0136EF85">
      <w:pPr>
        <w:pStyle w:val="ListParagraph"/>
        <w:numPr>
          <w:ilvl w:val="0"/>
          <w:numId w:val="92"/>
        </w:numPr>
      </w:pPr>
      <w:r w:rsidRPr="00BE659A">
        <w:t>Support public and private sector investment in urban renewal</w:t>
      </w:r>
      <w:r w:rsidR="00581A88" w:rsidRPr="00BE659A">
        <w:t>.</w:t>
      </w:r>
    </w:p>
    <w:p w14:paraId="2DD4FC4D" w14:textId="77777777" w:rsidR="00AC4723" w:rsidRPr="00BE659A" w:rsidRDefault="00AC4723" w:rsidP="0136EF85">
      <w:pPr>
        <w:pStyle w:val="ListParagraph"/>
        <w:numPr>
          <w:ilvl w:val="0"/>
          <w:numId w:val="92"/>
        </w:numPr>
      </w:pPr>
      <w:r w:rsidRPr="00BE659A">
        <w:t xml:space="preserve">Support cooperation </w:t>
      </w:r>
      <w:r w:rsidR="00261236" w:rsidRPr="00BE659A">
        <w:t xml:space="preserve">and engagement with the community, industry </w:t>
      </w:r>
      <w:r w:rsidR="00581A88" w:rsidRPr="00BE659A">
        <w:t>and stakeholders.</w:t>
      </w:r>
    </w:p>
    <w:p w14:paraId="5EDFE253" w14:textId="77777777" w:rsidR="00581A88" w:rsidRPr="00BE659A" w:rsidRDefault="00581A88" w:rsidP="0136EF85">
      <w:pPr>
        <w:pStyle w:val="ListParagraph"/>
        <w:numPr>
          <w:ilvl w:val="0"/>
          <w:numId w:val="92"/>
        </w:numPr>
      </w:pPr>
      <w:r w:rsidRPr="00BE659A">
        <w:t xml:space="preserve">Promote </w:t>
      </w:r>
      <w:r w:rsidR="00FF0DB1" w:rsidRPr="00BE659A">
        <w:t>high-</w:t>
      </w:r>
      <w:r w:rsidR="00BD5CF0" w:rsidRPr="00BE659A">
        <w:t>quality urban design, planning and delivery.</w:t>
      </w:r>
    </w:p>
    <w:p w14:paraId="4DFA6783" w14:textId="77777777" w:rsidR="00BD5CF0" w:rsidRPr="00BE659A" w:rsidRDefault="00240F19" w:rsidP="0136EF85">
      <w:pPr>
        <w:pStyle w:val="ListParagraph"/>
        <w:numPr>
          <w:ilvl w:val="0"/>
          <w:numId w:val="92"/>
        </w:numPr>
      </w:pPr>
      <w:r w:rsidRPr="00BE659A">
        <w:t>Deliver</w:t>
      </w:r>
      <w:r w:rsidR="00BD5CF0" w:rsidRPr="00BE659A">
        <w:t xml:space="preserve"> public realm, placemaking and activation initiatives.</w:t>
      </w:r>
    </w:p>
    <w:p w14:paraId="1A61F2DF" w14:textId="77777777" w:rsidR="00BD5CF0" w:rsidRPr="00BE659A" w:rsidRDefault="00BD5CF0" w:rsidP="0136EF85">
      <w:pPr>
        <w:pStyle w:val="ListParagraph"/>
        <w:numPr>
          <w:ilvl w:val="0"/>
          <w:numId w:val="92"/>
        </w:numPr>
      </w:pPr>
      <w:r w:rsidRPr="00BE659A">
        <w:t xml:space="preserve">Contribute to housing outcomes, including </w:t>
      </w:r>
      <w:r w:rsidR="009B2823" w:rsidRPr="00BE659A">
        <w:t xml:space="preserve">meeting </w:t>
      </w:r>
      <w:r w:rsidR="00FF0DB1" w:rsidRPr="00BE659A">
        <w:t>g</w:t>
      </w:r>
      <w:r w:rsidR="009B2823" w:rsidRPr="00BE659A">
        <w:t xml:space="preserve">overnment </w:t>
      </w:r>
      <w:r w:rsidR="00DB5D94" w:rsidRPr="00BE659A">
        <w:t>housing targets</w:t>
      </w:r>
      <w:r w:rsidR="00FF0DB1" w:rsidRPr="00BE659A">
        <w:t>.</w:t>
      </w:r>
    </w:p>
    <w:p w14:paraId="3AAF062A" w14:textId="77777777" w:rsidR="00DB5D94" w:rsidRPr="00BE659A" w:rsidRDefault="00DB5D94" w:rsidP="0136EF85">
      <w:pPr>
        <w:pStyle w:val="ListParagraph"/>
        <w:numPr>
          <w:ilvl w:val="0"/>
          <w:numId w:val="92"/>
        </w:numPr>
      </w:pPr>
      <w:r w:rsidRPr="00BE659A">
        <w:t>Support environmental sustainability and greenhouse gas reduction objectives.</w:t>
      </w:r>
    </w:p>
    <w:p w14:paraId="678C5917" w14:textId="77777777" w:rsidR="00A70290" w:rsidRPr="00BE659A" w:rsidRDefault="0046072C" w:rsidP="00F4160C">
      <w:pPr>
        <w:pStyle w:val="Heading4"/>
      </w:pPr>
      <w:r w:rsidRPr="00BE659A">
        <w:t>C</w:t>
      </w:r>
      <w:r w:rsidR="00A70290" w:rsidRPr="00BE659A">
        <w:t>urrent statements</w:t>
      </w:r>
    </w:p>
    <w:p w14:paraId="0E42AD69" w14:textId="77777777" w:rsidR="0046072C" w:rsidRPr="00BE659A" w:rsidRDefault="00A70290" w:rsidP="00F4160C">
      <w:r w:rsidRPr="00BE659A">
        <w:t>ACT Legislation Register</w:t>
      </w:r>
      <w:r w:rsidR="00F80A87" w:rsidRPr="00BE659A">
        <w:t>:</w:t>
      </w:r>
    </w:p>
    <w:p w14:paraId="2F0357C2" w14:textId="77777777" w:rsidR="0046072C" w:rsidRPr="00BE659A" w:rsidRDefault="00107706" w:rsidP="00F4160C">
      <w:pPr>
        <w:pStyle w:val="ListParagraph"/>
        <w:numPr>
          <w:ilvl w:val="0"/>
          <w:numId w:val="102"/>
        </w:numPr>
      </w:pPr>
      <w:r w:rsidRPr="00107706">
        <w:t>Statement of Expectations 2026</w:t>
      </w:r>
      <w:r w:rsidR="00090104">
        <w:rPr>
          <w:color w:val="002D5E" w:themeColor="accent1"/>
        </w:rPr>
        <w:t xml:space="preserve">: </w:t>
      </w:r>
      <w:hyperlink r:id="rId24" w:history="1">
        <w:r w:rsidR="36E49BD1" w:rsidRPr="00F4160C">
          <w:rPr>
            <w:rStyle w:val="Hyperlink"/>
          </w:rPr>
          <w:t>legislation.act.gov.au/ni/2026-44/</w:t>
        </w:r>
      </w:hyperlink>
    </w:p>
    <w:p w14:paraId="2E4A7350" w14:textId="77777777" w:rsidR="00AD2D5F" w:rsidRPr="00107706" w:rsidRDefault="00107706">
      <w:pPr>
        <w:pStyle w:val="ListParagraph"/>
        <w:numPr>
          <w:ilvl w:val="0"/>
          <w:numId w:val="102"/>
        </w:numPr>
        <w:rPr>
          <w:color w:val="002D5E" w:themeColor="hyperlink"/>
        </w:rPr>
      </w:pPr>
      <w:hyperlink r:id="rId25" w:history="1">
        <w:r>
          <w:t>Statement of Operational Intent 2026</w:t>
        </w:r>
        <w:r w:rsidR="00090104">
          <w:t xml:space="preserve">: </w:t>
        </w:r>
        <w:r w:rsidR="46EE9577" w:rsidRPr="00BE659A">
          <w:rPr>
            <w:rStyle w:val="Hyperlink"/>
          </w:rPr>
          <w:t>legislation.act.gov.au/ni/2026-194/</w:t>
        </w:r>
      </w:hyperlink>
    </w:p>
    <w:p w14:paraId="793682A0" w14:textId="77777777" w:rsidR="00107706" w:rsidRPr="00BE659A" w:rsidRDefault="00107706" w:rsidP="00107706">
      <w:pPr>
        <w:pStyle w:val="ListParagraph"/>
        <w:numPr>
          <w:ilvl w:val="0"/>
          <w:numId w:val="102"/>
        </w:numPr>
        <w:rPr>
          <w:rStyle w:val="Hyperlink"/>
          <w:u w:val="none"/>
        </w:rPr>
      </w:pPr>
      <w:r>
        <w:t>Statement of Intent 2025</w:t>
      </w:r>
      <w:r w:rsidR="00090104">
        <w:t>–</w:t>
      </w:r>
      <w:r>
        <w:t>26</w:t>
      </w:r>
      <w:r w:rsidR="00090104">
        <w:t xml:space="preserve">: </w:t>
      </w:r>
      <w:hyperlink r:id="rId26" w:history="1">
        <w:r w:rsidRPr="0007028A">
          <w:rPr>
            <w:rStyle w:val="Hyperlink"/>
          </w:rPr>
          <w:t>treasury.act.gov.au/__data/assets/pdf_file/0012/2869842/2025-26-Budget-Statements-B.pdf</w:t>
        </w:r>
      </w:hyperlink>
      <w:r>
        <w:t xml:space="preserve"> </w:t>
      </w:r>
    </w:p>
    <w:p w14:paraId="3B3E27AA" w14:textId="77777777" w:rsidR="00A70290" w:rsidRPr="00BE659A" w:rsidRDefault="00A70290" w:rsidP="0136EF85">
      <w:pPr>
        <w:numPr>
          <w:ilvl w:val="0"/>
          <w:numId w:val="102"/>
        </w:numPr>
        <w:rPr>
          <w:rFonts w:ascii="Tenorite" w:eastAsiaTheme="majorEastAsia" w:hAnsi="Tenorite" w:cs="Arial"/>
          <w:b/>
          <w:bCs/>
          <w:color w:val="FF8200"/>
        </w:rPr>
      </w:pPr>
      <w:r w:rsidRPr="00BE659A">
        <w:rPr>
          <w:rFonts w:ascii="Tenorite" w:eastAsiaTheme="majorEastAsia" w:hAnsi="Tenorite" w:cs="Arial"/>
          <w:b/>
          <w:bCs/>
          <w:color w:val="FF8200"/>
        </w:rPr>
        <w:br w:type="page"/>
      </w:r>
    </w:p>
    <w:p w14:paraId="5A84820B" w14:textId="77777777" w:rsidR="00A70290" w:rsidRPr="00BE659A" w:rsidRDefault="00351EDA" w:rsidP="0136EF85">
      <w:pPr>
        <w:pStyle w:val="Heading3"/>
      </w:pPr>
      <w:bookmarkStart w:id="55" w:name="_Toc52882777"/>
      <w:bookmarkStart w:id="56" w:name="_Toc242351992"/>
      <w:r w:rsidRPr="00BE659A">
        <w:lastRenderedPageBreak/>
        <w:t>Organisational structure</w:t>
      </w:r>
      <w:bookmarkEnd w:id="55"/>
      <w:bookmarkEnd w:id="56"/>
    </w:p>
    <w:p w14:paraId="287DBF4F" w14:textId="77777777" w:rsidR="00A70290" w:rsidRPr="00BE659A" w:rsidRDefault="00A70290" w:rsidP="00FE0628">
      <w:pPr>
        <w:pStyle w:val="Heading4"/>
      </w:pPr>
      <w:r w:rsidRPr="00BE659A">
        <w:t>Planning and operational framework</w:t>
      </w:r>
    </w:p>
    <w:p w14:paraId="7B20EEF8" w14:textId="77777777" w:rsidR="0039709A" w:rsidRPr="00BE659A" w:rsidRDefault="04501E92" w:rsidP="0136EF85">
      <w:r w:rsidRPr="00BE659A">
        <w:t>City Renewal</w:t>
      </w:r>
      <w:r w:rsidR="52278686" w:rsidRPr="00BE659A">
        <w:t xml:space="preserve"> is an ACT Government entity established under the CRA&amp;SLA Act. </w:t>
      </w:r>
      <w:r w:rsidR="004E36BF" w:rsidRPr="00BE659A">
        <w:t xml:space="preserve">Its </w:t>
      </w:r>
      <w:r w:rsidR="52278686" w:rsidRPr="00BE659A">
        <w:t>operation is also subject to other relevant legislation and governance documents</w:t>
      </w:r>
      <w:r w:rsidR="5569A569" w:rsidRPr="00BE659A">
        <w:t>.</w:t>
      </w:r>
    </w:p>
    <w:p w14:paraId="397CA5EB" w14:textId="77777777" w:rsidR="00A70290" w:rsidRPr="00BE659A" w:rsidRDefault="52278686" w:rsidP="0136EF85">
      <w:r w:rsidRPr="00BE659A">
        <w:t xml:space="preserve">Figure 1 shows </w:t>
      </w:r>
      <w:r w:rsidR="2AFBE9A8" w:rsidRPr="00BE659A">
        <w:t>City Renewal’s</w:t>
      </w:r>
      <w:r w:rsidRPr="00BE659A">
        <w:t xml:space="preserve"> operating framework.</w:t>
      </w:r>
    </w:p>
    <w:p w14:paraId="7DF5EB94" w14:textId="77777777" w:rsidR="00A70290" w:rsidRPr="00BE659A" w:rsidRDefault="00A70290" w:rsidP="00B56C57">
      <w:pPr>
        <w:pStyle w:val="Caption"/>
      </w:pPr>
      <w:r w:rsidRPr="00BE659A">
        <w:t>Figure 1: Operating framework</w:t>
      </w:r>
    </w:p>
    <w:p w14:paraId="5E5B8A58" w14:textId="77777777" w:rsidR="00A70290" w:rsidRPr="00BE659A" w:rsidRDefault="00A70290" w:rsidP="0136EF85">
      <w:pPr>
        <w:rPr>
          <w:rFonts w:ascii="Tenorite" w:hAnsi="Tenorite"/>
        </w:rPr>
      </w:pPr>
      <w:r w:rsidRPr="00BE659A">
        <w:rPr>
          <w:noProof/>
        </w:rPr>
        <w:drawing>
          <wp:inline distT="0" distB="0" distL="0" distR="0" wp14:anchorId="4F053648" wp14:editId="1BBF5A26">
            <wp:extent cx="5695950" cy="6073956"/>
            <wp:effectExtent l="0" t="0" r="0" b="9525"/>
            <wp:docPr id="78" name="Picture 78" descr="Diagram of City Renewal’s operating framework. A “Cycle of Renewal” runs through five framework elements in order: CRA&amp;SLA Act 2017 and Statement of expectations (ACT Government driven), then Statement of operational intent, Strategic Plan and City Precinct Renewal Program (Board driven). The ACT Budget feeds into the City Renewal statement of intent (Board driven), Chief Executive instructions and the City Renewal Annual report (Executive driven). Supporting documentation is the Financial Management Act 1996, Work Health and Safety Act 2011, Public Sector Management Act 1994, Annual Report (GA) Act 2004, and ACT Government strategies, plans and poli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Governance flowchart for CRA and SLA showing key documents, reports, legislation, and roles by government, board, executive, and team."/>
                    <pic:cNvPicPr/>
                  </pic:nvPicPr>
                  <pic:blipFill>
                    <a:blip r:embed="rId27"/>
                    <a:stretch>
                      <a:fillRect/>
                    </a:stretch>
                  </pic:blipFill>
                  <pic:spPr>
                    <a:xfrm>
                      <a:off x="0" y="0"/>
                      <a:ext cx="5695950" cy="6073956"/>
                    </a:xfrm>
                    <a:prstGeom prst="rect">
                      <a:avLst/>
                    </a:prstGeom>
                  </pic:spPr>
                </pic:pic>
              </a:graphicData>
            </a:graphic>
          </wp:inline>
        </w:drawing>
      </w:r>
    </w:p>
    <w:p w14:paraId="78D73C4A" w14:textId="77777777" w:rsidR="00A70290" w:rsidRPr="00BE659A" w:rsidRDefault="2AFBE9A8" w:rsidP="0136EF85">
      <w:r w:rsidRPr="00BE659A">
        <w:t>City Renewal</w:t>
      </w:r>
      <w:r w:rsidR="001F4980" w:rsidRPr="00BE659A">
        <w:t>’s</w:t>
      </w:r>
      <w:r w:rsidRPr="00BE659A">
        <w:t xml:space="preserve"> management</w:t>
      </w:r>
      <w:r w:rsidR="52278686" w:rsidRPr="00BE659A">
        <w:t xml:space="preserve"> report</w:t>
      </w:r>
      <w:r w:rsidR="001F4980" w:rsidRPr="00BE659A">
        <w:t>s</w:t>
      </w:r>
      <w:r w:rsidR="52278686" w:rsidRPr="00BE659A">
        <w:t xml:space="preserve"> to the Board, </w:t>
      </w:r>
      <w:r w:rsidR="004E36BF" w:rsidRPr="00BE659A">
        <w:t xml:space="preserve">established under </w:t>
      </w:r>
      <w:r w:rsidR="52278686" w:rsidRPr="00BE659A">
        <w:t xml:space="preserve">the CRA&amp;SLA Act. The </w:t>
      </w:r>
      <w:r w:rsidR="006B2ADE" w:rsidRPr="00BE659A">
        <w:t>i</w:t>
      </w:r>
      <w:r w:rsidR="52278686" w:rsidRPr="00BE659A">
        <w:t xml:space="preserve">nternal accountability section of this report has details </w:t>
      </w:r>
      <w:r w:rsidR="00D41A42">
        <w:t>on</w:t>
      </w:r>
      <w:r w:rsidR="00D41A42" w:rsidRPr="00BE659A">
        <w:t xml:space="preserve"> </w:t>
      </w:r>
      <w:r w:rsidR="52278686" w:rsidRPr="00BE659A">
        <w:t>Board membership and operation.</w:t>
      </w:r>
    </w:p>
    <w:p w14:paraId="7430D96B" w14:textId="77777777" w:rsidR="0039709A" w:rsidRPr="00BE659A" w:rsidRDefault="52278686" w:rsidP="0136EF85">
      <w:r w:rsidRPr="00BE659A">
        <w:t xml:space="preserve">At 30 June </w:t>
      </w:r>
      <w:r w:rsidR="5B856723" w:rsidRPr="00BE659A">
        <w:t>202</w:t>
      </w:r>
      <w:r w:rsidR="7A213AFF" w:rsidRPr="00BE659A">
        <w:t>6</w:t>
      </w:r>
      <w:r w:rsidR="004E36BF" w:rsidRPr="00BE659A">
        <w:t>,</w:t>
      </w:r>
      <w:r w:rsidR="664DEC07" w:rsidRPr="00BE659A">
        <w:t xml:space="preserve"> </w:t>
      </w:r>
      <w:r w:rsidR="008D30C7" w:rsidRPr="00BE659A">
        <w:t>City Renewal</w:t>
      </w:r>
      <w:r w:rsidRPr="00BE659A">
        <w:t xml:space="preserve"> </w:t>
      </w:r>
      <w:r w:rsidR="00242955" w:rsidRPr="00BE659A">
        <w:t>had</w:t>
      </w:r>
      <w:r w:rsidR="004E36BF" w:rsidRPr="00BE659A">
        <w:t xml:space="preserve"> </w:t>
      </w:r>
      <w:r w:rsidR="00936CAE" w:rsidRPr="00BE659A">
        <w:t xml:space="preserve">42 </w:t>
      </w:r>
      <w:r w:rsidRPr="00BE659A">
        <w:t xml:space="preserve">staff working across </w:t>
      </w:r>
      <w:r w:rsidR="004C4E4A" w:rsidRPr="00BE659A">
        <w:t>t</w:t>
      </w:r>
      <w:r w:rsidR="00D50060" w:rsidRPr="00BE659A">
        <w:t>hree</w:t>
      </w:r>
      <w:r w:rsidR="004C4E4A" w:rsidRPr="00BE659A">
        <w:t xml:space="preserve"> groups</w:t>
      </w:r>
      <w:r w:rsidRPr="00BE659A">
        <w:t>:</w:t>
      </w:r>
    </w:p>
    <w:p w14:paraId="1111C55A" w14:textId="77777777" w:rsidR="0039709A" w:rsidRPr="00BE659A" w:rsidRDefault="004C4E4A" w:rsidP="0136EF85">
      <w:pPr>
        <w:pStyle w:val="ListParagraph"/>
        <w:numPr>
          <w:ilvl w:val="0"/>
          <w:numId w:val="136"/>
        </w:numPr>
      </w:pPr>
      <w:r w:rsidRPr="00BE659A">
        <w:t xml:space="preserve">Urbanisation and Renewal </w:t>
      </w:r>
      <w:r w:rsidR="004E36BF" w:rsidRPr="00BE659A">
        <w:t>(</w:t>
      </w:r>
      <w:r w:rsidR="003B6487" w:rsidRPr="00BE659A">
        <w:t>Urban</w:t>
      </w:r>
      <w:r w:rsidRPr="00BE659A">
        <w:t xml:space="preserve"> </w:t>
      </w:r>
      <w:r w:rsidR="00A70290" w:rsidRPr="00BE659A">
        <w:t>Design and Place Strategy</w:t>
      </w:r>
      <w:r w:rsidRPr="00BE659A">
        <w:t xml:space="preserve">, </w:t>
      </w:r>
      <w:r w:rsidR="00A70290" w:rsidRPr="00BE659A">
        <w:t>Capital Works</w:t>
      </w:r>
      <w:r w:rsidRPr="00BE659A">
        <w:t xml:space="preserve"> and </w:t>
      </w:r>
      <w:r w:rsidR="00A70290" w:rsidRPr="00BE659A">
        <w:t>Development</w:t>
      </w:r>
      <w:r w:rsidR="004E36BF" w:rsidRPr="00BE659A">
        <w:t>)</w:t>
      </w:r>
    </w:p>
    <w:p w14:paraId="71CCBB53" w14:textId="77777777" w:rsidR="0039709A" w:rsidRPr="00BE659A" w:rsidRDefault="004C4E4A" w:rsidP="0136EF85">
      <w:pPr>
        <w:pStyle w:val="ListParagraph"/>
        <w:numPr>
          <w:ilvl w:val="0"/>
          <w:numId w:val="136"/>
        </w:numPr>
      </w:pPr>
      <w:r w:rsidRPr="00BE659A">
        <w:lastRenderedPageBreak/>
        <w:t>Enabling Operations</w:t>
      </w:r>
      <w:r w:rsidR="004E36BF" w:rsidRPr="00BE659A">
        <w:t xml:space="preserve"> (P</w:t>
      </w:r>
      <w:r w:rsidR="00A70290" w:rsidRPr="00BE659A">
        <w:t>lace Experience and Communications</w:t>
      </w:r>
      <w:r w:rsidR="00216BC2" w:rsidRPr="00BE659A">
        <w:t>,</w:t>
      </w:r>
      <w:r w:rsidRPr="00BE659A">
        <w:t xml:space="preserve"> </w:t>
      </w:r>
      <w:r w:rsidR="002B29FB" w:rsidRPr="00BE659A">
        <w:t>Governance</w:t>
      </w:r>
      <w:r w:rsidR="004F70D6" w:rsidRPr="00BE659A">
        <w:t xml:space="preserve"> and Assurance, </w:t>
      </w:r>
      <w:r w:rsidR="002B29FB" w:rsidRPr="00BE659A">
        <w:t xml:space="preserve">Finance, </w:t>
      </w:r>
      <w:r w:rsidR="003D3968" w:rsidRPr="00BE659A">
        <w:t>Portfolio</w:t>
      </w:r>
      <w:r w:rsidR="004F70D6" w:rsidRPr="00BE659A">
        <w:t xml:space="preserve"> Management Office</w:t>
      </w:r>
      <w:r w:rsidR="004E36BF" w:rsidRPr="00BE659A">
        <w:t>)</w:t>
      </w:r>
    </w:p>
    <w:p w14:paraId="563B50BE" w14:textId="77777777" w:rsidR="0039709A" w:rsidRPr="00BE659A" w:rsidRDefault="00D50060" w:rsidP="1B7815C6">
      <w:pPr>
        <w:pStyle w:val="ListParagraph"/>
        <w:numPr>
          <w:ilvl w:val="0"/>
          <w:numId w:val="136"/>
        </w:numPr>
      </w:pPr>
      <w:r w:rsidRPr="00BE659A">
        <w:t>Complex Development</w:t>
      </w:r>
      <w:r w:rsidR="000D2506" w:rsidRPr="00BE659A">
        <w:t xml:space="preserve"> Projects</w:t>
      </w:r>
      <w:r w:rsidR="00B96ED7">
        <w:t>.</w:t>
      </w:r>
    </w:p>
    <w:p w14:paraId="3C9570F3" w14:textId="77777777" w:rsidR="004E36BF" w:rsidRPr="00BE659A" w:rsidRDefault="00393283">
      <w:r w:rsidRPr="00BE659A">
        <w:t>The Chief Minister Treasury and Economic Development Directorate (CMTEDD) is City Renewal’s administrative unit. During the reporting period</w:t>
      </w:r>
      <w:r w:rsidR="004E36BF" w:rsidRPr="00BE659A">
        <w:t>,</w:t>
      </w:r>
      <w:r w:rsidRPr="00BE659A">
        <w:t xml:space="preserve"> it provided ministerial and government business and freedom of information </w:t>
      </w:r>
      <w:r w:rsidR="004E36BF" w:rsidRPr="00BE659A">
        <w:t xml:space="preserve">(FOI) </w:t>
      </w:r>
      <w:r w:rsidRPr="00BE659A">
        <w:t xml:space="preserve">coordination services. </w:t>
      </w:r>
    </w:p>
    <w:p w14:paraId="4C1AF1A5" w14:textId="77777777" w:rsidR="004E36BF" w:rsidRPr="00BE659A" w:rsidRDefault="00393283">
      <w:r w:rsidRPr="00BE659A">
        <w:t xml:space="preserve">Several other corporate services previously provided by the City and Environment Directorate (CED) (the former administrative unit) were not available. </w:t>
      </w:r>
    </w:p>
    <w:p w14:paraId="40B518D7" w14:textId="77777777" w:rsidR="004E36BF" w:rsidRPr="00BE659A" w:rsidRDefault="00393283">
      <w:r w:rsidRPr="00BE659A">
        <w:t xml:space="preserve">City Renewal </w:t>
      </w:r>
      <w:r w:rsidR="004E36BF" w:rsidRPr="00BE659A">
        <w:t xml:space="preserve">has </w:t>
      </w:r>
      <w:r w:rsidRPr="00BE659A">
        <w:t>its own corporate support arrangements and local plans and procedures to ensure it continues to meet ACTPS expectations</w:t>
      </w:r>
      <w:r w:rsidR="004E36BF" w:rsidRPr="00BE659A">
        <w:t>, including:</w:t>
      </w:r>
      <w:r w:rsidRPr="00BE659A">
        <w:t xml:space="preserve"> </w:t>
      </w:r>
    </w:p>
    <w:p w14:paraId="7E86B808" w14:textId="77777777" w:rsidR="004E36BF" w:rsidRPr="00BE659A" w:rsidRDefault="00393283" w:rsidP="00F4160C">
      <w:pPr>
        <w:pStyle w:val="ListParagraph"/>
        <w:numPr>
          <w:ilvl w:val="0"/>
          <w:numId w:val="270"/>
        </w:numPr>
      </w:pPr>
      <w:r w:rsidRPr="00BE659A">
        <w:t>workforce and performance management</w:t>
      </w:r>
    </w:p>
    <w:p w14:paraId="114F197F" w14:textId="77777777" w:rsidR="004E36BF" w:rsidRPr="00BE659A" w:rsidRDefault="00393283" w:rsidP="00F4160C">
      <w:pPr>
        <w:pStyle w:val="ListParagraph"/>
        <w:numPr>
          <w:ilvl w:val="0"/>
          <w:numId w:val="270"/>
        </w:numPr>
      </w:pPr>
      <w:r w:rsidRPr="00BE659A">
        <w:t>workforce reporting</w:t>
      </w:r>
    </w:p>
    <w:p w14:paraId="2291EA17" w14:textId="77777777" w:rsidR="004E36BF" w:rsidRPr="00BE659A" w:rsidRDefault="00393283" w:rsidP="00F4160C">
      <w:pPr>
        <w:pStyle w:val="ListParagraph"/>
        <w:numPr>
          <w:ilvl w:val="0"/>
          <w:numId w:val="270"/>
        </w:numPr>
      </w:pPr>
      <w:r w:rsidRPr="00BE659A">
        <w:t>learning</w:t>
      </w:r>
    </w:p>
    <w:p w14:paraId="52CE3CBC" w14:textId="77777777" w:rsidR="004E36BF" w:rsidRPr="00BE659A" w:rsidRDefault="00393283" w:rsidP="00F4160C">
      <w:pPr>
        <w:pStyle w:val="ListParagraph"/>
        <w:numPr>
          <w:ilvl w:val="0"/>
          <w:numId w:val="270"/>
        </w:numPr>
      </w:pPr>
      <w:r w:rsidRPr="00BE659A">
        <w:t>fraud corruption and prevention</w:t>
      </w:r>
    </w:p>
    <w:p w14:paraId="4CFCE3F8" w14:textId="77777777" w:rsidR="004E36BF" w:rsidRPr="00BE659A" w:rsidRDefault="00393283" w:rsidP="00F4160C">
      <w:pPr>
        <w:pStyle w:val="ListParagraph"/>
        <w:numPr>
          <w:ilvl w:val="0"/>
          <w:numId w:val="270"/>
        </w:numPr>
      </w:pPr>
      <w:r w:rsidRPr="00BE659A">
        <w:t xml:space="preserve">legal services requests </w:t>
      </w:r>
    </w:p>
    <w:p w14:paraId="1CC27B9C" w14:textId="77777777" w:rsidR="004E36BF" w:rsidRPr="00BE659A" w:rsidRDefault="00393283" w:rsidP="00F4160C">
      <w:pPr>
        <w:pStyle w:val="ListParagraph"/>
        <w:numPr>
          <w:ilvl w:val="0"/>
          <w:numId w:val="270"/>
        </w:numPr>
      </w:pPr>
      <w:r w:rsidRPr="00BE659A">
        <w:t xml:space="preserve">provision of information to staff. </w:t>
      </w:r>
    </w:p>
    <w:p w14:paraId="6C0CD354" w14:textId="77777777" w:rsidR="004E36BF" w:rsidRPr="00BE659A" w:rsidRDefault="004E36BF">
      <w:r w:rsidRPr="00BE659A">
        <w:t>These plans and procedures are available through a policy register and updated intranet.</w:t>
      </w:r>
    </w:p>
    <w:p w14:paraId="43143E8B" w14:textId="77777777" w:rsidR="00393283" w:rsidRPr="00BE659A" w:rsidRDefault="004313DF">
      <w:pPr>
        <w:rPr>
          <w:kern w:val="2"/>
          <w:lang w:eastAsia="en-AU"/>
          <w14:ligatures w14:val="standardContextual"/>
        </w:rPr>
      </w:pPr>
      <w:r w:rsidRPr="00BE659A">
        <w:t>A</w:t>
      </w:r>
      <w:r w:rsidR="00393283" w:rsidRPr="00BE659A">
        <w:t>t 30 June 2026</w:t>
      </w:r>
      <w:r w:rsidRPr="00BE659A">
        <w:t xml:space="preserve">, consultation on additional support services from CMTEDD </w:t>
      </w:r>
      <w:r w:rsidR="00242955" w:rsidRPr="00BE659A">
        <w:t xml:space="preserve">was </w:t>
      </w:r>
      <w:r w:rsidRPr="00BE659A">
        <w:t>in progress.</w:t>
      </w:r>
      <w:r w:rsidR="00393283" w:rsidRPr="00BE659A">
        <w:t xml:space="preserve"> </w:t>
      </w:r>
      <w:r w:rsidRPr="00BE659A">
        <w:t>A</w:t>
      </w:r>
      <w:r w:rsidR="00393283" w:rsidRPr="00BE659A">
        <w:t xml:space="preserve"> memorandum of understanding </w:t>
      </w:r>
      <w:r w:rsidRPr="00BE659A">
        <w:t xml:space="preserve">is expected </w:t>
      </w:r>
      <w:r w:rsidR="00393283" w:rsidRPr="00BE659A">
        <w:t>to be finalised in 2026–27.</w:t>
      </w:r>
    </w:p>
    <w:p w14:paraId="7AB02C17" w14:textId="77777777" w:rsidR="00A70290" w:rsidRPr="00BE659A" w:rsidRDefault="737FAA43" w:rsidP="0136EF85">
      <w:pPr>
        <w:rPr>
          <w:rFonts w:eastAsiaTheme="minorEastAsia"/>
        </w:rPr>
      </w:pPr>
      <w:r w:rsidRPr="00BE659A">
        <w:rPr>
          <w:rFonts w:eastAsiaTheme="minorEastAsia"/>
        </w:rPr>
        <w:t xml:space="preserve">Informal support </w:t>
      </w:r>
      <w:r w:rsidR="6039A8D6" w:rsidRPr="00BE659A">
        <w:rPr>
          <w:rFonts w:eastAsiaTheme="minorEastAsia"/>
        </w:rPr>
        <w:t xml:space="preserve">continued from </w:t>
      </w:r>
      <w:r w:rsidR="1D62A9F7" w:rsidRPr="00BE659A">
        <w:rPr>
          <w:rFonts w:eastAsiaTheme="minorEastAsia"/>
        </w:rPr>
        <w:t>CED</w:t>
      </w:r>
      <w:r w:rsidR="5777BDD6" w:rsidRPr="00BE659A">
        <w:rPr>
          <w:rFonts w:eastAsiaTheme="minorEastAsia"/>
        </w:rPr>
        <w:t xml:space="preserve"> for the shared records management system. </w:t>
      </w:r>
      <w:r w:rsidR="4A2DDBBB" w:rsidRPr="00BE659A">
        <w:rPr>
          <w:rFonts w:eastAsiaTheme="minorEastAsia"/>
        </w:rPr>
        <w:t xml:space="preserve">City Renewal accesses </w:t>
      </w:r>
      <w:r w:rsidR="55D7D6E6" w:rsidRPr="00BE659A">
        <w:rPr>
          <w:rFonts w:eastAsiaTheme="minorEastAsia"/>
        </w:rPr>
        <w:t>services</w:t>
      </w:r>
      <w:r w:rsidR="6278E773" w:rsidRPr="00BE659A">
        <w:rPr>
          <w:rFonts w:eastAsiaTheme="minorEastAsia"/>
        </w:rPr>
        <w:t xml:space="preserve"> </w:t>
      </w:r>
      <w:r w:rsidR="55D7D6E6" w:rsidRPr="00BE659A">
        <w:rPr>
          <w:rFonts w:eastAsiaTheme="minorEastAsia"/>
        </w:rPr>
        <w:t xml:space="preserve">from </w:t>
      </w:r>
      <w:r w:rsidR="61343D6D" w:rsidRPr="00BE659A">
        <w:rPr>
          <w:rFonts w:eastAsiaTheme="minorEastAsia"/>
        </w:rPr>
        <w:t xml:space="preserve">the relevant </w:t>
      </w:r>
      <w:r w:rsidR="55D7D6E6" w:rsidRPr="00BE659A">
        <w:rPr>
          <w:rFonts w:eastAsiaTheme="minorEastAsia"/>
        </w:rPr>
        <w:t>whole-of-government teams</w:t>
      </w:r>
      <w:r w:rsidR="2D75A069" w:rsidRPr="00BE659A">
        <w:rPr>
          <w:rFonts w:eastAsiaTheme="minorEastAsia"/>
        </w:rPr>
        <w:t>.</w:t>
      </w:r>
      <w:r w:rsidR="55D7D6E6" w:rsidRPr="00BE659A">
        <w:rPr>
          <w:rFonts w:eastAsiaTheme="minorEastAsia"/>
        </w:rPr>
        <w:t xml:space="preserve"> </w:t>
      </w:r>
      <w:r w:rsidR="004A755A" w:rsidRPr="00BE659A">
        <w:rPr>
          <w:rFonts w:eastAsiaTheme="minorEastAsia"/>
        </w:rPr>
        <w:t>Examples of these services include ICT, payroll and recruitment.</w:t>
      </w:r>
    </w:p>
    <w:p w14:paraId="53986724" w14:textId="77777777" w:rsidR="00A70290" w:rsidRPr="00BE659A" w:rsidRDefault="00C846B4" w:rsidP="00FE0628">
      <w:pPr>
        <w:pStyle w:val="Heading4"/>
      </w:pPr>
      <w:r w:rsidRPr="00BE659A">
        <w:t xml:space="preserve">Urban </w:t>
      </w:r>
      <w:r w:rsidR="5988DE58" w:rsidRPr="00BE659A">
        <w:t xml:space="preserve">Design and Place </w:t>
      </w:r>
    </w:p>
    <w:p w14:paraId="18B9A26D" w14:textId="77777777" w:rsidR="00C846B4" w:rsidRPr="00BE659A" w:rsidRDefault="00C846B4" w:rsidP="0136EF85">
      <w:r w:rsidRPr="00BE659A">
        <w:t xml:space="preserve">Urban </w:t>
      </w:r>
      <w:r w:rsidR="009E034D" w:rsidRPr="00BE659A">
        <w:t xml:space="preserve">Design and </w:t>
      </w:r>
      <w:r w:rsidR="4DBD12C2" w:rsidRPr="00BE659A">
        <w:t>P</w:t>
      </w:r>
      <w:r w:rsidR="76686CCA" w:rsidRPr="00BE659A">
        <w:t>lace</w:t>
      </w:r>
      <w:r w:rsidR="009E034D" w:rsidRPr="00BE659A">
        <w:t xml:space="preserve"> </w:t>
      </w:r>
      <w:r w:rsidR="005D2182" w:rsidRPr="00BE659A">
        <w:t>delivers</w:t>
      </w:r>
      <w:r w:rsidR="2C2F1E94" w:rsidRPr="00BE659A">
        <w:t xml:space="preserve"> </w:t>
      </w:r>
      <w:r w:rsidR="2005B8FB" w:rsidRPr="00BE659A">
        <w:t>exemplary place-led</w:t>
      </w:r>
      <w:r w:rsidR="5569EC82" w:rsidRPr="00BE659A">
        <w:t xml:space="preserve"> design</w:t>
      </w:r>
      <w:r w:rsidR="43F98DD2" w:rsidRPr="00BE659A">
        <w:t xml:space="preserve"> </w:t>
      </w:r>
      <w:r w:rsidR="478DD07C" w:rsidRPr="00BE659A">
        <w:t>for</w:t>
      </w:r>
      <w:r w:rsidR="43F98DD2" w:rsidRPr="00BE659A">
        <w:t xml:space="preserve"> </w:t>
      </w:r>
      <w:r w:rsidR="322CFF10" w:rsidRPr="00BE659A">
        <w:t xml:space="preserve">City Renewal’s </w:t>
      </w:r>
      <w:r w:rsidR="43F98DD2" w:rsidRPr="00BE659A">
        <w:t>urban renewal activities</w:t>
      </w:r>
      <w:r w:rsidR="3081F161" w:rsidRPr="00BE659A">
        <w:t>.</w:t>
      </w:r>
      <w:r w:rsidR="322CFF10" w:rsidRPr="00BE659A">
        <w:t xml:space="preserve"> </w:t>
      </w:r>
      <w:r w:rsidR="005D2182" w:rsidRPr="00F4160C">
        <w:rPr>
          <w:color w:val="000000" w:themeColor="text1"/>
        </w:rPr>
        <w:t xml:space="preserve">The </w:t>
      </w:r>
      <w:r w:rsidR="00E55E93" w:rsidRPr="00F4160C">
        <w:rPr>
          <w:color w:val="000000" w:themeColor="text1"/>
        </w:rPr>
        <w:t>team</w:t>
      </w:r>
      <w:r w:rsidR="005D2182" w:rsidRPr="00F4160C">
        <w:rPr>
          <w:color w:val="000000" w:themeColor="text1"/>
        </w:rPr>
        <w:t xml:space="preserve"> </w:t>
      </w:r>
      <w:r w:rsidR="00732468" w:rsidRPr="00F4160C">
        <w:rPr>
          <w:color w:val="000000" w:themeColor="text1"/>
        </w:rPr>
        <w:t>develop</w:t>
      </w:r>
      <w:r w:rsidR="005D2182" w:rsidRPr="00F4160C">
        <w:rPr>
          <w:color w:val="000000" w:themeColor="text1"/>
        </w:rPr>
        <w:t>s</w:t>
      </w:r>
      <w:r w:rsidR="00732468" w:rsidRPr="00F4160C">
        <w:rPr>
          <w:color w:val="000000" w:themeColor="text1"/>
        </w:rPr>
        <w:t xml:space="preserve"> </w:t>
      </w:r>
      <w:r w:rsidR="00732468" w:rsidRPr="00BE659A">
        <w:t xml:space="preserve">place strategy, design frameworks, standards and guidance that support high-quality, sustainable growth. </w:t>
      </w:r>
    </w:p>
    <w:p w14:paraId="2498FAFA" w14:textId="77777777" w:rsidR="00C846B4" w:rsidRPr="00BE659A" w:rsidRDefault="00C846B4" w:rsidP="00C846B4">
      <w:r w:rsidRPr="00BE659A">
        <w:t xml:space="preserve">The </w:t>
      </w:r>
      <w:r w:rsidR="00D41A42">
        <w:t>team’s</w:t>
      </w:r>
      <w:r w:rsidR="00D41A42" w:rsidRPr="00BE659A">
        <w:t xml:space="preserve"> </w:t>
      </w:r>
      <w:r w:rsidRPr="00BE659A">
        <w:t>work is focused on three key areas:</w:t>
      </w:r>
    </w:p>
    <w:p w14:paraId="1BE11852" w14:textId="77777777" w:rsidR="00C846B4" w:rsidRPr="00BE659A" w:rsidRDefault="00B96ED7" w:rsidP="00C846B4">
      <w:pPr>
        <w:numPr>
          <w:ilvl w:val="0"/>
          <w:numId w:val="259"/>
        </w:numPr>
      </w:pPr>
      <w:r>
        <w:t>p</w:t>
      </w:r>
      <w:r w:rsidRPr="00BE659A">
        <w:t xml:space="preserve">lanning </w:t>
      </w:r>
      <w:r w:rsidR="00C846B4" w:rsidRPr="00BE659A">
        <w:t xml:space="preserve">and design of the public realm through the development of streetscape and public space upgrades to enhance the experience of residents, workers and visitors in the </w:t>
      </w:r>
      <w:r w:rsidR="00D27ECD" w:rsidRPr="00BE659A">
        <w:t>Precinct</w:t>
      </w:r>
    </w:p>
    <w:p w14:paraId="256ED0EA" w14:textId="77777777" w:rsidR="00C846B4" w:rsidRPr="00BE659A" w:rsidRDefault="00B96ED7" w:rsidP="00C846B4">
      <w:pPr>
        <w:numPr>
          <w:ilvl w:val="0"/>
          <w:numId w:val="259"/>
        </w:numPr>
      </w:pPr>
      <w:r>
        <w:t>s</w:t>
      </w:r>
      <w:r w:rsidRPr="00BE659A">
        <w:t xml:space="preserve">upporting </w:t>
      </w:r>
      <w:r w:rsidR="00C846B4" w:rsidRPr="00BE659A">
        <w:t>City Renewal's land development program by providing design leadership, masterplanning, design testing and advice to help optimise outcomes</w:t>
      </w:r>
    </w:p>
    <w:p w14:paraId="275173A8" w14:textId="77777777" w:rsidR="00C846B4" w:rsidRPr="00BE659A" w:rsidRDefault="00B96ED7" w:rsidP="00C846B4">
      <w:pPr>
        <w:numPr>
          <w:ilvl w:val="0"/>
          <w:numId w:val="259"/>
        </w:numPr>
      </w:pPr>
      <w:r>
        <w:t>s</w:t>
      </w:r>
      <w:r w:rsidRPr="00BE659A">
        <w:t xml:space="preserve">upporting </w:t>
      </w:r>
      <w:r w:rsidR="00C846B4" w:rsidRPr="00BE659A">
        <w:t xml:space="preserve">high-quality private sector development through its role as a referral agency in the development assessment processes, including providing early advice, participating in the </w:t>
      </w:r>
      <w:r w:rsidR="00C441F9">
        <w:t>NCDRP</w:t>
      </w:r>
      <w:r w:rsidR="00C846B4" w:rsidRPr="00BE659A">
        <w:t xml:space="preserve"> process, and DA advice to promote design excellence throughout the </w:t>
      </w:r>
      <w:r w:rsidR="00D41A42">
        <w:t>P</w:t>
      </w:r>
      <w:r w:rsidR="00C846B4" w:rsidRPr="00BE659A">
        <w:t>recinct.</w:t>
      </w:r>
    </w:p>
    <w:p w14:paraId="7ACEB4EA" w14:textId="77777777" w:rsidR="00A70290" w:rsidRPr="00BE659A" w:rsidRDefault="00351EDA" w:rsidP="00FE0628">
      <w:pPr>
        <w:pStyle w:val="Heading4"/>
      </w:pPr>
      <w:bookmarkStart w:id="57" w:name="_Hlk202339355"/>
      <w:r w:rsidRPr="00BE659A">
        <w:t xml:space="preserve">Capital </w:t>
      </w:r>
      <w:r w:rsidR="00E308EB" w:rsidRPr="00BE659A">
        <w:t>W</w:t>
      </w:r>
      <w:r w:rsidRPr="00BE659A">
        <w:t>orks</w:t>
      </w:r>
    </w:p>
    <w:p w14:paraId="66FF80BF" w14:textId="77777777" w:rsidR="002A7C27" w:rsidRPr="00BE659A" w:rsidRDefault="5B44F8C0" w:rsidP="0136EF85">
      <w:r w:rsidRPr="00BE659A">
        <w:t>Capital Works oversees the delivery of City Renewal’s infrastructure program and minor works. The team provides planning, procurement, contract management, and construction delivery services.</w:t>
      </w:r>
    </w:p>
    <w:bookmarkEnd w:id="57"/>
    <w:p w14:paraId="72FB1672" w14:textId="77777777" w:rsidR="00D27ECD" w:rsidRPr="00BE659A" w:rsidRDefault="00393283">
      <w:r w:rsidRPr="00BE659A">
        <w:lastRenderedPageBreak/>
        <w:t>Key projects underway or completed in 2025–26 include</w:t>
      </w:r>
      <w:r w:rsidR="00D27ECD" w:rsidRPr="00BE659A">
        <w:t>:</w:t>
      </w:r>
      <w:r w:rsidRPr="00BE659A">
        <w:t xml:space="preserve"> </w:t>
      </w:r>
    </w:p>
    <w:p w14:paraId="2599054F" w14:textId="77777777" w:rsidR="00D27ECD" w:rsidRPr="00BE659A" w:rsidRDefault="00393283" w:rsidP="00F4160C">
      <w:pPr>
        <w:pStyle w:val="ListParagraph"/>
        <w:numPr>
          <w:ilvl w:val="0"/>
          <w:numId w:val="271"/>
        </w:numPr>
      </w:pPr>
      <w:r w:rsidRPr="00BE659A">
        <w:t>Ngamawari</w:t>
      </w:r>
    </w:p>
    <w:p w14:paraId="7A6D5EC5" w14:textId="77777777" w:rsidR="00D27ECD" w:rsidRPr="00BE659A" w:rsidRDefault="00393283" w:rsidP="00F4160C">
      <w:pPr>
        <w:pStyle w:val="ListParagraph"/>
        <w:numPr>
          <w:ilvl w:val="0"/>
          <w:numId w:val="271"/>
        </w:numPr>
      </w:pPr>
      <w:r w:rsidRPr="00BE659A">
        <w:t>Garema Place upgrade</w:t>
      </w:r>
    </w:p>
    <w:p w14:paraId="50D998D0" w14:textId="77777777" w:rsidR="00D27ECD" w:rsidRPr="00BE659A" w:rsidRDefault="00393283" w:rsidP="00F4160C">
      <w:pPr>
        <w:pStyle w:val="ListParagraph"/>
        <w:numPr>
          <w:ilvl w:val="0"/>
          <w:numId w:val="271"/>
        </w:numPr>
      </w:pPr>
      <w:r w:rsidRPr="00BE659A">
        <w:t xml:space="preserve">Dickson Shops upgrade </w:t>
      </w:r>
    </w:p>
    <w:p w14:paraId="46C836F5" w14:textId="77777777" w:rsidR="00393283" w:rsidRPr="00BE659A" w:rsidRDefault="00393283" w:rsidP="00F4160C">
      <w:pPr>
        <w:pStyle w:val="ListParagraph"/>
        <w:numPr>
          <w:ilvl w:val="0"/>
          <w:numId w:val="271"/>
        </w:numPr>
        <w:rPr>
          <w:kern w:val="2"/>
          <w:lang w:eastAsia="en-AU"/>
          <w14:ligatures w14:val="standardContextual"/>
        </w:rPr>
      </w:pPr>
      <w:r w:rsidRPr="00BE659A">
        <w:t>City Walk Paving and Lighting.</w:t>
      </w:r>
    </w:p>
    <w:p w14:paraId="09F13537" w14:textId="77777777" w:rsidR="00A70290" w:rsidRPr="00BE659A" w:rsidRDefault="52278686" w:rsidP="00FE0628">
      <w:pPr>
        <w:pStyle w:val="Heading4"/>
      </w:pPr>
      <w:r w:rsidRPr="00BE659A">
        <w:t>Development</w:t>
      </w:r>
    </w:p>
    <w:p w14:paraId="05933B27" w14:textId="77777777" w:rsidR="1D022F36" w:rsidRPr="00BE659A" w:rsidRDefault="2E791FCE" w:rsidP="0136EF85">
      <w:r w:rsidRPr="00BE659A">
        <w:t xml:space="preserve">Development manages the release and sale of land on behalf of City Renewal (and the ACT Government) to support the revitalisation of the </w:t>
      </w:r>
      <w:r w:rsidR="00FC50F4" w:rsidRPr="00BE659A">
        <w:t>City Centre</w:t>
      </w:r>
      <w:r w:rsidR="21A9A943" w:rsidRPr="00BE659A">
        <w:t xml:space="preserve"> and </w:t>
      </w:r>
      <w:r w:rsidR="00CD38BE" w:rsidRPr="00BE659A">
        <w:t>the P</w:t>
      </w:r>
      <w:r w:rsidR="003B5B5E" w:rsidRPr="00BE659A">
        <w:t>recinct</w:t>
      </w:r>
      <w:r w:rsidR="00CD38BE" w:rsidRPr="00BE659A">
        <w:t xml:space="preserve"> more broadly</w:t>
      </w:r>
      <w:r w:rsidRPr="00BE659A">
        <w:t>.</w:t>
      </w:r>
    </w:p>
    <w:p w14:paraId="7C50F52C" w14:textId="77777777" w:rsidR="00DB427E" w:rsidRPr="00BE659A" w:rsidRDefault="2E791FCE" w:rsidP="0136EF85">
      <w:r w:rsidRPr="00BE659A">
        <w:t xml:space="preserve">The </w:t>
      </w:r>
      <w:r w:rsidR="006D64CA">
        <w:t>team's</w:t>
      </w:r>
      <w:r w:rsidRPr="00BE659A">
        <w:t xml:space="preserve"> </w:t>
      </w:r>
      <w:r w:rsidR="006D64CA">
        <w:t>work</w:t>
      </w:r>
      <w:r w:rsidR="00732468" w:rsidRPr="00BE659A">
        <w:t xml:space="preserve"> </w:t>
      </w:r>
      <w:r w:rsidRPr="00BE659A">
        <w:t>contributes to the ACT Government</w:t>
      </w:r>
      <w:r w:rsidR="60EF76AC" w:rsidRPr="00BE659A">
        <w:t>’</w:t>
      </w:r>
      <w:r w:rsidRPr="00BE659A">
        <w:t xml:space="preserve">s </w:t>
      </w:r>
      <w:r w:rsidRPr="00BE659A">
        <w:rPr>
          <w:i/>
          <w:iCs/>
        </w:rPr>
        <w:t>Housing Supply and Land Release Program</w:t>
      </w:r>
      <w:r w:rsidR="00CD38BE" w:rsidRPr="00BE659A">
        <w:t>. Its</w:t>
      </w:r>
      <w:r w:rsidRPr="00BE659A">
        <w:t xml:space="preserve"> aim </w:t>
      </w:r>
      <w:r w:rsidR="00CD38BE" w:rsidRPr="00BE659A">
        <w:t>is to enable</w:t>
      </w:r>
      <w:r w:rsidRPr="00BE659A">
        <w:t xml:space="preserve"> </w:t>
      </w:r>
      <w:r w:rsidR="00DC4E38" w:rsidRPr="00BE659A">
        <w:t>high</w:t>
      </w:r>
      <w:r w:rsidR="00806374" w:rsidRPr="00BE659A">
        <w:t>-quality</w:t>
      </w:r>
      <w:r w:rsidR="00DC4E38" w:rsidRPr="00BE659A">
        <w:t xml:space="preserve"> </w:t>
      </w:r>
      <w:r w:rsidRPr="00BE659A">
        <w:t>mixed</w:t>
      </w:r>
      <w:r w:rsidR="00D2256B" w:rsidRPr="00BE659A">
        <w:t>-</w:t>
      </w:r>
      <w:r w:rsidRPr="00BE659A">
        <w:t xml:space="preserve">use development sites, including contributing to housing supply </w:t>
      </w:r>
      <w:r w:rsidR="003B5B5E" w:rsidRPr="00BE659A">
        <w:t>for</w:t>
      </w:r>
      <w:r w:rsidRPr="00BE659A">
        <w:t xml:space="preserve"> the </w:t>
      </w:r>
      <w:r w:rsidR="00257D40" w:rsidRPr="00BE659A">
        <w:t>T</w:t>
      </w:r>
      <w:r w:rsidRPr="00BE659A">
        <w:t xml:space="preserve">erritory. </w:t>
      </w:r>
    </w:p>
    <w:p w14:paraId="48DA870E" w14:textId="77777777" w:rsidR="1D022F36" w:rsidRPr="00BE659A" w:rsidRDefault="2E791FCE" w:rsidP="0136EF85">
      <w:r w:rsidRPr="00BE659A">
        <w:t xml:space="preserve">When considering land releases in the </w:t>
      </w:r>
      <w:r w:rsidR="00257D40" w:rsidRPr="00BE659A">
        <w:t>P</w:t>
      </w:r>
      <w:r w:rsidRPr="00BE659A">
        <w:t>recinct</w:t>
      </w:r>
      <w:r w:rsidR="60EF76AC" w:rsidRPr="00BE659A">
        <w:t>,</w:t>
      </w:r>
      <w:r w:rsidRPr="00BE659A">
        <w:t xml:space="preserve"> the </w:t>
      </w:r>
      <w:r w:rsidR="00A719EF" w:rsidRPr="00BE659A">
        <w:t xml:space="preserve">team </w:t>
      </w:r>
      <w:r w:rsidR="00D50232" w:rsidRPr="00BE659A">
        <w:t>works</w:t>
      </w:r>
      <w:r w:rsidRPr="00BE659A">
        <w:t xml:space="preserve"> closely with its partners across the ACT Government, including Treasury</w:t>
      </w:r>
      <w:r w:rsidR="00DB427E" w:rsidRPr="00BE659A">
        <w:t>. These partnerships inform</w:t>
      </w:r>
      <w:r w:rsidRPr="00BE659A">
        <w:t xml:space="preserve"> different housing delivery models, such as affordable and community</w:t>
      </w:r>
      <w:r w:rsidR="006D64CA">
        <w:t xml:space="preserve"> housing</w:t>
      </w:r>
      <w:r w:rsidRPr="00BE659A">
        <w:t>.</w:t>
      </w:r>
    </w:p>
    <w:p w14:paraId="027BF77C" w14:textId="77777777" w:rsidR="0086107D" w:rsidRPr="00BE659A" w:rsidRDefault="0086107D" w:rsidP="00FE0628">
      <w:pPr>
        <w:pStyle w:val="Heading4"/>
      </w:pPr>
      <w:r w:rsidRPr="00BE659A">
        <w:t>Complex Development</w:t>
      </w:r>
      <w:r w:rsidR="00BA469D" w:rsidRPr="00BE659A">
        <w:t xml:space="preserve"> Projects (established </w:t>
      </w:r>
      <w:r w:rsidR="00BC1ACC" w:rsidRPr="00BE659A">
        <w:t>February</w:t>
      </w:r>
      <w:r w:rsidR="00BA469D" w:rsidRPr="00BE659A">
        <w:t xml:space="preserve"> 2026)</w:t>
      </w:r>
    </w:p>
    <w:p w14:paraId="68D209E4" w14:textId="77777777" w:rsidR="00AC6024" w:rsidRPr="00BE659A" w:rsidRDefault="00654044" w:rsidP="0086107D">
      <w:r w:rsidRPr="00BE659A">
        <w:t>City Renewal</w:t>
      </w:r>
      <w:r w:rsidR="004E67CE">
        <w:t>’s</w:t>
      </w:r>
      <w:r w:rsidRPr="00BE659A">
        <w:t xml:space="preserve"> </w:t>
      </w:r>
      <w:r w:rsidR="00BC1ACC" w:rsidRPr="00BE659A">
        <w:t>complex</w:t>
      </w:r>
      <w:r w:rsidR="00725094" w:rsidRPr="00BE659A">
        <w:t xml:space="preserve"> development programs</w:t>
      </w:r>
      <w:r w:rsidR="004E67CE">
        <w:t xml:space="preserve"> include</w:t>
      </w:r>
      <w:r w:rsidR="00725094" w:rsidRPr="00BE659A">
        <w:t xml:space="preserve"> commercial ventures, multi-year urban renewal, land development and major infrastructure programs</w:t>
      </w:r>
      <w:r w:rsidR="00BC1ACC" w:rsidRPr="00BE659A">
        <w:t xml:space="preserve">. </w:t>
      </w:r>
      <w:r w:rsidR="00AC6024" w:rsidRPr="00BE659A">
        <w:t>Complex Development Projects</w:t>
      </w:r>
      <w:r w:rsidR="00BC1ACC" w:rsidRPr="00BE659A">
        <w:t xml:space="preserve"> formed in early 2026 to oversee these programs</w:t>
      </w:r>
      <w:r w:rsidR="00AC6024" w:rsidRPr="00BE659A">
        <w:t>, recognising their complexity</w:t>
      </w:r>
      <w:r w:rsidR="00BC1ACC" w:rsidRPr="00BE659A">
        <w:t xml:space="preserve">. </w:t>
      </w:r>
    </w:p>
    <w:p w14:paraId="5CD2525C" w14:textId="77777777" w:rsidR="00AC6024" w:rsidRPr="00BE659A" w:rsidRDefault="00596E79" w:rsidP="0086107D">
      <w:r w:rsidRPr="00BE659A">
        <w:t>In 2026</w:t>
      </w:r>
      <w:r w:rsidR="00AC6024" w:rsidRPr="00BE659A">
        <w:t>,</w:t>
      </w:r>
      <w:r w:rsidRPr="00BE659A">
        <w:t xml:space="preserve"> two programs of work were allocated to the Complex Development Projects</w:t>
      </w:r>
      <w:r w:rsidR="00B96ED7">
        <w:t xml:space="preserve"> group</w:t>
      </w:r>
      <w:r w:rsidR="00AC6024" w:rsidRPr="00BE659A">
        <w:t>:</w:t>
      </w:r>
    </w:p>
    <w:p w14:paraId="0BAE7ECC" w14:textId="77777777" w:rsidR="00AC6024" w:rsidRPr="00BE659A" w:rsidRDefault="00596E79" w:rsidP="00F4160C">
      <w:pPr>
        <w:pStyle w:val="ListParagraph"/>
        <w:numPr>
          <w:ilvl w:val="0"/>
          <w:numId w:val="272"/>
        </w:numPr>
      </w:pPr>
      <w:r w:rsidRPr="00BE659A">
        <w:t xml:space="preserve">Acton Waterfront </w:t>
      </w:r>
    </w:p>
    <w:p w14:paraId="404316C0" w14:textId="77777777" w:rsidR="00BC1ACC" w:rsidRPr="00BE659A" w:rsidRDefault="00596E79" w:rsidP="00F4160C">
      <w:pPr>
        <w:pStyle w:val="ListParagraph"/>
        <w:numPr>
          <w:ilvl w:val="0"/>
          <w:numId w:val="272"/>
        </w:numPr>
      </w:pPr>
      <w:r w:rsidRPr="00BE659A">
        <w:t>U</w:t>
      </w:r>
      <w:r w:rsidR="00AC6024" w:rsidRPr="00BE659A">
        <w:t xml:space="preserve">niversity of </w:t>
      </w:r>
      <w:r w:rsidRPr="00BE659A">
        <w:t xml:space="preserve">NSW </w:t>
      </w:r>
      <w:r w:rsidR="00AC6024" w:rsidRPr="00BE659A">
        <w:t xml:space="preserve">(UNSW) </w:t>
      </w:r>
      <w:r w:rsidRPr="00BE659A">
        <w:t>Canberra City Campus</w:t>
      </w:r>
      <w:r w:rsidR="00B96ED7">
        <w:t>.</w:t>
      </w:r>
    </w:p>
    <w:p w14:paraId="68CC97E4" w14:textId="77777777" w:rsidR="00654044" w:rsidRPr="00BE659A" w:rsidRDefault="00596E79" w:rsidP="0086107D">
      <w:r w:rsidRPr="00BE659A">
        <w:t>T</w:t>
      </w:r>
      <w:r w:rsidR="00845E2B" w:rsidRPr="00BE659A">
        <w:t xml:space="preserve">he </w:t>
      </w:r>
      <w:r w:rsidR="0099635F" w:rsidRPr="00BE659A">
        <w:t>Acton Waterfront</w:t>
      </w:r>
      <w:r w:rsidRPr="00BE659A">
        <w:t xml:space="preserve"> is </w:t>
      </w:r>
      <w:r w:rsidR="00654044" w:rsidRPr="00BE659A">
        <w:t>a new mixed-use precinct at West Basin</w:t>
      </w:r>
      <w:r w:rsidRPr="00BE659A">
        <w:t xml:space="preserve"> that will be delivered over the next 10</w:t>
      </w:r>
      <w:r w:rsidR="00AC6024" w:rsidRPr="00BE659A">
        <w:t xml:space="preserve"> to </w:t>
      </w:r>
      <w:r w:rsidRPr="00BE659A">
        <w:t>15 years. The development</w:t>
      </w:r>
      <w:r w:rsidR="00654044" w:rsidRPr="00BE659A">
        <w:t xml:space="preserve"> will improve connectivity between the City Centre and the waterfront at Lake Burley Griffin.</w:t>
      </w:r>
    </w:p>
    <w:p w14:paraId="0BEC055C" w14:textId="77777777" w:rsidR="0086107D" w:rsidRPr="00BE659A" w:rsidRDefault="00BA469D" w:rsidP="0086107D">
      <w:r w:rsidRPr="00BE659A">
        <w:t xml:space="preserve">The UNSW Canberra City campus project </w:t>
      </w:r>
      <w:r w:rsidR="00596E79" w:rsidRPr="00BE659A">
        <w:t>will</w:t>
      </w:r>
      <w:r w:rsidRPr="00BE659A">
        <w:t xml:space="preserve"> deliver a new city campus at Reid, in </w:t>
      </w:r>
      <w:r w:rsidR="00AC6024" w:rsidRPr="00BE659A">
        <w:t xml:space="preserve">line </w:t>
      </w:r>
      <w:r w:rsidRPr="00BE659A">
        <w:t xml:space="preserve">with the Precinct Deed signed </w:t>
      </w:r>
      <w:r w:rsidR="00596E79" w:rsidRPr="00BE659A">
        <w:t xml:space="preserve">between ACT Government and UNSW </w:t>
      </w:r>
      <w:r w:rsidRPr="00BE659A">
        <w:t>in 2020.</w:t>
      </w:r>
      <w:r w:rsidR="00596E79" w:rsidRPr="00BE659A">
        <w:t xml:space="preserve"> The Complex Developments Projects group is responsible for administering the Precinct Deed on behalf of ACT Government.</w:t>
      </w:r>
    </w:p>
    <w:p w14:paraId="789653BD" w14:textId="77777777" w:rsidR="00A70290" w:rsidRPr="00BE659A" w:rsidRDefault="193DE83B" w:rsidP="00FE0628">
      <w:pPr>
        <w:pStyle w:val="Heading4"/>
      </w:pPr>
      <w:r w:rsidRPr="00BE659A">
        <w:t>Place Experience</w:t>
      </w:r>
      <w:r w:rsidR="0F93409E" w:rsidRPr="00BE659A">
        <w:t xml:space="preserve"> and</w:t>
      </w:r>
      <w:r w:rsidR="462CE645" w:rsidRPr="00BE659A">
        <w:t xml:space="preserve"> </w:t>
      </w:r>
      <w:r w:rsidR="574C86AD" w:rsidRPr="00BE659A">
        <w:t>Communications</w:t>
      </w:r>
    </w:p>
    <w:p w14:paraId="3A177824" w14:textId="77777777" w:rsidR="00A9048A" w:rsidRPr="00BE659A" w:rsidRDefault="00393283">
      <w:pPr>
        <w:rPr>
          <w:color w:val="000000"/>
        </w:rPr>
      </w:pPr>
      <w:r w:rsidRPr="00BE659A">
        <w:rPr>
          <w:color w:val="000000"/>
        </w:rPr>
        <w:t>Place Experience and Communications supports a more active, welcoming and well-understood City Renewal Precinct by integrating</w:t>
      </w:r>
      <w:r w:rsidR="00A9048A" w:rsidRPr="00BE659A">
        <w:rPr>
          <w:color w:val="000000"/>
        </w:rPr>
        <w:t>:</w:t>
      </w:r>
    </w:p>
    <w:p w14:paraId="3168C7EF" w14:textId="77777777" w:rsidR="00A9048A" w:rsidRPr="00F4160C" w:rsidRDefault="00393283" w:rsidP="00F4160C">
      <w:pPr>
        <w:pStyle w:val="ListParagraph"/>
        <w:numPr>
          <w:ilvl w:val="0"/>
          <w:numId w:val="273"/>
        </w:numPr>
        <w:rPr>
          <w:color w:val="000000"/>
        </w:rPr>
      </w:pPr>
      <w:r w:rsidRPr="00F4160C">
        <w:rPr>
          <w:color w:val="000000"/>
        </w:rPr>
        <w:t>place activation</w:t>
      </w:r>
    </w:p>
    <w:p w14:paraId="1BCAE0E9" w14:textId="77777777" w:rsidR="00A9048A" w:rsidRPr="00F4160C" w:rsidRDefault="00393283" w:rsidP="00F4160C">
      <w:pPr>
        <w:pStyle w:val="ListParagraph"/>
        <w:numPr>
          <w:ilvl w:val="0"/>
          <w:numId w:val="273"/>
        </w:numPr>
        <w:rPr>
          <w:color w:val="000000"/>
        </w:rPr>
      </w:pPr>
      <w:r w:rsidRPr="00F4160C">
        <w:rPr>
          <w:color w:val="000000"/>
        </w:rPr>
        <w:t>precinct marketing</w:t>
      </w:r>
    </w:p>
    <w:p w14:paraId="51231041" w14:textId="77777777" w:rsidR="00A9048A" w:rsidRPr="00F4160C" w:rsidRDefault="00393283" w:rsidP="00F4160C">
      <w:pPr>
        <w:pStyle w:val="ListParagraph"/>
        <w:numPr>
          <w:ilvl w:val="0"/>
          <w:numId w:val="273"/>
        </w:numPr>
        <w:rPr>
          <w:color w:val="000000"/>
        </w:rPr>
      </w:pPr>
      <w:r w:rsidRPr="00F4160C">
        <w:rPr>
          <w:color w:val="000000"/>
        </w:rPr>
        <w:t>stakeholder engagement</w:t>
      </w:r>
    </w:p>
    <w:p w14:paraId="49335DA3" w14:textId="77777777" w:rsidR="00A9048A" w:rsidRPr="00F4160C" w:rsidRDefault="00393283" w:rsidP="00F4160C">
      <w:pPr>
        <w:pStyle w:val="ListParagraph"/>
        <w:numPr>
          <w:ilvl w:val="0"/>
          <w:numId w:val="273"/>
        </w:numPr>
        <w:rPr>
          <w:color w:val="000000"/>
        </w:rPr>
      </w:pPr>
      <w:r w:rsidRPr="00F4160C">
        <w:rPr>
          <w:color w:val="000000"/>
        </w:rPr>
        <w:t xml:space="preserve">communications and place management. </w:t>
      </w:r>
    </w:p>
    <w:p w14:paraId="529C0FC1" w14:textId="77777777" w:rsidR="00A9048A" w:rsidRPr="00BE659A" w:rsidRDefault="00393283">
      <w:pPr>
        <w:rPr>
          <w:color w:val="000000"/>
        </w:rPr>
      </w:pPr>
      <w:r w:rsidRPr="00BE659A">
        <w:rPr>
          <w:color w:val="000000"/>
        </w:rPr>
        <w:t>In 2025–26</w:t>
      </w:r>
      <w:r w:rsidR="00B96ED7">
        <w:rPr>
          <w:color w:val="000000"/>
        </w:rPr>
        <w:t>,</w:t>
      </w:r>
      <w:r w:rsidRPr="00BE659A">
        <w:rPr>
          <w:color w:val="000000"/>
        </w:rPr>
        <w:t xml:space="preserve"> the branch worked across two complementary functions: </w:t>
      </w:r>
    </w:p>
    <w:p w14:paraId="48153B46" w14:textId="77777777" w:rsidR="00A9048A" w:rsidRPr="00F4160C" w:rsidRDefault="00393283" w:rsidP="00F4160C">
      <w:pPr>
        <w:pStyle w:val="ListParagraph"/>
        <w:numPr>
          <w:ilvl w:val="0"/>
          <w:numId w:val="274"/>
        </w:numPr>
        <w:rPr>
          <w:color w:val="000000"/>
        </w:rPr>
      </w:pPr>
      <w:r w:rsidRPr="00F4160C">
        <w:rPr>
          <w:color w:val="000000"/>
        </w:rPr>
        <w:t xml:space="preserve">Place Experience and Marketing </w:t>
      </w:r>
    </w:p>
    <w:p w14:paraId="718FD64D" w14:textId="77777777" w:rsidR="00A9048A" w:rsidRPr="00F4160C" w:rsidRDefault="00393283" w:rsidP="00F4160C">
      <w:pPr>
        <w:pStyle w:val="ListParagraph"/>
        <w:numPr>
          <w:ilvl w:val="0"/>
          <w:numId w:val="274"/>
        </w:numPr>
        <w:rPr>
          <w:color w:val="000000"/>
        </w:rPr>
      </w:pPr>
      <w:r w:rsidRPr="00F4160C">
        <w:rPr>
          <w:color w:val="000000"/>
        </w:rPr>
        <w:t>Communications and Engagement</w:t>
      </w:r>
      <w:r w:rsidR="00B96ED7">
        <w:rPr>
          <w:color w:val="000000"/>
        </w:rPr>
        <w:t>.</w:t>
      </w:r>
    </w:p>
    <w:p w14:paraId="361D3B10" w14:textId="77777777" w:rsidR="00393283" w:rsidRPr="00BE659A" w:rsidRDefault="00393283">
      <w:pPr>
        <w:rPr>
          <w:kern w:val="2"/>
          <w:lang w:eastAsia="en-AU"/>
          <w14:ligatures w14:val="standardContextual"/>
        </w:rPr>
      </w:pPr>
      <w:r w:rsidRPr="00BE659A">
        <w:rPr>
          <w:color w:val="000000"/>
        </w:rPr>
        <w:lastRenderedPageBreak/>
        <w:t>Together, these teams helped attract people to the Precinct, support local businesses, build trust in City Renewal’s work and involve the community in shaping renewal projects.</w:t>
      </w:r>
    </w:p>
    <w:p w14:paraId="1A6FAEA7" w14:textId="77777777" w:rsidR="5C020662" w:rsidRPr="00BE659A" w:rsidRDefault="5C020662" w:rsidP="00F4160C">
      <w:pPr>
        <w:pStyle w:val="Heading5"/>
      </w:pPr>
      <w:r w:rsidRPr="00BE659A">
        <w:t>Place Experience and Marketing</w:t>
      </w:r>
    </w:p>
    <w:p w14:paraId="498C0E57" w14:textId="77777777" w:rsidR="00121E24" w:rsidRPr="00BE659A" w:rsidRDefault="00121E24">
      <w:pPr>
        <w:rPr>
          <w:rFonts w:ascii="Tenorite" w:eastAsiaTheme="minorEastAsia" w:hAnsi="Tenorite"/>
          <w:color w:val="000000"/>
        </w:rPr>
      </w:pPr>
      <w:r w:rsidRPr="00BE659A">
        <w:rPr>
          <w:rFonts w:ascii="Tenorite" w:hAnsi="Tenorite"/>
          <w:color w:val="000000"/>
        </w:rPr>
        <w:t>The Place Experience and Marketing team curates and promotes experiences that increase visitation, dwell time and positive perceptions of the Precinct. The team delivers an annual program of events, activations, campaigns, sponsorships and placemaking grants across the City Centre, Braddon, Dickson and Haig Park</w:t>
      </w:r>
      <w:r w:rsidR="00A9048A" w:rsidRPr="00BE659A">
        <w:rPr>
          <w:rFonts w:ascii="Tenorite" w:hAnsi="Tenorite"/>
          <w:color w:val="000000"/>
        </w:rPr>
        <w:t>.</w:t>
      </w:r>
      <w:r w:rsidRPr="00BE659A">
        <w:rPr>
          <w:rFonts w:ascii="Tenorite" w:hAnsi="Tenorite"/>
          <w:color w:val="000000"/>
        </w:rPr>
        <w:t xml:space="preserve"> </w:t>
      </w:r>
      <w:r w:rsidR="00A9048A" w:rsidRPr="00BE659A">
        <w:rPr>
          <w:rFonts w:ascii="Tenorite" w:hAnsi="Tenorite"/>
          <w:color w:val="000000"/>
        </w:rPr>
        <w:t>A</w:t>
      </w:r>
      <w:r w:rsidRPr="00BE659A">
        <w:rPr>
          <w:rFonts w:ascii="Tenorite" w:hAnsi="Tenorite"/>
          <w:color w:val="000000"/>
        </w:rPr>
        <w:t xml:space="preserve">ctivities </w:t>
      </w:r>
      <w:r w:rsidR="00A9048A" w:rsidRPr="00BE659A">
        <w:rPr>
          <w:rFonts w:ascii="Tenorite" w:hAnsi="Tenorite"/>
          <w:color w:val="000000"/>
        </w:rPr>
        <w:t xml:space="preserve">are </w:t>
      </w:r>
      <w:r w:rsidRPr="00BE659A">
        <w:rPr>
          <w:rFonts w:ascii="Tenorite" w:hAnsi="Tenorite"/>
          <w:color w:val="000000"/>
        </w:rPr>
        <w:t>designed to support local businesses and encourage people to explore the Precinct.</w:t>
      </w:r>
    </w:p>
    <w:p w14:paraId="1D0EF8FF" w14:textId="77777777" w:rsidR="00CF7523" w:rsidRPr="00BE659A" w:rsidRDefault="00393283">
      <w:pPr>
        <w:rPr>
          <w:color w:val="000000"/>
        </w:rPr>
      </w:pPr>
      <w:r w:rsidRPr="00BE659A">
        <w:rPr>
          <w:color w:val="000000"/>
        </w:rPr>
        <w:t xml:space="preserve">In 2025–26 the team’s work was guided by the </w:t>
      </w:r>
      <w:r w:rsidRPr="00F4160C">
        <w:rPr>
          <w:i/>
          <w:iCs/>
          <w:color w:val="000000"/>
        </w:rPr>
        <w:t>Place Experience and Marketing Action Plan 2025–26</w:t>
      </w:r>
      <w:r w:rsidR="00A9048A" w:rsidRPr="00BE659A">
        <w:rPr>
          <w:color w:val="000000"/>
        </w:rPr>
        <w:t>. The plan</w:t>
      </w:r>
      <w:r w:rsidRPr="00BE659A">
        <w:rPr>
          <w:color w:val="000000"/>
        </w:rPr>
        <w:t xml:space="preserve"> aligned activation, marketing and place management activity with City Renewal’s strategic objectives. </w:t>
      </w:r>
      <w:r w:rsidR="00CF7523" w:rsidRPr="00BE659A">
        <w:rPr>
          <w:color w:val="000000"/>
        </w:rPr>
        <w:t xml:space="preserve">Under the plan, Place Experience and Marketing delivered: </w:t>
      </w:r>
    </w:p>
    <w:p w14:paraId="62731CDC" w14:textId="77777777" w:rsidR="00CF7523" w:rsidRPr="00F4160C" w:rsidRDefault="00393283" w:rsidP="00F4160C">
      <w:pPr>
        <w:pStyle w:val="ListParagraph"/>
        <w:numPr>
          <w:ilvl w:val="0"/>
          <w:numId w:val="275"/>
        </w:numPr>
        <w:rPr>
          <w:color w:val="000000"/>
        </w:rPr>
      </w:pPr>
      <w:r w:rsidRPr="00F4160C">
        <w:rPr>
          <w:color w:val="000000"/>
        </w:rPr>
        <w:t>major seasonal and cultural events</w:t>
      </w:r>
    </w:p>
    <w:p w14:paraId="75271609" w14:textId="77777777" w:rsidR="00CF7523" w:rsidRPr="00F4160C" w:rsidRDefault="00393283" w:rsidP="00F4160C">
      <w:pPr>
        <w:pStyle w:val="ListParagraph"/>
        <w:numPr>
          <w:ilvl w:val="0"/>
          <w:numId w:val="275"/>
        </w:numPr>
        <w:rPr>
          <w:color w:val="000000"/>
        </w:rPr>
      </w:pPr>
      <w:r w:rsidRPr="00F4160C">
        <w:rPr>
          <w:color w:val="000000"/>
        </w:rPr>
        <w:t>business campaigns</w:t>
      </w:r>
    </w:p>
    <w:p w14:paraId="7785499B" w14:textId="77777777" w:rsidR="00CF7523" w:rsidRPr="00F4160C" w:rsidRDefault="00393283" w:rsidP="00F4160C">
      <w:pPr>
        <w:pStyle w:val="ListParagraph"/>
        <w:numPr>
          <w:ilvl w:val="0"/>
          <w:numId w:val="275"/>
        </w:numPr>
        <w:rPr>
          <w:color w:val="000000"/>
        </w:rPr>
      </w:pPr>
      <w:r w:rsidRPr="00F4160C">
        <w:rPr>
          <w:color w:val="000000"/>
        </w:rPr>
        <w:t xml:space="preserve">public space activations </w:t>
      </w:r>
    </w:p>
    <w:p w14:paraId="4F65C68E" w14:textId="77777777" w:rsidR="00CF7523" w:rsidRPr="00F4160C" w:rsidRDefault="00393283" w:rsidP="00F4160C">
      <w:pPr>
        <w:pStyle w:val="ListParagraph"/>
        <w:numPr>
          <w:ilvl w:val="0"/>
          <w:numId w:val="275"/>
        </w:numPr>
        <w:rPr>
          <w:color w:val="000000"/>
        </w:rPr>
      </w:pPr>
      <w:r w:rsidRPr="00F4160C">
        <w:rPr>
          <w:color w:val="000000"/>
        </w:rPr>
        <w:t xml:space="preserve">grant-supported initiatives. </w:t>
      </w:r>
    </w:p>
    <w:p w14:paraId="0E7F0A2F" w14:textId="77777777" w:rsidR="00393283" w:rsidRPr="00BE659A" w:rsidRDefault="00393283">
      <w:pPr>
        <w:rPr>
          <w:kern w:val="2"/>
          <w:lang w:eastAsia="en-AU"/>
          <w14:ligatures w14:val="standardContextual"/>
        </w:rPr>
      </w:pPr>
      <w:r w:rsidRPr="00BE659A">
        <w:rPr>
          <w:color w:val="000000"/>
        </w:rPr>
        <w:t>These activities supported economic and social outcomes by creating reasons for people to visit, stay longer and return.</w:t>
      </w:r>
    </w:p>
    <w:p w14:paraId="3AB66353" w14:textId="77777777" w:rsidR="00121E24" w:rsidRPr="00BE659A" w:rsidRDefault="00121E24">
      <w:pPr>
        <w:rPr>
          <w:rFonts w:ascii="Tenorite" w:hAnsi="Tenorite"/>
          <w:color w:val="000000"/>
        </w:rPr>
      </w:pPr>
      <w:r w:rsidRPr="00BE659A">
        <w:rPr>
          <w:rFonts w:ascii="Tenorite" w:hAnsi="Tenorite"/>
          <w:color w:val="000000"/>
        </w:rPr>
        <w:t xml:space="preserve">The team also delivered place management and maintenance services </w:t>
      </w:r>
      <w:r w:rsidR="00B96ED7">
        <w:rPr>
          <w:rFonts w:ascii="Tenorite" w:hAnsi="Tenorite"/>
          <w:color w:val="000000"/>
        </w:rPr>
        <w:t>that exceeded</w:t>
      </w:r>
      <w:r w:rsidRPr="00BE659A">
        <w:rPr>
          <w:rFonts w:ascii="Tenorite" w:hAnsi="Tenorite"/>
          <w:color w:val="000000"/>
        </w:rPr>
        <w:t xml:space="preserve"> standard ACT Government service levels</w:t>
      </w:r>
      <w:r w:rsidR="00CF7523" w:rsidRPr="00BE659A">
        <w:rPr>
          <w:rFonts w:ascii="Tenorite" w:hAnsi="Tenorite"/>
          <w:color w:val="000000"/>
        </w:rPr>
        <w:t>. Services included</w:t>
      </w:r>
      <w:r w:rsidRPr="00BE659A">
        <w:rPr>
          <w:rFonts w:ascii="Tenorite" w:hAnsi="Tenorite"/>
          <w:color w:val="000000"/>
        </w:rPr>
        <w:t xml:space="preserve"> cleaning, planting, graffiti removal, street furniture maintenance and presentation improvements. This work </w:t>
      </w:r>
      <w:r w:rsidR="00CF7523" w:rsidRPr="00BE659A">
        <w:rPr>
          <w:rFonts w:ascii="Tenorite" w:hAnsi="Tenorite"/>
          <w:color w:val="000000"/>
        </w:rPr>
        <w:t xml:space="preserve">helps to </w:t>
      </w:r>
      <w:r w:rsidRPr="00BE659A">
        <w:rPr>
          <w:rFonts w:ascii="Tenorite" w:hAnsi="Tenorite"/>
          <w:color w:val="000000"/>
        </w:rPr>
        <w:t xml:space="preserve">improve </w:t>
      </w:r>
      <w:r w:rsidR="00CF7523" w:rsidRPr="00BE659A">
        <w:rPr>
          <w:rFonts w:ascii="Tenorite" w:hAnsi="Tenorite"/>
          <w:color w:val="000000"/>
        </w:rPr>
        <w:t>people’s everyday experience</w:t>
      </w:r>
      <w:r w:rsidRPr="00BE659A">
        <w:rPr>
          <w:rFonts w:ascii="Tenorite" w:hAnsi="Tenorite"/>
          <w:color w:val="000000"/>
        </w:rPr>
        <w:t xml:space="preserve"> </w:t>
      </w:r>
      <w:r w:rsidR="00CF7523" w:rsidRPr="00BE659A">
        <w:rPr>
          <w:rFonts w:ascii="Tenorite" w:hAnsi="Tenorite"/>
          <w:color w:val="000000"/>
        </w:rPr>
        <w:t xml:space="preserve">of </w:t>
      </w:r>
      <w:r w:rsidRPr="00BE659A">
        <w:rPr>
          <w:rFonts w:ascii="Tenorite" w:hAnsi="Tenorite"/>
          <w:color w:val="000000"/>
        </w:rPr>
        <w:t xml:space="preserve">public spaces and </w:t>
      </w:r>
      <w:r w:rsidR="00CF7523" w:rsidRPr="00BE659A">
        <w:rPr>
          <w:rFonts w:ascii="Tenorite" w:hAnsi="Tenorite"/>
          <w:color w:val="000000"/>
        </w:rPr>
        <w:t xml:space="preserve">supports </w:t>
      </w:r>
      <w:r w:rsidRPr="00BE659A">
        <w:rPr>
          <w:rFonts w:ascii="Tenorite" w:hAnsi="Tenorite"/>
          <w:color w:val="000000"/>
        </w:rPr>
        <w:t>the ongoing vibrancy and amenity of the Precinct.</w:t>
      </w:r>
    </w:p>
    <w:p w14:paraId="020D2E1D" w14:textId="77777777" w:rsidR="5C020662" w:rsidRPr="00BE659A" w:rsidRDefault="5C020662">
      <w:pPr>
        <w:pStyle w:val="Heading5"/>
        <w:rPr>
          <w:rFonts w:eastAsia="Times New Roman"/>
          <w:color w:val="000000"/>
        </w:rPr>
      </w:pPr>
      <w:r w:rsidRPr="00BE659A">
        <w:rPr>
          <w:rFonts w:eastAsia="Times New Roman"/>
          <w:color w:val="000000"/>
        </w:rPr>
        <w:t>Communications and Engagement</w:t>
      </w:r>
    </w:p>
    <w:p w14:paraId="4EAEC289" w14:textId="77777777" w:rsidR="00CF7523" w:rsidRPr="00BE659A" w:rsidRDefault="00121E24">
      <w:pPr>
        <w:rPr>
          <w:rFonts w:ascii="Tenorite" w:hAnsi="Tenorite"/>
          <w:color w:val="000000"/>
        </w:rPr>
      </w:pPr>
      <w:r w:rsidRPr="00BE659A">
        <w:rPr>
          <w:rFonts w:ascii="Tenorite" w:hAnsi="Tenorite"/>
          <w:color w:val="000000"/>
        </w:rPr>
        <w:t>The Communications and Engagement team builds awareness, trust and understanding of City Renewal’s work through</w:t>
      </w:r>
      <w:r w:rsidR="00CF7523" w:rsidRPr="00BE659A">
        <w:rPr>
          <w:rFonts w:ascii="Tenorite" w:hAnsi="Tenorite"/>
          <w:color w:val="000000"/>
        </w:rPr>
        <w:t>:</w:t>
      </w:r>
      <w:r w:rsidRPr="00BE659A">
        <w:rPr>
          <w:rFonts w:ascii="Tenorite" w:hAnsi="Tenorite"/>
          <w:color w:val="000000"/>
        </w:rPr>
        <w:t xml:space="preserve"> </w:t>
      </w:r>
    </w:p>
    <w:p w14:paraId="2169DDDC" w14:textId="77777777" w:rsidR="00CF7523" w:rsidRPr="00BE659A" w:rsidRDefault="00121E24" w:rsidP="00F4160C">
      <w:pPr>
        <w:numPr>
          <w:ilvl w:val="0"/>
          <w:numId w:val="276"/>
        </w:numPr>
        <w:rPr>
          <w:rFonts w:ascii="Tenorite" w:hAnsi="Tenorite"/>
          <w:color w:val="000000"/>
        </w:rPr>
      </w:pPr>
      <w:r w:rsidRPr="00BE659A">
        <w:rPr>
          <w:rFonts w:ascii="Tenorite" w:hAnsi="Tenorite"/>
          <w:color w:val="000000"/>
        </w:rPr>
        <w:t>strategic communications</w:t>
      </w:r>
    </w:p>
    <w:p w14:paraId="75711477" w14:textId="77777777" w:rsidR="00CF7523" w:rsidRPr="00BE659A" w:rsidRDefault="00121E24" w:rsidP="00F4160C">
      <w:pPr>
        <w:numPr>
          <w:ilvl w:val="0"/>
          <w:numId w:val="276"/>
        </w:numPr>
        <w:rPr>
          <w:rFonts w:ascii="Tenorite" w:hAnsi="Tenorite"/>
          <w:color w:val="000000"/>
        </w:rPr>
      </w:pPr>
      <w:r w:rsidRPr="00BE659A">
        <w:rPr>
          <w:rFonts w:ascii="Tenorite" w:hAnsi="Tenorite"/>
          <w:color w:val="000000"/>
        </w:rPr>
        <w:t>media</w:t>
      </w:r>
    </w:p>
    <w:p w14:paraId="0E2B0761" w14:textId="77777777" w:rsidR="00CF7523" w:rsidRPr="00BE659A" w:rsidRDefault="00121E24" w:rsidP="00F4160C">
      <w:pPr>
        <w:numPr>
          <w:ilvl w:val="0"/>
          <w:numId w:val="276"/>
        </w:numPr>
        <w:rPr>
          <w:rFonts w:ascii="Tenorite" w:hAnsi="Tenorite"/>
          <w:color w:val="000000"/>
        </w:rPr>
      </w:pPr>
      <w:r w:rsidRPr="00BE659A">
        <w:rPr>
          <w:rFonts w:ascii="Tenorite" w:hAnsi="Tenorite"/>
          <w:color w:val="000000"/>
        </w:rPr>
        <w:t>digital content</w:t>
      </w:r>
    </w:p>
    <w:p w14:paraId="23C6C82A" w14:textId="77777777" w:rsidR="00CF7523" w:rsidRPr="00BE659A" w:rsidRDefault="00121E24" w:rsidP="00F4160C">
      <w:pPr>
        <w:numPr>
          <w:ilvl w:val="0"/>
          <w:numId w:val="276"/>
        </w:numPr>
        <w:rPr>
          <w:rFonts w:ascii="Tenorite" w:hAnsi="Tenorite"/>
          <w:color w:val="000000"/>
        </w:rPr>
      </w:pPr>
      <w:r w:rsidRPr="00BE659A">
        <w:rPr>
          <w:rFonts w:ascii="Tenorite" w:hAnsi="Tenorite"/>
          <w:color w:val="000000"/>
        </w:rPr>
        <w:t xml:space="preserve">stakeholder engagement </w:t>
      </w:r>
    </w:p>
    <w:p w14:paraId="1BF9C861" w14:textId="77777777" w:rsidR="00CF7523" w:rsidRPr="00BE659A" w:rsidRDefault="00121E24" w:rsidP="00F4160C">
      <w:pPr>
        <w:numPr>
          <w:ilvl w:val="0"/>
          <w:numId w:val="276"/>
        </w:numPr>
        <w:rPr>
          <w:rFonts w:ascii="Tenorite" w:hAnsi="Tenorite"/>
          <w:color w:val="000000"/>
        </w:rPr>
      </w:pPr>
      <w:r w:rsidRPr="00BE659A">
        <w:rPr>
          <w:rFonts w:ascii="Tenorite" w:hAnsi="Tenorite"/>
          <w:color w:val="000000"/>
        </w:rPr>
        <w:t xml:space="preserve">public consultation. </w:t>
      </w:r>
    </w:p>
    <w:p w14:paraId="5888F1E6" w14:textId="77777777" w:rsidR="00121E24" w:rsidRPr="00BE659A" w:rsidRDefault="00121E24" w:rsidP="00A5153E">
      <w:pPr>
        <w:rPr>
          <w:rFonts w:ascii="Tenorite" w:eastAsiaTheme="minorEastAsia" w:hAnsi="Tenorite"/>
          <w:color w:val="000000"/>
        </w:rPr>
      </w:pPr>
      <w:r w:rsidRPr="00BE659A">
        <w:rPr>
          <w:rFonts w:ascii="Tenorite" w:hAnsi="Tenorite"/>
          <w:color w:val="000000"/>
        </w:rPr>
        <w:t xml:space="preserve">The team </w:t>
      </w:r>
      <w:r w:rsidR="00A5153E" w:rsidRPr="00BE659A">
        <w:rPr>
          <w:rFonts w:ascii="Tenorite" w:hAnsi="Tenorite"/>
          <w:color w:val="000000"/>
        </w:rPr>
        <w:t xml:space="preserve">provides clear </w:t>
      </w:r>
      <w:r w:rsidRPr="00BE659A">
        <w:rPr>
          <w:rFonts w:ascii="Tenorite" w:hAnsi="Tenorite"/>
          <w:color w:val="000000"/>
        </w:rPr>
        <w:t>information</w:t>
      </w:r>
      <w:r w:rsidR="00A5153E" w:rsidRPr="00BE659A">
        <w:rPr>
          <w:rFonts w:ascii="Tenorite" w:hAnsi="Tenorite"/>
          <w:color w:val="000000"/>
        </w:rPr>
        <w:t xml:space="preserve"> to support project delivery. It does this by listening </w:t>
      </w:r>
      <w:r w:rsidRPr="00BE659A">
        <w:rPr>
          <w:rFonts w:ascii="Tenorite" w:hAnsi="Tenorite"/>
          <w:color w:val="000000"/>
        </w:rPr>
        <w:t>to community priorities and helping stakeholders understand how renewal projects contribute to the future of Canberra’s city precincts.</w:t>
      </w:r>
    </w:p>
    <w:p w14:paraId="18B4FB65" w14:textId="77777777" w:rsidR="00A5153E" w:rsidRPr="00BE659A" w:rsidRDefault="00393283">
      <w:pPr>
        <w:rPr>
          <w:color w:val="000000"/>
        </w:rPr>
      </w:pPr>
      <w:r w:rsidRPr="00BE659A">
        <w:rPr>
          <w:color w:val="000000"/>
        </w:rPr>
        <w:t>In 2025–26 the team supported communications and engagement for major projects and initiatives</w:t>
      </w:r>
      <w:r w:rsidR="00A5153E" w:rsidRPr="00BE659A">
        <w:rPr>
          <w:color w:val="000000"/>
        </w:rPr>
        <w:t>,</w:t>
      </w:r>
      <w:r w:rsidRPr="00BE659A">
        <w:rPr>
          <w:color w:val="000000"/>
        </w:rPr>
        <w:t xml:space="preserve"> including</w:t>
      </w:r>
      <w:r w:rsidR="00A5153E" w:rsidRPr="00BE659A">
        <w:rPr>
          <w:color w:val="000000"/>
        </w:rPr>
        <w:t>:</w:t>
      </w:r>
    </w:p>
    <w:p w14:paraId="721D0850" w14:textId="77777777" w:rsidR="00A5153E" w:rsidRPr="00F4160C" w:rsidRDefault="00393283" w:rsidP="00F4160C">
      <w:pPr>
        <w:pStyle w:val="ListParagraph"/>
        <w:numPr>
          <w:ilvl w:val="0"/>
          <w:numId w:val="278"/>
        </w:numPr>
        <w:rPr>
          <w:color w:val="000000"/>
        </w:rPr>
      </w:pPr>
      <w:r w:rsidRPr="00F4160C">
        <w:rPr>
          <w:color w:val="000000"/>
        </w:rPr>
        <w:t>Acton Waterfront</w:t>
      </w:r>
    </w:p>
    <w:p w14:paraId="5ED4CEDC" w14:textId="77777777" w:rsidR="00A5153E" w:rsidRPr="00F4160C" w:rsidRDefault="00393283" w:rsidP="00F4160C">
      <w:pPr>
        <w:pStyle w:val="ListParagraph"/>
        <w:numPr>
          <w:ilvl w:val="0"/>
          <w:numId w:val="278"/>
        </w:numPr>
        <w:rPr>
          <w:color w:val="000000"/>
        </w:rPr>
      </w:pPr>
      <w:r w:rsidRPr="00F4160C">
        <w:rPr>
          <w:color w:val="000000"/>
        </w:rPr>
        <w:t>City Hill Park</w:t>
      </w:r>
    </w:p>
    <w:p w14:paraId="2510BA0C" w14:textId="77777777" w:rsidR="00A5153E" w:rsidRPr="00F4160C" w:rsidRDefault="00393283" w:rsidP="00F4160C">
      <w:pPr>
        <w:pStyle w:val="ListParagraph"/>
        <w:numPr>
          <w:ilvl w:val="0"/>
          <w:numId w:val="278"/>
        </w:numPr>
        <w:rPr>
          <w:color w:val="000000"/>
        </w:rPr>
      </w:pPr>
      <w:r w:rsidRPr="00F4160C">
        <w:rPr>
          <w:color w:val="000000"/>
        </w:rPr>
        <w:t>Dickson Shops</w:t>
      </w:r>
    </w:p>
    <w:p w14:paraId="0DBE15F6" w14:textId="77777777" w:rsidR="00A5153E" w:rsidRPr="00F4160C" w:rsidRDefault="00393283" w:rsidP="00F4160C">
      <w:pPr>
        <w:pStyle w:val="ListParagraph"/>
        <w:numPr>
          <w:ilvl w:val="0"/>
          <w:numId w:val="278"/>
        </w:numPr>
        <w:rPr>
          <w:color w:val="000000"/>
        </w:rPr>
      </w:pPr>
      <w:r w:rsidRPr="00F4160C">
        <w:rPr>
          <w:color w:val="000000"/>
        </w:rPr>
        <w:t>Ngamawari</w:t>
      </w:r>
    </w:p>
    <w:p w14:paraId="505D294D" w14:textId="77777777" w:rsidR="00A5153E" w:rsidRPr="00F4160C" w:rsidRDefault="00393283" w:rsidP="00F4160C">
      <w:pPr>
        <w:pStyle w:val="ListParagraph"/>
        <w:numPr>
          <w:ilvl w:val="0"/>
          <w:numId w:val="278"/>
        </w:numPr>
        <w:rPr>
          <w:color w:val="000000"/>
        </w:rPr>
      </w:pPr>
      <w:r w:rsidRPr="00F4160C">
        <w:rPr>
          <w:color w:val="000000"/>
        </w:rPr>
        <w:lastRenderedPageBreak/>
        <w:t>Garema Place</w:t>
      </w:r>
    </w:p>
    <w:p w14:paraId="21064BE3" w14:textId="77777777" w:rsidR="00A5153E" w:rsidRPr="00F4160C" w:rsidRDefault="00393283" w:rsidP="00F4160C">
      <w:pPr>
        <w:pStyle w:val="ListParagraph"/>
        <w:numPr>
          <w:ilvl w:val="0"/>
          <w:numId w:val="278"/>
        </w:numPr>
        <w:rPr>
          <w:color w:val="000000"/>
        </w:rPr>
      </w:pPr>
      <w:r w:rsidRPr="00F4160C">
        <w:rPr>
          <w:color w:val="000000"/>
        </w:rPr>
        <w:t>City Walk</w:t>
      </w:r>
    </w:p>
    <w:p w14:paraId="0999FFF0" w14:textId="77777777" w:rsidR="00A5153E" w:rsidRPr="00F4160C" w:rsidRDefault="00393283" w:rsidP="00F4160C">
      <w:pPr>
        <w:pStyle w:val="ListParagraph"/>
        <w:numPr>
          <w:ilvl w:val="0"/>
          <w:numId w:val="278"/>
        </w:numPr>
        <w:rPr>
          <w:color w:val="000000"/>
        </w:rPr>
      </w:pPr>
      <w:r w:rsidRPr="00F4160C">
        <w:rPr>
          <w:color w:val="000000"/>
        </w:rPr>
        <w:t>Section 116</w:t>
      </w:r>
    </w:p>
    <w:p w14:paraId="73FC3DB3" w14:textId="77777777" w:rsidR="00A5153E" w:rsidRPr="00F4160C" w:rsidRDefault="00393283" w:rsidP="00F4160C">
      <w:pPr>
        <w:pStyle w:val="ListParagraph"/>
        <w:numPr>
          <w:ilvl w:val="0"/>
          <w:numId w:val="278"/>
        </w:numPr>
        <w:rPr>
          <w:color w:val="000000"/>
        </w:rPr>
      </w:pPr>
      <w:r w:rsidRPr="00F4160C">
        <w:rPr>
          <w:color w:val="000000"/>
        </w:rPr>
        <w:t xml:space="preserve">the Sydney and Melbourne Buildings </w:t>
      </w:r>
    </w:p>
    <w:p w14:paraId="2ED7FFFA" w14:textId="77777777" w:rsidR="00A5153E" w:rsidRPr="00F4160C" w:rsidRDefault="00393283" w:rsidP="00F4160C">
      <w:pPr>
        <w:pStyle w:val="ListParagraph"/>
        <w:numPr>
          <w:ilvl w:val="0"/>
          <w:numId w:val="278"/>
        </w:numPr>
        <w:rPr>
          <w:color w:val="000000"/>
        </w:rPr>
      </w:pPr>
      <w:r w:rsidRPr="00F4160C">
        <w:rPr>
          <w:color w:val="000000"/>
        </w:rPr>
        <w:t xml:space="preserve">major activation programs. </w:t>
      </w:r>
    </w:p>
    <w:p w14:paraId="2F83EEB7" w14:textId="77777777" w:rsidR="00393283" w:rsidRPr="00BE659A" w:rsidRDefault="00393283">
      <w:pPr>
        <w:rPr>
          <w:kern w:val="2"/>
          <w:lang w:eastAsia="en-AU"/>
          <w14:ligatures w14:val="standardContextual"/>
        </w:rPr>
      </w:pPr>
      <w:r w:rsidRPr="00BE659A">
        <w:rPr>
          <w:color w:val="000000"/>
        </w:rPr>
        <w:t>The team also strengthened corporate stakeholder engagement</w:t>
      </w:r>
      <w:r w:rsidR="00785C16" w:rsidRPr="00BE659A">
        <w:rPr>
          <w:color w:val="000000"/>
        </w:rPr>
        <w:t xml:space="preserve"> through </w:t>
      </w:r>
      <w:r w:rsidRPr="00BE659A">
        <w:rPr>
          <w:color w:val="000000"/>
        </w:rPr>
        <w:t>business briefings</w:t>
      </w:r>
      <w:r w:rsidR="00785C16" w:rsidRPr="00BE659A">
        <w:rPr>
          <w:color w:val="000000"/>
        </w:rPr>
        <w:t xml:space="preserve"> and</w:t>
      </w:r>
      <w:r w:rsidRPr="00BE659A">
        <w:rPr>
          <w:color w:val="000000"/>
        </w:rPr>
        <w:t xml:space="preserve"> resident and industry engagement</w:t>
      </w:r>
      <w:r w:rsidR="00785C16" w:rsidRPr="00BE659A">
        <w:rPr>
          <w:color w:val="000000"/>
        </w:rPr>
        <w:t>. The team used</w:t>
      </w:r>
      <w:r w:rsidRPr="00BE659A">
        <w:rPr>
          <w:color w:val="000000"/>
        </w:rPr>
        <w:t xml:space="preserve"> partner channels, media activity, newsletters, website content and social media</w:t>
      </w:r>
      <w:r w:rsidR="00785C16" w:rsidRPr="00BE659A">
        <w:rPr>
          <w:color w:val="000000"/>
        </w:rPr>
        <w:t xml:space="preserve"> to communicate with stakeholders</w:t>
      </w:r>
      <w:r w:rsidRPr="00BE659A">
        <w:rPr>
          <w:color w:val="000000"/>
        </w:rPr>
        <w:t>.</w:t>
      </w:r>
    </w:p>
    <w:p w14:paraId="7369B499" w14:textId="77777777" w:rsidR="00A70290" w:rsidRPr="00BE659A" w:rsidRDefault="426F22CB" w:rsidP="00FE0628">
      <w:pPr>
        <w:pStyle w:val="Heading4"/>
      </w:pPr>
      <w:r w:rsidRPr="00BE659A">
        <w:t>Portfolio Management Office</w:t>
      </w:r>
    </w:p>
    <w:p w14:paraId="394254C8" w14:textId="77777777" w:rsidR="00FE0628" w:rsidRPr="00BE659A" w:rsidRDefault="7D4BA010" w:rsidP="3130CEBF">
      <w:r w:rsidRPr="00BE659A">
        <w:t>Following</w:t>
      </w:r>
      <w:r w:rsidR="00DC2E01" w:rsidRPr="00BE659A">
        <w:t xml:space="preserve"> a review </w:t>
      </w:r>
      <w:r w:rsidRPr="00BE659A">
        <w:t xml:space="preserve">of City Renewal's </w:t>
      </w:r>
      <w:r w:rsidR="00DC2E01" w:rsidRPr="00BE659A">
        <w:t xml:space="preserve">organisational </w:t>
      </w:r>
      <w:r w:rsidRPr="00BE659A">
        <w:t>structure</w:t>
      </w:r>
      <w:r w:rsidR="00883D61" w:rsidRPr="00BE659A">
        <w:t>,</w:t>
      </w:r>
      <w:r w:rsidRPr="00BE659A">
        <w:t xml:space="preserve"> the project management office </w:t>
      </w:r>
      <w:r w:rsidR="00FE0628" w:rsidRPr="00BE659A">
        <w:t>expanded</w:t>
      </w:r>
      <w:r w:rsidRPr="00BE659A">
        <w:t xml:space="preserve"> to </w:t>
      </w:r>
      <w:r w:rsidR="00DC2E01" w:rsidRPr="00BE659A">
        <w:t>operate on a portfolio management basis</w:t>
      </w:r>
      <w:r w:rsidR="4DE1B3DC" w:rsidRPr="00BE659A">
        <w:t xml:space="preserve">. This </w:t>
      </w:r>
      <w:r w:rsidR="00DC2E01" w:rsidRPr="00BE659A">
        <w:t>change brought together several enabling and delivery support functions from across</w:t>
      </w:r>
      <w:r w:rsidR="4DE1B3DC" w:rsidRPr="00BE659A">
        <w:t xml:space="preserve"> City Renewal</w:t>
      </w:r>
      <w:r w:rsidR="00242955" w:rsidRPr="00BE659A">
        <w:t xml:space="preserve">. The transition </w:t>
      </w:r>
      <w:r w:rsidR="00FE0628" w:rsidRPr="00BE659A">
        <w:t>began</w:t>
      </w:r>
      <w:r w:rsidR="00DC2E01" w:rsidRPr="00BE659A">
        <w:t xml:space="preserve"> in</w:t>
      </w:r>
      <w:r w:rsidR="4DE1B3DC" w:rsidRPr="00BE659A">
        <w:t xml:space="preserve"> May 2026</w:t>
      </w:r>
      <w:r w:rsidR="00FE0628" w:rsidRPr="00BE659A">
        <w:t xml:space="preserve"> and will be complete</w:t>
      </w:r>
      <w:r w:rsidR="00DC2E01" w:rsidRPr="00BE659A">
        <w:t xml:space="preserve"> </w:t>
      </w:r>
      <w:r w:rsidR="0FF1D724" w:rsidRPr="00BE659A">
        <w:t>in 2026</w:t>
      </w:r>
      <w:r w:rsidR="00FE0628" w:rsidRPr="00BE659A">
        <w:t>–</w:t>
      </w:r>
      <w:r w:rsidR="0FF1D724" w:rsidRPr="00BE659A">
        <w:t xml:space="preserve">27. </w:t>
      </w:r>
    </w:p>
    <w:p w14:paraId="40BB5898" w14:textId="77777777" w:rsidR="00A70290" w:rsidRPr="00BE659A" w:rsidRDefault="00FE0628" w:rsidP="3130CEBF">
      <w:r w:rsidRPr="00BE659A">
        <w:t>In 2025–26</w:t>
      </w:r>
      <w:r w:rsidR="00DC2E01" w:rsidRPr="00BE659A">
        <w:t xml:space="preserve">, </w:t>
      </w:r>
      <w:r w:rsidR="0FF1D724" w:rsidRPr="00BE659A">
        <w:t xml:space="preserve">the Portfolio Management Office </w:t>
      </w:r>
      <w:r w:rsidR="00DC2E01" w:rsidRPr="00BE659A">
        <w:t xml:space="preserve">functions </w:t>
      </w:r>
      <w:r w:rsidR="0FF1D724" w:rsidRPr="00BE659A">
        <w:t>include</w:t>
      </w:r>
      <w:r w:rsidR="33019A01" w:rsidRPr="00BE659A">
        <w:t>d</w:t>
      </w:r>
      <w:r w:rsidR="13ECE59B" w:rsidRPr="00BE659A">
        <w:t>:</w:t>
      </w:r>
    </w:p>
    <w:p w14:paraId="6E42942F" w14:textId="77777777" w:rsidR="00A70290" w:rsidRPr="00BE659A" w:rsidRDefault="13ECE59B" w:rsidP="3130CEBF">
      <w:pPr>
        <w:pStyle w:val="ListParagraph"/>
        <w:numPr>
          <w:ilvl w:val="0"/>
          <w:numId w:val="140"/>
        </w:numPr>
      </w:pPr>
      <w:r w:rsidRPr="00BE659A">
        <w:t>program and project management</w:t>
      </w:r>
      <w:r w:rsidR="5596804D" w:rsidRPr="00BE659A">
        <w:t>, governance and risk management</w:t>
      </w:r>
    </w:p>
    <w:p w14:paraId="0B3BCE88" w14:textId="77777777" w:rsidR="00A70290" w:rsidRPr="00BE659A" w:rsidRDefault="00A719EF" w:rsidP="3130CEBF">
      <w:pPr>
        <w:pStyle w:val="ListParagraph"/>
        <w:numPr>
          <w:ilvl w:val="0"/>
          <w:numId w:val="140"/>
        </w:numPr>
      </w:pPr>
      <w:r w:rsidRPr="00BE659A">
        <w:t>workforce planning and capability</w:t>
      </w:r>
    </w:p>
    <w:p w14:paraId="106EE9D6" w14:textId="77777777" w:rsidR="00A70290" w:rsidRPr="00BE659A" w:rsidRDefault="00883D61" w:rsidP="3130CEBF">
      <w:pPr>
        <w:pStyle w:val="ListParagraph"/>
        <w:numPr>
          <w:ilvl w:val="0"/>
          <w:numId w:val="140"/>
        </w:numPr>
      </w:pPr>
      <w:r w:rsidRPr="00BE659A">
        <w:t xml:space="preserve">procurement and contract management </w:t>
      </w:r>
      <w:r w:rsidR="00DC2E01" w:rsidRPr="00BE659A">
        <w:t xml:space="preserve">agency </w:t>
      </w:r>
      <w:r w:rsidR="0FCFE794" w:rsidRPr="00BE659A">
        <w:t>reform projects</w:t>
      </w:r>
      <w:r w:rsidR="00DC2E01" w:rsidRPr="00BE659A">
        <w:t xml:space="preserve">, including </w:t>
      </w:r>
      <w:r w:rsidR="0FCFE794" w:rsidRPr="00BE659A">
        <w:t>workforce optimisation, data analytics and capital works transition coordination</w:t>
      </w:r>
      <w:r w:rsidR="00FE0628" w:rsidRPr="00BE659A">
        <w:t>.</w:t>
      </w:r>
    </w:p>
    <w:p w14:paraId="0A0D7396" w14:textId="77777777" w:rsidR="00A70290" w:rsidRPr="00BE659A" w:rsidRDefault="00DC2E01" w:rsidP="3130CEBF">
      <w:r w:rsidRPr="00BE659A">
        <w:t>In 2026</w:t>
      </w:r>
      <w:r w:rsidR="00242955" w:rsidRPr="00BE659A">
        <w:t>–</w:t>
      </w:r>
      <w:r w:rsidRPr="00BE659A">
        <w:t>27, the Portfolio Management Office</w:t>
      </w:r>
      <w:r w:rsidR="00FE0628" w:rsidRPr="00BE659A">
        <w:t xml:space="preserve"> will</w:t>
      </w:r>
      <w:r w:rsidRPr="00BE659A">
        <w:t xml:space="preserve"> </w:t>
      </w:r>
      <w:r w:rsidR="00FE0628" w:rsidRPr="00BE659A">
        <w:t xml:space="preserve">include </w:t>
      </w:r>
      <w:r w:rsidR="00883D61" w:rsidRPr="00BE659A">
        <w:t>portfolio management and assurance, commercial</w:t>
      </w:r>
      <w:r w:rsidRPr="00BE659A">
        <w:t xml:space="preserve"> advisory</w:t>
      </w:r>
      <w:r w:rsidR="00883D61" w:rsidRPr="00BE659A">
        <w:t xml:space="preserve">, </w:t>
      </w:r>
      <w:r w:rsidR="0FCFE794" w:rsidRPr="00BE659A">
        <w:t>work health and safety (WHS) and sustainability.</w:t>
      </w:r>
    </w:p>
    <w:p w14:paraId="411807DA" w14:textId="77777777" w:rsidR="00A70290" w:rsidRPr="00BE659A" w:rsidRDefault="426F22CB" w:rsidP="00FE0628">
      <w:pPr>
        <w:pStyle w:val="Heading4"/>
      </w:pPr>
      <w:r w:rsidRPr="00BE659A">
        <w:t>Finance</w:t>
      </w:r>
    </w:p>
    <w:p w14:paraId="51F1FF2D" w14:textId="77777777" w:rsidR="00A70290" w:rsidRPr="00BE659A" w:rsidRDefault="33DEC949" w:rsidP="3130CEBF">
      <w:r w:rsidRPr="00BE659A">
        <w:t xml:space="preserve">The </w:t>
      </w:r>
      <w:r w:rsidR="2FE6B10C" w:rsidRPr="00BE659A">
        <w:t>Finance te</w:t>
      </w:r>
      <w:r w:rsidRPr="00BE659A">
        <w:t>am advises, supports and assists the Board and its committees, the CEO, and City Renewal’s executive and staff</w:t>
      </w:r>
      <w:r w:rsidR="275EA429" w:rsidRPr="00BE659A">
        <w:t xml:space="preserve"> in all </w:t>
      </w:r>
      <w:r w:rsidRPr="00BE659A">
        <w:t xml:space="preserve">day-to-day </w:t>
      </w:r>
      <w:r w:rsidR="5D1F9BB9" w:rsidRPr="00BE659A">
        <w:t xml:space="preserve">financial </w:t>
      </w:r>
      <w:r w:rsidRPr="00BE659A">
        <w:t>matters</w:t>
      </w:r>
      <w:r w:rsidR="00154E92" w:rsidRPr="00BE659A">
        <w:t>.</w:t>
      </w:r>
      <w:r w:rsidR="34D9A4C1" w:rsidRPr="00BE659A">
        <w:t xml:space="preserve"> </w:t>
      </w:r>
      <w:r w:rsidR="00154E92" w:rsidRPr="00BE659A">
        <w:t xml:space="preserve">The team advises on </w:t>
      </w:r>
      <w:r w:rsidR="34D9A4C1" w:rsidRPr="00BE659A">
        <w:t xml:space="preserve">land releases, capital works projects and key initiatives. </w:t>
      </w:r>
    </w:p>
    <w:p w14:paraId="4BD7380A" w14:textId="77777777" w:rsidR="00154E92" w:rsidRPr="00BE659A" w:rsidRDefault="00154E92" w:rsidP="3130CEBF">
      <w:pPr>
        <w:spacing w:after="0" w:line="300" w:lineRule="auto"/>
      </w:pPr>
      <w:r w:rsidRPr="00BE659A">
        <w:t xml:space="preserve">In 2025–26, the Finance </w:t>
      </w:r>
      <w:r w:rsidR="0FE6CFC9" w:rsidRPr="00BE659A">
        <w:t xml:space="preserve">team </w:t>
      </w:r>
      <w:r w:rsidRPr="00BE659A">
        <w:t xml:space="preserve">was </w:t>
      </w:r>
      <w:r w:rsidR="0FE6CFC9" w:rsidRPr="00BE659A">
        <w:t>responsible for</w:t>
      </w:r>
      <w:r w:rsidRPr="00BE659A">
        <w:t>:</w:t>
      </w:r>
      <w:r w:rsidR="0FE6CFC9" w:rsidRPr="00BE659A">
        <w:t xml:space="preserve"> </w:t>
      </w:r>
    </w:p>
    <w:p w14:paraId="1A8DB78B" w14:textId="77777777" w:rsidR="00154E92" w:rsidRPr="00BE659A" w:rsidRDefault="0FE6CFC9" w:rsidP="00F4160C">
      <w:pPr>
        <w:pStyle w:val="ListParagraph"/>
        <w:numPr>
          <w:ilvl w:val="0"/>
          <w:numId w:val="279"/>
        </w:numPr>
        <w:spacing w:after="0" w:line="300" w:lineRule="auto"/>
      </w:pPr>
      <w:r w:rsidRPr="00BE659A">
        <w:t>financial management</w:t>
      </w:r>
    </w:p>
    <w:p w14:paraId="49C71627" w14:textId="77777777" w:rsidR="00154E92" w:rsidRPr="00BE659A" w:rsidRDefault="3C3261A7" w:rsidP="00F4160C">
      <w:pPr>
        <w:pStyle w:val="ListParagraph"/>
        <w:numPr>
          <w:ilvl w:val="0"/>
          <w:numId w:val="279"/>
        </w:numPr>
        <w:spacing w:after="0" w:line="300" w:lineRule="auto"/>
      </w:pPr>
      <w:r w:rsidRPr="00BE659A">
        <w:t xml:space="preserve">internal and external </w:t>
      </w:r>
      <w:r w:rsidR="0FE6CFC9" w:rsidRPr="00BE659A">
        <w:t>budget</w:t>
      </w:r>
      <w:r w:rsidR="149C9C45" w:rsidRPr="00BE659A">
        <w:t xml:space="preserve"> development</w:t>
      </w:r>
    </w:p>
    <w:p w14:paraId="75A9BB05" w14:textId="77777777" w:rsidR="00154E92" w:rsidRPr="00BE659A" w:rsidRDefault="0FE6CFC9" w:rsidP="00F4160C">
      <w:pPr>
        <w:pStyle w:val="ListParagraph"/>
        <w:numPr>
          <w:ilvl w:val="0"/>
          <w:numId w:val="279"/>
        </w:numPr>
        <w:spacing w:after="0" w:line="300" w:lineRule="auto"/>
      </w:pPr>
      <w:r w:rsidRPr="00BE659A">
        <w:t>forecasting</w:t>
      </w:r>
      <w:r w:rsidR="172A5923" w:rsidRPr="00BE659A">
        <w:t xml:space="preserve"> and financial performance reporting</w:t>
      </w:r>
    </w:p>
    <w:p w14:paraId="0B789B64" w14:textId="77777777" w:rsidR="00154E92" w:rsidRPr="00BE659A" w:rsidRDefault="0FE6CFC9" w:rsidP="00F4160C">
      <w:pPr>
        <w:pStyle w:val="ListParagraph"/>
        <w:numPr>
          <w:ilvl w:val="0"/>
          <w:numId w:val="279"/>
        </w:numPr>
        <w:spacing w:after="0" w:line="300" w:lineRule="auto"/>
      </w:pPr>
      <w:r w:rsidRPr="00BE659A">
        <w:t>financial planning and analysis</w:t>
      </w:r>
    </w:p>
    <w:p w14:paraId="2CEE0673" w14:textId="77777777" w:rsidR="00154E92" w:rsidRPr="00BE659A" w:rsidRDefault="0FE6CFC9" w:rsidP="00F4160C">
      <w:pPr>
        <w:pStyle w:val="ListParagraph"/>
        <w:numPr>
          <w:ilvl w:val="0"/>
          <w:numId w:val="279"/>
        </w:numPr>
        <w:spacing w:after="0" w:line="300" w:lineRule="auto"/>
      </w:pPr>
      <w:r w:rsidRPr="00BE659A">
        <w:t>statutory financial reporting</w:t>
      </w:r>
    </w:p>
    <w:p w14:paraId="427A2951" w14:textId="77777777" w:rsidR="00154E92" w:rsidRPr="00BE659A" w:rsidRDefault="695D2893" w:rsidP="00F4160C">
      <w:pPr>
        <w:pStyle w:val="ListParagraph"/>
        <w:numPr>
          <w:ilvl w:val="0"/>
          <w:numId w:val="279"/>
        </w:numPr>
        <w:spacing w:after="0" w:line="300" w:lineRule="auto"/>
      </w:pPr>
      <w:r w:rsidRPr="00BE659A">
        <w:t>asset management</w:t>
      </w:r>
    </w:p>
    <w:p w14:paraId="638FE376" w14:textId="77777777" w:rsidR="00154E92" w:rsidRPr="00BE659A" w:rsidRDefault="0FE6CFC9" w:rsidP="00F4160C">
      <w:pPr>
        <w:pStyle w:val="ListParagraph"/>
        <w:numPr>
          <w:ilvl w:val="0"/>
          <w:numId w:val="279"/>
        </w:numPr>
        <w:spacing w:after="0" w:line="300" w:lineRule="auto"/>
      </w:pPr>
      <w:r w:rsidRPr="00BE659A">
        <w:t>treasury and cash management</w:t>
      </w:r>
    </w:p>
    <w:p w14:paraId="22161A4F" w14:textId="77777777" w:rsidR="00154E92" w:rsidRPr="00BE659A" w:rsidRDefault="0FE6CFC9" w:rsidP="00F4160C">
      <w:pPr>
        <w:pStyle w:val="ListParagraph"/>
        <w:numPr>
          <w:ilvl w:val="0"/>
          <w:numId w:val="279"/>
        </w:numPr>
        <w:spacing w:after="0" w:line="300" w:lineRule="auto"/>
      </w:pPr>
      <w:r w:rsidRPr="00BE659A">
        <w:t>taxation</w:t>
      </w:r>
      <w:r w:rsidR="3706377E" w:rsidRPr="00BE659A">
        <w:t xml:space="preserve"> </w:t>
      </w:r>
    </w:p>
    <w:p w14:paraId="44FC0684" w14:textId="77777777" w:rsidR="00154E92" w:rsidRPr="00BE659A" w:rsidRDefault="0FE6CFC9" w:rsidP="00F4160C">
      <w:pPr>
        <w:pStyle w:val="ListParagraph"/>
        <w:numPr>
          <w:ilvl w:val="0"/>
          <w:numId w:val="279"/>
        </w:numPr>
        <w:spacing w:after="0" w:line="300" w:lineRule="auto"/>
      </w:pPr>
      <w:r w:rsidRPr="00BE659A">
        <w:t>financial governance and compliance</w:t>
      </w:r>
      <w:r w:rsidR="4A772CAD" w:rsidRPr="00BE659A">
        <w:t>.</w:t>
      </w:r>
      <w:r w:rsidRPr="00BE659A">
        <w:t xml:space="preserve"> </w:t>
      </w:r>
    </w:p>
    <w:p w14:paraId="1392CA2D" w14:textId="77777777" w:rsidR="00A70290" w:rsidRPr="00BE659A" w:rsidRDefault="426F22CB" w:rsidP="00F4160C">
      <w:pPr>
        <w:pStyle w:val="Heading4"/>
        <w:spacing w:before="240"/>
      </w:pPr>
      <w:r w:rsidRPr="00BE659A">
        <w:t>Governance and Assurance</w:t>
      </w:r>
    </w:p>
    <w:p w14:paraId="0162DA1F" w14:textId="77777777" w:rsidR="0039709A" w:rsidRPr="00BE659A" w:rsidRDefault="2F29D2BA" w:rsidP="0136EF85">
      <w:r w:rsidRPr="00BE659A">
        <w:t>During the reporting period</w:t>
      </w:r>
      <w:r w:rsidR="00FE0628" w:rsidRPr="00BE659A">
        <w:t>,</w:t>
      </w:r>
      <w:r w:rsidRPr="00BE659A">
        <w:t xml:space="preserve"> t</w:t>
      </w:r>
      <w:r w:rsidR="52278686" w:rsidRPr="00BE659A">
        <w:t xml:space="preserve">he </w:t>
      </w:r>
      <w:r w:rsidR="2EA88DA5" w:rsidRPr="00BE659A">
        <w:t>Governance and Assurance</w:t>
      </w:r>
      <w:r w:rsidR="52278686" w:rsidRPr="00BE659A">
        <w:t xml:space="preserve"> team</w:t>
      </w:r>
      <w:r w:rsidR="5569A569" w:rsidRPr="00BE659A">
        <w:t xml:space="preserve"> </w:t>
      </w:r>
      <w:r w:rsidR="52278686" w:rsidRPr="00BE659A">
        <w:t>support</w:t>
      </w:r>
      <w:r w:rsidR="6FD381DE" w:rsidRPr="00BE659A">
        <w:t>ed</w:t>
      </w:r>
      <w:r w:rsidR="52278686" w:rsidRPr="00BE659A">
        <w:t xml:space="preserve"> and </w:t>
      </w:r>
      <w:r w:rsidR="5569A569" w:rsidRPr="00BE659A">
        <w:t>assist</w:t>
      </w:r>
      <w:r w:rsidR="22BDF364" w:rsidRPr="00BE659A">
        <w:t>ed</w:t>
      </w:r>
      <w:r w:rsidR="52278686" w:rsidRPr="00BE659A">
        <w:t xml:space="preserve"> the Board and its committees, the CEO, and </w:t>
      </w:r>
      <w:r w:rsidR="3202B7F2" w:rsidRPr="00BE659A">
        <w:t>City Renewal’s</w:t>
      </w:r>
      <w:r w:rsidR="52278686" w:rsidRPr="00BE659A">
        <w:t xml:space="preserve"> executive and staff in</w:t>
      </w:r>
      <w:r w:rsidR="4BF9BAF5" w:rsidRPr="00BE659A">
        <w:t xml:space="preserve">: </w:t>
      </w:r>
    </w:p>
    <w:p w14:paraId="48568C76" w14:textId="77777777" w:rsidR="0039709A" w:rsidRPr="00BE659A" w:rsidRDefault="00A70290" w:rsidP="0136EF85">
      <w:pPr>
        <w:pStyle w:val="ListParagraph"/>
        <w:numPr>
          <w:ilvl w:val="0"/>
          <w:numId w:val="140"/>
        </w:numPr>
      </w:pPr>
      <w:r w:rsidRPr="00BE659A">
        <w:t>governance</w:t>
      </w:r>
    </w:p>
    <w:p w14:paraId="3B57635C" w14:textId="77777777" w:rsidR="0039709A" w:rsidRPr="00BE659A" w:rsidRDefault="00A70290" w:rsidP="0136EF85">
      <w:pPr>
        <w:pStyle w:val="ListParagraph"/>
        <w:numPr>
          <w:ilvl w:val="0"/>
          <w:numId w:val="140"/>
        </w:numPr>
      </w:pPr>
      <w:r w:rsidRPr="00BE659A">
        <w:t>WHS</w:t>
      </w:r>
    </w:p>
    <w:p w14:paraId="228B9338" w14:textId="77777777" w:rsidR="0039709A" w:rsidRPr="00BE659A" w:rsidRDefault="00A70290" w:rsidP="0136EF85">
      <w:pPr>
        <w:pStyle w:val="ListParagraph"/>
        <w:numPr>
          <w:ilvl w:val="0"/>
          <w:numId w:val="140"/>
        </w:numPr>
      </w:pPr>
      <w:r w:rsidRPr="00BE659A">
        <w:lastRenderedPageBreak/>
        <w:t>legal advice</w:t>
      </w:r>
    </w:p>
    <w:p w14:paraId="5F9B9A2B" w14:textId="77777777" w:rsidR="0039709A" w:rsidRPr="00BE659A" w:rsidRDefault="00A70290" w:rsidP="0136EF85">
      <w:pPr>
        <w:pStyle w:val="ListParagraph"/>
        <w:numPr>
          <w:ilvl w:val="0"/>
          <w:numId w:val="140"/>
        </w:numPr>
      </w:pPr>
      <w:r w:rsidRPr="00BE659A">
        <w:t>policies and procedures</w:t>
      </w:r>
    </w:p>
    <w:p w14:paraId="6F7640C1" w14:textId="77777777" w:rsidR="0039709A" w:rsidRPr="00BE659A" w:rsidRDefault="00A70290" w:rsidP="0136EF85">
      <w:pPr>
        <w:pStyle w:val="ListParagraph"/>
        <w:numPr>
          <w:ilvl w:val="0"/>
          <w:numId w:val="140"/>
        </w:numPr>
      </w:pPr>
      <w:r w:rsidRPr="00BE659A">
        <w:t>risk management</w:t>
      </w:r>
    </w:p>
    <w:p w14:paraId="269F23DA" w14:textId="77777777" w:rsidR="0039709A" w:rsidRPr="00BE659A" w:rsidRDefault="00A70290" w:rsidP="0136EF85">
      <w:pPr>
        <w:pStyle w:val="ListParagraph"/>
        <w:numPr>
          <w:ilvl w:val="0"/>
          <w:numId w:val="140"/>
        </w:numPr>
      </w:pPr>
      <w:r w:rsidRPr="00BE659A">
        <w:t>legislative compliance</w:t>
      </w:r>
    </w:p>
    <w:p w14:paraId="422F1FB6" w14:textId="77777777" w:rsidR="0039709A" w:rsidRPr="00BE659A" w:rsidRDefault="00A70290" w:rsidP="0136EF85">
      <w:pPr>
        <w:pStyle w:val="ListParagraph"/>
        <w:numPr>
          <w:ilvl w:val="0"/>
          <w:numId w:val="140"/>
        </w:numPr>
      </w:pPr>
      <w:r w:rsidRPr="00BE659A">
        <w:t>government business responses</w:t>
      </w:r>
    </w:p>
    <w:p w14:paraId="24E067D4" w14:textId="77777777" w:rsidR="0039709A" w:rsidRPr="00BE659A" w:rsidRDefault="00FE0628" w:rsidP="0136EF85">
      <w:pPr>
        <w:pStyle w:val="ListParagraph"/>
        <w:numPr>
          <w:ilvl w:val="0"/>
          <w:numId w:val="140"/>
        </w:numPr>
      </w:pPr>
      <w:r w:rsidRPr="00BE659A">
        <w:t>FOI</w:t>
      </w:r>
    </w:p>
    <w:p w14:paraId="4FFBFA45" w14:textId="77777777" w:rsidR="0039709A" w:rsidRPr="00BE659A" w:rsidRDefault="00A70290" w:rsidP="0136EF85">
      <w:pPr>
        <w:pStyle w:val="ListParagraph"/>
        <w:numPr>
          <w:ilvl w:val="0"/>
          <w:numId w:val="140"/>
        </w:numPr>
      </w:pPr>
      <w:r w:rsidRPr="00BE659A">
        <w:t>security</w:t>
      </w:r>
    </w:p>
    <w:p w14:paraId="10BD0322" w14:textId="77777777" w:rsidR="0039709A" w:rsidRPr="00BE659A" w:rsidRDefault="00A70290" w:rsidP="0136EF85">
      <w:pPr>
        <w:pStyle w:val="ListParagraph"/>
        <w:numPr>
          <w:ilvl w:val="0"/>
          <w:numId w:val="140"/>
        </w:numPr>
      </w:pPr>
      <w:r w:rsidRPr="00BE659A">
        <w:t>internal audit</w:t>
      </w:r>
    </w:p>
    <w:p w14:paraId="3E2DEF91" w14:textId="77777777" w:rsidR="0039709A" w:rsidRPr="00BE659A" w:rsidRDefault="00A70290" w:rsidP="0136EF85">
      <w:pPr>
        <w:pStyle w:val="ListParagraph"/>
        <w:numPr>
          <w:ilvl w:val="0"/>
          <w:numId w:val="140"/>
        </w:numPr>
      </w:pPr>
      <w:r w:rsidRPr="00BE659A">
        <w:t>the operation of the Board and its committees</w:t>
      </w:r>
    </w:p>
    <w:p w14:paraId="034C5AB5" w14:textId="77777777" w:rsidR="00A70290" w:rsidRPr="00BE659A" w:rsidRDefault="00A70290" w:rsidP="3130CEBF">
      <w:pPr>
        <w:pStyle w:val="ListParagraph"/>
        <w:numPr>
          <w:ilvl w:val="0"/>
          <w:numId w:val="140"/>
        </w:numPr>
      </w:pPr>
      <w:r w:rsidRPr="00BE659A">
        <w:t>administration for Board and committee members</w:t>
      </w:r>
    </w:p>
    <w:p w14:paraId="23407ABE" w14:textId="77777777" w:rsidR="00A70290" w:rsidRPr="00BE659A" w:rsidRDefault="002C227D" w:rsidP="0136EF85">
      <w:pPr>
        <w:pStyle w:val="ListParagraph"/>
        <w:numPr>
          <w:ilvl w:val="0"/>
          <w:numId w:val="140"/>
        </w:numPr>
      </w:pPr>
      <w:r w:rsidRPr="00BE659A">
        <w:t xml:space="preserve">the corporate </w:t>
      </w:r>
      <w:r w:rsidR="05006C01" w:rsidRPr="00BE659A">
        <w:t>services transition project</w:t>
      </w:r>
      <w:r w:rsidR="00A70290" w:rsidRPr="00BE659A">
        <w:t>.</w:t>
      </w:r>
    </w:p>
    <w:p w14:paraId="7BB18C36" w14:textId="77777777" w:rsidR="00393283" w:rsidRPr="00BE659A" w:rsidRDefault="002C227D">
      <w:pPr>
        <w:rPr>
          <w:kern w:val="2"/>
          <w:lang w:eastAsia="en-AU"/>
          <w14:ligatures w14:val="standardContextual"/>
        </w:rPr>
      </w:pPr>
      <w:bookmarkStart w:id="58" w:name="_Toc52882778"/>
      <w:r w:rsidRPr="00BE659A">
        <w:t>T</w:t>
      </w:r>
      <w:r w:rsidR="00393283" w:rsidRPr="00BE659A">
        <w:t>he Finance and Governance and Assurance teams</w:t>
      </w:r>
      <w:r w:rsidRPr="00BE659A">
        <w:t xml:space="preserve"> also</w:t>
      </w:r>
      <w:r w:rsidR="00393283" w:rsidRPr="00BE659A">
        <w:t xml:space="preserve"> administered City Renewal’s service agreements with the SLA and ACT shared services teams.</w:t>
      </w:r>
    </w:p>
    <w:p w14:paraId="655CE582" w14:textId="77777777" w:rsidR="00A70290" w:rsidRPr="00BE659A" w:rsidRDefault="00351EDA" w:rsidP="0136EF85">
      <w:pPr>
        <w:pStyle w:val="Heading3"/>
      </w:pPr>
      <w:bookmarkStart w:id="59" w:name="_Toc242351993"/>
      <w:r w:rsidRPr="00BE659A">
        <w:t>Summary of performance</w:t>
      </w:r>
      <w:bookmarkEnd w:id="58"/>
      <w:bookmarkEnd w:id="59"/>
    </w:p>
    <w:p w14:paraId="37DD89AA" w14:textId="77777777" w:rsidR="00393283" w:rsidRPr="00BE659A" w:rsidRDefault="00393283">
      <w:pPr>
        <w:rPr>
          <w:kern w:val="2"/>
          <w:lang w:eastAsia="en-AU"/>
          <w14:ligatures w14:val="standardContextual"/>
        </w:rPr>
      </w:pPr>
      <w:r w:rsidRPr="00BE659A">
        <w:t>Details of City Renewal’s achievements against its 2025–26 objectives and key performance indicators are in sections B.2 and C.6 of this report.</w:t>
      </w:r>
    </w:p>
    <w:p w14:paraId="48F705A4" w14:textId="77777777" w:rsidR="00A70290" w:rsidRPr="00BE659A" w:rsidRDefault="00A70290" w:rsidP="0136EF85">
      <w:r w:rsidRPr="00BE659A">
        <w:t>Achievements:</w:t>
      </w:r>
    </w:p>
    <w:p w14:paraId="47A037F9" w14:textId="77777777" w:rsidR="00E4122B" w:rsidRPr="00BE659A" w:rsidRDefault="00E4122B" w:rsidP="0136EF85">
      <w:pPr>
        <w:pStyle w:val="ListParagraph"/>
        <w:numPr>
          <w:ilvl w:val="0"/>
          <w:numId w:val="93"/>
        </w:numPr>
      </w:pPr>
      <w:r w:rsidRPr="00BE659A">
        <w:t xml:space="preserve">Submitted </w:t>
      </w:r>
      <w:r w:rsidR="00C622A2" w:rsidRPr="00BE659A">
        <w:t>Operational Acceptance for Garema Place.</w:t>
      </w:r>
    </w:p>
    <w:p w14:paraId="68902BAA" w14:textId="77777777" w:rsidR="00A70290" w:rsidRPr="00BE659A" w:rsidRDefault="009371A1" w:rsidP="0136EF85">
      <w:pPr>
        <w:pStyle w:val="ListParagraph"/>
        <w:numPr>
          <w:ilvl w:val="0"/>
          <w:numId w:val="93"/>
        </w:numPr>
      </w:pPr>
      <w:r w:rsidRPr="00BE659A">
        <w:t>D</w:t>
      </w:r>
      <w:r w:rsidR="00A70290" w:rsidRPr="00BE659A">
        <w:t>elivered a seasonal events and activation calendar that increased footfall across the Precinct</w:t>
      </w:r>
      <w:r w:rsidR="35010B0D" w:rsidRPr="00BE659A">
        <w:t>.</w:t>
      </w:r>
    </w:p>
    <w:p w14:paraId="7DE7FB49" w14:textId="77777777" w:rsidR="35010B0D" w:rsidRPr="00BE659A" w:rsidRDefault="35010B0D" w:rsidP="038621A1">
      <w:pPr>
        <w:pStyle w:val="ListParagraph"/>
        <w:numPr>
          <w:ilvl w:val="0"/>
          <w:numId w:val="93"/>
        </w:numPr>
      </w:pPr>
      <w:r w:rsidRPr="00BE659A">
        <w:t xml:space="preserve">Completed the </w:t>
      </w:r>
      <w:r w:rsidR="002547E9" w:rsidRPr="00BE659A">
        <w:t xml:space="preserve">façade </w:t>
      </w:r>
      <w:r w:rsidRPr="00BE659A">
        <w:t>repainting of the Sydney and Melbourne Buildings.</w:t>
      </w:r>
    </w:p>
    <w:p w14:paraId="47A01A40" w14:textId="77777777" w:rsidR="00732468" w:rsidRPr="00BE659A" w:rsidRDefault="000219B9" w:rsidP="038621A1">
      <w:pPr>
        <w:pStyle w:val="ListParagraph"/>
        <w:numPr>
          <w:ilvl w:val="0"/>
          <w:numId w:val="93"/>
        </w:numPr>
      </w:pPr>
      <w:r w:rsidRPr="00BE659A">
        <w:t xml:space="preserve">Published </w:t>
      </w:r>
      <w:r w:rsidR="00732468" w:rsidRPr="00BE659A">
        <w:t>the Dickson Streetscapes Masterplan</w:t>
      </w:r>
      <w:r w:rsidR="0055461D" w:rsidRPr="00BE659A">
        <w:t>.</w:t>
      </w:r>
    </w:p>
    <w:p w14:paraId="641BF751" w14:textId="77777777" w:rsidR="00732468" w:rsidRPr="00BE659A" w:rsidRDefault="000219B9" w:rsidP="038621A1">
      <w:pPr>
        <w:pStyle w:val="ListParagraph"/>
        <w:numPr>
          <w:ilvl w:val="0"/>
          <w:numId w:val="93"/>
        </w:numPr>
      </w:pPr>
      <w:r w:rsidRPr="00BE659A">
        <w:t>Published</w:t>
      </w:r>
      <w:r w:rsidR="00732468" w:rsidRPr="00BE659A">
        <w:t xml:space="preserve"> the Cooyong Street Masterplan</w:t>
      </w:r>
      <w:r w:rsidR="0055461D" w:rsidRPr="00BE659A">
        <w:t>.</w:t>
      </w:r>
    </w:p>
    <w:p w14:paraId="1FEBD81D" w14:textId="77777777" w:rsidR="004220F8" w:rsidRPr="00BE659A" w:rsidRDefault="004220F8" w:rsidP="038621A1">
      <w:pPr>
        <w:pStyle w:val="ListParagraph"/>
        <w:numPr>
          <w:ilvl w:val="0"/>
          <w:numId w:val="93"/>
        </w:numPr>
      </w:pPr>
      <w:r w:rsidRPr="00BE659A">
        <w:t>Completed the Garema Place Upgrade</w:t>
      </w:r>
      <w:r w:rsidR="0055461D" w:rsidRPr="00BE659A">
        <w:t>.</w:t>
      </w:r>
    </w:p>
    <w:p w14:paraId="35CE836A" w14:textId="77777777" w:rsidR="00E65F0D" w:rsidRPr="00BE659A" w:rsidRDefault="00E65F0D" w:rsidP="038621A1">
      <w:pPr>
        <w:pStyle w:val="ListParagraph"/>
        <w:numPr>
          <w:ilvl w:val="0"/>
          <w:numId w:val="93"/>
        </w:numPr>
      </w:pPr>
      <w:r w:rsidRPr="00BE659A">
        <w:t xml:space="preserve">Commenced district planning for areas within the </w:t>
      </w:r>
      <w:r w:rsidR="0055461D" w:rsidRPr="00BE659A">
        <w:t>Precinct.</w:t>
      </w:r>
    </w:p>
    <w:p w14:paraId="4E9439CC" w14:textId="77777777" w:rsidR="008079A3" w:rsidRPr="00BE659A" w:rsidRDefault="008079A3" w:rsidP="008079A3">
      <w:pPr>
        <w:pStyle w:val="ListParagraph"/>
        <w:numPr>
          <w:ilvl w:val="0"/>
          <w:numId w:val="93"/>
        </w:numPr>
      </w:pPr>
      <w:r w:rsidRPr="00BE659A">
        <w:t xml:space="preserve">Assessed future commercial and residential needs and worked with industry and government stakeholders to support a thriving </w:t>
      </w:r>
      <w:r w:rsidR="00FC50F4" w:rsidRPr="00BE659A">
        <w:t>City Centre</w:t>
      </w:r>
      <w:r w:rsidRPr="00BE659A">
        <w:t xml:space="preserve">. </w:t>
      </w:r>
    </w:p>
    <w:p w14:paraId="277A1B1B" w14:textId="77777777" w:rsidR="00C4612E" w:rsidRPr="00BE659A" w:rsidRDefault="000F5B40" w:rsidP="008079A3">
      <w:pPr>
        <w:pStyle w:val="ListParagraph"/>
        <w:numPr>
          <w:ilvl w:val="0"/>
          <w:numId w:val="93"/>
        </w:numPr>
      </w:pPr>
      <w:r w:rsidRPr="00BE659A">
        <w:t>Submitted t</w:t>
      </w:r>
      <w:r w:rsidR="009F2055" w:rsidRPr="00BE659A">
        <w:t xml:space="preserve">he Urban Design Framework </w:t>
      </w:r>
      <w:r w:rsidRPr="00BE659A">
        <w:t>for Acton</w:t>
      </w:r>
      <w:r w:rsidR="00E14A9D" w:rsidRPr="00BE659A">
        <w:t xml:space="preserve"> Waterfront </w:t>
      </w:r>
      <w:r w:rsidR="008079A3" w:rsidRPr="00BE659A">
        <w:t>n</w:t>
      </w:r>
      <w:r w:rsidR="00E14A9D" w:rsidRPr="00BE659A">
        <w:t>eighbourhood</w:t>
      </w:r>
      <w:r w:rsidRPr="00BE659A">
        <w:t>.</w:t>
      </w:r>
    </w:p>
    <w:p w14:paraId="126EA60A" w14:textId="77777777" w:rsidR="530374E6" w:rsidRPr="00BE659A" w:rsidRDefault="000F5B40" w:rsidP="0136EF85">
      <w:pPr>
        <w:pStyle w:val="ListParagraph"/>
        <w:numPr>
          <w:ilvl w:val="0"/>
          <w:numId w:val="93"/>
        </w:numPr>
      </w:pPr>
      <w:r w:rsidRPr="00BE659A">
        <w:t xml:space="preserve">Awarded the contract </w:t>
      </w:r>
      <w:r w:rsidR="00D71264" w:rsidRPr="00BE659A">
        <w:t xml:space="preserve">for construction </w:t>
      </w:r>
      <w:r w:rsidRPr="00BE659A">
        <w:t xml:space="preserve">to </w:t>
      </w:r>
      <w:r w:rsidR="00E14A9D" w:rsidRPr="00BE659A">
        <w:t xml:space="preserve">deliver </w:t>
      </w:r>
      <w:r w:rsidR="00D71264" w:rsidRPr="00BE659A">
        <w:t>N</w:t>
      </w:r>
      <w:r w:rsidR="530374E6" w:rsidRPr="00BE659A">
        <w:t>gamawari</w:t>
      </w:r>
      <w:r w:rsidR="00E14A9D" w:rsidRPr="00BE659A">
        <w:t>, the new parkland at Acton Waterfront</w:t>
      </w:r>
      <w:r w:rsidR="0055461D" w:rsidRPr="00BE659A">
        <w:t>.</w:t>
      </w:r>
    </w:p>
    <w:p w14:paraId="39E48F32" w14:textId="77777777" w:rsidR="718348C0" w:rsidRPr="00BE659A" w:rsidRDefault="00AA2A2B" w:rsidP="0136EF85">
      <w:pPr>
        <w:pStyle w:val="ListParagraph"/>
        <w:numPr>
          <w:ilvl w:val="0"/>
          <w:numId w:val="93"/>
        </w:numPr>
      </w:pPr>
      <w:r w:rsidRPr="00BE659A">
        <w:t xml:space="preserve">Awarded the contract for construction </w:t>
      </w:r>
      <w:r w:rsidR="00E14A9D" w:rsidRPr="00BE659A">
        <w:t>to deliver the</w:t>
      </w:r>
      <w:r w:rsidRPr="00BE659A">
        <w:t xml:space="preserve"> Dickson </w:t>
      </w:r>
      <w:r w:rsidR="0055461D" w:rsidRPr="00BE659A">
        <w:t xml:space="preserve">Shops </w:t>
      </w:r>
      <w:r w:rsidRPr="00BE659A">
        <w:t>public realm upgrade</w:t>
      </w:r>
      <w:r w:rsidR="0055461D" w:rsidRPr="00BE659A">
        <w:t>.</w:t>
      </w:r>
    </w:p>
    <w:p w14:paraId="10564889" w14:textId="77777777" w:rsidR="000219B9" w:rsidRPr="00BE659A" w:rsidRDefault="000219B9" w:rsidP="000219B9">
      <w:pPr>
        <w:pStyle w:val="ListParagraph"/>
        <w:numPr>
          <w:ilvl w:val="0"/>
          <w:numId w:val="93"/>
        </w:numPr>
      </w:pPr>
      <w:r w:rsidRPr="00BE659A">
        <w:t>Commenced construction in Dickson Shops and Ngamawari</w:t>
      </w:r>
      <w:r w:rsidR="0055461D" w:rsidRPr="00BE659A">
        <w:t>.</w:t>
      </w:r>
    </w:p>
    <w:p w14:paraId="59295B4D" w14:textId="77777777" w:rsidR="00AA2A2B" w:rsidRPr="00BE659A" w:rsidRDefault="00503CB8" w:rsidP="002F2B65">
      <w:pPr>
        <w:pStyle w:val="ListParagraph"/>
        <w:numPr>
          <w:ilvl w:val="0"/>
          <w:numId w:val="93"/>
        </w:numPr>
      </w:pPr>
      <w:r w:rsidRPr="00BE659A">
        <w:t xml:space="preserve">Released </w:t>
      </w:r>
      <w:r w:rsidR="000219B9" w:rsidRPr="00BE659A">
        <w:t>Section 116 City to market.</w:t>
      </w:r>
    </w:p>
    <w:p w14:paraId="22A08745" w14:textId="77777777" w:rsidR="00A70290" w:rsidRPr="00BE659A" w:rsidRDefault="009371A1" w:rsidP="0136EF85">
      <w:pPr>
        <w:pStyle w:val="ListParagraph"/>
        <w:numPr>
          <w:ilvl w:val="0"/>
          <w:numId w:val="93"/>
        </w:numPr>
      </w:pPr>
      <w:r w:rsidRPr="00BE659A">
        <w:t>E</w:t>
      </w:r>
      <w:r w:rsidR="00A70290" w:rsidRPr="00BE659A">
        <w:t xml:space="preserve">ngaged </w:t>
      </w:r>
      <w:r w:rsidR="0055461D" w:rsidRPr="00BE659A">
        <w:t xml:space="preserve">the </w:t>
      </w:r>
      <w:r w:rsidR="00A70290" w:rsidRPr="00BE659A">
        <w:t xml:space="preserve">community in </w:t>
      </w:r>
      <w:r w:rsidR="007702FB" w:rsidRPr="00BE659A">
        <w:t xml:space="preserve">City Renewal </w:t>
      </w:r>
      <w:r w:rsidR="00A70290" w:rsidRPr="00BE659A">
        <w:t xml:space="preserve">projects through more than </w:t>
      </w:r>
      <w:r w:rsidR="0055461D" w:rsidRPr="00BE659A">
        <w:t xml:space="preserve">4 </w:t>
      </w:r>
      <w:r w:rsidR="00A70290" w:rsidRPr="00BE659A">
        <w:t>million impressions on social media</w:t>
      </w:r>
      <w:r w:rsidRPr="00BE659A">
        <w:t>.</w:t>
      </w:r>
    </w:p>
    <w:p w14:paraId="037223EF" w14:textId="77777777" w:rsidR="00A70290" w:rsidRPr="00BE659A" w:rsidRDefault="009371A1" w:rsidP="0136EF85">
      <w:pPr>
        <w:pStyle w:val="ListParagraph"/>
        <w:numPr>
          <w:ilvl w:val="0"/>
          <w:numId w:val="93"/>
        </w:numPr>
      </w:pPr>
      <w:r w:rsidRPr="00BE659A">
        <w:t>M</w:t>
      </w:r>
      <w:r w:rsidR="00A70290" w:rsidRPr="00BE659A">
        <w:t xml:space="preserve">aintained </w:t>
      </w:r>
      <w:r w:rsidR="00DC4E38" w:rsidRPr="00BE659A">
        <w:t>collaborative</w:t>
      </w:r>
      <w:r w:rsidR="00A70290" w:rsidRPr="00BE659A">
        <w:t xml:space="preserve"> partnerships with key stakeholders across government, industry and community organisations</w:t>
      </w:r>
      <w:r w:rsidRPr="00BE659A">
        <w:t>.</w:t>
      </w:r>
    </w:p>
    <w:p w14:paraId="4CD92E56" w14:textId="77777777" w:rsidR="00A70290" w:rsidRPr="00BE659A" w:rsidRDefault="009371A1" w:rsidP="0136EF85">
      <w:pPr>
        <w:pStyle w:val="ListParagraph"/>
        <w:numPr>
          <w:ilvl w:val="0"/>
          <w:numId w:val="93"/>
        </w:numPr>
      </w:pPr>
      <w:r w:rsidRPr="00BE659A">
        <w:t>E</w:t>
      </w:r>
      <w:r w:rsidR="00A70290" w:rsidRPr="00BE659A">
        <w:t>ngaged openly and meaningfully with the local community to inform the design and delivery of different projects</w:t>
      </w:r>
      <w:r w:rsidRPr="00BE659A">
        <w:t>.</w:t>
      </w:r>
    </w:p>
    <w:p w14:paraId="42D38105" w14:textId="77777777" w:rsidR="00E65F0D" w:rsidRPr="00BE659A" w:rsidRDefault="009371A1" w:rsidP="00F4160C">
      <w:pPr>
        <w:pStyle w:val="ListParagraph"/>
        <w:numPr>
          <w:ilvl w:val="0"/>
          <w:numId w:val="93"/>
        </w:numPr>
      </w:pPr>
      <w:r w:rsidRPr="00BE659A">
        <w:t>M</w:t>
      </w:r>
      <w:r w:rsidR="00A70290" w:rsidRPr="00BE659A">
        <w:t xml:space="preserve">aintained robust governance structures to support its efficient operation. </w:t>
      </w:r>
      <w:r w:rsidR="00A176EE" w:rsidRPr="00BE659A">
        <w:t>City Renewal</w:t>
      </w:r>
      <w:r w:rsidR="00A70290" w:rsidRPr="00BE659A">
        <w:t xml:space="preserve"> articulates and monitors these through internal audits, management checks and policy documents.</w:t>
      </w:r>
    </w:p>
    <w:p w14:paraId="4709663F" w14:textId="77777777" w:rsidR="00A70290" w:rsidRPr="00F4160C" w:rsidRDefault="00351EDA" w:rsidP="0136EF85">
      <w:pPr>
        <w:pStyle w:val="Heading3"/>
      </w:pPr>
      <w:bookmarkStart w:id="60" w:name="_Toc52882779"/>
      <w:bookmarkStart w:id="61" w:name="_Toc242351994"/>
      <w:r w:rsidRPr="00F4160C">
        <w:lastRenderedPageBreak/>
        <w:t>Outlook</w:t>
      </w:r>
      <w:bookmarkEnd w:id="60"/>
      <w:bookmarkEnd w:id="61"/>
    </w:p>
    <w:p w14:paraId="4EA45906" w14:textId="77777777" w:rsidR="00393283" w:rsidRPr="00BE659A" w:rsidRDefault="00393283">
      <w:pPr>
        <w:rPr>
          <w:kern w:val="2"/>
          <w:lang w:eastAsia="en-AU"/>
          <w14:ligatures w14:val="standardContextual"/>
        </w:rPr>
      </w:pPr>
      <w:r w:rsidRPr="00BE659A">
        <w:t>In 2026–27</w:t>
      </w:r>
      <w:r w:rsidR="00A7005B" w:rsidRPr="00BE659A">
        <w:t>,</w:t>
      </w:r>
      <w:r w:rsidRPr="00BE659A">
        <w:t xml:space="preserve"> City Renewal will continue to oversee the ongoing implementation of the CPRP.</w:t>
      </w:r>
    </w:p>
    <w:p w14:paraId="11F828BA" w14:textId="77777777" w:rsidR="0039709A" w:rsidRPr="00BE659A" w:rsidRDefault="0039709A" w:rsidP="0136EF85">
      <w:r w:rsidRPr="00BE659A">
        <w:t>T</w:t>
      </w:r>
      <w:r w:rsidR="00A70290" w:rsidRPr="00BE659A">
        <w:t>he Precinct is subject to planning</w:t>
      </w:r>
      <w:r w:rsidR="00652894" w:rsidRPr="00BE659A">
        <w:t xml:space="preserve"> and </w:t>
      </w:r>
      <w:r w:rsidR="00A70290" w:rsidRPr="00BE659A">
        <w:t xml:space="preserve">jurisdiction overlays and includes areas of </w:t>
      </w:r>
      <w:r w:rsidRPr="00BE659A">
        <w:t>n</w:t>
      </w:r>
      <w:r w:rsidR="00A70290" w:rsidRPr="00BE659A">
        <w:t xml:space="preserve">ational and </w:t>
      </w:r>
      <w:r w:rsidRPr="00BE659A">
        <w:t>d</w:t>
      </w:r>
      <w:r w:rsidR="00A70290" w:rsidRPr="00BE659A">
        <w:t xml:space="preserve">esignated </w:t>
      </w:r>
      <w:r w:rsidRPr="00BE659A">
        <w:t>l</w:t>
      </w:r>
      <w:r w:rsidR="00A70290" w:rsidRPr="00BE659A">
        <w:t>and</w:t>
      </w:r>
      <w:r w:rsidRPr="00BE659A">
        <w:t>.</w:t>
      </w:r>
      <w:r w:rsidR="00A70290" w:rsidRPr="00BE659A">
        <w:t xml:space="preserve"> </w:t>
      </w:r>
      <w:r w:rsidRPr="00BE659A">
        <w:t>I</w:t>
      </w:r>
      <w:r w:rsidR="00A70290" w:rsidRPr="00BE659A">
        <w:t xml:space="preserve">mplementing the program </w:t>
      </w:r>
      <w:r w:rsidRPr="00BE659A">
        <w:t xml:space="preserve">must involve </w:t>
      </w:r>
      <w:r w:rsidR="00A70290" w:rsidRPr="00BE659A">
        <w:t>the community, business and government bodies at both the Territory and national levels.</w:t>
      </w:r>
    </w:p>
    <w:p w14:paraId="783F3079" w14:textId="77777777" w:rsidR="0039709A" w:rsidRPr="00BE659A" w:rsidRDefault="00A176EE" w:rsidP="0136EF85">
      <w:r w:rsidRPr="00BE659A">
        <w:t xml:space="preserve">City Renewal </w:t>
      </w:r>
      <w:r w:rsidR="00A70290" w:rsidRPr="00BE659A">
        <w:t xml:space="preserve">will work closely with community and business stakeholders, </w:t>
      </w:r>
      <w:r w:rsidR="0039709A" w:rsidRPr="00BE659A">
        <w:t xml:space="preserve">and </w:t>
      </w:r>
      <w:r w:rsidR="00A70290" w:rsidRPr="00BE659A">
        <w:t>government partners, to</w:t>
      </w:r>
      <w:r w:rsidR="0039709A" w:rsidRPr="00BE659A">
        <w:t>:</w:t>
      </w:r>
    </w:p>
    <w:p w14:paraId="2B33880C" w14:textId="77777777" w:rsidR="0039709A" w:rsidRPr="00BE659A" w:rsidRDefault="00DB67D0" w:rsidP="0136EF85">
      <w:pPr>
        <w:pStyle w:val="ListParagraph"/>
        <w:numPr>
          <w:ilvl w:val="0"/>
          <w:numId w:val="141"/>
        </w:numPr>
      </w:pPr>
      <w:r w:rsidRPr="00BE659A">
        <w:t>p</w:t>
      </w:r>
      <w:r w:rsidR="003A0963" w:rsidRPr="00BE659A">
        <w:t>romote</w:t>
      </w:r>
      <w:r w:rsidR="00A70290" w:rsidRPr="00BE659A">
        <w:t xml:space="preserve"> retail and business</w:t>
      </w:r>
      <w:r w:rsidR="003A0963" w:rsidRPr="00BE659A">
        <w:t>es</w:t>
      </w:r>
    </w:p>
    <w:p w14:paraId="72F6F206" w14:textId="77777777" w:rsidR="0039709A" w:rsidRPr="00BE659A" w:rsidRDefault="00DB67D0" w:rsidP="0136EF85">
      <w:pPr>
        <w:pStyle w:val="ListParagraph"/>
        <w:numPr>
          <w:ilvl w:val="0"/>
          <w:numId w:val="141"/>
        </w:numPr>
      </w:pPr>
      <w:r w:rsidRPr="00BE659A">
        <w:t xml:space="preserve">ensure </w:t>
      </w:r>
      <w:r w:rsidR="00A70290" w:rsidRPr="00BE659A">
        <w:t>high-quality development proposals</w:t>
      </w:r>
    </w:p>
    <w:p w14:paraId="06AFBCD4" w14:textId="77777777" w:rsidR="0039709A" w:rsidRPr="00BE659A" w:rsidRDefault="00DB67D0" w:rsidP="0136EF85">
      <w:pPr>
        <w:pStyle w:val="ListParagraph"/>
        <w:numPr>
          <w:ilvl w:val="0"/>
          <w:numId w:val="141"/>
        </w:numPr>
      </w:pPr>
      <w:r w:rsidRPr="00BE659A">
        <w:t xml:space="preserve">drive </w:t>
      </w:r>
      <w:r w:rsidR="00A70290" w:rsidRPr="00BE659A">
        <w:t>investment and activity across the Precinct.</w:t>
      </w:r>
    </w:p>
    <w:p w14:paraId="1EEBD308" w14:textId="77777777" w:rsidR="00A70290" w:rsidRPr="00BE659A" w:rsidRDefault="00A70290" w:rsidP="0136EF85">
      <w:r w:rsidRPr="00BE659A">
        <w:t>This will achieve renewal outcomes tha</w:t>
      </w:r>
      <w:r w:rsidR="008371D3" w:rsidRPr="00BE659A">
        <w:t xml:space="preserve">t </w:t>
      </w:r>
      <w:r w:rsidRPr="00BE659A">
        <w:t>benefit all parties with an interest in the Precinct’s future.</w:t>
      </w:r>
    </w:p>
    <w:p w14:paraId="580B8E5B" w14:textId="77777777" w:rsidR="00A70290" w:rsidRPr="00BE659A" w:rsidRDefault="00DB67D0" w:rsidP="0136EF85">
      <w:r w:rsidRPr="00BE659A">
        <w:t xml:space="preserve">City Renewal </w:t>
      </w:r>
      <w:r w:rsidR="00CA54D9" w:rsidRPr="00BE659A">
        <w:t>will</w:t>
      </w:r>
      <w:r w:rsidR="00A70290" w:rsidRPr="00BE659A">
        <w:t xml:space="preserve"> prioritise </w:t>
      </w:r>
      <w:r w:rsidR="00E14A9D" w:rsidRPr="00BE659A">
        <w:t xml:space="preserve">the following </w:t>
      </w:r>
      <w:r w:rsidRPr="00BE659A">
        <w:t>project-</w:t>
      </w:r>
      <w:r w:rsidR="00A70290" w:rsidRPr="00BE659A">
        <w:t>related outcomes, consistent with the CPRP</w:t>
      </w:r>
      <w:r w:rsidR="000F1EAD" w:rsidRPr="00BE659A">
        <w:t>,</w:t>
      </w:r>
      <w:r w:rsidR="00A70290" w:rsidRPr="00BE659A">
        <w:t xml:space="preserve"> </w:t>
      </w:r>
      <w:r w:rsidR="00E14A9D" w:rsidRPr="00BE659A">
        <w:t xml:space="preserve">in </w:t>
      </w:r>
      <w:r w:rsidR="00231B4E" w:rsidRPr="00BE659A">
        <w:t>202</w:t>
      </w:r>
      <w:r w:rsidR="00CA189D" w:rsidRPr="00BE659A">
        <w:t>6</w:t>
      </w:r>
      <w:r w:rsidRPr="00BE659A">
        <w:t>–</w:t>
      </w:r>
      <w:r w:rsidR="00231B4E" w:rsidRPr="00BE659A">
        <w:t>2</w:t>
      </w:r>
      <w:r w:rsidR="00CA189D" w:rsidRPr="00BE659A">
        <w:t>7</w:t>
      </w:r>
      <w:r w:rsidRPr="00BE659A">
        <w:t>.</w:t>
      </w:r>
    </w:p>
    <w:p w14:paraId="4E611897" w14:textId="77777777" w:rsidR="00DB67D0" w:rsidRPr="00BE659A" w:rsidRDefault="00672457" w:rsidP="00F4160C">
      <w:pPr>
        <w:pStyle w:val="Heading4"/>
      </w:pPr>
      <w:r w:rsidRPr="00BE659A">
        <w:t>City Spine program</w:t>
      </w:r>
    </w:p>
    <w:p w14:paraId="7DF94965" w14:textId="77777777" w:rsidR="00A33519" w:rsidRDefault="00DB67D0" w:rsidP="00F4160C">
      <w:pPr>
        <w:keepNext/>
        <w:keepLines/>
      </w:pPr>
      <w:r w:rsidRPr="00BE659A">
        <w:t>T</w:t>
      </w:r>
      <w:r w:rsidR="00672457" w:rsidRPr="00BE659A">
        <w:t>he City Spine is the major circulation corridor within the City Centre that connects</w:t>
      </w:r>
      <w:r w:rsidR="00A33519">
        <w:t>:</w:t>
      </w:r>
      <w:r w:rsidR="00672457" w:rsidRPr="00BE659A">
        <w:t xml:space="preserve"> </w:t>
      </w:r>
    </w:p>
    <w:p w14:paraId="5F81A126" w14:textId="77777777" w:rsidR="00A33519" w:rsidRDefault="00672457" w:rsidP="00F4160C">
      <w:pPr>
        <w:pStyle w:val="ListParagraph"/>
        <w:keepNext/>
        <w:keepLines/>
        <w:numPr>
          <w:ilvl w:val="0"/>
          <w:numId w:val="307"/>
        </w:numPr>
      </w:pPr>
      <w:r w:rsidRPr="00BE659A">
        <w:t xml:space="preserve">City </w:t>
      </w:r>
      <w:r w:rsidR="004220F8" w:rsidRPr="00BE659A">
        <w:t xml:space="preserve">South </w:t>
      </w:r>
      <w:r w:rsidRPr="00BE659A">
        <w:t xml:space="preserve">East (including the future UNSW Canberra </w:t>
      </w:r>
      <w:r w:rsidR="00AA51E8" w:rsidRPr="00BE659A">
        <w:t>C</w:t>
      </w:r>
      <w:r w:rsidRPr="00BE659A">
        <w:t xml:space="preserve">ity campus) </w:t>
      </w:r>
      <w:r w:rsidR="00A33519" w:rsidRPr="00BE659A">
        <w:t xml:space="preserve"> </w:t>
      </w:r>
    </w:p>
    <w:p w14:paraId="0B101995" w14:textId="77777777" w:rsidR="00A33519" w:rsidRDefault="00672457" w:rsidP="00F4160C">
      <w:pPr>
        <w:pStyle w:val="ListParagraph"/>
        <w:numPr>
          <w:ilvl w:val="0"/>
          <w:numId w:val="307"/>
        </w:numPr>
      </w:pPr>
      <w:r w:rsidRPr="00BE659A">
        <w:t xml:space="preserve">City West (including the Australian National University </w:t>
      </w:r>
      <w:r w:rsidR="00A33519">
        <w:t xml:space="preserve">(ANU) </w:t>
      </w:r>
      <w:r w:rsidRPr="00BE659A">
        <w:t xml:space="preserve">campus). </w:t>
      </w:r>
    </w:p>
    <w:p w14:paraId="03B21664" w14:textId="77777777" w:rsidR="00672457" w:rsidRPr="00BE659A" w:rsidRDefault="00A33519" w:rsidP="00F4160C">
      <w:r>
        <w:t>City Renewal is implementing the</w:t>
      </w:r>
      <w:r w:rsidRPr="00BE659A">
        <w:t xml:space="preserve"> </w:t>
      </w:r>
      <w:r w:rsidR="00672457" w:rsidRPr="00BE659A">
        <w:t xml:space="preserve">program of public </w:t>
      </w:r>
      <w:r w:rsidR="00A176EE" w:rsidRPr="00BE659A">
        <w:t xml:space="preserve">space </w:t>
      </w:r>
      <w:r w:rsidR="00672457" w:rsidRPr="00BE659A">
        <w:t>upgrades in stages</w:t>
      </w:r>
      <w:r>
        <w:t>, with s</w:t>
      </w:r>
      <w:r w:rsidR="00E14A9D" w:rsidRPr="00BE659A">
        <w:t>everal stages already complete. In 2026</w:t>
      </w:r>
      <w:r w:rsidR="00DB67D0" w:rsidRPr="00BE659A">
        <w:t>–</w:t>
      </w:r>
      <w:r w:rsidR="00E14A9D" w:rsidRPr="00BE659A">
        <w:t xml:space="preserve">27 </w:t>
      </w:r>
      <w:r w:rsidR="00DB67D0" w:rsidRPr="00BE659A">
        <w:t xml:space="preserve">City Renewal </w:t>
      </w:r>
      <w:r w:rsidR="00E14A9D" w:rsidRPr="00BE659A">
        <w:t>will</w:t>
      </w:r>
      <w:r w:rsidR="00672457" w:rsidRPr="00BE659A">
        <w:t>:</w:t>
      </w:r>
    </w:p>
    <w:p w14:paraId="6211A2B6" w14:textId="77777777" w:rsidR="00672457" w:rsidRPr="00BE659A" w:rsidRDefault="00DB67D0" w:rsidP="00F4160C">
      <w:pPr>
        <w:pStyle w:val="ListParagraph"/>
        <w:numPr>
          <w:ilvl w:val="0"/>
          <w:numId w:val="280"/>
        </w:numPr>
      </w:pPr>
      <w:r w:rsidRPr="00BE659A">
        <w:t>c</w:t>
      </w:r>
      <w:r w:rsidR="004220F8" w:rsidRPr="00BE659A">
        <w:t>ontinue designs</w:t>
      </w:r>
      <w:r w:rsidR="00672457" w:rsidRPr="00BE659A">
        <w:t xml:space="preserve"> for stages 3 (City Walk: Ainslie Place to Allara Street) and 4 (Alinga Street</w:t>
      </w:r>
      <w:r w:rsidR="56C89D0C" w:rsidRPr="00BE659A">
        <w:t>)</w:t>
      </w:r>
    </w:p>
    <w:p w14:paraId="599C1CA6" w14:textId="77777777" w:rsidR="00672457" w:rsidRPr="00BE659A" w:rsidRDefault="00DB67D0" w:rsidP="00F4160C">
      <w:pPr>
        <w:pStyle w:val="ListParagraph"/>
        <w:numPr>
          <w:ilvl w:val="0"/>
          <w:numId w:val="280"/>
        </w:numPr>
      </w:pPr>
      <w:r w:rsidRPr="00BE659A">
        <w:t>c</w:t>
      </w:r>
      <w:r w:rsidR="004220F8" w:rsidRPr="00BE659A">
        <w:t>ommence construction of p</w:t>
      </w:r>
      <w:r w:rsidR="00672457" w:rsidRPr="00BE659A">
        <w:t xml:space="preserve">aving and lighting upgrades </w:t>
      </w:r>
      <w:r w:rsidR="004220F8" w:rsidRPr="00BE659A">
        <w:t xml:space="preserve">in City Walk and lighting upgrades in Petrie Plaza </w:t>
      </w:r>
      <w:r w:rsidR="00672457" w:rsidRPr="00BE659A">
        <w:t>to improve safety</w:t>
      </w:r>
      <w:r w:rsidR="3E853189" w:rsidRPr="00BE659A">
        <w:t>, accessibility and night-time atmosphere</w:t>
      </w:r>
      <w:r w:rsidR="00672457" w:rsidRPr="00BE659A">
        <w:t xml:space="preserve"> in the City Centre</w:t>
      </w:r>
    </w:p>
    <w:p w14:paraId="5503E1CC" w14:textId="77777777" w:rsidR="000219B9" w:rsidRPr="00BE659A" w:rsidRDefault="00DB67D0" w:rsidP="00F4160C">
      <w:pPr>
        <w:pStyle w:val="ListParagraph"/>
        <w:numPr>
          <w:ilvl w:val="0"/>
          <w:numId w:val="280"/>
        </w:numPr>
      </w:pPr>
      <w:r w:rsidRPr="00BE659A">
        <w:t>c</w:t>
      </w:r>
      <w:r w:rsidR="000219B9" w:rsidRPr="00BE659A">
        <w:t xml:space="preserve">ommence construction of </w:t>
      </w:r>
      <w:r w:rsidRPr="00BE659A">
        <w:t xml:space="preserve">the </w:t>
      </w:r>
      <w:r w:rsidR="000219B9" w:rsidRPr="00BE659A">
        <w:t>City Walk public realm upgrade between Garema Place and East Row</w:t>
      </w:r>
      <w:r w:rsidRPr="00BE659A">
        <w:t>.</w:t>
      </w:r>
    </w:p>
    <w:p w14:paraId="10FA329E" w14:textId="77777777" w:rsidR="00DB67D0" w:rsidRPr="00BE659A" w:rsidRDefault="00672457" w:rsidP="00F4160C">
      <w:pPr>
        <w:pStyle w:val="Heading4"/>
      </w:pPr>
      <w:r w:rsidRPr="00BE659A">
        <w:t>Acton Waterfront program</w:t>
      </w:r>
    </w:p>
    <w:p w14:paraId="69749344" w14:textId="77777777" w:rsidR="00E5449D" w:rsidRPr="00BE659A" w:rsidRDefault="1AE9FD57" w:rsidP="00DB67D0">
      <w:r w:rsidRPr="00F4160C">
        <w:t>City Renewal will continue to progress the Acton Waterfront program</w:t>
      </w:r>
      <w:r w:rsidR="00E5449D" w:rsidRPr="00BE659A">
        <w:t xml:space="preserve"> with a</w:t>
      </w:r>
      <w:r w:rsidRPr="00F4160C">
        <w:t xml:space="preserve"> new mixed-use neighbourhood </w:t>
      </w:r>
      <w:r w:rsidR="00E5449D" w:rsidRPr="00BE659A">
        <w:t xml:space="preserve">to </w:t>
      </w:r>
      <w:r w:rsidRPr="00F4160C">
        <w:t xml:space="preserve">strengthen connections between the City Centre and Lake Burley Griffin. </w:t>
      </w:r>
      <w:r w:rsidR="00E5449D" w:rsidRPr="00BE659A">
        <w:t>In 2026–27</w:t>
      </w:r>
      <w:r w:rsidR="00C1639A" w:rsidRPr="00BE659A">
        <w:t xml:space="preserve"> City Renewal will</w:t>
      </w:r>
      <w:r w:rsidR="00E5449D" w:rsidRPr="00BE659A">
        <w:t xml:space="preserve">: </w:t>
      </w:r>
    </w:p>
    <w:p w14:paraId="38427690" w14:textId="77777777" w:rsidR="00E5449D" w:rsidRPr="00BE659A" w:rsidRDefault="00C1639A" w:rsidP="00F4160C">
      <w:pPr>
        <w:pStyle w:val="ListParagraph"/>
        <w:numPr>
          <w:ilvl w:val="0"/>
          <w:numId w:val="281"/>
        </w:numPr>
      </w:pPr>
      <w:r w:rsidRPr="00BE659A">
        <w:t xml:space="preserve">continue </w:t>
      </w:r>
      <w:r w:rsidR="1AE9FD57" w:rsidRPr="00F4160C">
        <w:t xml:space="preserve">Ngamawari park </w:t>
      </w:r>
      <w:r w:rsidR="00E5449D" w:rsidRPr="00BE659A">
        <w:t xml:space="preserve">construction, </w:t>
      </w:r>
      <w:r w:rsidR="1AE9FD57" w:rsidRPr="00F4160C">
        <w:t xml:space="preserve">with major construction works </w:t>
      </w:r>
      <w:r w:rsidR="00E5449D" w:rsidRPr="00BE659A">
        <w:t>to be completed</w:t>
      </w:r>
      <w:r w:rsidR="1AE9FD57" w:rsidRPr="00F4160C">
        <w:t xml:space="preserve"> ahead of opening the park in 2028</w:t>
      </w:r>
    </w:p>
    <w:p w14:paraId="68CB4A80" w14:textId="77777777" w:rsidR="00E5449D" w:rsidRPr="00BE659A" w:rsidRDefault="00C1639A" w:rsidP="00F4160C">
      <w:pPr>
        <w:pStyle w:val="ListParagraph"/>
        <w:numPr>
          <w:ilvl w:val="0"/>
          <w:numId w:val="281"/>
        </w:numPr>
      </w:pPr>
      <w:r w:rsidRPr="00BE659A">
        <w:t xml:space="preserve">progress </w:t>
      </w:r>
      <w:r w:rsidR="1AE9FD57" w:rsidRPr="00F4160C">
        <w:t>the design and delivery of integrated artworks</w:t>
      </w:r>
      <w:r w:rsidR="00E5449D" w:rsidRPr="00BE659A">
        <w:t xml:space="preserve"> </w:t>
      </w:r>
      <w:r w:rsidR="1AE9FD57" w:rsidRPr="00F4160C">
        <w:t>in partnership with Ngunnawal artists, supporting increased First Nations representation in Canberra's public realm while building cultural and economic capacity within the local Ngunnawal community</w:t>
      </w:r>
    </w:p>
    <w:p w14:paraId="59F608AF" w14:textId="77777777" w:rsidR="00E5449D" w:rsidRPr="00BE659A" w:rsidRDefault="00C1639A" w:rsidP="00F4160C">
      <w:pPr>
        <w:pStyle w:val="ListParagraph"/>
        <w:numPr>
          <w:ilvl w:val="0"/>
          <w:numId w:val="281"/>
        </w:numPr>
      </w:pPr>
      <w:r w:rsidRPr="00BE659A">
        <w:t xml:space="preserve">continue </w:t>
      </w:r>
      <w:r w:rsidR="1AE9FD57" w:rsidRPr="00F4160C">
        <w:t xml:space="preserve">planning and development activities for the future Acton Waterfront </w:t>
      </w:r>
      <w:r w:rsidR="00393283" w:rsidRPr="00F4160C">
        <w:t>n</w:t>
      </w:r>
      <w:r w:rsidR="1AE9FD57" w:rsidRPr="00F4160C">
        <w:t xml:space="preserve">eighbourhood, including progressing approvals, precinct planning and market readiness activities. </w:t>
      </w:r>
    </w:p>
    <w:p w14:paraId="4EB808E6" w14:textId="77777777" w:rsidR="00672457" w:rsidRPr="00BE659A" w:rsidRDefault="1AE9FD57" w:rsidP="00F4160C">
      <w:r w:rsidRPr="00F4160C">
        <w:lastRenderedPageBreak/>
        <w:t>These activities will support the delivery of a</w:t>
      </w:r>
      <w:r w:rsidR="0017021A" w:rsidRPr="00F4160C">
        <w:t xml:space="preserve">n active, </w:t>
      </w:r>
      <w:r w:rsidRPr="00F4160C">
        <w:t xml:space="preserve">sustainable and inclusive waterfront precinct that contributes to the long-term renewal of Canberra's </w:t>
      </w:r>
      <w:r w:rsidR="00393283" w:rsidRPr="00F4160C">
        <w:t>City Centre</w:t>
      </w:r>
      <w:r w:rsidR="77E3A8D3" w:rsidRPr="00BE659A">
        <w:t>.</w:t>
      </w:r>
    </w:p>
    <w:p w14:paraId="053A4BE8" w14:textId="77777777" w:rsidR="0020245D" w:rsidRPr="00BE659A" w:rsidRDefault="004E4158" w:rsidP="00F4160C">
      <w:pPr>
        <w:pStyle w:val="Heading4"/>
      </w:pPr>
      <w:r w:rsidRPr="00BE659A">
        <w:t xml:space="preserve">Cooyong Street </w:t>
      </w:r>
    </w:p>
    <w:p w14:paraId="287EA96C" w14:textId="77777777" w:rsidR="004E4158" w:rsidRPr="00BE659A" w:rsidRDefault="004E4158" w:rsidP="00F4160C">
      <w:r w:rsidRPr="00BE659A">
        <w:t>City Renewal will commence the detailed design of the Cooyong Street Masterplan.</w:t>
      </w:r>
    </w:p>
    <w:p w14:paraId="1E36592C" w14:textId="77777777" w:rsidR="0020245D" w:rsidRPr="00BE659A" w:rsidRDefault="00672457" w:rsidP="00F4160C">
      <w:pPr>
        <w:pStyle w:val="Heading4"/>
      </w:pPr>
      <w:r w:rsidRPr="00BE659A">
        <w:t xml:space="preserve">Dickson program </w:t>
      </w:r>
    </w:p>
    <w:p w14:paraId="2607A4A8" w14:textId="77777777" w:rsidR="00672457" w:rsidRPr="00BE659A" w:rsidRDefault="00672457" w:rsidP="00F4160C">
      <w:r w:rsidRPr="00BE659A">
        <w:t xml:space="preserve">City Renewal is undertaking a program of public </w:t>
      </w:r>
      <w:r w:rsidR="00A176EE" w:rsidRPr="00BE659A">
        <w:t xml:space="preserve">space </w:t>
      </w:r>
      <w:r w:rsidRPr="00BE659A">
        <w:t>improvements across the Dickson Group Centre</w:t>
      </w:r>
      <w:r w:rsidR="0020245D" w:rsidRPr="00BE659A">
        <w:t>.</w:t>
      </w:r>
      <w:r w:rsidR="004220F8" w:rsidRPr="00BE659A">
        <w:t xml:space="preserve"> </w:t>
      </w:r>
      <w:r w:rsidR="0020245D" w:rsidRPr="00BE659A">
        <w:t xml:space="preserve">In </w:t>
      </w:r>
      <w:r w:rsidR="00E14A9D" w:rsidRPr="00BE659A">
        <w:t>2026</w:t>
      </w:r>
      <w:r w:rsidR="0020245D" w:rsidRPr="00BE659A">
        <w:t>–</w:t>
      </w:r>
      <w:r w:rsidR="00E14A9D" w:rsidRPr="00BE659A">
        <w:t>27</w:t>
      </w:r>
      <w:r w:rsidR="0020245D" w:rsidRPr="00BE659A">
        <w:t>, City Renewal</w:t>
      </w:r>
      <w:r w:rsidR="00E14A9D" w:rsidRPr="00BE659A">
        <w:t xml:space="preserve"> will</w:t>
      </w:r>
      <w:r w:rsidRPr="00BE659A">
        <w:t>:</w:t>
      </w:r>
    </w:p>
    <w:p w14:paraId="0E44994D" w14:textId="77777777" w:rsidR="00672457" w:rsidRPr="00BE659A" w:rsidRDefault="0020245D" w:rsidP="00F4160C">
      <w:pPr>
        <w:pStyle w:val="ListParagraph"/>
        <w:numPr>
          <w:ilvl w:val="0"/>
          <w:numId w:val="282"/>
        </w:numPr>
      </w:pPr>
      <w:r w:rsidRPr="00BE659A">
        <w:t>c</w:t>
      </w:r>
      <w:r w:rsidR="008C01B3" w:rsidRPr="00BE659A">
        <w:t>ontinue c</w:t>
      </w:r>
      <w:r w:rsidR="00672457" w:rsidRPr="00BE659A">
        <w:t xml:space="preserve">onstruction of public </w:t>
      </w:r>
      <w:r w:rsidR="00A176EE" w:rsidRPr="00BE659A">
        <w:t xml:space="preserve">space </w:t>
      </w:r>
      <w:r w:rsidR="00672457" w:rsidRPr="00BE659A">
        <w:t>upgrades at the Dickson Shops, including upgrades to the underlying stormwater network</w:t>
      </w:r>
    </w:p>
    <w:p w14:paraId="78B9D165" w14:textId="77777777" w:rsidR="00672457" w:rsidRPr="00BE659A" w:rsidRDefault="0020245D" w:rsidP="00F4160C">
      <w:pPr>
        <w:pStyle w:val="ListParagraph"/>
        <w:numPr>
          <w:ilvl w:val="0"/>
          <w:numId w:val="282"/>
        </w:numPr>
      </w:pPr>
      <w:r w:rsidRPr="00BE659A">
        <w:t>c</w:t>
      </w:r>
      <w:r w:rsidR="00E14A9D" w:rsidRPr="00BE659A">
        <w:t xml:space="preserve">ontinue </w:t>
      </w:r>
      <w:r w:rsidR="00732468" w:rsidRPr="00BE659A">
        <w:t>m</w:t>
      </w:r>
      <w:r w:rsidR="00276ACF" w:rsidRPr="00BE659A">
        <w:t>asterplanning</w:t>
      </w:r>
      <w:r w:rsidR="00672457" w:rsidRPr="00BE659A">
        <w:t xml:space="preserve"> for Section 72 Dickson to identify </w:t>
      </w:r>
      <w:r w:rsidR="1C8C9D89" w:rsidRPr="00BE659A">
        <w:t>short</w:t>
      </w:r>
      <w:r w:rsidR="00276F99" w:rsidRPr="00BE659A">
        <w:t>-</w:t>
      </w:r>
      <w:r w:rsidR="1C8C9D89" w:rsidRPr="00BE659A">
        <w:t>, medium</w:t>
      </w:r>
      <w:r w:rsidR="00276F99" w:rsidRPr="00BE659A">
        <w:t>-</w:t>
      </w:r>
      <w:r w:rsidR="1C8C9D89" w:rsidRPr="00BE659A">
        <w:t xml:space="preserve"> and </w:t>
      </w:r>
      <w:r w:rsidR="00672457" w:rsidRPr="00BE659A">
        <w:t>long</w:t>
      </w:r>
      <w:r w:rsidR="59D55344" w:rsidRPr="00BE659A">
        <w:t>-</w:t>
      </w:r>
      <w:r w:rsidR="00672457" w:rsidRPr="00BE659A">
        <w:t>term strategies for the future use and development of the area, including improved connectivity with Dickson Group Centre and public transport hubs.</w:t>
      </w:r>
    </w:p>
    <w:p w14:paraId="0BA31943" w14:textId="77777777" w:rsidR="00276F99" w:rsidRPr="00BE659A" w:rsidRDefault="00672457" w:rsidP="00F4160C">
      <w:pPr>
        <w:pStyle w:val="Heading4"/>
      </w:pPr>
      <w:r w:rsidRPr="00BE659A">
        <w:t>City Hill</w:t>
      </w:r>
    </w:p>
    <w:p w14:paraId="0B0CE5B3" w14:textId="77777777" w:rsidR="009A10CD" w:rsidRPr="00BE659A" w:rsidRDefault="00672457" w:rsidP="00DB67D0">
      <w:r w:rsidRPr="00BE659A">
        <w:t xml:space="preserve">City Renewal </w:t>
      </w:r>
      <w:r w:rsidR="00E65F0D" w:rsidRPr="00BE659A">
        <w:t>continue</w:t>
      </w:r>
      <w:r w:rsidR="009A10CD" w:rsidRPr="00BE659A">
        <w:t>s</w:t>
      </w:r>
      <w:r w:rsidR="00E65F0D" w:rsidRPr="00BE659A">
        <w:t xml:space="preserve"> to deliver a</w:t>
      </w:r>
      <w:r w:rsidRPr="00BE659A">
        <w:t xml:space="preserve"> </w:t>
      </w:r>
      <w:r w:rsidR="00D10CA8" w:rsidRPr="00BE659A">
        <w:t>c</w:t>
      </w:r>
      <w:r w:rsidRPr="00BE659A">
        <w:t xml:space="preserve">oncept </w:t>
      </w:r>
      <w:r w:rsidR="00D10CA8" w:rsidRPr="00BE659A">
        <w:t>m</w:t>
      </w:r>
      <w:r w:rsidRPr="00BE659A">
        <w:t>asterplan</w:t>
      </w:r>
      <w:r w:rsidR="4DAC3088" w:rsidRPr="00BE659A">
        <w:t xml:space="preserve"> for City Hill park</w:t>
      </w:r>
      <w:r w:rsidR="00D10CA8" w:rsidRPr="00BE659A">
        <w:t xml:space="preserve">, building on the successful City Hill Ideas Exhibition in 2024. </w:t>
      </w:r>
    </w:p>
    <w:p w14:paraId="08D4CD03" w14:textId="77777777" w:rsidR="009A10CD" w:rsidRPr="00BE659A" w:rsidRDefault="009A10CD" w:rsidP="00F4160C">
      <w:pPr>
        <w:keepNext/>
        <w:keepLines/>
      </w:pPr>
      <w:r w:rsidRPr="00BE659A">
        <w:t xml:space="preserve">In 2026–27: </w:t>
      </w:r>
    </w:p>
    <w:p w14:paraId="66C99C6B" w14:textId="77777777" w:rsidR="009A10CD" w:rsidRPr="00BE659A" w:rsidRDefault="009A10CD" w:rsidP="00F4160C">
      <w:pPr>
        <w:pStyle w:val="ListParagraph"/>
        <w:keepNext/>
        <w:keepLines/>
        <w:numPr>
          <w:ilvl w:val="0"/>
          <w:numId w:val="283"/>
        </w:numPr>
      </w:pPr>
      <w:r w:rsidRPr="00BE659A">
        <w:t xml:space="preserve">the </w:t>
      </w:r>
      <w:r w:rsidR="7CA1A387" w:rsidRPr="00BE659A">
        <w:t xml:space="preserve">People’s Panel </w:t>
      </w:r>
      <w:r w:rsidR="00E65F0D" w:rsidRPr="00BE659A">
        <w:t>will work with</w:t>
      </w:r>
      <w:r w:rsidR="7CA1A387" w:rsidRPr="00BE659A">
        <w:t xml:space="preserve"> </w:t>
      </w:r>
      <w:r w:rsidR="7FC3DF07" w:rsidRPr="00BE659A">
        <w:t xml:space="preserve">a </w:t>
      </w:r>
      <w:r w:rsidR="5DF9D29B" w:rsidRPr="00BE659A">
        <w:t>multi</w:t>
      </w:r>
      <w:r w:rsidRPr="00BE659A">
        <w:noBreakHyphen/>
      </w:r>
      <w:r w:rsidR="5DF9D29B" w:rsidRPr="00BE659A">
        <w:t xml:space="preserve">disciplinary </w:t>
      </w:r>
      <w:r w:rsidR="7FC3DF07" w:rsidRPr="00BE659A">
        <w:t xml:space="preserve">design consultant team to develop the </w:t>
      </w:r>
      <w:r w:rsidR="00D10CA8" w:rsidRPr="00BE659A">
        <w:t>masterplan</w:t>
      </w:r>
      <w:r w:rsidR="07F1C0E7" w:rsidRPr="00BE659A">
        <w:t xml:space="preserve"> through a deliberative engagement process</w:t>
      </w:r>
    </w:p>
    <w:p w14:paraId="5F8294C7" w14:textId="77777777" w:rsidR="009A10CD" w:rsidRPr="00BE659A" w:rsidRDefault="78DD299D" w:rsidP="009A10CD">
      <w:pPr>
        <w:pStyle w:val="ListParagraph"/>
        <w:numPr>
          <w:ilvl w:val="0"/>
          <w:numId w:val="283"/>
        </w:numPr>
      </w:pPr>
      <w:r w:rsidRPr="00BE659A">
        <w:t xml:space="preserve">Ngunnawal community members will </w:t>
      </w:r>
      <w:r w:rsidR="00D10CA8" w:rsidRPr="00BE659A">
        <w:t xml:space="preserve">support </w:t>
      </w:r>
      <w:r w:rsidR="009A10CD" w:rsidRPr="00BE659A">
        <w:t xml:space="preserve">City Renewal </w:t>
      </w:r>
      <w:r w:rsidR="00D10CA8" w:rsidRPr="00BE659A">
        <w:t>to ensure</w:t>
      </w:r>
      <w:r w:rsidRPr="00BE659A">
        <w:t xml:space="preserve"> connecting with Country and Ngunnawal </w:t>
      </w:r>
      <w:r w:rsidR="00D10CA8" w:rsidRPr="00BE659A">
        <w:t xml:space="preserve">perspectives are prioritised in </w:t>
      </w:r>
      <w:r w:rsidR="41E80071" w:rsidRPr="00BE659A">
        <w:t>the concep</w:t>
      </w:r>
      <w:r w:rsidR="00D10CA8" w:rsidRPr="00BE659A">
        <w:t>t designs</w:t>
      </w:r>
    </w:p>
    <w:p w14:paraId="2F928351" w14:textId="77777777" w:rsidR="00672457" w:rsidRPr="00BE659A" w:rsidRDefault="009A10CD" w:rsidP="00F4160C">
      <w:pPr>
        <w:pStyle w:val="ListParagraph"/>
        <w:numPr>
          <w:ilvl w:val="0"/>
          <w:numId w:val="283"/>
        </w:numPr>
      </w:pPr>
      <w:r w:rsidRPr="00BE659A">
        <w:t>t</w:t>
      </w:r>
      <w:r w:rsidR="78DD299D" w:rsidRPr="00BE659A">
        <w:t xml:space="preserve">he </w:t>
      </w:r>
      <w:r w:rsidR="00D10CA8" w:rsidRPr="00BE659A">
        <w:t>c</w:t>
      </w:r>
      <w:r w:rsidR="78DD299D" w:rsidRPr="00BE659A">
        <w:t xml:space="preserve">oncept </w:t>
      </w:r>
      <w:r w:rsidR="00D10CA8" w:rsidRPr="00BE659A">
        <w:t>m</w:t>
      </w:r>
      <w:r w:rsidR="78DD299D" w:rsidRPr="00BE659A">
        <w:t>asterplan</w:t>
      </w:r>
      <w:r w:rsidR="00D10CA8" w:rsidRPr="00BE659A">
        <w:t xml:space="preserve">, due to </w:t>
      </w:r>
      <w:r w:rsidRPr="00BE659A">
        <w:t xml:space="preserve">be </w:t>
      </w:r>
      <w:r w:rsidR="00D10CA8" w:rsidRPr="00BE659A">
        <w:t>completed in 2027,</w:t>
      </w:r>
      <w:r w:rsidR="78DD299D" w:rsidRPr="00BE659A">
        <w:t xml:space="preserve"> </w:t>
      </w:r>
      <w:r w:rsidR="4DAC3088" w:rsidRPr="00BE659A">
        <w:t xml:space="preserve">will set the vision, principles and </w:t>
      </w:r>
      <w:r w:rsidR="136799E9" w:rsidRPr="00BE659A">
        <w:t>design</w:t>
      </w:r>
      <w:r w:rsidR="4DAC3088" w:rsidRPr="00BE659A">
        <w:t xml:space="preserve"> objectives for City Hill </w:t>
      </w:r>
      <w:r w:rsidR="006545F5">
        <w:t>p</w:t>
      </w:r>
      <w:r w:rsidRPr="00BE659A">
        <w:t>ark</w:t>
      </w:r>
      <w:r w:rsidR="4DAC3088" w:rsidRPr="00BE659A">
        <w:t>, with a staged program for delivery.</w:t>
      </w:r>
      <w:r w:rsidR="17FEBEB9" w:rsidRPr="00BE659A">
        <w:t xml:space="preserve"> </w:t>
      </w:r>
    </w:p>
    <w:p w14:paraId="22C478EB" w14:textId="77777777" w:rsidR="009A10CD" w:rsidRPr="00BE659A" w:rsidRDefault="00672457" w:rsidP="00F4160C">
      <w:pPr>
        <w:pStyle w:val="Heading4"/>
      </w:pPr>
      <w:r w:rsidRPr="00BE659A">
        <w:t>Canberra Civic and Cultural District</w:t>
      </w:r>
    </w:p>
    <w:p w14:paraId="665F9594" w14:textId="77777777" w:rsidR="00672457" w:rsidRPr="00F4160C" w:rsidRDefault="00672457" w:rsidP="00F4160C">
      <w:r w:rsidRPr="00BE659A">
        <w:t>City Renewal will progress design, planning and due diligence to support the land release of Block 23 Section 19 City (car park on London Circuit opposite the Sydney Building) in 2027</w:t>
      </w:r>
      <w:r w:rsidR="009A10CD" w:rsidRPr="00BE659A">
        <w:t>–</w:t>
      </w:r>
      <w:r w:rsidR="00FE0BD5" w:rsidRPr="00BE659A">
        <w:t>28</w:t>
      </w:r>
      <w:r w:rsidRPr="00BE659A">
        <w:t>.</w:t>
      </w:r>
    </w:p>
    <w:p w14:paraId="7BFA302B" w14:textId="77777777" w:rsidR="009A10CD" w:rsidRPr="00BE659A" w:rsidRDefault="00672457" w:rsidP="00F4160C">
      <w:pPr>
        <w:pStyle w:val="Heading4"/>
      </w:pPr>
      <w:r w:rsidRPr="00BE659A">
        <w:t xml:space="preserve">UNSW Canberra </w:t>
      </w:r>
      <w:r w:rsidR="00E6615B" w:rsidRPr="00BE659A">
        <w:t>C</w:t>
      </w:r>
      <w:r w:rsidRPr="00BE659A">
        <w:t>ity campus</w:t>
      </w:r>
    </w:p>
    <w:p w14:paraId="4816E6EB" w14:textId="77777777" w:rsidR="002F5C65" w:rsidRPr="00F4160C" w:rsidRDefault="00672457" w:rsidP="00F4160C">
      <w:r w:rsidRPr="00BE659A">
        <w:t xml:space="preserve">City Renewal will continue to oversee </w:t>
      </w:r>
      <w:r w:rsidR="3867D969" w:rsidRPr="00BE659A">
        <w:t xml:space="preserve">UNSW’s delivery of requirements in </w:t>
      </w:r>
      <w:r w:rsidRPr="00BE659A">
        <w:t xml:space="preserve">the Precinct Deed between the Territory and UNSW. In this capacity, City Renewal will support the implementation of the approved </w:t>
      </w:r>
      <w:r w:rsidR="009A10CD" w:rsidRPr="00BE659A">
        <w:t>c</w:t>
      </w:r>
      <w:r w:rsidRPr="00BE659A">
        <w:t xml:space="preserve">ampus </w:t>
      </w:r>
      <w:r w:rsidR="009A10CD" w:rsidRPr="00BE659A">
        <w:t>m</w:t>
      </w:r>
      <w:r w:rsidRPr="00BE659A">
        <w:t>aster</w:t>
      </w:r>
      <w:r w:rsidR="009A10CD" w:rsidRPr="00BE659A">
        <w:t>p</w:t>
      </w:r>
      <w:r w:rsidRPr="00BE659A">
        <w:t>lan for a new campus in Reid.</w:t>
      </w:r>
    </w:p>
    <w:p w14:paraId="31A5A49B" w14:textId="77777777" w:rsidR="009A10CD" w:rsidRPr="00BE659A" w:rsidRDefault="00672457" w:rsidP="00F4160C">
      <w:pPr>
        <w:pStyle w:val="Heading4"/>
      </w:pPr>
      <w:r w:rsidRPr="00BE659A">
        <w:t>Precinct activation</w:t>
      </w:r>
    </w:p>
    <w:p w14:paraId="3AA8A2FA" w14:textId="77777777" w:rsidR="008079A3" w:rsidRPr="00F4160C" w:rsidRDefault="00672457" w:rsidP="00F4160C">
      <w:r w:rsidRPr="00BE659A">
        <w:t>City Renewal will continue its comprehensive annual program of place curation, activation and promotion of the public spaces across the Precinct</w:t>
      </w:r>
      <w:r w:rsidR="00731CD5" w:rsidRPr="00BE659A">
        <w:t>.</w:t>
      </w:r>
    </w:p>
    <w:p w14:paraId="72813466" w14:textId="77777777" w:rsidR="009A10CD" w:rsidRPr="00BE659A" w:rsidRDefault="00417392" w:rsidP="00F4160C">
      <w:pPr>
        <w:pStyle w:val="Heading4"/>
      </w:pPr>
      <w:r w:rsidRPr="00BE659A">
        <w:t xml:space="preserve">Precinct marketing </w:t>
      </w:r>
    </w:p>
    <w:p w14:paraId="61C41641" w14:textId="77777777" w:rsidR="009A10CD" w:rsidRPr="00BE659A" w:rsidRDefault="008079A3" w:rsidP="00DB67D0">
      <w:r w:rsidRPr="00BE659A">
        <w:t>City Renewal will strengthen destination marketing for the City Centre</w:t>
      </w:r>
      <w:r w:rsidR="009A10CD" w:rsidRPr="00BE659A">
        <w:t>. In 2026–27, through refreshed digital channels, local storytelling and business-led content, City Renewal will:</w:t>
      </w:r>
    </w:p>
    <w:p w14:paraId="3A96965A" w14:textId="77777777" w:rsidR="009A10CD" w:rsidRPr="00BE659A" w:rsidRDefault="008079A3" w:rsidP="00F4160C">
      <w:pPr>
        <w:pStyle w:val="ListParagraph"/>
        <w:numPr>
          <w:ilvl w:val="0"/>
          <w:numId w:val="283"/>
        </w:numPr>
      </w:pPr>
      <w:r w:rsidRPr="00BE659A">
        <w:t xml:space="preserve">promote the </w:t>
      </w:r>
      <w:r w:rsidR="000B6E7C">
        <w:t>P</w:t>
      </w:r>
      <w:r w:rsidRPr="00BE659A">
        <w:t>recinct’s attractions</w:t>
      </w:r>
    </w:p>
    <w:p w14:paraId="3E12D343" w14:textId="77777777" w:rsidR="009A10CD" w:rsidRPr="00BE659A" w:rsidRDefault="008079A3" w:rsidP="00F4160C">
      <w:pPr>
        <w:pStyle w:val="ListParagraph"/>
        <w:numPr>
          <w:ilvl w:val="0"/>
          <w:numId w:val="283"/>
        </w:numPr>
      </w:pPr>
      <w:r w:rsidRPr="00BE659A">
        <w:t xml:space="preserve">support local businesses </w:t>
      </w:r>
    </w:p>
    <w:p w14:paraId="733F7FA3" w14:textId="77777777" w:rsidR="00417392" w:rsidRPr="00F4160C" w:rsidRDefault="008079A3" w:rsidP="00F4160C">
      <w:pPr>
        <w:pStyle w:val="ListParagraph"/>
        <w:numPr>
          <w:ilvl w:val="0"/>
          <w:numId w:val="283"/>
        </w:numPr>
      </w:pPr>
      <w:r w:rsidRPr="00BE659A">
        <w:t>encourage visitation.</w:t>
      </w:r>
    </w:p>
    <w:p w14:paraId="6610894C" w14:textId="77777777" w:rsidR="009A10CD" w:rsidRPr="00BE659A" w:rsidRDefault="00672457" w:rsidP="00F4160C">
      <w:pPr>
        <w:pStyle w:val="Heading4"/>
      </w:pPr>
      <w:r w:rsidRPr="00BE659A">
        <w:lastRenderedPageBreak/>
        <w:t>Place management</w:t>
      </w:r>
    </w:p>
    <w:p w14:paraId="237016D5" w14:textId="77777777" w:rsidR="00672457" w:rsidRPr="00F4160C" w:rsidRDefault="00672457" w:rsidP="00F4160C">
      <w:r w:rsidRPr="00BE659A">
        <w:t>City Renewal will continue to deliver an elevated program of place management and maintenance of public spaces across the Precinct.</w:t>
      </w:r>
    </w:p>
    <w:p w14:paraId="1E28A446" w14:textId="77777777" w:rsidR="007D28C4" w:rsidRPr="00BE659A" w:rsidRDefault="267963CD" w:rsidP="00F4160C">
      <w:pPr>
        <w:pStyle w:val="Heading4"/>
      </w:pPr>
      <w:r w:rsidRPr="00BE659A">
        <w:t xml:space="preserve">Canberra Central Design Manual </w:t>
      </w:r>
      <w:r w:rsidR="00796536" w:rsidRPr="00BE659A">
        <w:t>refresh</w:t>
      </w:r>
    </w:p>
    <w:p w14:paraId="1832E26E" w14:textId="77777777" w:rsidR="513BD05E" w:rsidRPr="00F4160C" w:rsidRDefault="007D28C4" w:rsidP="00F4160C">
      <w:r w:rsidRPr="00BE659A">
        <w:t>In 2026–27, City Renewal will p</w:t>
      </w:r>
      <w:r w:rsidR="000335BB" w:rsidRPr="00BE659A">
        <w:t xml:space="preserve">ublish </w:t>
      </w:r>
      <w:r w:rsidR="00E65F0D" w:rsidRPr="00BE659A">
        <w:t>the updated Design Manual</w:t>
      </w:r>
      <w:r w:rsidRPr="00BE659A">
        <w:t>.</w:t>
      </w:r>
    </w:p>
    <w:p w14:paraId="732556FF" w14:textId="77777777" w:rsidR="009F61CB" w:rsidRPr="00BE659A" w:rsidRDefault="67125827" w:rsidP="00F4160C">
      <w:pPr>
        <w:pStyle w:val="Heading4"/>
      </w:pPr>
      <w:r w:rsidRPr="00BE659A">
        <w:t xml:space="preserve">Current land sales </w:t>
      </w:r>
    </w:p>
    <w:p w14:paraId="7A8767F3" w14:textId="77777777" w:rsidR="67125827" w:rsidRPr="00F4160C" w:rsidRDefault="009F61CB" w:rsidP="00F4160C">
      <w:r w:rsidRPr="00BE659A">
        <w:t xml:space="preserve">In 2026–27, </w:t>
      </w:r>
      <w:r w:rsidR="67125827" w:rsidRPr="00BE659A">
        <w:t>City Renewal will</w:t>
      </w:r>
      <w:r w:rsidR="000B6E7C">
        <w:t xml:space="preserve"> </w:t>
      </w:r>
      <w:r w:rsidR="67125827" w:rsidRPr="00BE659A">
        <w:t xml:space="preserve">progress contract management and design review for Block 1 Section 121 </w:t>
      </w:r>
      <w:r w:rsidR="005758BB" w:rsidRPr="00BE659A">
        <w:t xml:space="preserve">City </w:t>
      </w:r>
      <w:r w:rsidR="67125827" w:rsidRPr="00BE659A">
        <w:t>ahead of settlement</w:t>
      </w:r>
      <w:r w:rsidR="000B6E7C">
        <w:t xml:space="preserve">. City Renewal will also </w:t>
      </w:r>
      <w:r w:rsidR="4EE92D5D" w:rsidRPr="00BE659A">
        <w:t>finalise the second stage Request for Proposal</w:t>
      </w:r>
      <w:r w:rsidR="005758BB" w:rsidRPr="00BE659A">
        <w:t xml:space="preserve"> release of Section </w:t>
      </w:r>
      <w:r w:rsidR="005758BB" w:rsidRPr="000B6E7C">
        <w:t>116</w:t>
      </w:r>
      <w:r w:rsidR="005758BB" w:rsidRPr="00F4160C">
        <w:t>, City</w:t>
      </w:r>
      <w:r w:rsidR="00E31992" w:rsidRPr="00F4160C">
        <w:t>.</w:t>
      </w:r>
    </w:p>
    <w:p w14:paraId="37ABC419" w14:textId="77777777" w:rsidR="009F61CB" w:rsidRPr="00BE659A" w:rsidRDefault="00672457" w:rsidP="00F4160C">
      <w:pPr>
        <w:pStyle w:val="Heading4"/>
      </w:pPr>
      <w:r w:rsidRPr="00BE659A">
        <w:t>Future land sales</w:t>
      </w:r>
    </w:p>
    <w:p w14:paraId="538EBF6F" w14:textId="77777777" w:rsidR="00672457" w:rsidRPr="00BE659A" w:rsidRDefault="00672457" w:rsidP="00F4160C">
      <w:r w:rsidRPr="00BE659A">
        <w:t>City Renewal will continue feasibility and due diligence for the future sale of Territory land within the Precinct</w:t>
      </w:r>
      <w:r w:rsidR="00DF5056" w:rsidRPr="00BE659A">
        <w:t xml:space="preserve"> i</w:t>
      </w:r>
      <w:r w:rsidR="56C89D0C" w:rsidRPr="00BE659A">
        <w:t>n</w:t>
      </w:r>
      <w:r w:rsidRPr="00BE659A">
        <w:t xml:space="preserve"> </w:t>
      </w:r>
      <w:r w:rsidR="009F61CB" w:rsidRPr="00BE659A">
        <w:t xml:space="preserve">line </w:t>
      </w:r>
      <w:r w:rsidRPr="00BE659A">
        <w:t xml:space="preserve">with the ACT Government’s </w:t>
      </w:r>
      <w:r w:rsidRPr="00F4160C">
        <w:rPr>
          <w:i/>
          <w:iCs/>
        </w:rPr>
        <w:t>Housing Supply and Land Release Program</w:t>
      </w:r>
      <w:r w:rsidR="00DF5056" w:rsidRPr="00BE659A">
        <w:t>.</w:t>
      </w:r>
    </w:p>
    <w:p w14:paraId="2652E2B0" w14:textId="77777777" w:rsidR="009F61CB" w:rsidRPr="00BE659A" w:rsidRDefault="00600892" w:rsidP="00F4160C">
      <w:pPr>
        <w:pStyle w:val="Heading4"/>
      </w:pPr>
      <w:r w:rsidRPr="00BE659A">
        <w:t>DA</w:t>
      </w:r>
      <w:r w:rsidR="00672457" w:rsidRPr="00BE659A">
        <w:t xml:space="preserve"> referrals</w:t>
      </w:r>
    </w:p>
    <w:p w14:paraId="54CF39DA" w14:textId="77777777" w:rsidR="00672457" w:rsidRPr="00F4160C" w:rsidRDefault="00672457" w:rsidP="00F4160C">
      <w:r w:rsidRPr="00BE659A">
        <w:t xml:space="preserve">City Renewal will continue to provide informed advice to </w:t>
      </w:r>
      <w:r w:rsidR="000335BB" w:rsidRPr="00BE659A">
        <w:t>the Planning Authority</w:t>
      </w:r>
      <w:r w:rsidRPr="00BE659A">
        <w:t xml:space="preserve"> </w:t>
      </w:r>
      <w:r w:rsidR="5F5A53BC" w:rsidRPr="00BE659A">
        <w:t>and the</w:t>
      </w:r>
      <w:r w:rsidR="0053033B">
        <w:t xml:space="preserve"> </w:t>
      </w:r>
      <w:r w:rsidR="008531A8" w:rsidRPr="00F4160C">
        <w:t>NCDRP</w:t>
      </w:r>
      <w:r w:rsidR="000455E0" w:rsidRPr="00F4160C">
        <w:t xml:space="preserve"> </w:t>
      </w:r>
      <w:r w:rsidRPr="00BE659A">
        <w:t xml:space="preserve">for all referred </w:t>
      </w:r>
      <w:r w:rsidR="002C551C" w:rsidRPr="00BE659A">
        <w:t>DAs</w:t>
      </w:r>
      <w:r w:rsidRPr="00BE659A">
        <w:t xml:space="preserve"> within the Precinct</w:t>
      </w:r>
      <w:r w:rsidR="009F61CB" w:rsidRPr="00BE659A">
        <w:t>.</w:t>
      </w:r>
      <w:r w:rsidRPr="00BE659A">
        <w:t xml:space="preserve"> </w:t>
      </w:r>
      <w:r w:rsidR="009F61CB" w:rsidRPr="00BE659A">
        <w:t xml:space="preserve">This is part of City Renewal’s commitment </w:t>
      </w:r>
      <w:r w:rsidRPr="00BE659A">
        <w:t>to support</w:t>
      </w:r>
      <w:r w:rsidR="009F61CB" w:rsidRPr="00BE659A">
        <w:t>ing</w:t>
      </w:r>
      <w:r w:rsidRPr="00BE659A">
        <w:t xml:space="preserve"> high</w:t>
      </w:r>
      <w:r w:rsidR="00624CF3" w:rsidRPr="00BE659A">
        <w:t>-</w:t>
      </w:r>
      <w:r w:rsidRPr="00BE659A">
        <w:t>quality design, sustainability and community wellbeing outcomes.</w:t>
      </w:r>
    </w:p>
    <w:p w14:paraId="2CEB37B7" w14:textId="77777777" w:rsidR="00A70290" w:rsidRPr="00BE659A" w:rsidRDefault="00351EDA" w:rsidP="0136EF85">
      <w:pPr>
        <w:pStyle w:val="Heading3"/>
        <w:spacing w:before="240"/>
      </w:pPr>
      <w:bookmarkStart w:id="62" w:name="_Internal_Accountability"/>
      <w:bookmarkStart w:id="63" w:name="_Toc52882780"/>
      <w:bookmarkStart w:id="64" w:name="_Toc242351995"/>
      <w:bookmarkEnd w:id="62"/>
      <w:r w:rsidRPr="00BE659A">
        <w:t>Internal accountability</w:t>
      </w:r>
      <w:bookmarkEnd w:id="63"/>
      <w:bookmarkEnd w:id="64"/>
    </w:p>
    <w:p w14:paraId="56C520F3" w14:textId="77777777" w:rsidR="00A70290" w:rsidRPr="00BE659A" w:rsidRDefault="00A70290" w:rsidP="0136EF85">
      <w:r w:rsidRPr="00BE659A">
        <w:t>Section 7 of the CRA&amp;SLA Act</w:t>
      </w:r>
      <w:r w:rsidR="00BA14C8" w:rsidRPr="00BE659A">
        <w:t xml:space="preserve"> </w:t>
      </w:r>
      <w:r w:rsidR="00624CF3" w:rsidRPr="00BE659A">
        <w:t xml:space="preserve">establishes </w:t>
      </w:r>
      <w:r w:rsidR="00D5395C" w:rsidRPr="00BE659A">
        <w:t xml:space="preserve">the </w:t>
      </w:r>
      <w:r w:rsidR="00624CF3" w:rsidRPr="00BE659A">
        <w:t>City</w:t>
      </w:r>
      <w:r w:rsidR="00E34C99" w:rsidRPr="00BE659A">
        <w:t xml:space="preserve"> Renewal</w:t>
      </w:r>
      <w:r w:rsidR="00D5395C" w:rsidRPr="00BE659A">
        <w:t xml:space="preserve"> Authority</w:t>
      </w:r>
      <w:r w:rsidRPr="00BE659A">
        <w:t xml:space="preserve">. As set out in the Act, </w:t>
      </w:r>
      <w:r w:rsidR="1D12CFC8" w:rsidRPr="00BE659A">
        <w:t>City Renewal</w:t>
      </w:r>
      <w:r w:rsidRPr="00BE659A">
        <w:t xml:space="preserve"> must exercise its functions in a way that is consistent with its Statement of Operational Intent.</w:t>
      </w:r>
    </w:p>
    <w:p w14:paraId="638DF054" w14:textId="77777777" w:rsidR="00A70290" w:rsidRPr="00BE659A" w:rsidRDefault="00A70290" w:rsidP="0136EF85">
      <w:r w:rsidRPr="00BE659A">
        <w:t xml:space="preserve">Consistent with its Statement of Expectations, </w:t>
      </w:r>
      <w:r w:rsidR="00493DE5" w:rsidRPr="00BE659A">
        <w:t>City Renewal</w:t>
      </w:r>
      <w:r w:rsidRPr="00BE659A">
        <w:t xml:space="preserve"> maintain</w:t>
      </w:r>
      <w:r w:rsidR="5F5225E2" w:rsidRPr="00BE659A">
        <w:t>s</w:t>
      </w:r>
      <w:r w:rsidRPr="00BE659A">
        <w:t xml:space="preserve"> a close, collaborative working relationship with </w:t>
      </w:r>
      <w:r w:rsidR="5DF0507F" w:rsidRPr="00BE659A">
        <w:t>CMTEDD</w:t>
      </w:r>
      <w:r w:rsidR="00493DE5" w:rsidRPr="00BE659A">
        <w:t xml:space="preserve"> </w:t>
      </w:r>
      <w:r w:rsidRPr="00BE659A">
        <w:t>to advise and support the Chief Minister. The Board facilitates the sharing of information, where appropriate, on urban renewal priorities</w:t>
      </w:r>
      <w:r w:rsidR="009F61CB" w:rsidRPr="00BE659A">
        <w:t>.</w:t>
      </w:r>
      <w:r w:rsidRPr="00BE659A">
        <w:t xml:space="preserve"> </w:t>
      </w:r>
      <w:r w:rsidR="009F61CB" w:rsidRPr="00BE659A">
        <w:t xml:space="preserve">This ensures </w:t>
      </w:r>
      <w:r w:rsidR="4D8F4173" w:rsidRPr="00BE659A">
        <w:t>CMTEDD</w:t>
      </w:r>
      <w:r w:rsidR="00493DE5" w:rsidRPr="00BE659A">
        <w:t xml:space="preserve"> </w:t>
      </w:r>
      <w:r w:rsidRPr="00BE659A">
        <w:t xml:space="preserve">can provide timely, informed advice to the </w:t>
      </w:r>
      <w:r w:rsidR="009F61CB" w:rsidRPr="00BE659A">
        <w:t xml:space="preserve">ACT </w:t>
      </w:r>
      <w:r w:rsidR="00FB7CDF" w:rsidRPr="00BE659A">
        <w:t>G</w:t>
      </w:r>
      <w:r w:rsidRPr="00BE659A">
        <w:t>overnment on urban renewal funding decisions.</w:t>
      </w:r>
    </w:p>
    <w:p w14:paraId="5749AF7D" w14:textId="77777777" w:rsidR="00A70290" w:rsidRPr="00BE659A" w:rsidRDefault="00351EDA" w:rsidP="00FE0628">
      <w:pPr>
        <w:pStyle w:val="Heading4"/>
      </w:pPr>
      <w:r w:rsidRPr="00BE659A">
        <w:t xml:space="preserve">City </w:t>
      </w:r>
      <w:r w:rsidR="008C04BC" w:rsidRPr="00BE659A">
        <w:t>R</w:t>
      </w:r>
      <w:r w:rsidRPr="00BE659A">
        <w:t xml:space="preserve">enewal </w:t>
      </w:r>
      <w:r w:rsidR="008C04BC" w:rsidRPr="00BE659A">
        <w:t>A</w:t>
      </w:r>
      <w:r w:rsidRPr="00BE659A">
        <w:t xml:space="preserve">uthority </w:t>
      </w:r>
      <w:r w:rsidR="008C04BC" w:rsidRPr="00BE659A">
        <w:t>B</w:t>
      </w:r>
      <w:r w:rsidRPr="00BE659A">
        <w:t>oard</w:t>
      </w:r>
    </w:p>
    <w:p w14:paraId="40DE3A9B" w14:textId="77777777" w:rsidR="00A70290" w:rsidRPr="00BE659A" w:rsidRDefault="00A70290" w:rsidP="0136EF85">
      <w:pPr>
        <w:spacing w:before="120" w:after="120" w:line="240" w:lineRule="auto"/>
        <w:rPr>
          <w:rFonts w:ascii="Tenorite" w:hAnsi="Tenorite" w:cs="Arial"/>
        </w:rPr>
      </w:pPr>
      <w:r w:rsidRPr="00BE659A">
        <w:rPr>
          <w:rFonts w:ascii="Tenorite" w:hAnsi="Tenorite" w:cs="Arial"/>
        </w:rPr>
        <w:t xml:space="preserve">The CRA&amp;SLA Act establishes the City Renewal Authority Board in </w:t>
      </w:r>
      <w:r w:rsidR="004B7388" w:rsidRPr="00BE659A">
        <w:rPr>
          <w:rFonts w:ascii="Tenorite" w:hAnsi="Tenorite" w:cs="Arial"/>
        </w:rPr>
        <w:t>S</w:t>
      </w:r>
      <w:r w:rsidRPr="00BE659A">
        <w:rPr>
          <w:rFonts w:ascii="Tenorite" w:hAnsi="Tenorite" w:cs="Arial"/>
        </w:rPr>
        <w:t xml:space="preserve">ection 15 and sets out its functions in </w:t>
      </w:r>
      <w:r w:rsidR="004B7388" w:rsidRPr="00BE659A">
        <w:rPr>
          <w:rFonts w:ascii="Tenorite" w:hAnsi="Tenorite" w:cs="Arial"/>
        </w:rPr>
        <w:t>S</w:t>
      </w:r>
      <w:r w:rsidRPr="00BE659A">
        <w:rPr>
          <w:rFonts w:ascii="Tenorite" w:hAnsi="Tenorite" w:cs="Arial"/>
        </w:rPr>
        <w:t xml:space="preserve">ection 16. This includes overseeing </w:t>
      </w:r>
      <w:r w:rsidR="00F217A7" w:rsidRPr="00BE659A">
        <w:rPr>
          <w:rFonts w:ascii="Tenorite" w:hAnsi="Tenorite" w:cs="Arial"/>
        </w:rPr>
        <w:t>City Renewal’s</w:t>
      </w:r>
      <w:r w:rsidRPr="00BE659A">
        <w:rPr>
          <w:rFonts w:ascii="Tenorite" w:hAnsi="Tenorite" w:cs="Arial"/>
        </w:rPr>
        <w:t xml:space="preserve"> operations and exercise of its functions.</w:t>
      </w:r>
    </w:p>
    <w:p w14:paraId="287B313D" w14:textId="77777777" w:rsidR="00A70290" w:rsidRPr="00BE659A" w:rsidRDefault="00A70290" w:rsidP="0136EF85">
      <w:pPr>
        <w:spacing w:before="120" w:after="120" w:line="240" w:lineRule="auto"/>
        <w:rPr>
          <w:rFonts w:ascii="Tenorite" w:hAnsi="Tenorite" w:cs="Arial"/>
        </w:rPr>
      </w:pPr>
      <w:r w:rsidRPr="00BE659A">
        <w:rPr>
          <w:rFonts w:ascii="Tenorite" w:hAnsi="Tenorite" w:cs="Arial"/>
        </w:rPr>
        <w:t xml:space="preserve">Under section 56 of the </w:t>
      </w:r>
      <w:r w:rsidRPr="00BE659A">
        <w:rPr>
          <w:rFonts w:ascii="Tenorite" w:hAnsi="Tenorite" w:cs="Arial"/>
          <w:i/>
        </w:rPr>
        <w:t xml:space="preserve">Financial Management Act 1996 </w:t>
      </w:r>
      <w:r w:rsidRPr="00BE659A">
        <w:rPr>
          <w:rFonts w:ascii="Tenorite" w:hAnsi="Tenorite" w:cs="Arial"/>
        </w:rPr>
        <w:t xml:space="preserve">(FMA), the Board is responsible for the efficient and effective financial management of the resources for which </w:t>
      </w:r>
      <w:r w:rsidR="00F217A7" w:rsidRPr="00BE659A">
        <w:rPr>
          <w:rFonts w:ascii="Tenorite" w:hAnsi="Tenorite" w:cs="Arial"/>
        </w:rPr>
        <w:t>City Renewal</w:t>
      </w:r>
      <w:r w:rsidRPr="00BE659A">
        <w:rPr>
          <w:rFonts w:ascii="Tenorite" w:hAnsi="Tenorite" w:cs="Arial"/>
        </w:rPr>
        <w:t xml:space="preserve"> is responsible. The Chair</w:t>
      </w:r>
      <w:r w:rsidR="009F61CB" w:rsidRPr="00BE659A">
        <w:rPr>
          <w:rFonts w:ascii="Tenorite" w:hAnsi="Tenorite" w:cs="Arial"/>
        </w:rPr>
        <w:t xml:space="preserve"> of the Board</w:t>
      </w:r>
      <w:r w:rsidRPr="00BE659A">
        <w:rPr>
          <w:rFonts w:ascii="Tenorite" w:hAnsi="Tenorite" w:cs="Arial"/>
        </w:rPr>
        <w:t xml:space="preserve"> must keep the responsible Territory minister informed about </w:t>
      </w:r>
      <w:r w:rsidR="00F217A7" w:rsidRPr="00BE659A">
        <w:rPr>
          <w:rFonts w:ascii="Tenorite" w:hAnsi="Tenorite" w:cs="Arial"/>
        </w:rPr>
        <w:t>City Renewal’s</w:t>
      </w:r>
      <w:r w:rsidRPr="00BE659A">
        <w:rPr>
          <w:rFonts w:ascii="Tenorite" w:hAnsi="Tenorite" w:cs="Arial"/>
        </w:rPr>
        <w:t xml:space="preserve"> operations.</w:t>
      </w:r>
    </w:p>
    <w:p w14:paraId="191CBE57" w14:textId="77777777" w:rsidR="00A70290" w:rsidRPr="00BE659A" w:rsidRDefault="00A70290" w:rsidP="0136EF85">
      <w:pPr>
        <w:spacing w:before="120" w:after="120" w:line="240" w:lineRule="auto"/>
        <w:rPr>
          <w:rFonts w:ascii="Tenorite" w:hAnsi="Tenorite" w:cs="Arial"/>
        </w:rPr>
      </w:pPr>
      <w:r w:rsidRPr="00BE659A">
        <w:rPr>
          <w:rFonts w:ascii="Tenorite" w:hAnsi="Tenorite" w:cs="Arial"/>
        </w:rPr>
        <w:t>Section 77 of the FMA sets out the following functions of a governing board:</w:t>
      </w:r>
    </w:p>
    <w:p w14:paraId="7EBEC686" w14:textId="77777777" w:rsidR="00A70290" w:rsidRPr="00BE659A" w:rsidRDefault="00A70290" w:rsidP="0136EF85">
      <w:pPr>
        <w:pStyle w:val="ListParagraph"/>
        <w:numPr>
          <w:ilvl w:val="0"/>
          <w:numId w:val="81"/>
        </w:numPr>
      </w:pPr>
      <w:r w:rsidRPr="00BE659A">
        <w:t xml:space="preserve">Set </w:t>
      </w:r>
      <w:r w:rsidR="00E34C99" w:rsidRPr="00BE659A">
        <w:t xml:space="preserve">City Renewal’s </w:t>
      </w:r>
      <w:r w:rsidRPr="00BE659A">
        <w:t>policies and strategies.</w:t>
      </w:r>
    </w:p>
    <w:p w14:paraId="77D30859" w14:textId="77777777" w:rsidR="00A70290" w:rsidRPr="00BE659A" w:rsidRDefault="00A70290" w:rsidP="0136EF85">
      <w:pPr>
        <w:pStyle w:val="ListParagraph"/>
        <w:numPr>
          <w:ilvl w:val="0"/>
          <w:numId w:val="81"/>
        </w:numPr>
      </w:pPr>
      <w:r w:rsidRPr="00BE659A">
        <w:t xml:space="preserve">Govern </w:t>
      </w:r>
      <w:r w:rsidR="00E34C99" w:rsidRPr="00BE659A">
        <w:t xml:space="preserve">City Renewal </w:t>
      </w:r>
      <w:r w:rsidRPr="00BE659A">
        <w:t xml:space="preserve">consistently with </w:t>
      </w:r>
      <w:r w:rsidR="00E34C99" w:rsidRPr="00BE659A">
        <w:t>City Renewal</w:t>
      </w:r>
      <w:r w:rsidRPr="00BE659A">
        <w:t>’s establishing Act and other relevant legislation.</w:t>
      </w:r>
    </w:p>
    <w:p w14:paraId="75F44054" w14:textId="77777777" w:rsidR="00A70290" w:rsidRPr="00BE659A" w:rsidRDefault="00A70290" w:rsidP="0136EF85">
      <w:pPr>
        <w:pStyle w:val="ListParagraph"/>
        <w:numPr>
          <w:ilvl w:val="0"/>
          <w:numId w:val="81"/>
        </w:numPr>
      </w:pPr>
      <w:r w:rsidRPr="00BE659A">
        <w:t xml:space="preserve">Ensure, as far as practicable, that </w:t>
      </w:r>
      <w:r w:rsidR="00E34C99" w:rsidRPr="00BE659A">
        <w:t>City Renewal</w:t>
      </w:r>
      <w:r w:rsidRPr="00BE659A">
        <w:t xml:space="preserve"> operates in a proper, effective and efficient way.</w:t>
      </w:r>
    </w:p>
    <w:p w14:paraId="3654DC6A" w14:textId="77777777" w:rsidR="00A70290" w:rsidRPr="00BE659A" w:rsidRDefault="00A70290" w:rsidP="0136EF85">
      <w:pPr>
        <w:pStyle w:val="ListParagraph"/>
        <w:numPr>
          <w:ilvl w:val="0"/>
          <w:numId w:val="81"/>
        </w:numPr>
      </w:pPr>
      <w:r w:rsidRPr="00BE659A">
        <w:lastRenderedPageBreak/>
        <w:t xml:space="preserve">Ensure, as far as practicable, that </w:t>
      </w:r>
      <w:r w:rsidR="00E34C99" w:rsidRPr="00BE659A">
        <w:t>City Renewal</w:t>
      </w:r>
      <w:r w:rsidRPr="00BE659A">
        <w:t xml:space="preserve"> complies with applicable governmental policies (if any).</w:t>
      </w:r>
    </w:p>
    <w:p w14:paraId="709898C2" w14:textId="77777777" w:rsidR="00A70290" w:rsidRPr="00BE659A" w:rsidRDefault="00A70290" w:rsidP="00FE0628">
      <w:pPr>
        <w:pStyle w:val="Heading4"/>
      </w:pPr>
      <w:r w:rsidRPr="00BE659A">
        <w:t>Board members</w:t>
      </w:r>
    </w:p>
    <w:p w14:paraId="29294AE8" w14:textId="77777777" w:rsidR="00A70290" w:rsidRPr="00BE659A" w:rsidRDefault="00A70290" w:rsidP="0136EF85">
      <w:pPr>
        <w:spacing w:before="120" w:after="120" w:line="240" w:lineRule="auto"/>
        <w:rPr>
          <w:rFonts w:ascii="Tenorite" w:hAnsi="Tenorite" w:cs="Arial"/>
        </w:rPr>
      </w:pPr>
      <w:r w:rsidRPr="00BE659A">
        <w:rPr>
          <w:rFonts w:ascii="Tenorite" w:hAnsi="Tenorite" w:cs="Arial"/>
        </w:rPr>
        <w:t>The Chief Minister appoints all Board members under section 21 of the CRA&amp;SLA Act and section 78 of the FMA.</w:t>
      </w:r>
    </w:p>
    <w:p w14:paraId="302B667F" w14:textId="77777777" w:rsidR="00393283" w:rsidRPr="00BE659A" w:rsidRDefault="009F61CB">
      <w:pPr>
        <w:spacing w:before="120" w:after="120"/>
        <w:rPr>
          <w:kern w:val="2"/>
          <w:lang w:eastAsia="en-AU"/>
          <w14:ligatures w14:val="standardContextual"/>
        </w:rPr>
      </w:pPr>
      <w:r w:rsidRPr="00BE659A">
        <w:t>In</w:t>
      </w:r>
      <w:r w:rsidR="00393283" w:rsidRPr="00BE659A">
        <w:t xml:space="preserve"> 2025–26</w:t>
      </w:r>
      <w:r w:rsidRPr="00BE659A">
        <w:t>,</w:t>
      </w:r>
      <w:r w:rsidR="00393283" w:rsidRPr="00BE659A">
        <w:t xml:space="preserve"> the Board comprised seven non-executive members and no executive members.</w:t>
      </w:r>
    </w:p>
    <w:p w14:paraId="0C07E32B" w14:textId="77777777" w:rsidR="009F61CB" w:rsidRPr="00BE659A" w:rsidRDefault="00BE78A0" w:rsidP="3130CEBF">
      <w:pPr>
        <w:spacing w:before="120" w:after="120" w:line="240" w:lineRule="auto"/>
        <w:rPr>
          <w:rFonts w:ascii="Tenorite" w:hAnsi="Tenorite" w:cs="Arial"/>
        </w:rPr>
      </w:pPr>
      <w:r>
        <w:rPr>
          <w:rFonts w:ascii="Tenorite" w:hAnsi="Tenorite" w:cs="Arial"/>
        </w:rPr>
        <w:t xml:space="preserve">At the end of </w:t>
      </w:r>
      <w:r w:rsidR="10446B84" w:rsidRPr="00BE659A">
        <w:rPr>
          <w:rFonts w:ascii="Tenorite" w:hAnsi="Tenorite" w:cs="Arial"/>
        </w:rPr>
        <w:t>t</w:t>
      </w:r>
      <w:r w:rsidR="3D0E96C4" w:rsidRPr="00BE659A">
        <w:rPr>
          <w:rFonts w:ascii="Tenorite" w:hAnsi="Tenorite" w:cs="Arial"/>
        </w:rPr>
        <w:t xml:space="preserve">he </w:t>
      </w:r>
      <w:r w:rsidR="0CB47348" w:rsidRPr="00BE659A">
        <w:rPr>
          <w:rFonts w:ascii="Tenorite" w:hAnsi="Tenorite" w:cs="Arial"/>
        </w:rPr>
        <w:t>202</w:t>
      </w:r>
      <w:r w:rsidR="1D7895E8" w:rsidRPr="00BE659A">
        <w:rPr>
          <w:rFonts w:ascii="Tenorite" w:hAnsi="Tenorite" w:cs="Arial"/>
        </w:rPr>
        <w:t>5</w:t>
      </w:r>
      <w:r w:rsidR="0CB47348" w:rsidRPr="00BE659A">
        <w:rPr>
          <w:rFonts w:ascii="Tenorite" w:hAnsi="Tenorite" w:cs="Arial"/>
        </w:rPr>
        <w:t>–2</w:t>
      </w:r>
      <w:r w:rsidR="5440C9B7" w:rsidRPr="00BE659A">
        <w:rPr>
          <w:rFonts w:ascii="Tenorite" w:hAnsi="Tenorite" w:cs="Arial"/>
        </w:rPr>
        <w:t>6</w:t>
      </w:r>
      <w:r w:rsidR="3D0E96C4" w:rsidRPr="00BE659A">
        <w:rPr>
          <w:rFonts w:ascii="Tenorite" w:hAnsi="Tenorite" w:cs="Arial"/>
        </w:rPr>
        <w:t xml:space="preserve"> reporting period</w:t>
      </w:r>
      <w:r w:rsidR="009F61CB" w:rsidRPr="00BE659A">
        <w:rPr>
          <w:rFonts w:ascii="Tenorite" w:hAnsi="Tenorite" w:cs="Arial"/>
        </w:rPr>
        <w:t>:</w:t>
      </w:r>
      <w:r w:rsidR="3D0E96C4" w:rsidRPr="00BE659A">
        <w:rPr>
          <w:rFonts w:ascii="Tenorite" w:hAnsi="Tenorite" w:cs="Arial"/>
        </w:rPr>
        <w:t xml:space="preserve"> </w:t>
      </w:r>
    </w:p>
    <w:p w14:paraId="25A2919C" w14:textId="77777777" w:rsidR="009F61CB" w:rsidRPr="00BE659A" w:rsidRDefault="5D6A7002" w:rsidP="009F61CB">
      <w:pPr>
        <w:pStyle w:val="BBullet1"/>
      </w:pPr>
      <w:r w:rsidRPr="00BE659A">
        <w:t>t</w:t>
      </w:r>
      <w:r w:rsidR="16D8C33D" w:rsidRPr="00BE659A">
        <w:t xml:space="preserve">wo </w:t>
      </w:r>
      <w:r w:rsidR="08B30D62" w:rsidRPr="00BE659A">
        <w:t>member</w:t>
      </w:r>
      <w:r w:rsidR="570F176A" w:rsidRPr="00BE659A">
        <w:t>s</w:t>
      </w:r>
      <w:r w:rsidR="009F61CB" w:rsidRPr="00BE659A">
        <w:t>,</w:t>
      </w:r>
      <w:r w:rsidR="378A01C0" w:rsidRPr="00BE659A">
        <w:t xml:space="preserve"> Ms Alison Kimber and Mr Peter Mould</w:t>
      </w:r>
      <w:r w:rsidR="009F61CB" w:rsidRPr="00BE659A">
        <w:t>,</w:t>
      </w:r>
      <w:r w:rsidR="378A01C0" w:rsidRPr="00BE659A">
        <w:t xml:space="preserve"> </w:t>
      </w:r>
      <w:r w:rsidR="08B30D62" w:rsidRPr="00BE659A">
        <w:t>complet</w:t>
      </w:r>
      <w:r w:rsidR="67C1E769" w:rsidRPr="00BE659A">
        <w:t>ed</w:t>
      </w:r>
      <w:r w:rsidR="08B30D62" w:rsidRPr="00BE659A">
        <w:t xml:space="preserve"> </w:t>
      </w:r>
      <w:r w:rsidR="24D4E99C" w:rsidRPr="00BE659A">
        <w:t>their</w:t>
      </w:r>
      <w:r w:rsidR="08B30D62" w:rsidRPr="00BE659A">
        <w:t xml:space="preserve"> appointed term</w:t>
      </w:r>
      <w:r w:rsidR="7FF19359" w:rsidRPr="00BE659A">
        <w:t>s</w:t>
      </w:r>
      <w:r w:rsidR="50E0FF05" w:rsidRPr="00BE659A">
        <w:t xml:space="preserve"> </w:t>
      </w:r>
    </w:p>
    <w:p w14:paraId="68B8CEDB" w14:textId="77777777" w:rsidR="00D61A7F" w:rsidRPr="00F4160C" w:rsidRDefault="009F61CB" w:rsidP="009F61CB">
      <w:pPr>
        <w:pStyle w:val="BBullet1"/>
      </w:pPr>
      <w:r w:rsidRPr="00BE659A">
        <w:t>o</w:t>
      </w:r>
      <w:r w:rsidR="2ECB0933" w:rsidRPr="00F4160C">
        <w:rPr>
          <w:rFonts w:ascii="Tenorite" w:hAnsi="Tenorite" w:cs="Arial"/>
        </w:rPr>
        <w:t>ne new member, Mr Chris McCluskey</w:t>
      </w:r>
      <w:r w:rsidRPr="00BE659A">
        <w:rPr>
          <w:rFonts w:ascii="Tenorite" w:hAnsi="Tenorite" w:cs="Arial"/>
        </w:rPr>
        <w:t>,</w:t>
      </w:r>
      <w:r w:rsidR="2ECB0933" w:rsidRPr="00F4160C">
        <w:rPr>
          <w:rFonts w:ascii="Tenorite" w:hAnsi="Tenorite" w:cs="Arial"/>
        </w:rPr>
        <w:t xml:space="preserve"> </w:t>
      </w:r>
      <w:r w:rsidR="5732A470" w:rsidRPr="00F4160C">
        <w:rPr>
          <w:rFonts w:ascii="Tenorite" w:hAnsi="Tenorite" w:cs="Arial"/>
        </w:rPr>
        <w:t>commence</w:t>
      </w:r>
      <w:r w:rsidR="00D61A7F" w:rsidRPr="00BE659A">
        <w:rPr>
          <w:rFonts w:ascii="Tenorite" w:hAnsi="Tenorite" w:cs="Arial"/>
        </w:rPr>
        <w:t>d</w:t>
      </w:r>
      <w:r w:rsidR="5732A470" w:rsidRPr="00F4160C">
        <w:rPr>
          <w:rFonts w:ascii="Tenorite" w:hAnsi="Tenorite" w:cs="Arial"/>
        </w:rPr>
        <w:t xml:space="preserve"> on 1 July 2026 </w:t>
      </w:r>
    </w:p>
    <w:p w14:paraId="14E4A8D0" w14:textId="77777777" w:rsidR="00D61A7F" w:rsidRPr="00F4160C" w:rsidRDefault="5732A470" w:rsidP="009F61CB">
      <w:pPr>
        <w:pStyle w:val="BBullet1"/>
      </w:pPr>
      <w:r w:rsidRPr="00F4160C">
        <w:rPr>
          <w:rFonts w:ascii="Tenorite" w:hAnsi="Tenorite" w:cs="Arial"/>
        </w:rPr>
        <w:t xml:space="preserve">a second recruitment process </w:t>
      </w:r>
      <w:r w:rsidR="00D61A7F" w:rsidRPr="00BE659A">
        <w:rPr>
          <w:rFonts w:ascii="Tenorite" w:hAnsi="Tenorite" w:cs="Arial"/>
        </w:rPr>
        <w:t>was</w:t>
      </w:r>
      <w:r w:rsidR="00D61A7F" w:rsidRPr="00F4160C">
        <w:rPr>
          <w:rFonts w:ascii="Tenorite" w:hAnsi="Tenorite" w:cs="Arial"/>
        </w:rPr>
        <w:t xml:space="preserve"> </w:t>
      </w:r>
      <w:r w:rsidRPr="00F4160C">
        <w:rPr>
          <w:rFonts w:ascii="Tenorite" w:hAnsi="Tenorite" w:cs="Arial"/>
        </w:rPr>
        <w:t>underway</w:t>
      </w:r>
      <w:r w:rsidR="008B3FA2">
        <w:rPr>
          <w:rFonts w:ascii="Tenorite" w:hAnsi="Tenorite" w:cs="Arial"/>
        </w:rPr>
        <w:t>,</w:t>
      </w:r>
      <w:r w:rsidRPr="00F4160C">
        <w:rPr>
          <w:rFonts w:ascii="Tenorite" w:hAnsi="Tenorite" w:cs="Arial"/>
        </w:rPr>
        <w:t xml:space="preserve"> with a second appointment expected to commence on 1 October 2026. </w:t>
      </w:r>
    </w:p>
    <w:p w14:paraId="232CF3B4" w14:textId="77777777" w:rsidR="3D0E96C4" w:rsidRPr="00BE659A" w:rsidRDefault="5732A470" w:rsidP="00A976D4">
      <w:pPr>
        <w:spacing w:before="120" w:after="120" w:line="240" w:lineRule="auto"/>
      </w:pPr>
      <w:r w:rsidRPr="00BE659A">
        <w:t>T</w:t>
      </w:r>
      <w:r w:rsidR="50E0FF05" w:rsidRPr="00BE659A">
        <w:t>hese changes</w:t>
      </w:r>
      <w:r w:rsidR="2CE7084D" w:rsidRPr="00BE659A">
        <w:t xml:space="preserve"> support</w:t>
      </w:r>
      <w:r w:rsidR="00D61A7F" w:rsidRPr="00BE659A">
        <w:t>ed</w:t>
      </w:r>
      <w:r w:rsidR="2CE7084D" w:rsidRPr="00BE659A">
        <w:t xml:space="preserve"> continuity of the Board</w:t>
      </w:r>
      <w:r w:rsidR="3506CB63" w:rsidRPr="00BE659A">
        <w:t xml:space="preserve">, </w:t>
      </w:r>
      <w:r w:rsidR="2CE7084D" w:rsidRPr="00BE659A">
        <w:t>balanced renewal</w:t>
      </w:r>
      <w:r w:rsidR="00D61A7F" w:rsidRPr="00BE659A">
        <w:t>,</w:t>
      </w:r>
      <w:r w:rsidR="09D570C1" w:rsidRPr="00BE659A">
        <w:t xml:space="preserve"> and </w:t>
      </w:r>
      <w:r w:rsidR="00D61A7F" w:rsidRPr="00BE659A">
        <w:t xml:space="preserve">ensured </w:t>
      </w:r>
      <w:r w:rsidR="09D570C1" w:rsidRPr="00BE659A">
        <w:t xml:space="preserve">Board membership skills and expertise </w:t>
      </w:r>
      <w:r w:rsidR="00D61A7F" w:rsidRPr="00BE659A">
        <w:t xml:space="preserve">could </w:t>
      </w:r>
      <w:r w:rsidR="09D570C1" w:rsidRPr="00BE659A">
        <w:t xml:space="preserve">deliver against the Statement of Operational Intent. </w:t>
      </w:r>
    </w:p>
    <w:p w14:paraId="0E8E0674" w14:textId="77777777" w:rsidR="00E34C99" w:rsidRPr="00BE659A" w:rsidRDefault="00D61A7F" w:rsidP="0136EF85">
      <w:pPr>
        <w:rPr>
          <w:rFonts w:eastAsiaTheme="minorEastAsia"/>
        </w:rPr>
      </w:pPr>
      <w:r w:rsidRPr="00BE659A">
        <w:rPr>
          <w:rFonts w:ascii="Tenorite" w:eastAsia="Arial" w:hAnsi="Tenorite" w:cs="Arial"/>
        </w:rPr>
        <w:t>C</w:t>
      </w:r>
      <w:r w:rsidR="67FCF7BF" w:rsidRPr="00BE659A">
        <w:rPr>
          <w:rFonts w:ascii="Tenorite" w:eastAsia="Arial" w:hAnsi="Tenorite" w:cs="Arial"/>
        </w:rPr>
        <w:t>urrent</w:t>
      </w:r>
      <w:r w:rsidR="0CC2FDEA" w:rsidRPr="00BE659A">
        <w:rPr>
          <w:rFonts w:ascii="Tenorite" w:eastAsia="Arial" w:hAnsi="Tenorite" w:cs="Arial"/>
        </w:rPr>
        <w:t xml:space="preserve"> appointment periods</w:t>
      </w:r>
      <w:r w:rsidR="00E34C99" w:rsidRPr="00BE659A">
        <w:rPr>
          <w:rFonts w:ascii="Tenorite" w:eastAsia="Arial" w:hAnsi="Tenorite" w:cs="Arial"/>
        </w:rPr>
        <w:t>:</w:t>
      </w:r>
    </w:p>
    <w:p w14:paraId="799A3D3F" w14:textId="77777777" w:rsidR="001F6015" w:rsidRPr="00BE659A" w:rsidRDefault="6510C36B" w:rsidP="009F61CB">
      <w:pPr>
        <w:pStyle w:val="BBullet1"/>
      </w:pPr>
      <w:r w:rsidRPr="00BE659A">
        <w:t>Ms Marcia Doheny</w:t>
      </w:r>
      <w:r w:rsidR="00E34C99" w:rsidRPr="00BE659A">
        <w:t xml:space="preserve"> – Chair, 1 July 2024 to 30 June 2027</w:t>
      </w:r>
      <w:r w:rsidR="001F6015" w:rsidRPr="00BE659A">
        <w:t>.</w:t>
      </w:r>
    </w:p>
    <w:p w14:paraId="2D2C8111" w14:textId="77777777" w:rsidR="277AF85B" w:rsidRPr="00BE659A" w:rsidRDefault="277AF85B" w:rsidP="009F61CB">
      <w:pPr>
        <w:pStyle w:val="BBullet1"/>
      </w:pPr>
      <w:r w:rsidRPr="00BE659A">
        <w:t>Ms Elizabeth Dibbs – Deputy Chair, 1 July 2024 to 30 June 2027.</w:t>
      </w:r>
    </w:p>
    <w:p w14:paraId="1F60214D" w14:textId="77777777" w:rsidR="00A70290" w:rsidRPr="00BE659A" w:rsidRDefault="648076A5" w:rsidP="009F61CB">
      <w:pPr>
        <w:pStyle w:val="BBullet1"/>
      </w:pPr>
      <w:r w:rsidRPr="00BE659A">
        <w:t>Mr James Willson</w:t>
      </w:r>
      <w:r w:rsidR="291CAAB6" w:rsidRPr="00BE659A">
        <w:t xml:space="preserve"> – 8 February 2024 to 7 February 2027</w:t>
      </w:r>
      <w:r w:rsidR="023824AD" w:rsidRPr="00BE659A">
        <w:t>.</w:t>
      </w:r>
    </w:p>
    <w:p w14:paraId="45EA3C52" w14:textId="77777777" w:rsidR="00A70290" w:rsidRPr="00BE659A" w:rsidRDefault="08B5CA7F" w:rsidP="009F61CB">
      <w:pPr>
        <w:pStyle w:val="BBullet1"/>
      </w:pPr>
      <w:r w:rsidRPr="00BE659A">
        <w:t>Mr Stephen Bull – 1 July 2024 to 30 June 2027</w:t>
      </w:r>
      <w:r w:rsidR="1C9ACAC9" w:rsidRPr="00BE659A">
        <w:t>.</w:t>
      </w:r>
    </w:p>
    <w:p w14:paraId="4618FC37" w14:textId="77777777" w:rsidR="00A70290" w:rsidRPr="00BE659A" w:rsidRDefault="08B5CA7F" w:rsidP="009F61CB">
      <w:pPr>
        <w:pStyle w:val="BBullet1"/>
      </w:pPr>
      <w:r w:rsidRPr="00BE659A">
        <w:t>Ms Maria Sykes</w:t>
      </w:r>
      <w:r w:rsidR="5D9E09AE" w:rsidRPr="00BE659A">
        <w:t xml:space="preserve"> – </w:t>
      </w:r>
      <w:r w:rsidRPr="00BE659A">
        <w:t>1</w:t>
      </w:r>
      <w:r w:rsidR="023824AD" w:rsidRPr="00BE659A">
        <w:t xml:space="preserve"> </w:t>
      </w:r>
      <w:r w:rsidR="5D9E09AE" w:rsidRPr="00BE659A">
        <w:t>July 2024 to 30 June 2027.</w:t>
      </w:r>
    </w:p>
    <w:p w14:paraId="4790AF6F" w14:textId="77777777" w:rsidR="29183F46" w:rsidRPr="00BE659A" w:rsidRDefault="29183F46" w:rsidP="00F4160C">
      <w:pPr>
        <w:pStyle w:val="BBullet1"/>
      </w:pPr>
      <w:r w:rsidRPr="00BE659A">
        <w:t>Mr Chris McClusk</w:t>
      </w:r>
      <w:r w:rsidR="70A4AD7E" w:rsidRPr="00BE659A">
        <w:t>e</w:t>
      </w:r>
      <w:r w:rsidRPr="00BE659A">
        <w:t>y</w:t>
      </w:r>
      <w:r w:rsidR="0DEA8E24" w:rsidRPr="00BE659A">
        <w:t xml:space="preserve"> – 1 July 2026 to 30 June 2029</w:t>
      </w:r>
      <w:r w:rsidR="74087F5A" w:rsidRPr="00BE659A">
        <w:t>.</w:t>
      </w:r>
    </w:p>
    <w:p w14:paraId="14A70CEB" w14:textId="77777777" w:rsidR="00A70290" w:rsidRPr="00BE659A" w:rsidRDefault="00A70290" w:rsidP="0136EF85">
      <w:pPr>
        <w:ind w:left="284"/>
      </w:pPr>
      <w:r w:rsidRPr="00BE659A">
        <w:t xml:space="preserve">Section 21 of the </w:t>
      </w:r>
      <w:r w:rsidR="00373A78" w:rsidRPr="00BE659A">
        <w:rPr>
          <w:rFonts w:ascii="Tenorite" w:hAnsi="Tenorite" w:cs="Arial"/>
        </w:rPr>
        <w:t xml:space="preserve">CRA&amp;SLA </w:t>
      </w:r>
      <w:r w:rsidRPr="00BE659A">
        <w:t>Act identifies the areas of skills and experience that the Chief Minister must consider in appointing Board members. A member must have knowledge of and experience in at least one of the following disciplines and areas of expertise:</w:t>
      </w:r>
    </w:p>
    <w:p w14:paraId="67A753CF" w14:textId="77777777" w:rsidR="00A70290" w:rsidRPr="00BE659A" w:rsidRDefault="007F5410" w:rsidP="0136EF85">
      <w:pPr>
        <w:pStyle w:val="ListParagraph"/>
        <w:numPr>
          <w:ilvl w:val="0"/>
          <w:numId w:val="94"/>
        </w:numPr>
      </w:pPr>
      <w:r w:rsidRPr="00BE659A">
        <w:t>U</w:t>
      </w:r>
      <w:r w:rsidR="00A70290" w:rsidRPr="00BE659A">
        <w:t>rban renewal</w:t>
      </w:r>
    </w:p>
    <w:p w14:paraId="19470E22" w14:textId="77777777" w:rsidR="00A70290" w:rsidRPr="00BE659A" w:rsidRDefault="007F5410" w:rsidP="0136EF85">
      <w:pPr>
        <w:pStyle w:val="ListParagraph"/>
        <w:numPr>
          <w:ilvl w:val="0"/>
          <w:numId w:val="94"/>
        </w:numPr>
      </w:pPr>
      <w:r w:rsidRPr="00BE659A">
        <w:t>A</w:t>
      </w:r>
      <w:r w:rsidR="00A70290" w:rsidRPr="00BE659A">
        <w:t>rchitecture</w:t>
      </w:r>
    </w:p>
    <w:p w14:paraId="55F5F156" w14:textId="77777777" w:rsidR="00A70290" w:rsidRPr="00BE659A" w:rsidRDefault="007F5410" w:rsidP="0136EF85">
      <w:pPr>
        <w:pStyle w:val="ListParagraph"/>
        <w:numPr>
          <w:ilvl w:val="0"/>
          <w:numId w:val="94"/>
        </w:numPr>
      </w:pPr>
      <w:r w:rsidRPr="00BE659A">
        <w:t>U</w:t>
      </w:r>
      <w:r w:rsidR="00A70290" w:rsidRPr="00BE659A">
        <w:t>rban design</w:t>
      </w:r>
    </w:p>
    <w:p w14:paraId="573858EA" w14:textId="77777777" w:rsidR="00A70290" w:rsidRPr="00BE659A" w:rsidRDefault="007F5410" w:rsidP="0136EF85">
      <w:pPr>
        <w:pStyle w:val="ListParagraph"/>
        <w:numPr>
          <w:ilvl w:val="0"/>
          <w:numId w:val="94"/>
        </w:numPr>
      </w:pPr>
      <w:r w:rsidRPr="00BE659A">
        <w:t>C</w:t>
      </w:r>
      <w:r w:rsidR="00A70290" w:rsidRPr="00BE659A">
        <w:t>ivil engineering</w:t>
      </w:r>
    </w:p>
    <w:p w14:paraId="27B7FFB2" w14:textId="77777777" w:rsidR="00A70290" w:rsidRPr="00BE659A" w:rsidRDefault="007F5410" w:rsidP="0136EF85">
      <w:pPr>
        <w:pStyle w:val="ListParagraph"/>
        <w:numPr>
          <w:ilvl w:val="0"/>
          <w:numId w:val="94"/>
        </w:numPr>
      </w:pPr>
      <w:r w:rsidRPr="00BE659A">
        <w:t>E</w:t>
      </w:r>
      <w:r w:rsidR="00A70290" w:rsidRPr="00BE659A">
        <w:t>nvironmentally sustainable development</w:t>
      </w:r>
    </w:p>
    <w:p w14:paraId="58D91EB6" w14:textId="77777777" w:rsidR="00A70290" w:rsidRPr="00BE659A" w:rsidRDefault="007F5410" w:rsidP="0136EF85">
      <w:pPr>
        <w:pStyle w:val="ListParagraph"/>
        <w:numPr>
          <w:ilvl w:val="0"/>
          <w:numId w:val="94"/>
        </w:numPr>
      </w:pPr>
      <w:r w:rsidRPr="00BE659A">
        <w:t>S</w:t>
      </w:r>
      <w:r w:rsidR="00A70290" w:rsidRPr="00BE659A">
        <w:t>ocial inclusion and community building</w:t>
      </w:r>
    </w:p>
    <w:p w14:paraId="1C7C1E29" w14:textId="77777777" w:rsidR="00A70290" w:rsidRPr="00BE659A" w:rsidRDefault="007F5410" w:rsidP="0136EF85">
      <w:pPr>
        <w:pStyle w:val="ListParagraph"/>
        <w:numPr>
          <w:ilvl w:val="0"/>
          <w:numId w:val="94"/>
        </w:numPr>
      </w:pPr>
      <w:r w:rsidRPr="00BE659A">
        <w:t>L</w:t>
      </w:r>
      <w:r w:rsidR="00A70290" w:rsidRPr="00BE659A">
        <w:t>aw, public administration and governance</w:t>
      </w:r>
    </w:p>
    <w:p w14:paraId="609DCFE7" w14:textId="77777777" w:rsidR="00A70290" w:rsidRPr="00BE659A" w:rsidRDefault="007F5410" w:rsidP="0136EF85">
      <w:pPr>
        <w:pStyle w:val="ListParagraph"/>
        <w:numPr>
          <w:ilvl w:val="0"/>
          <w:numId w:val="94"/>
        </w:numPr>
      </w:pPr>
      <w:r w:rsidRPr="00BE659A">
        <w:t>F</w:t>
      </w:r>
      <w:r w:rsidR="00A70290" w:rsidRPr="00BE659A">
        <w:t>inancing major development projects</w:t>
      </w:r>
    </w:p>
    <w:p w14:paraId="213DB5EC" w14:textId="77777777" w:rsidR="00A70290" w:rsidRPr="00BE659A" w:rsidRDefault="007F5410" w:rsidP="0136EF85">
      <w:pPr>
        <w:pStyle w:val="ListParagraph"/>
        <w:numPr>
          <w:ilvl w:val="0"/>
          <w:numId w:val="94"/>
        </w:numPr>
      </w:pPr>
      <w:r w:rsidRPr="00BE659A">
        <w:t>A</w:t>
      </w:r>
      <w:r w:rsidR="00A70290" w:rsidRPr="00BE659A">
        <w:t>ffordable housing, community housing and public housing</w:t>
      </w:r>
    </w:p>
    <w:p w14:paraId="5778F2E1" w14:textId="77777777" w:rsidR="00A70290" w:rsidRPr="00BE659A" w:rsidRDefault="00A70290" w:rsidP="0136EF85">
      <w:pPr>
        <w:rPr>
          <w:rStyle w:val="Hyperlink"/>
        </w:rPr>
      </w:pPr>
      <w:r w:rsidRPr="00BE659A">
        <w:t xml:space="preserve">Most Board members’ expertise covers multiple disciplines. The biographies of each Board member are on </w:t>
      </w:r>
      <w:r w:rsidR="001761B6" w:rsidRPr="00BE659A">
        <w:t>City Renewal’s</w:t>
      </w:r>
      <w:r w:rsidRPr="00BE659A">
        <w:t xml:space="preserve"> website: </w:t>
      </w:r>
      <w:hyperlink r:id="rId28">
        <w:r w:rsidR="00AA71FA" w:rsidRPr="00BE659A">
          <w:rPr>
            <w:rStyle w:val="Hyperlink"/>
          </w:rPr>
          <w:t>act.gov.au/cityrenewal/about/meet-the-board</w:t>
        </w:r>
      </w:hyperlink>
    </w:p>
    <w:p w14:paraId="560A7AE7" w14:textId="77777777" w:rsidR="00A70290" w:rsidRPr="00BE659A" w:rsidRDefault="00A70290" w:rsidP="00FE0628">
      <w:pPr>
        <w:pStyle w:val="Heading4"/>
      </w:pPr>
      <w:r w:rsidRPr="00BE659A">
        <w:t>Board member remuneration</w:t>
      </w:r>
    </w:p>
    <w:p w14:paraId="6B19CF99" w14:textId="77777777" w:rsidR="00A70290" w:rsidRPr="00BE659A" w:rsidRDefault="00A70290" w:rsidP="0136EF85">
      <w:pPr>
        <w:rPr>
          <w:rStyle w:val="Hyperlink"/>
        </w:rPr>
      </w:pPr>
      <w:r w:rsidRPr="00BE659A">
        <w:t xml:space="preserve">The ACT Remuneration Tribunal determines Board member remuneration and other entitlements through the </w:t>
      </w:r>
      <w:r w:rsidRPr="00BE659A">
        <w:rPr>
          <w:i/>
        </w:rPr>
        <w:t>Determinations for Part-time Public Office Holders</w:t>
      </w:r>
      <w:r w:rsidRPr="00BE659A">
        <w:t xml:space="preserve">. Details are on the Remuneration Tribunal’s website: </w:t>
      </w:r>
      <w:hyperlink r:id="rId29">
        <w:r w:rsidR="00435D93" w:rsidRPr="00BE659A">
          <w:rPr>
            <w:rStyle w:val="Hyperlink"/>
          </w:rPr>
          <w:t>remunerationtribunal.act.gov.au/determinations</w:t>
        </w:r>
      </w:hyperlink>
    </w:p>
    <w:p w14:paraId="583E1F0F" w14:textId="77777777" w:rsidR="00A70290" w:rsidRPr="00BE659A" w:rsidRDefault="00A70290" w:rsidP="00FE0628">
      <w:pPr>
        <w:pStyle w:val="Heading4"/>
      </w:pPr>
      <w:r w:rsidRPr="00BE659A">
        <w:lastRenderedPageBreak/>
        <w:t xml:space="preserve">Board member attendance </w:t>
      </w:r>
      <w:r w:rsidR="21FAF2FA" w:rsidRPr="00BE659A">
        <w:t>202</w:t>
      </w:r>
      <w:r w:rsidR="480BEAAB" w:rsidRPr="00BE659A">
        <w:t>5</w:t>
      </w:r>
      <w:r w:rsidR="00D61A7F" w:rsidRPr="00BE659A">
        <w:t>–</w:t>
      </w:r>
      <w:r w:rsidR="21FAF2FA" w:rsidRPr="00BE659A">
        <w:t>2</w:t>
      </w:r>
      <w:r w:rsidR="514E243C" w:rsidRPr="00BE659A">
        <w:t>6</w:t>
      </w:r>
    </w:p>
    <w:p w14:paraId="623A73AA" w14:textId="77777777" w:rsidR="00393283" w:rsidRPr="00BE659A" w:rsidRDefault="00393283">
      <w:pPr>
        <w:rPr>
          <w:kern w:val="2"/>
          <w:lang w:eastAsia="en-AU"/>
          <w14:ligatures w14:val="standardContextual"/>
        </w:rPr>
      </w:pPr>
      <w:r w:rsidRPr="00BE659A">
        <w:t>The Board held six general meetings and five short special meetings during the 2025–26 financial year. Table 1 summarises Board member attendance at those meetings.</w:t>
      </w:r>
    </w:p>
    <w:p w14:paraId="77742C34" w14:textId="77777777" w:rsidR="00393283" w:rsidRPr="00BE659A" w:rsidRDefault="00393283" w:rsidP="00B56C57">
      <w:pPr>
        <w:pStyle w:val="Caption"/>
        <w:rPr>
          <w:kern w:val="2"/>
          <w:lang w:eastAsia="en-AU"/>
          <w14:ligatures w14:val="standardContextual"/>
        </w:rPr>
      </w:pPr>
      <w:r w:rsidRPr="00BE659A">
        <w:t>Table 1: Board member meeting attendance 2025–26</w:t>
      </w:r>
    </w:p>
    <w:tbl>
      <w:tblPr>
        <w:tblStyle w:val="GridTable4-Accent2"/>
        <w:tblW w:w="0" w:type="auto"/>
        <w:tblLook w:val="04A0" w:firstRow="1" w:lastRow="0" w:firstColumn="1" w:lastColumn="0" w:noHBand="0" w:noVBand="1"/>
        <w:tblCaption w:val="Table 1: Board member meeting attendance"/>
        <w:tblDescription w:val="Table listing board members with number of meetings attended in 2024-25."/>
      </w:tblPr>
      <w:tblGrid>
        <w:gridCol w:w="2850"/>
        <w:gridCol w:w="1924"/>
        <w:gridCol w:w="2058"/>
        <w:gridCol w:w="2184"/>
      </w:tblGrid>
      <w:tr w:rsidR="00A70290" w:rsidRPr="00BE659A" w14:paraId="1D8AABF1" w14:textId="77777777" w:rsidTr="0411710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1" w:type="dxa"/>
          </w:tcPr>
          <w:p w14:paraId="3ED0B2DD" w14:textId="77777777" w:rsidR="00A70290" w:rsidRPr="00BE659A" w:rsidRDefault="00A70290" w:rsidP="0136EF85">
            <w:pPr>
              <w:rPr>
                <w:rFonts w:ascii="Tenorite" w:hAnsi="Tenorite" w:cs="Arial"/>
              </w:rPr>
            </w:pPr>
            <w:r w:rsidRPr="00BE659A">
              <w:rPr>
                <w:rFonts w:ascii="Tenorite" w:hAnsi="Tenorite" w:cs="Arial"/>
              </w:rPr>
              <w:t xml:space="preserve">Name </w:t>
            </w:r>
          </w:p>
        </w:tc>
        <w:tc>
          <w:tcPr>
            <w:tcW w:w="1988" w:type="dxa"/>
          </w:tcPr>
          <w:p w14:paraId="676A9862" w14:textId="77777777" w:rsidR="00A70290" w:rsidRPr="00BE659A" w:rsidRDefault="00A70290" w:rsidP="0136EF85">
            <w:pP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Position</w:t>
            </w:r>
          </w:p>
        </w:tc>
        <w:tc>
          <w:tcPr>
            <w:tcW w:w="2125" w:type="dxa"/>
          </w:tcPr>
          <w:p w14:paraId="7F64C81B"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Meetings attended</w:t>
            </w:r>
          </w:p>
        </w:tc>
        <w:tc>
          <w:tcPr>
            <w:tcW w:w="2260" w:type="dxa"/>
          </w:tcPr>
          <w:p w14:paraId="585DB236"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Meetings held during </w:t>
            </w:r>
            <w:r w:rsidR="21FAF2FA" w:rsidRPr="00BE659A">
              <w:rPr>
                <w:rFonts w:ascii="Tenorite" w:hAnsi="Tenorite" w:cs="Arial"/>
              </w:rPr>
              <w:t>202</w:t>
            </w:r>
            <w:r w:rsidR="4F8CDB57" w:rsidRPr="00BE659A">
              <w:rPr>
                <w:rFonts w:ascii="Tenorite" w:hAnsi="Tenorite" w:cs="Arial"/>
              </w:rPr>
              <w:t>5</w:t>
            </w:r>
            <w:r w:rsidR="00D61A7F" w:rsidRPr="00BE659A">
              <w:rPr>
                <w:rFonts w:ascii="Tenorite" w:hAnsi="Tenorite" w:cs="Arial"/>
              </w:rPr>
              <w:t>–</w:t>
            </w:r>
            <w:r w:rsidR="21FAF2FA" w:rsidRPr="00BE659A">
              <w:rPr>
                <w:rFonts w:ascii="Tenorite" w:hAnsi="Tenorite" w:cs="Arial"/>
              </w:rPr>
              <w:t>2</w:t>
            </w:r>
            <w:r w:rsidR="10021A52" w:rsidRPr="00BE659A">
              <w:rPr>
                <w:rFonts w:ascii="Tenorite" w:hAnsi="Tenorite" w:cs="Arial"/>
              </w:rPr>
              <w:t>6</w:t>
            </w:r>
          </w:p>
        </w:tc>
      </w:tr>
      <w:tr w:rsidR="00A70290" w:rsidRPr="00BE659A" w14:paraId="0585B5A2" w14:textId="77777777" w:rsidTr="041171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1" w:type="dxa"/>
          </w:tcPr>
          <w:p w14:paraId="6BF30CB9" w14:textId="77777777" w:rsidR="00A70290" w:rsidRPr="00BE659A" w:rsidRDefault="00A70290" w:rsidP="0136EF85">
            <w:pPr>
              <w:rPr>
                <w:rFonts w:ascii="Tenorite" w:hAnsi="Tenorite" w:cs="Arial"/>
                <w:b w:val="0"/>
              </w:rPr>
            </w:pPr>
            <w:r w:rsidRPr="00BE659A">
              <w:rPr>
                <w:rFonts w:ascii="Tenorite" w:hAnsi="Tenorite" w:cs="Arial"/>
              </w:rPr>
              <w:t xml:space="preserve">Ms </w:t>
            </w:r>
            <w:r w:rsidR="02CF1DC9" w:rsidRPr="00BE659A">
              <w:rPr>
                <w:rFonts w:ascii="Tenorite" w:hAnsi="Tenorite" w:cs="Arial"/>
              </w:rPr>
              <w:t>Marcia Doheny</w:t>
            </w:r>
          </w:p>
        </w:tc>
        <w:tc>
          <w:tcPr>
            <w:tcW w:w="1988" w:type="dxa"/>
          </w:tcPr>
          <w:p w14:paraId="663BFCAE"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Chair</w:t>
            </w:r>
          </w:p>
        </w:tc>
        <w:tc>
          <w:tcPr>
            <w:tcW w:w="2125" w:type="dxa"/>
          </w:tcPr>
          <w:p w14:paraId="26599992" w14:textId="77777777" w:rsidR="00A70290" w:rsidRPr="00BE659A" w:rsidRDefault="11DB71AD"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rPr>
              <w:t>1</w:t>
            </w:r>
            <w:r w:rsidR="009F589B" w:rsidRPr="00BE659A">
              <w:rPr>
                <w:rFonts w:ascii="Tenorite" w:hAnsi="Tenorite" w:cs="Arial"/>
              </w:rPr>
              <w:t>1</w:t>
            </w:r>
          </w:p>
        </w:tc>
        <w:tc>
          <w:tcPr>
            <w:tcW w:w="2260" w:type="dxa"/>
          </w:tcPr>
          <w:p w14:paraId="56654144" w14:textId="77777777" w:rsidR="00A70290" w:rsidRPr="00BE659A" w:rsidRDefault="43D0018D"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w:t>
            </w:r>
            <w:r w:rsidR="009F589B" w:rsidRPr="00BE659A">
              <w:rPr>
                <w:rFonts w:ascii="Tenorite" w:hAnsi="Tenorite" w:cs="Arial"/>
              </w:rPr>
              <w:t>1</w:t>
            </w:r>
          </w:p>
        </w:tc>
      </w:tr>
      <w:tr w:rsidR="00791903" w:rsidRPr="00BE659A" w14:paraId="65FBB0FD" w14:textId="77777777" w:rsidTr="0411710E">
        <w:trPr>
          <w:trHeight w:val="300"/>
        </w:trPr>
        <w:tc>
          <w:tcPr>
            <w:cnfStyle w:val="001000000000" w:firstRow="0" w:lastRow="0" w:firstColumn="1" w:lastColumn="0" w:oddVBand="0" w:evenVBand="0" w:oddHBand="0" w:evenHBand="0" w:firstRowFirstColumn="0" w:firstRowLastColumn="0" w:lastRowFirstColumn="0" w:lastRowLastColumn="0"/>
            <w:tcW w:w="2971" w:type="dxa"/>
          </w:tcPr>
          <w:p w14:paraId="7595B8DA" w14:textId="77777777" w:rsidR="00791903" w:rsidRPr="00BE659A" w:rsidRDefault="6AC9B345" w:rsidP="0136EF85">
            <w:pPr>
              <w:rPr>
                <w:rFonts w:ascii="Tenorite" w:hAnsi="Tenorite" w:cs="Arial"/>
                <w:b w:val="0"/>
              </w:rPr>
            </w:pPr>
            <w:r w:rsidRPr="00BE659A">
              <w:rPr>
                <w:rFonts w:ascii="Tenorite" w:hAnsi="Tenorite" w:cs="Arial"/>
              </w:rPr>
              <w:t xml:space="preserve">Ms </w:t>
            </w:r>
            <w:r w:rsidR="444FD267" w:rsidRPr="00BE659A">
              <w:rPr>
                <w:rFonts w:ascii="Tenorite" w:hAnsi="Tenorite" w:cs="Arial"/>
              </w:rPr>
              <w:t>Elizabeth Dibbs</w:t>
            </w:r>
          </w:p>
        </w:tc>
        <w:tc>
          <w:tcPr>
            <w:tcW w:w="1988" w:type="dxa"/>
          </w:tcPr>
          <w:p w14:paraId="0BE17B75" w14:textId="77777777" w:rsidR="00791903" w:rsidRPr="00BE659A" w:rsidRDefault="6AC9B345" w:rsidP="0136EF85">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Deputy Chair</w:t>
            </w:r>
          </w:p>
        </w:tc>
        <w:tc>
          <w:tcPr>
            <w:tcW w:w="2125" w:type="dxa"/>
          </w:tcPr>
          <w:p w14:paraId="6449FF82" w14:textId="77777777" w:rsidR="00791903" w:rsidRPr="00BE659A" w:rsidRDefault="009F589B"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10</w:t>
            </w:r>
          </w:p>
        </w:tc>
        <w:tc>
          <w:tcPr>
            <w:tcW w:w="2260" w:type="dxa"/>
          </w:tcPr>
          <w:p w14:paraId="05DC0D6D" w14:textId="77777777" w:rsidR="00791903" w:rsidRPr="00BE659A" w:rsidRDefault="7919A3D7"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w:t>
            </w:r>
            <w:r w:rsidR="009F589B" w:rsidRPr="00BE659A">
              <w:rPr>
                <w:rFonts w:ascii="Tenorite" w:hAnsi="Tenorite" w:cs="Arial"/>
              </w:rPr>
              <w:t>1</w:t>
            </w:r>
          </w:p>
        </w:tc>
      </w:tr>
      <w:tr w:rsidR="00A70290" w:rsidRPr="00BE659A" w14:paraId="6ACAFE00" w14:textId="77777777" w:rsidTr="0411710E">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971" w:type="dxa"/>
          </w:tcPr>
          <w:p w14:paraId="03C1C211" w14:textId="77777777" w:rsidR="00A70290" w:rsidRPr="00BE659A" w:rsidRDefault="00A70290" w:rsidP="0136EF85">
            <w:pPr>
              <w:rPr>
                <w:rFonts w:ascii="Tenorite" w:hAnsi="Tenorite" w:cs="Arial"/>
                <w:b w:val="0"/>
              </w:rPr>
            </w:pPr>
            <w:r w:rsidRPr="00BE659A">
              <w:rPr>
                <w:rFonts w:ascii="Tenorite" w:hAnsi="Tenorite" w:cs="Arial"/>
              </w:rPr>
              <w:t xml:space="preserve">Mr </w:t>
            </w:r>
            <w:r w:rsidR="5CB34BB2" w:rsidRPr="00BE659A">
              <w:rPr>
                <w:rFonts w:ascii="Tenorite" w:hAnsi="Tenorite" w:cs="Arial"/>
              </w:rPr>
              <w:t>Stephen Bull</w:t>
            </w:r>
          </w:p>
        </w:tc>
        <w:tc>
          <w:tcPr>
            <w:tcW w:w="1988" w:type="dxa"/>
          </w:tcPr>
          <w:p w14:paraId="3B3EA5B9"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Member</w:t>
            </w:r>
          </w:p>
        </w:tc>
        <w:tc>
          <w:tcPr>
            <w:tcW w:w="2125" w:type="dxa"/>
          </w:tcPr>
          <w:p w14:paraId="6D686FBD" w14:textId="77777777" w:rsidR="00A70290" w:rsidRPr="00BE659A" w:rsidRDefault="7AC5A981"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w:t>
            </w:r>
            <w:r w:rsidR="009F589B" w:rsidRPr="00BE659A">
              <w:rPr>
                <w:rFonts w:ascii="Tenorite" w:hAnsi="Tenorite" w:cs="Arial"/>
              </w:rPr>
              <w:t>1</w:t>
            </w:r>
          </w:p>
        </w:tc>
        <w:tc>
          <w:tcPr>
            <w:tcW w:w="2260" w:type="dxa"/>
          </w:tcPr>
          <w:p w14:paraId="5A939514" w14:textId="77777777" w:rsidR="00A70290" w:rsidRPr="00BE659A" w:rsidRDefault="7A4801A1"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w:t>
            </w:r>
            <w:r w:rsidR="009F589B" w:rsidRPr="00BE659A">
              <w:rPr>
                <w:rFonts w:ascii="Tenorite" w:hAnsi="Tenorite" w:cs="Arial"/>
              </w:rPr>
              <w:t>1</w:t>
            </w:r>
          </w:p>
        </w:tc>
      </w:tr>
      <w:tr w:rsidR="00A70290" w:rsidRPr="00BE659A" w14:paraId="5910EB22" w14:textId="77777777" w:rsidTr="0411710E">
        <w:tc>
          <w:tcPr>
            <w:cnfStyle w:val="001000000000" w:firstRow="0" w:lastRow="0" w:firstColumn="1" w:lastColumn="0" w:oddVBand="0" w:evenVBand="0" w:oddHBand="0" w:evenHBand="0" w:firstRowFirstColumn="0" w:firstRowLastColumn="0" w:lastRowFirstColumn="0" w:lastRowLastColumn="0"/>
            <w:tcW w:w="2971" w:type="dxa"/>
          </w:tcPr>
          <w:p w14:paraId="087F28C2" w14:textId="77777777" w:rsidR="00A70290" w:rsidRPr="00BE659A" w:rsidRDefault="6510C36B" w:rsidP="0136EF85">
            <w:pPr>
              <w:rPr>
                <w:rFonts w:ascii="Tenorite" w:hAnsi="Tenorite" w:cs="Arial"/>
                <w:b w:val="0"/>
              </w:rPr>
            </w:pPr>
            <w:r w:rsidRPr="00BE659A">
              <w:rPr>
                <w:rFonts w:ascii="Tenorite" w:hAnsi="Tenorite" w:cs="Arial"/>
              </w:rPr>
              <w:t>M</w:t>
            </w:r>
            <w:r w:rsidR="26D819EA" w:rsidRPr="00BE659A">
              <w:rPr>
                <w:rFonts w:ascii="Tenorite" w:hAnsi="Tenorite" w:cs="Arial"/>
              </w:rPr>
              <w:t xml:space="preserve">s </w:t>
            </w:r>
            <w:r w:rsidR="799D9C64" w:rsidRPr="00BE659A">
              <w:rPr>
                <w:rFonts w:ascii="Tenorite" w:hAnsi="Tenorite" w:cs="Arial"/>
              </w:rPr>
              <w:t>Maria Sykes</w:t>
            </w:r>
          </w:p>
        </w:tc>
        <w:tc>
          <w:tcPr>
            <w:tcW w:w="1988" w:type="dxa"/>
          </w:tcPr>
          <w:p w14:paraId="114B5D64" w14:textId="77777777" w:rsidR="00A70290" w:rsidRPr="00BE659A" w:rsidRDefault="00A70290" w:rsidP="0136EF85">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Member</w:t>
            </w:r>
          </w:p>
        </w:tc>
        <w:tc>
          <w:tcPr>
            <w:tcW w:w="2125" w:type="dxa"/>
          </w:tcPr>
          <w:p w14:paraId="134A80AD" w14:textId="77777777" w:rsidR="00A70290" w:rsidRPr="00BE659A" w:rsidRDefault="009F589B"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10</w:t>
            </w:r>
          </w:p>
        </w:tc>
        <w:tc>
          <w:tcPr>
            <w:tcW w:w="2260" w:type="dxa"/>
          </w:tcPr>
          <w:p w14:paraId="2C371AEE" w14:textId="77777777" w:rsidR="00A70290" w:rsidRPr="00BE659A" w:rsidRDefault="4E31E662"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w:t>
            </w:r>
            <w:r w:rsidR="009F589B" w:rsidRPr="00BE659A">
              <w:rPr>
                <w:rFonts w:ascii="Tenorite" w:hAnsi="Tenorite" w:cs="Arial"/>
              </w:rPr>
              <w:t>1</w:t>
            </w:r>
          </w:p>
        </w:tc>
      </w:tr>
      <w:tr w:rsidR="00A70290" w:rsidRPr="00BE659A" w14:paraId="18C1953C" w14:textId="77777777" w:rsidTr="041171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1" w:type="dxa"/>
          </w:tcPr>
          <w:p w14:paraId="79196CE9" w14:textId="77777777" w:rsidR="00A70290" w:rsidRPr="00BE659A" w:rsidRDefault="172D86BA" w:rsidP="0136EF85">
            <w:pPr>
              <w:rPr>
                <w:rFonts w:ascii="Tenorite" w:hAnsi="Tenorite" w:cs="Arial"/>
                <w:b w:val="0"/>
              </w:rPr>
            </w:pPr>
            <w:r w:rsidRPr="00BE659A">
              <w:rPr>
                <w:rFonts w:ascii="Tenorite" w:hAnsi="Tenorite" w:cs="Arial"/>
              </w:rPr>
              <w:t>Mr Peter Mould</w:t>
            </w:r>
          </w:p>
        </w:tc>
        <w:tc>
          <w:tcPr>
            <w:tcW w:w="1988" w:type="dxa"/>
          </w:tcPr>
          <w:p w14:paraId="5F74269F"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Member</w:t>
            </w:r>
          </w:p>
        </w:tc>
        <w:tc>
          <w:tcPr>
            <w:tcW w:w="2125" w:type="dxa"/>
          </w:tcPr>
          <w:p w14:paraId="05FA84E5" w14:textId="77777777" w:rsidR="00A70290" w:rsidRPr="00BE659A" w:rsidRDefault="30AF9020"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5</w:t>
            </w:r>
            <w:r w:rsidR="089D606B" w:rsidRPr="00BE659A">
              <w:rPr>
                <w:rFonts w:ascii="Tenorite" w:hAnsi="Tenorite" w:cs="Arial"/>
                <w:vertAlign w:val="superscript"/>
              </w:rPr>
              <w:t>1</w:t>
            </w:r>
          </w:p>
        </w:tc>
        <w:tc>
          <w:tcPr>
            <w:tcW w:w="2260" w:type="dxa"/>
          </w:tcPr>
          <w:p w14:paraId="76C90494" w14:textId="77777777" w:rsidR="00A70290" w:rsidRPr="00BE659A" w:rsidRDefault="24351B72"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w:t>
            </w:r>
            <w:r w:rsidR="009F589B" w:rsidRPr="00BE659A">
              <w:rPr>
                <w:rFonts w:ascii="Tenorite" w:hAnsi="Tenorite" w:cs="Arial"/>
              </w:rPr>
              <w:t>1</w:t>
            </w:r>
          </w:p>
        </w:tc>
      </w:tr>
      <w:tr w:rsidR="00A70290" w:rsidRPr="00BE659A" w14:paraId="7CD970DE" w14:textId="77777777" w:rsidTr="0411710E">
        <w:tc>
          <w:tcPr>
            <w:cnfStyle w:val="001000000000" w:firstRow="0" w:lastRow="0" w:firstColumn="1" w:lastColumn="0" w:oddVBand="0" w:evenVBand="0" w:oddHBand="0" w:evenHBand="0" w:firstRowFirstColumn="0" w:firstRowLastColumn="0" w:lastRowFirstColumn="0" w:lastRowLastColumn="0"/>
            <w:tcW w:w="2971" w:type="dxa"/>
          </w:tcPr>
          <w:p w14:paraId="5586CED3" w14:textId="77777777" w:rsidR="00A70290" w:rsidRPr="00BE659A" w:rsidRDefault="6510C36B" w:rsidP="0136EF85">
            <w:pPr>
              <w:rPr>
                <w:rFonts w:ascii="Tenorite" w:hAnsi="Tenorite" w:cs="Arial"/>
                <w:b w:val="0"/>
              </w:rPr>
            </w:pPr>
            <w:r w:rsidRPr="00BE659A">
              <w:rPr>
                <w:rFonts w:ascii="Tenorite" w:hAnsi="Tenorite" w:cs="Arial"/>
              </w:rPr>
              <w:t>M</w:t>
            </w:r>
            <w:r w:rsidR="237FFF6F" w:rsidRPr="00BE659A">
              <w:rPr>
                <w:rFonts w:ascii="Tenorite" w:hAnsi="Tenorite" w:cs="Arial"/>
              </w:rPr>
              <w:t>r James Willson</w:t>
            </w:r>
          </w:p>
        </w:tc>
        <w:tc>
          <w:tcPr>
            <w:tcW w:w="1988" w:type="dxa"/>
          </w:tcPr>
          <w:p w14:paraId="2FB95F0D" w14:textId="77777777" w:rsidR="00A70290" w:rsidRPr="00BE659A" w:rsidRDefault="00A70290" w:rsidP="0136EF85">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Member</w:t>
            </w:r>
          </w:p>
        </w:tc>
        <w:tc>
          <w:tcPr>
            <w:tcW w:w="2125" w:type="dxa"/>
          </w:tcPr>
          <w:p w14:paraId="75804CDC" w14:textId="77777777" w:rsidR="00A70290" w:rsidRPr="00BE659A" w:rsidRDefault="00CD2989"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eastAsia="Tenorite" w:hAnsi="Tenorite" w:cs="Tenorite"/>
              </w:rPr>
              <w:t>8</w:t>
            </w:r>
          </w:p>
        </w:tc>
        <w:tc>
          <w:tcPr>
            <w:tcW w:w="2260" w:type="dxa"/>
          </w:tcPr>
          <w:p w14:paraId="56119DA4" w14:textId="77777777" w:rsidR="00A70290" w:rsidRPr="00BE659A" w:rsidRDefault="4642A9B2"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w:t>
            </w:r>
            <w:r w:rsidR="009F589B" w:rsidRPr="00BE659A">
              <w:rPr>
                <w:rFonts w:ascii="Tenorite" w:hAnsi="Tenorite" w:cs="Arial"/>
              </w:rPr>
              <w:t>1</w:t>
            </w:r>
          </w:p>
        </w:tc>
      </w:tr>
      <w:tr w:rsidR="00A70290" w:rsidRPr="00BE659A" w14:paraId="5FCFD2FC" w14:textId="77777777" w:rsidTr="041171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1" w:type="dxa"/>
          </w:tcPr>
          <w:p w14:paraId="3CCC021D" w14:textId="77777777" w:rsidR="00A70290" w:rsidRPr="00BE659A" w:rsidRDefault="00A70290" w:rsidP="0136EF85">
            <w:pPr>
              <w:rPr>
                <w:rFonts w:ascii="Tenorite" w:hAnsi="Tenorite" w:cs="Arial"/>
                <w:b w:val="0"/>
              </w:rPr>
            </w:pPr>
            <w:r w:rsidRPr="00BE659A">
              <w:rPr>
                <w:rFonts w:ascii="Tenorite" w:hAnsi="Tenorite" w:cs="Arial"/>
              </w:rPr>
              <w:t>Ms Alison Kimber</w:t>
            </w:r>
          </w:p>
        </w:tc>
        <w:tc>
          <w:tcPr>
            <w:tcW w:w="1988" w:type="dxa"/>
          </w:tcPr>
          <w:p w14:paraId="7979E9F9"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Member</w:t>
            </w:r>
          </w:p>
        </w:tc>
        <w:tc>
          <w:tcPr>
            <w:tcW w:w="2125" w:type="dxa"/>
          </w:tcPr>
          <w:p w14:paraId="5511F4AF" w14:textId="77777777" w:rsidR="00A70290" w:rsidRPr="00BE659A" w:rsidRDefault="0858586E"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rPr>
              <w:t>1</w:t>
            </w:r>
            <w:r w:rsidR="009F589B" w:rsidRPr="00BE659A">
              <w:rPr>
                <w:rFonts w:ascii="Tenorite" w:hAnsi="Tenorite" w:cs="Arial"/>
              </w:rPr>
              <w:t>1</w:t>
            </w:r>
          </w:p>
        </w:tc>
        <w:tc>
          <w:tcPr>
            <w:tcW w:w="2260" w:type="dxa"/>
          </w:tcPr>
          <w:p w14:paraId="2CE4C7C0" w14:textId="77777777" w:rsidR="00A70290" w:rsidRPr="00BE659A" w:rsidRDefault="0D402593"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w:t>
            </w:r>
            <w:r w:rsidR="009F589B" w:rsidRPr="00BE659A">
              <w:rPr>
                <w:rFonts w:ascii="Tenorite" w:hAnsi="Tenorite" w:cs="Arial"/>
              </w:rPr>
              <w:t>1</w:t>
            </w:r>
          </w:p>
        </w:tc>
      </w:tr>
    </w:tbl>
    <w:p w14:paraId="42DDFD44" w14:textId="77777777" w:rsidR="003C6B5B" w:rsidRPr="00B56C57" w:rsidRDefault="003C6B5B" w:rsidP="00F4160C">
      <w:r w:rsidRPr="00F4160C">
        <w:rPr>
          <w:b/>
          <w:bCs/>
        </w:rPr>
        <w:t>Note(s)</w:t>
      </w:r>
      <w:r w:rsidRPr="00B56C57">
        <w:t>:</w:t>
      </w:r>
    </w:p>
    <w:p w14:paraId="5949ECDF" w14:textId="77777777" w:rsidR="5CA3CCF4" w:rsidRPr="003C6B5B" w:rsidRDefault="776AEE2A" w:rsidP="00F4160C">
      <w:r w:rsidRPr="003C6B5B">
        <w:t xml:space="preserve">1. </w:t>
      </w:r>
      <w:r w:rsidR="6C40DEF0" w:rsidRPr="003C6B5B">
        <w:t>Mr Mould was on leave for part of the year</w:t>
      </w:r>
      <w:r w:rsidR="00975745">
        <w:t>.</w:t>
      </w:r>
    </w:p>
    <w:p w14:paraId="041118AF" w14:textId="77777777" w:rsidR="00393283" w:rsidRPr="00BE659A" w:rsidRDefault="00393283">
      <w:pPr>
        <w:spacing w:before="240"/>
        <w:rPr>
          <w:kern w:val="2"/>
          <w:lang w:eastAsia="en-AU"/>
          <w14:ligatures w14:val="standardContextual"/>
        </w:rPr>
      </w:pPr>
      <w:r w:rsidRPr="00BE659A">
        <w:t>Board meetings held during the 2025–26 financial year:</w:t>
      </w:r>
    </w:p>
    <w:p w14:paraId="1EEC93BE" w14:textId="77777777" w:rsidR="00A70290" w:rsidRPr="00BE659A" w:rsidRDefault="6510C36B" w:rsidP="0136EF85">
      <w:pPr>
        <w:pStyle w:val="ListParagraph"/>
        <w:numPr>
          <w:ilvl w:val="0"/>
          <w:numId w:val="95"/>
        </w:numPr>
      </w:pPr>
      <w:r w:rsidRPr="00BE659A">
        <w:t xml:space="preserve">Meeting </w:t>
      </w:r>
      <w:r w:rsidR="50E839BE" w:rsidRPr="00BE659A">
        <w:t>2</w:t>
      </w:r>
      <w:r w:rsidR="762A4831" w:rsidRPr="00BE659A">
        <w:t>5</w:t>
      </w:r>
      <w:r w:rsidRPr="00BE659A">
        <w:t>/0</w:t>
      </w:r>
      <w:r w:rsidR="51EFB3B9" w:rsidRPr="00BE659A">
        <w:t>5</w:t>
      </w:r>
      <w:r w:rsidRPr="00BE659A">
        <w:t xml:space="preserve"> on </w:t>
      </w:r>
      <w:r w:rsidR="3C6D3BBF" w:rsidRPr="00BE659A">
        <w:t>3</w:t>
      </w:r>
      <w:r w:rsidR="311920B7" w:rsidRPr="00BE659A">
        <w:t>1 July 202</w:t>
      </w:r>
      <w:r w:rsidR="752FA284" w:rsidRPr="00BE659A">
        <w:t>5</w:t>
      </w:r>
      <w:r w:rsidRPr="00BE659A">
        <w:t xml:space="preserve"> – </w:t>
      </w:r>
      <w:r w:rsidR="3602D8B7" w:rsidRPr="00BE659A">
        <w:t>special meeting</w:t>
      </w:r>
      <w:r w:rsidRPr="00BE659A">
        <w:t>.</w:t>
      </w:r>
    </w:p>
    <w:p w14:paraId="74ECB344" w14:textId="77777777" w:rsidR="1205674B" w:rsidRPr="00BE659A" w:rsidRDefault="1205674B" w:rsidP="0136EF85">
      <w:pPr>
        <w:pStyle w:val="ListParagraph"/>
        <w:numPr>
          <w:ilvl w:val="0"/>
          <w:numId w:val="95"/>
        </w:numPr>
      </w:pPr>
      <w:r w:rsidRPr="00BE659A">
        <w:t xml:space="preserve">Meeting </w:t>
      </w:r>
      <w:r w:rsidR="05FEF62B" w:rsidRPr="00BE659A">
        <w:t>2</w:t>
      </w:r>
      <w:r w:rsidR="0852BBD4" w:rsidRPr="00BE659A">
        <w:t>5</w:t>
      </w:r>
      <w:r w:rsidR="05FEF62B" w:rsidRPr="00BE659A">
        <w:t>/0</w:t>
      </w:r>
      <w:r w:rsidR="769F2723" w:rsidRPr="00BE659A">
        <w:t>6</w:t>
      </w:r>
      <w:r w:rsidR="05FEF62B" w:rsidRPr="00BE659A">
        <w:t xml:space="preserve"> on 1</w:t>
      </w:r>
      <w:r w:rsidR="14A3DC35" w:rsidRPr="00BE659A">
        <w:t>4</w:t>
      </w:r>
      <w:r w:rsidR="05FEF62B" w:rsidRPr="00BE659A">
        <w:t xml:space="preserve"> August </w:t>
      </w:r>
      <w:r w:rsidR="00E34C99" w:rsidRPr="00BE659A">
        <w:t>202</w:t>
      </w:r>
      <w:r w:rsidR="6A7771EA" w:rsidRPr="00BE659A">
        <w:t>5</w:t>
      </w:r>
      <w:r w:rsidR="00E34C99" w:rsidRPr="00BE659A">
        <w:t xml:space="preserve"> </w:t>
      </w:r>
      <w:r w:rsidR="05FEF62B" w:rsidRPr="00BE659A">
        <w:t xml:space="preserve">– </w:t>
      </w:r>
      <w:r w:rsidR="00167A52" w:rsidRPr="00BE659A">
        <w:t>general</w:t>
      </w:r>
      <w:r w:rsidR="05FEF62B" w:rsidRPr="00BE659A">
        <w:t xml:space="preserve"> </w:t>
      </w:r>
      <w:r w:rsidR="000D759A" w:rsidRPr="00BE659A">
        <w:t>m</w:t>
      </w:r>
      <w:r w:rsidR="05FEF62B" w:rsidRPr="00BE659A">
        <w:t>eeting</w:t>
      </w:r>
      <w:r w:rsidR="00AC6C72" w:rsidRPr="00BE659A">
        <w:t>.</w:t>
      </w:r>
    </w:p>
    <w:p w14:paraId="37A63057" w14:textId="77777777" w:rsidR="00A70290" w:rsidRPr="00BE659A" w:rsidRDefault="6510C36B" w:rsidP="0136EF85">
      <w:pPr>
        <w:pStyle w:val="ListParagraph"/>
        <w:numPr>
          <w:ilvl w:val="0"/>
          <w:numId w:val="95"/>
        </w:numPr>
      </w:pPr>
      <w:r w:rsidRPr="00BE659A">
        <w:t xml:space="preserve">Meeting </w:t>
      </w:r>
      <w:r w:rsidR="50E839BE" w:rsidRPr="00BE659A">
        <w:t>2</w:t>
      </w:r>
      <w:r w:rsidR="7478D398" w:rsidRPr="00BE659A">
        <w:t>5</w:t>
      </w:r>
      <w:r w:rsidR="50E839BE" w:rsidRPr="00BE659A">
        <w:t>/0</w:t>
      </w:r>
      <w:r w:rsidR="71D255F3" w:rsidRPr="00BE659A">
        <w:t>7</w:t>
      </w:r>
      <w:r w:rsidRPr="00BE659A">
        <w:t xml:space="preserve"> on </w:t>
      </w:r>
      <w:r w:rsidR="56D412E8" w:rsidRPr="00BE659A">
        <w:t>16</w:t>
      </w:r>
      <w:r w:rsidR="6D499B74" w:rsidRPr="00BE659A">
        <w:t xml:space="preserve"> September </w:t>
      </w:r>
      <w:r w:rsidR="4B269976" w:rsidRPr="00BE659A">
        <w:t>202</w:t>
      </w:r>
      <w:r w:rsidR="6282B703" w:rsidRPr="00BE659A">
        <w:t>5</w:t>
      </w:r>
      <w:r w:rsidR="00E34C99" w:rsidRPr="00BE659A">
        <w:t xml:space="preserve"> </w:t>
      </w:r>
      <w:r w:rsidR="007A4B71" w:rsidRPr="00BE659A">
        <w:t xml:space="preserve">– </w:t>
      </w:r>
      <w:r w:rsidR="00167A52" w:rsidRPr="00BE659A">
        <w:t>special</w:t>
      </w:r>
      <w:r w:rsidR="0E7FECB1" w:rsidRPr="00BE659A">
        <w:t xml:space="preserve"> meeting</w:t>
      </w:r>
      <w:r w:rsidRPr="00BE659A">
        <w:t>.</w:t>
      </w:r>
    </w:p>
    <w:p w14:paraId="7D993E03" w14:textId="77777777" w:rsidR="003C3D49" w:rsidRPr="00BE659A" w:rsidRDefault="003C3D49" w:rsidP="0136EF85">
      <w:pPr>
        <w:pStyle w:val="ListParagraph"/>
        <w:numPr>
          <w:ilvl w:val="0"/>
          <w:numId w:val="95"/>
        </w:numPr>
      </w:pPr>
      <w:r w:rsidRPr="00BE659A">
        <w:t>Meeting 2</w:t>
      </w:r>
      <w:r w:rsidR="3EAADFBB" w:rsidRPr="00BE659A">
        <w:t>5</w:t>
      </w:r>
      <w:r w:rsidRPr="00BE659A">
        <w:t>/0</w:t>
      </w:r>
      <w:r w:rsidR="7E7C44EA" w:rsidRPr="00BE659A">
        <w:t>8</w:t>
      </w:r>
      <w:r w:rsidRPr="00BE659A">
        <w:t xml:space="preserve"> on 1</w:t>
      </w:r>
      <w:r w:rsidR="76804D7D" w:rsidRPr="00BE659A">
        <w:t>6</w:t>
      </w:r>
      <w:r w:rsidRPr="00BE659A">
        <w:t xml:space="preserve"> </w:t>
      </w:r>
      <w:r w:rsidR="002F5C65" w:rsidRPr="00BE659A">
        <w:t>O</w:t>
      </w:r>
      <w:r w:rsidRPr="00BE659A">
        <w:t>ctober 202</w:t>
      </w:r>
      <w:r w:rsidR="70905711" w:rsidRPr="00BE659A">
        <w:t>5</w:t>
      </w:r>
      <w:r w:rsidRPr="00BE659A">
        <w:t xml:space="preserve"> </w:t>
      </w:r>
      <w:r w:rsidR="007A4B71" w:rsidRPr="00BE659A">
        <w:t xml:space="preserve">– </w:t>
      </w:r>
      <w:r w:rsidRPr="00BE659A">
        <w:t>general meeting</w:t>
      </w:r>
      <w:r w:rsidR="006954BE" w:rsidRPr="00BE659A">
        <w:t>.</w:t>
      </w:r>
    </w:p>
    <w:p w14:paraId="7AECF312" w14:textId="77777777" w:rsidR="00A70290" w:rsidRPr="00BE659A" w:rsidRDefault="6510C36B" w:rsidP="0136EF85">
      <w:pPr>
        <w:pStyle w:val="ListParagraph"/>
        <w:numPr>
          <w:ilvl w:val="0"/>
          <w:numId w:val="95"/>
        </w:numPr>
      </w:pPr>
      <w:r w:rsidRPr="00BE659A">
        <w:t xml:space="preserve">Meeting </w:t>
      </w:r>
      <w:r w:rsidR="50E839BE" w:rsidRPr="00BE659A">
        <w:t>2</w:t>
      </w:r>
      <w:r w:rsidR="056033B6" w:rsidRPr="00BE659A">
        <w:t>4</w:t>
      </w:r>
      <w:r w:rsidR="50E839BE" w:rsidRPr="00BE659A">
        <w:t>/0</w:t>
      </w:r>
      <w:r w:rsidR="4AFD7319" w:rsidRPr="00BE659A">
        <w:t>9</w:t>
      </w:r>
      <w:r w:rsidRPr="00BE659A">
        <w:t xml:space="preserve"> on </w:t>
      </w:r>
      <w:r w:rsidR="519253B6" w:rsidRPr="00BE659A">
        <w:t>1</w:t>
      </w:r>
      <w:r w:rsidR="20A8F30A" w:rsidRPr="00BE659A">
        <w:t>1</w:t>
      </w:r>
      <w:r w:rsidR="26B07C68" w:rsidRPr="00BE659A">
        <w:t xml:space="preserve"> December </w:t>
      </w:r>
      <w:r w:rsidR="77677A06" w:rsidRPr="00BE659A">
        <w:t>202</w:t>
      </w:r>
      <w:r w:rsidR="3030BE6A" w:rsidRPr="00BE659A">
        <w:t>5</w:t>
      </w:r>
      <w:r w:rsidR="00BA14C8" w:rsidRPr="00BE659A">
        <w:t xml:space="preserve"> </w:t>
      </w:r>
      <w:r w:rsidRPr="00BE659A">
        <w:t>– general meeting.</w:t>
      </w:r>
    </w:p>
    <w:p w14:paraId="6F35EEA6" w14:textId="77777777" w:rsidR="00A70290" w:rsidRPr="00BE659A" w:rsidRDefault="6510C36B" w:rsidP="0136EF85">
      <w:pPr>
        <w:pStyle w:val="ListParagraph"/>
        <w:numPr>
          <w:ilvl w:val="0"/>
          <w:numId w:val="95"/>
        </w:numPr>
      </w:pPr>
      <w:r w:rsidRPr="00BE659A">
        <w:t xml:space="preserve">Meeting </w:t>
      </w:r>
      <w:r w:rsidR="50E839BE" w:rsidRPr="00BE659A">
        <w:t>2</w:t>
      </w:r>
      <w:r w:rsidR="1F419310" w:rsidRPr="00BE659A">
        <w:t>6</w:t>
      </w:r>
      <w:r w:rsidRPr="00BE659A">
        <w:t>/0</w:t>
      </w:r>
      <w:r w:rsidR="360E7D17" w:rsidRPr="00BE659A">
        <w:t>1</w:t>
      </w:r>
      <w:r w:rsidRPr="00BE659A">
        <w:t xml:space="preserve"> on </w:t>
      </w:r>
      <w:r w:rsidR="71722297" w:rsidRPr="00BE659A">
        <w:t>9</w:t>
      </w:r>
      <w:r w:rsidR="045B0E20" w:rsidRPr="00BE659A">
        <w:t xml:space="preserve"> February 202</w:t>
      </w:r>
      <w:r w:rsidR="6A6DC3B9" w:rsidRPr="00BE659A">
        <w:t>6</w:t>
      </w:r>
      <w:r w:rsidRPr="00BE659A">
        <w:t xml:space="preserve"> – </w:t>
      </w:r>
      <w:r w:rsidR="117F63A7" w:rsidRPr="00BE659A">
        <w:t>special</w:t>
      </w:r>
      <w:r w:rsidRPr="00BE659A">
        <w:t xml:space="preserve"> meeting.</w:t>
      </w:r>
    </w:p>
    <w:p w14:paraId="031152EA" w14:textId="77777777" w:rsidR="00E34C99" w:rsidRPr="00BE659A" w:rsidRDefault="6510C36B" w:rsidP="0136EF85">
      <w:pPr>
        <w:pStyle w:val="ListParagraph"/>
        <w:numPr>
          <w:ilvl w:val="0"/>
          <w:numId w:val="95"/>
        </w:numPr>
      </w:pPr>
      <w:r w:rsidRPr="00BE659A">
        <w:t xml:space="preserve">Meeting </w:t>
      </w:r>
      <w:r w:rsidR="50E839BE" w:rsidRPr="00BE659A">
        <w:t>2</w:t>
      </w:r>
      <w:r w:rsidR="478D3B37" w:rsidRPr="00BE659A">
        <w:t>6</w:t>
      </w:r>
      <w:r w:rsidRPr="00BE659A">
        <w:t>/0</w:t>
      </w:r>
      <w:r w:rsidR="383E5372" w:rsidRPr="00BE659A">
        <w:t>2</w:t>
      </w:r>
      <w:r w:rsidRPr="00BE659A">
        <w:t xml:space="preserve"> on </w:t>
      </w:r>
      <w:r w:rsidR="6DADD33F" w:rsidRPr="00BE659A">
        <w:t>19 February 2026</w:t>
      </w:r>
      <w:r w:rsidRPr="00BE659A">
        <w:t xml:space="preserve"> – </w:t>
      </w:r>
      <w:r w:rsidR="0933820C" w:rsidRPr="00BE659A">
        <w:t>general meeting</w:t>
      </w:r>
      <w:r w:rsidR="00E34C99" w:rsidRPr="00BE659A">
        <w:t>.</w:t>
      </w:r>
    </w:p>
    <w:p w14:paraId="4AA6912E" w14:textId="77777777" w:rsidR="009F0E09" w:rsidRPr="00BE659A" w:rsidRDefault="009F0E09" w:rsidP="0136EF85">
      <w:pPr>
        <w:pStyle w:val="ListParagraph"/>
        <w:numPr>
          <w:ilvl w:val="0"/>
          <w:numId w:val="95"/>
        </w:numPr>
      </w:pPr>
      <w:r w:rsidRPr="00BE659A">
        <w:t>Meeting 2</w:t>
      </w:r>
      <w:r w:rsidR="25AD6F81" w:rsidRPr="00BE659A">
        <w:t>6</w:t>
      </w:r>
      <w:r w:rsidRPr="00BE659A">
        <w:t xml:space="preserve">/03 on </w:t>
      </w:r>
      <w:r w:rsidR="593166E1" w:rsidRPr="00BE659A">
        <w:t>24 March 2026</w:t>
      </w:r>
      <w:r w:rsidRPr="00BE659A">
        <w:t xml:space="preserve"> – </w:t>
      </w:r>
      <w:r w:rsidR="33152C16" w:rsidRPr="00BE659A">
        <w:t>special</w:t>
      </w:r>
      <w:r w:rsidRPr="00BE659A">
        <w:t xml:space="preserve"> meeting</w:t>
      </w:r>
      <w:r w:rsidR="007A4B71" w:rsidRPr="00BE659A">
        <w:t>.</w:t>
      </w:r>
    </w:p>
    <w:p w14:paraId="731C7810" w14:textId="77777777" w:rsidR="00AC6C72" w:rsidRPr="00BE659A" w:rsidRDefault="00E34C99" w:rsidP="0136EF85">
      <w:pPr>
        <w:pStyle w:val="ListParagraph"/>
        <w:numPr>
          <w:ilvl w:val="0"/>
          <w:numId w:val="95"/>
        </w:numPr>
      </w:pPr>
      <w:r w:rsidRPr="00BE659A">
        <w:t>Meeting 2</w:t>
      </w:r>
      <w:r w:rsidR="76983FD3" w:rsidRPr="00BE659A">
        <w:t>6</w:t>
      </w:r>
      <w:r w:rsidRPr="00BE659A">
        <w:t>/0</w:t>
      </w:r>
      <w:r w:rsidR="009F0E09" w:rsidRPr="00BE659A">
        <w:t>4</w:t>
      </w:r>
      <w:r w:rsidRPr="00BE659A">
        <w:t xml:space="preserve"> on </w:t>
      </w:r>
      <w:r w:rsidR="450966F1" w:rsidRPr="00BE659A">
        <w:t>8 April 2026</w:t>
      </w:r>
      <w:r w:rsidRPr="00BE659A">
        <w:t xml:space="preserve"> – general meeting.</w:t>
      </w:r>
    </w:p>
    <w:p w14:paraId="2636F34D" w14:textId="77777777" w:rsidR="7418D0B8" w:rsidRPr="00BE659A" w:rsidRDefault="7418D0B8" w:rsidP="3FB1F542">
      <w:pPr>
        <w:pStyle w:val="ListParagraph"/>
        <w:numPr>
          <w:ilvl w:val="0"/>
          <w:numId w:val="95"/>
        </w:numPr>
      </w:pPr>
      <w:r w:rsidRPr="00BE659A">
        <w:t xml:space="preserve">Meeting 26/05 on 7 May 2026 – special meeting. </w:t>
      </w:r>
    </w:p>
    <w:p w14:paraId="2520A39F" w14:textId="77777777" w:rsidR="7418D0B8" w:rsidRPr="00BE659A" w:rsidRDefault="7418D0B8" w:rsidP="3FB1F542">
      <w:pPr>
        <w:pStyle w:val="ListParagraph"/>
        <w:numPr>
          <w:ilvl w:val="0"/>
          <w:numId w:val="95"/>
        </w:numPr>
      </w:pPr>
      <w:r w:rsidRPr="00BE659A">
        <w:t xml:space="preserve">Meeting 26/06 on 4 June 2026 – general meeting. </w:t>
      </w:r>
    </w:p>
    <w:p w14:paraId="7031CBA6" w14:textId="77777777" w:rsidR="00A70290" w:rsidRPr="00BE659A" w:rsidRDefault="00A70290" w:rsidP="0136EF85">
      <w:r w:rsidRPr="00BE659A">
        <w:t xml:space="preserve">Members also attended Board committee meetings and other meetings with </w:t>
      </w:r>
      <w:r w:rsidR="00E34C99" w:rsidRPr="00BE659A">
        <w:t>City Renewal’s</w:t>
      </w:r>
      <w:r w:rsidRPr="00BE659A">
        <w:t xml:space="preserve"> CEO and staff, </w:t>
      </w:r>
      <w:r w:rsidR="00404C0A" w:rsidRPr="00BE659A">
        <w:t xml:space="preserve">ministers </w:t>
      </w:r>
      <w:r w:rsidRPr="00BE659A">
        <w:t>and government officials, as required.</w:t>
      </w:r>
    </w:p>
    <w:p w14:paraId="415E84AF" w14:textId="77777777" w:rsidR="00A70290" w:rsidRPr="00BE659A" w:rsidRDefault="00A70290" w:rsidP="00FE0628">
      <w:pPr>
        <w:pStyle w:val="Heading4"/>
      </w:pPr>
      <w:r w:rsidRPr="00BE659A">
        <w:t>Board considerations and decisions</w:t>
      </w:r>
    </w:p>
    <w:p w14:paraId="6214FE45" w14:textId="77777777" w:rsidR="00393283" w:rsidRPr="00BE659A" w:rsidRDefault="00393283">
      <w:pPr>
        <w:rPr>
          <w:kern w:val="2"/>
          <w:lang w:eastAsia="en-AU"/>
          <w14:ligatures w14:val="standardContextual"/>
        </w:rPr>
      </w:pPr>
      <w:r w:rsidRPr="00BE659A">
        <w:t>In 2025–26</w:t>
      </w:r>
      <w:r w:rsidR="005C452F">
        <w:t>,</w:t>
      </w:r>
      <w:r w:rsidRPr="00BE659A">
        <w:t xml:space="preserve"> charters described the following roles and operations for the Board</w:t>
      </w:r>
      <w:r w:rsidR="005C452F">
        <w:t>,</w:t>
      </w:r>
      <w:r w:rsidRPr="00BE659A">
        <w:t xml:space="preserve"> and operations for each of the Board’s committees, including the Audit and Risk Committee:</w:t>
      </w:r>
    </w:p>
    <w:p w14:paraId="5A6B8EF5" w14:textId="77777777" w:rsidR="00A70290" w:rsidRPr="00BE659A" w:rsidRDefault="005C452F" w:rsidP="0136EF85">
      <w:pPr>
        <w:pStyle w:val="ListParagraph"/>
        <w:numPr>
          <w:ilvl w:val="0"/>
          <w:numId w:val="96"/>
        </w:numPr>
      </w:pPr>
      <w:r>
        <w:t>t</w:t>
      </w:r>
      <w:r w:rsidRPr="00BE659A">
        <w:t xml:space="preserve">he </w:t>
      </w:r>
      <w:r w:rsidR="00A70290" w:rsidRPr="00BE659A">
        <w:t>establishment and functions of the Board/committee</w:t>
      </w:r>
    </w:p>
    <w:p w14:paraId="6B582A70" w14:textId="77777777" w:rsidR="00A70290" w:rsidRPr="00BE659A" w:rsidRDefault="00A70290" w:rsidP="0136EF85">
      <w:pPr>
        <w:pStyle w:val="ListParagraph"/>
        <w:numPr>
          <w:ilvl w:val="0"/>
          <w:numId w:val="96"/>
        </w:numPr>
      </w:pPr>
      <w:r w:rsidRPr="00BE659A">
        <w:t>Board/committee member appointment, tenure and remuneration</w:t>
      </w:r>
    </w:p>
    <w:p w14:paraId="3060F7EF" w14:textId="77777777" w:rsidR="00A70290" w:rsidRPr="00BE659A" w:rsidRDefault="005C452F" w:rsidP="0136EF85">
      <w:pPr>
        <w:pStyle w:val="ListParagraph"/>
        <w:numPr>
          <w:ilvl w:val="0"/>
          <w:numId w:val="96"/>
        </w:numPr>
      </w:pPr>
      <w:r>
        <w:t>d</w:t>
      </w:r>
      <w:r w:rsidRPr="00BE659A">
        <w:t xml:space="preserve">uties </w:t>
      </w:r>
      <w:r w:rsidR="00A70290" w:rsidRPr="00BE659A">
        <w:t>and responsibilities of the Board/committee</w:t>
      </w:r>
    </w:p>
    <w:p w14:paraId="13145F39" w14:textId="77777777" w:rsidR="00A70290" w:rsidRPr="00BE659A" w:rsidRDefault="005C452F" w:rsidP="0136EF85">
      <w:pPr>
        <w:pStyle w:val="ListParagraph"/>
        <w:numPr>
          <w:ilvl w:val="0"/>
          <w:numId w:val="96"/>
        </w:numPr>
      </w:pPr>
      <w:r>
        <w:t>r</w:t>
      </w:r>
      <w:r w:rsidRPr="00BE659A">
        <w:t xml:space="preserve">ole </w:t>
      </w:r>
      <w:r w:rsidR="00A70290" w:rsidRPr="00BE659A">
        <w:t>and responsibilities of the Chair</w:t>
      </w:r>
      <w:r w:rsidR="00D61A7F" w:rsidRPr="00BE659A">
        <w:t xml:space="preserve"> of the Board</w:t>
      </w:r>
    </w:p>
    <w:p w14:paraId="0F95C78E" w14:textId="77777777" w:rsidR="00A70290" w:rsidRPr="00BE659A" w:rsidRDefault="005C452F" w:rsidP="0136EF85">
      <w:pPr>
        <w:pStyle w:val="ListParagraph"/>
        <w:numPr>
          <w:ilvl w:val="0"/>
          <w:numId w:val="96"/>
        </w:numPr>
      </w:pPr>
      <w:r>
        <w:t>r</w:t>
      </w:r>
      <w:r w:rsidRPr="00BE659A">
        <w:t xml:space="preserve">ole </w:t>
      </w:r>
      <w:r w:rsidR="00A70290" w:rsidRPr="00BE659A">
        <w:t>and responsibilities of individual members</w:t>
      </w:r>
    </w:p>
    <w:p w14:paraId="00154EC2" w14:textId="77777777" w:rsidR="00A70290" w:rsidRPr="00BE659A" w:rsidRDefault="005C452F" w:rsidP="0136EF85">
      <w:pPr>
        <w:pStyle w:val="ListParagraph"/>
        <w:numPr>
          <w:ilvl w:val="0"/>
          <w:numId w:val="96"/>
        </w:numPr>
      </w:pPr>
      <w:r>
        <w:t>m</w:t>
      </w:r>
      <w:r w:rsidRPr="00BE659A">
        <w:t xml:space="preserve">embers’ </w:t>
      </w:r>
      <w:r w:rsidR="00A70290" w:rsidRPr="00BE659A">
        <w:t>conduct</w:t>
      </w:r>
    </w:p>
    <w:p w14:paraId="4C7B167B" w14:textId="77777777" w:rsidR="00A70290" w:rsidRPr="00BE659A" w:rsidRDefault="005C452F" w:rsidP="0136EF85">
      <w:pPr>
        <w:pStyle w:val="ListParagraph"/>
        <w:numPr>
          <w:ilvl w:val="0"/>
          <w:numId w:val="96"/>
        </w:numPr>
      </w:pPr>
      <w:r>
        <w:t>d</w:t>
      </w:r>
      <w:r w:rsidRPr="00BE659A">
        <w:t xml:space="preserve">eclaration </w:t>
      </w:r>
      <w:r w:rsidR="00A70290" w:rsidRPr="00BE659A">
        <w:t>and management of conflicts of interest</w:t>
      </w:r>
    </w:p>
    <w:p w14:paraId="291A5AC2" w14:textId="77777777" w:rsidR="00A70290" w:rsidRPr="00BE659A" w:rsidRDefault="005C452F" w:rsidP="0136EF85">
      <w:pPr>
        <w:pStyle w:val="ListParagraph"/>
        <w:numPr>
          <w:ilvl w:val="0"/>
          <w:numId w:val="96"/>
        </w:numPr>
      </w:pPr>
      <w:r>
        <w:t>c</w:t>
      </w:r>
      <w:r w:rsidRPr="00BE659A">
        <w:t xml:space="preserve">onduct </w:t>
      </w:r>
      <w:r w:rsidR="00A70290" w:rsidRPr="00BE659A">
        <w:t>of meetings</w:t>
      </w:r>
    </w:p>
    <w:p w14:paraId="73187F11" w14:textId="77777777" w:rsidR="00A70290" w:rsidRPr="00BE659A" w:rsidRDefault="005C452F" w:rsidP="0136EF85">
      <w:pPr>
        <w:pStyle w:val="ListParagraph"/>
        <w:numPr>
          <w:ilvl w:val="0"/>
          <w:numId w:val="96"/>
        </w:numPr>
      </w:pPr>
      <w:r>
        <w:t>p</w:t>
      </w:r>
      <w:r w:rsidRPr="00BE659A">
        <w:t xml:space="preserve">rocessing </w:t>
      </w:r>
      <w:r w:rsidR="00A70290" w:rsidRPr="00BE659A">
        <w:t>out-of-session matters</w:t>
      </w:r>
    </w:p>
    <w:p w14:paraId="0DCFB108" w14:textId="77777777" w:rsidR="00A70290" w:rsidRPr="00BE659A" w:rsidRDefault="005C452F" w:rsidP="0136EF85">
      <w:pPr>
        <w:pStyle w:val="ListParagraph"/>
        <w:numPr>
          <w:ilvl w:val="0"/>
          <w:numId w:val="96"/>
        </w:numPr>
      </w:pPr>
      <w:r>
        <w:t>p</w:t>
      </w:r>
      <w:r w:rsidRPr="00BE659A">
        <w:t xml:space="preserve">rocesses </w:t>
      </w:r>
      <w:r w:rsidR="00A70290" w:rsidRPr="00BE659A">
        <w:t>for agendas, papers and minutes or advice logs</w:t>
      </w:r>
    </w:p>
    <w:p w14:paraId="73C72B23" w14:textId="77777777" w:rsidR="00A70290" w:rsidRPr="00BE659A" w:rsidRDefault="005C452F" w:rsidP="0136EF85">
      <w:pPr>
        <w:pStyle w:val="ListParagraph"/>
        <w:numPr>
          <w:ilvl w:val="0"/>
          <w:numId w:val="96"/>
        </w:numPr>
      </w:pPr>
      <w:r>
        <w:lastRenderedPageBreak/>
        <w:t>r</w:t>
      </w:r>
      <w:r w:rsidRPr="00BE659A">
        <w:t xml:space="preserve">eview </w:t>
      </w:r>
      <w:r w:rsidR="00A70290" w:rsidRPr="00BE659A">
        <w:t>of the performance of the Board and each committee.</w:t>
      </w:r>
    </w:p>
    <w:p w14:paraId="3ACED680" w14:textId="77777777" w:rsidR="00A70290" w:rsidRPr="00BE659A" w:rsidRDefault="00A70290" w:rsidP="0136EF85">
      <w:pPr>
        <w:rPr>
          <w:rStyle w:val="Hyperlink"/>
        </w:rPr>
      </w:pPr>
      <w:r w:rsidRPr="00BE659A">
        <w:t xml:space="preserve">The Board’s publishable outcomes summarise the matters the Board considered during its meetings. After approving the minutes of a Board meeting, the Board </w:t>
      </w:r>
      <w:r w:rsidR="00DC61A0" w:rsidRPr="00BE659A">
        <w:t xml:space="preserve">makes </w:t>
      </w:r>
      <w:r w:rsidRPr="00BE659A">
        <w:t>its publishable outcomes available</w:t>
      </w:r>
      <w:r w:rsidR="00AC6C72" w:rsidRPr="00BE659A">
        <w:t xml:space="preserve"> online:</w:t>
      </w:r>
      <w:r w:rsidRPr="00BE659A">
        <w:t xml:space="preserve"> </w:t>
      </w:r>
      <w:hyperlink r:id="rId30">
        <w:r w:rsidR="00210B15" w:rsidRPr="00BE659A">
          <w:rPr>
            <w:rStyle w:val="Hyperlink"/>
          </w:rPr>
          <w:t>act.gov.au/cityrenewal/documents</w:t>
        </w:r>
      </w:hyperlink>
    </w:p>
    <w:p w14:paraId="2C07BED9" w14:textId="77777777" w:rsidR="00393283" w:rsidRPr="00BE659A" w:rsidRDefault="00393283">
      <w:pPr>
        <w:rPr>
          <w:kern w:val="2"/>
          <w:lang w:eastAsia="en-AU"/>
          <w14:ligatures w14:val="standardContextual"/>
        </w:rPr>
      </w:pPr>
      <w:r w:rsidRPr="00BE659A">
        <w:t>In 2025–26, the Board oversaw the preparation of financial statements and internal controls. The Board approved the financial statements after the Audit and Risk Committee’s review.</w:t>
      </w:r>
    </w:p>
    <w:p w14:paraId="40315636" w14:textId="77777777" w:rsidR="00A70290" w:rsidRPr="00BE659A" w:rsidRDefault="00A70290" w:rsidP="0136EF85">
      <w:r w:rsidRPr="00BE659A">
        <w:t xml:space="preserve">The Board tasked the Audit and Risk Committee to assist with </w:t>
      </w:r>
      <w:r w:rsidR="00EC55A2" w:rsidRPr="00BE659A">
        <w:t xml:space="preserve">overseeing </w:t>
      </w:r>
      <w:r w:rsidR="00E628E1" w:rsidRPr="00BE659A">
        <w:t>City Renewal’</w:t>
      </w:r>
      <w:r w:rsidRPr="00BE659A">
        <w:t xml:space="preserve">s governance </w:t>
      </w:r>
      <w:r w:rsidR="00EC55A2" w:rsidRPr="00BE659A">
        <w:t xml:space="preserve">(see </w:t>
      </w:r>
      <w:r w:rsidRPr="00BE659A">
        <w:t>Table 2</w:t>
      </w:r>
      <w:r w:rsidR="00EC55A2" w:rsidRPr="00BE659A">
        <w:t>)</w:t>
      </w:r>
      <w:r w:rsidRPr="00BE659A">
        <w:t>. Further information on risk management, audit and fraud control</w:t>
      </w:r>
      <w:r w:rsidR="00DC61A0" w:rsidRPr="00BE659A">
        <w:t>,</w:t>
      </w:r>
      <w:r w:rsidRPr="00BE659A">
        <w:t xml:space="preserve"> and ethical behaviour is in sections B.4, B.5 and B.6 of this report.</w:t>
      </w:r>
    </w:p>
    <w:p w14:paraId="3FC5251E" w14:textId="77777777" w:rsidR="00DC61A0" w:rsidRPr="00BE659A" w:rsidRDefault="00A80C97" w:rsidP="0136EF85">
      <w:r w:rsidRPr="00BE659A">
        <w:t xml:space="preserve">City Renewal </w:t>
      </w:r>
      <w:r w:rsidR="00A70290" w:rsidRPr="00BE659A">
        <w:t>staff</w:t>
      </w:r>
      <w:r w:rsidR="00204B21" w:rsidRPr="00BE659A">
        <w:t xml:space="preserve"> support the Board and committee members to discharge their authority appropriately. The Board can also </w:t>
      </w:r>
      <w:r w:rsidR="00A70290" w:rsidRPr="00BE659A">
        <w:t>access independent advice and assistance from</w:t>
      </w:r>
      <w:r w:rsidR="00DC61A0" w:rsidRPr="00BE659A">
        <w:t>:</w:t>
      </w:r>
      <w:r w:rsidR="00A70290" w:rsidRPr="00BE659A">
        <w:t xml:space="preserve"> </w:t>
      </w:r>
    </w:p>
    <w:p w14:paraId="092DBF07" w14:textId="77777777" w:rsidR="00DC61A0" w:rsidRPr="00BE659A" w:rsidRDefault="00E67334" w:rsidP="00F4160C">
      <w:pPr>
        <w:pStyle w:val="ListParagraph"/>
        <w:numPr>
          <w:ilvl w:val="0"/>
          <w:numId w:val="181"/>
        </w:numPr>
      </w:pPr>
      <w:r w:rsidRPr="00BE659A">
        <w:t>the administrative unit (EPSDD during the reporting period</w:t>
      </w:r>
      <w:r w:rsidR="00DC61A0" w:rsidRPr="00BE659A">
        <w:t>)</w:t>
      </w:r>
    </w:p>
    <w:p w14:paraId="3B061BD4" w14:textId="77777777" w:rsidR="00DC61A0" w:rsidRPr="00BE659A" w:rsidRDefault="00A70290" w:rsidP="00F4160C">
      <w:pPr>
        <w:pStyle w:val="ListParagraph"/>
        <w:numPr>
          <w:ilvl w:val="0"/>
          <w:numId w:val="181"/>
        </w:numPr>
      </w:pPr>
      <w:r w:rsidRPr="00BE659A">
        <w:t xml:space="preserve">the ACT Government Solicitor </w:t>
      </w:r>
    </w:p>
    <w:p w14:paraId="746654E7" w14:textId="77777777" w:rsidR="00DC61A0" w:rsidRPr="00BE659A" w:rsidRDefault="00A70290" w:rsidP="00F4160C">
      <w:pPr>
        <w:pStyle w:val="ListParagraph"/>
        <w:numPr>
          <w:ilvl w:val="0"/>
          <w:numId w:val="181"/>
        </w:numPr>
      </w:pPr>
      <w:r w:rsidRPr="00BE659A">
        <w:t xml:space="preserve">the ACT Audit Office. </w:t>
      </w:r>
    </w:p>
    <w:p w14:paraId="14D4074D" w14:textId="77777777" w:rsidR="00A70290" w:rsidRPr="00BE659A" w:rsidRDefault="00A70290" w:rsidP="0136EF85">
      <w:r w:rsidRPr="00BE659A">
        <w:t>Board members have directors’ and officers’ liability insurance cover</w:t>
      </w:r>
      <w:r w:rsidR="009E4C69" w:rsidRPr="00BE659A">
        <w:t>age</w:t>
      </w:r>
      <w:r w:rsidRPr="00BE659A">
        <w:t xml:space="preserve"> through the ACT Insurance Authority.</w:t>
      </w:r>
      <w:bookmarkStart w:id="65" w:name="_Table_2_-"/>
      <w:bookmarkEnd w:id="65"/>
    </w:p>
    <w:p w14:paraId="2528BF4F" w14:textId="77777777" w:rsidR="00A70290" w:rsidRPr="00BE659A" w:rsidRDefault="30871860" w:rsidP="00FE0628">
      <w:pPr>
        <w:pStyle w:val="Heading4"/>
      </w:pPr>
      <w:r w:rsidRPr="00BE659A">
        <w:t>Board committees</w:t>
      </w:r>
    </w:p>
    <w:p w14:paraId="2740053B" w14:textId="77777777" w:rsidR="00A70290" w:rsidRPr="00BE659A" w:rsidRDefault="00A70290" w:rsidP="0136EF85">
      <w:r w:rsidRPr="00BE659A">
        <w:t xml:space="preserve">The Board </w:t>
      </w:r>
      <w:r w:rsidR="02F230D3" w:rsidRPr="00BE659A">
        <w:t xml:space="preserve">continued to operate the Audit and Risk Committee </w:t>
      </w:r>
      <w:r w:rsidR="2AD3D7E0" w:rsidRPr="00BE659A">
        <w:t>and Major Deve</w:t>
      </w:r>
      <w:r w:rsidR="73243C25" w:rsidRPr="00BE659A">
        <w:t>l</w:t>
      </w:r>
      <w:r w:rsidR="2AD3D7E0" w:rsidRPr="00BE659A">
        <w:t>opment</w:t>
      </w:r>
      <w:r w:rsidR="75C36451" w:rsidRPr="00BE659A">
        <w:t>s</w:t>
      </w:r>
      <w:r w:rsidR="2AD3D7E0" w:rsidRPr="00BE659A">
        <w:t xml:space="preserve"> </w:t>
      </w:r>
      <w:r w:rsidR="00DC3CA2" w:rsidRPr="00BE659A">
        <w:t>C</w:t>
      </w:r>
      <w:r w:rsidR="2AD3D7E0" w:rsidRPr="00BE659A">
        <w:t>ommittee</w:t>
      </w:r>
      <w:r w:rsidR="00DC61A0" w:rsidRPr="00BE659A">
        <w:t>,</w:t>
      </w:r>
      <w:r w:rsidR="1E341E61" w:rsidRPr="00BE659A">
        <w:t xml:space="preserve"> </w:t>
      </w:r>
      <w:r w:rsidR="02F230D3" w:rsidRPr="00BE659A">
        <w:t>which</w:t>
      </w:r>
      <w:r w:rsidRPr="00BE659A">
        <w:t xml:space="preserve"> comprised Board members and non-Board (independent) members </w:t>
      </w:r>
      <w:r w:rsidR="00204B21" w:rsidRPr="00BE659A">
        <w:t xml:space="preserve">(see </w:t>
      </w:r>
      <w:r w:rsidRPr="00BE659A">
        <w:t>Table 2</w:t>
      </w:r>
      <w:r w:rsidR="00204B21" w:rsidRPr="00BE659A">
        <w:t>)</w:t>
      </w:r>
      <w:r w:rsidRPr="00BE659A">
        <w:t>.</w:t>
      </w:r>
    </w:p>
    <w:p w14:paraId="5E155F81" w14:textId="77777777" w:rsidR="00393283" w:rsidRPr="00F4160C" w:rsidRDefault="00393283" w:rsidP="00B56C57">
      <w:pPr>
        <w:pStyle w:val="Caption"/>
      </w:pPr>
      <w:r w:rsidRPr="003C6B5B">
        <w:t>Table 2: Board committee membership 2025–26</w:t>
      </w:r>
    </w:p>
    <w:tbl>
      <w:tblPr>
        <w:tblStyle w:val="GridTable4-Accent2"/>
        <w:tblW w:w="0" w:type="auto"/>
        <w:tblLook w:val="04A0" w:firstRow="1" w:lastRow="0" w:firstColumn="1" w:lastColumn="0" w:noHBand="0" w:noVBand="1"/>
        <w:tblCaption w:val="Table 2: Board committees"/>
        <w:tblDescription w:val="A table listing all Board committees, with each committee's role and membership."/>
      </w:tblPr>
      <w:tblGrid>
        <w:gridCol w:w="1688"/>
        <w:gridCol w:w="3390"/>
        <w:gridCol w:w="3938"/>
      </w:tblGrid>
      <w:tr w:rsidR="00A70290" w:rsidRPr="00BE659A" w14:paraId="0F8A5882" w14:textId="77777777" w:rsidTr="0136EF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F05325" w:themeColor="accent2"/>
            </w:tcBorders>
          </w:tcPr>
          <w:p w14:paraId="74FDC51B" w14:textId="77777777" w:rsidR="00A70290" w:rsidRPr="00BE659A" w:rsidRDefault="00A70290" w:rsidP="0136EF85">
            <w:pPr>
              <w:rPr>
                <w:rFonts w:ascii="Tenorite" w:hAnsi="Tenorite" w:cs="Arial"/>
              </w:rPr>
            </w:pPr>
            <w:r w:rsidRPr="00BE659A">
              <w:rPr>
                <w:rFonts w:ascii="Tenorite" w:hAnsi="Tenorite" w:cs="Arial"/>
              </w:rPr>
              <w:t>Name of committee</w:t>
            </w:r>
          </w:p>
        </w:tc>
        <w:tc>
          <w:tcPr>
            <w:tcW w:w="3544" w:type="dxa"/>
            <w:tcBorders>
              <w:left w:val="single" w:sz="4" w:space="0" w:color="F05325" w:themeColor="accent2"/>
              <w:right w:val="single" w:sz="4" w:space="0" w:color="F05325" w:themeColor="accent2"/>
            </w:tcBorders>
          </w:tcPr>
          <w:p w14:paraId="467F9691" w14:textId="77777777" w:rsidR="00A70290" w:rsidRPr="00BE659A" w:rsidRDefault="00A70290" w:rsidP="0136EF85">
            <w:pP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Membership</w:t>
            </w:r>
            <w:r w:rsidR="00867741" w:rsidRPr="00BE659A">
              <w:rPr>
                <w:rFonts w:ascii="Tenorite" w:hAnsi="Tenorite" w:cs="Arial"/>
                <w:vertAlign w:val="superscript"/>
              </w:rPr>
              <w:t>1</w:t>
            </w:r>
          </w:p>
        </w:tc>
        <w:tc>
          <w:tcPr>
            <w:tcW w:w="4104" w:type="dxa"/>
            <w:tcBorders>
              <w:left w:val="single" w:sz="4" w:space="0" w:color="F05325" w:themeColor="accent2"/>
            </w:tcBorders>
          </w:tcPr>
          <w:p w14:paraId="27C018F6" w14:textId="77777777" w:rsidR="00A70290" w:rsidRPr="00BE659A" w:rsidRDefault="00A70290" w:rsidP="0136EF85">
            <w:pP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Role </w:t>
            </w:r>
          </w:p>
        </w:tc>
      </w:tr>
      <w:tr w:rsidR="00A70290" w:rsidRPr="00BE659A" w14:paraId="188EFC0E" w14:textId="77777777" w:rsidTr="0136EF85">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696" w:type="dxa"/>
          </w:tcPr>
          <w:p w14:paraId="49721D1C" w14:textId="77777777" w:rsidR="00A70290" w:rsidRPr="00BE659A" w:rsidRDefault="00A70290" w:rsidP="0136EF85">
            <w:pPr>
              <w:rPr>
                <w:rFonts w:ascii="Tenorite" w:hAnsi="Tenorite" w:cs="Arial"/>
                <w:b w:val="0"/>
              </w:rPr>
            </w:pPr>
            <w:r w:rsidRPr="00BE659A">
              <w:rPr>
                <w:rFonts w:ascii="Tenorite" w:hAnsi="Tenorite" w:cs="Arial"/>
              </w:rPr>
              <w:t>Audit and Risk Committee</w:t>
            </w:r>
            <w:r w:rsidRPr="00BE659A">
              <w:tab/>
            </w:r>
          </w:p>
        </w:tc>
        <w:tc>
          <w:tcPr>
            <w:tcW w:w="3544" w:type="dxa"/>
          </w:tcPr>
          <w:p w14:paraId="39D3A99E" w14:textId="77777777" w:rsidR="00A70290" w:rsidRPr="00BE659A" w:rsidRDefault="00A70290" w:rsidP="0136EF85">
            <w:pPr>
              <w:autoSpaceDE w:val="0"/>
              <w:autoSpaceDN w:val="0"/>
              <w:spacing w:after="16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Alison Kimber (C)</w:t>
            </w:r>
            <w:r w:rsidR="001410F3" w:rsidRPr="00BE659A">
              <w:rPr>
                <w:rFonts w:ascii="Tenorite" w:hAnsi="Tenorite" w:cs="Arial"/>
                <w:vertAlign w:val="superscript"/>
              </w:rPr>
              <w:t>1</w:t>
            </w:r>
          </w:p>
          <w:p w14:paraId="081EE233" w14:textId="77777777" w:rsidR="00A70290" w:rsidRPr="00BE659A" w:rsidRDefault="34298A75" w:rsidP="0136EF85">
            <w:pPr>
              <w:spacing w:after="160" w:line="259" w:lineRule="auto"/>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 xml:space="preserve">Elizabeth Dibbs </w:t>
            </w:r>
          </w:p>
          <w:p w14:paraId="23D8832A" w14:textId="77777777" w:rsidR="6D8AF5A1" w:rsidRPr="00BE659A" w:rsidRDefault="68991CC4" w:rsidP="0136EF85">
            <w:pPr>
              <w:spacing w:after="160" w:line="259" w:lineRule="auto"/>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 xml:space="preserve">Peter Sheville </w:t>
            </w:r>
            <w:r w:rsidR="126BA54E" w:rsidRPr="00BE659A">
              <w:rPr>
                <w:rFonts w:ascii="Tenorite" w:hAnsi="Tenorite" w:cs="Arial"/>
              </w:rPr>
              <w:t>(I)</w:t>
            </w:r>
            <w:r w:rsidR="126BA54E" w:rsidRPr="00BE659A">
              <w:rPr>
                <w:rFonts w:ascii="Tenorite" w:hAnsi="Tenorite" w:cs="Arial"/>
                <w:vertAlign w:val="superscript"/>
              </w:rPr>
              <w:t>2</w:t>
            </w:r>
          </w:p>
          <w:p w14:paraId="442CA46B"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p>
        </w:tc>
        <w:tc>
          <w:tcPr>
            <w:tcW w:w="4104" w:type="dxa"/>
          </w:tcPr>
          <w:p w14:paraId="7FAC859E" w14:textId="77777777" w:rsidR="00A70290" w:rsidRPr="00BE659A" w:rsidRDefault="00204B21"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A</w:t>
            </w:r>
            <w:r w:rsidR="00A70290" w:rsidRPr="00BE659A">
              <w:rPr>
                <w:rFonts w:ascii="Tenorite" w:hAnsi="Tenorite" w:cs="Arial"/>
              </w:rPr>
              <w:t>ssist the Board to discharge its responsibilities under relevant legislation, including responsibility to exercise due care, diligence and skill in relation to risk management, the control framework, reporting of financial information, the adequacy of the financial controls</w:t>
            </w:r>
            <w:r w:rsidR="00DC61A0" w:rsidRPr="00BE659A">
              <w:rPr>
                <w:rFonts w:ascii="Tenorite" w:hAnsi="Tenorite" w:cs="Arial"/>
              </w:rPr>
              <w:t>,</w:t>
            </w:r>
            <w:r w:rsidR="00A70290" w:rsidRPr="00BE659A">
              <w:rPr>
                <w:rFonts w:ascii="Tenorite" w:hAnsi="Tenorite" w:cs="Arial"/>
              </w:rPr>
              <w:t xml:space="preserve"> and legal and regulatory compliance frameworks</w:t>
            </w:r>
            <w:r w:rsidR="2E952A49" w:rsidRPr="00BE659A">
              <w:rPr>
                <w:rFonts w:ascii="Tenorite" w:hAnsi="Tenorite" w:cs="Arial"/>
              </w:rPr>
              <w:t>;</w:t>
            </w:r>
            <w:r w:rsidR="00A70290" w:rsidRPr="00BE659A">
              <w:rPr>
                <w:rFonts w:ascii="Tenorite" w:hAnsi="Tenorite" w:cs="Arial"/>
              </w:rPr>
              <w:t xml:space="preserve"> external and internal audit</w:t>
            </w:r>
            <w:r w:rsidR="2E952A49" w:rsidRPr="00BE659A">
              <w:rPr>
                <w:rFonts w:ascii="Tenorite" w:hAnsi="Tenorite" w:cs="Arial"/>
              </w:rPr>
              <w:t>;</w:t>
            </w:r>
            <w:r w:rsidR="00A70290" w:rsidRPr="00BE659A">
              <w:rPr>
                <w:rFonts w:ascii="Tenorite" w:hAnsi="Tenorite" w:cs="Arial"/>
              </w:rPr>
              <w:t xml:space="preserve"> and fraud control and ethical behaviour.</w:t>
            </w:r>
          </w:p>
        </w:tc>
      </w:tr>
      <w:tr w:rsidR="00A70290" w:rsidRPr="00BE659A" w14:paraId="5F1FD2FD" w14:textId="77777777" w:rsidTr="00CD2989">
        <w:trPr>
          <w:trHeight w:val="3444"/>
        </w:trPr>
        <w:tc>
          <w:tcPr>
            <w:cnfStyle w:val="001000000000" w:firstRow="0" w:lastRow="0" w:firstColumn="1" w:lastColumn="0" w:oddVBand="0" w:evenVBand="0" w:oddHBand="0" w:evenHBand="0" w:firstRowFirstColumn="0" w:firstRowLastColumn="0" w:lastRowFirstColumn="0" w:lastRowLastColumn="0"/>
            <w:tcW w:w="1696" w:type="dxa"/>
          </w:tcPr>
          <w:p w14:paraId="40687017" w14:textId="77777777" w:rsidR="00A70290" w:rsidRPr="00BE659A" w:rsidRDefault="4CB0F360" w:rsidP="0136EF85">
            <w:pPr>
              <w:spacing w:line="259" w:lineRule="auto"/>
              <w:rPr>
                <w:rFonts w:ascii="Tenorite" w:hAnsi="Tenorite" w:cs="Arial"/>
              </w:rPr>
            </w:pPr>
            <w:r w:rsidRPr="00BE659A">
              <w:rPr>
                <w:rFonts w:ascii="Tenorite" w:hAnsi="Tenorite" w:cs="Arial"/>
              </w:rPr>
              <w:lastRenderedPageBreak/>
              <w:t>Major Development</w:t>
            </w:r>
            <w:r w:rsidR="168C8C1A" w:rsidRPr="00BE659A">
              <w:rPr>
                <w:rFonts w:ascii="Tenorite" w:hAnsi="Tenorite" w:cs="Arial"/>
              </w:rPr>
              <w:t>s</w:t>
            </w:r>
            <w:r w:rsidR="00647565" w:rsidRPr="00BE659A">
              <w:rPr>
                <w:rFonts w:ascii="Tenorite" w:hAnsi="Tenorite" w:cs="Arial"/>
              </w:rPr>
              <w:t xml:space="preserve"> </w:t>
            </w:r>
            <w:r w:rsidR="55B0E797" w:rsidRPr="00BE659A">
              <w:rPr>
                <w:rFonts w:ascii="Tenorite" w:hAnsi="Tenorite" w:cs="Arial"/>
              </w:rPr>
              <w:t>Committee</w:t>
            </w:r>
          </w:p>
        </w:tc>
        <w:tc>
          <w:tcPr>
            <w:tcW w:w="3544" w:type="dxa"/>
          </w:tcPr>
          <w:p w14:paraId="01A0F561" w14:textId="77777777" w:rsidR="00E67334" w:rsidRPr="00BE659A" w:rsidRDefault="00E67334" w:rsidP="0136EF85">
            <w:pPr>
              <w:spacing w:after="160"/>
              <w:cnfStyle w:val="000000000000" w:firstRow="0" w:lastRow="0" w:firstColumn="0" w:lastColumn="0" w:oddVBand="0" w:evenVBand="0" w:oddHBand="0" w:evenHBand="0" w:firstRowFirstColumn="0" w:firstRowLastColumn="0" w:lastRowFirstColumn="0" w:lastRowLastColumn="0"/>
              <w:rPr>
                <w:rFonts w:ascii="Tenorite" w:hAnsi="Tenorite" w:cs="Arial"/>
                <w:vertAlign w:val="superscript"/>
              </w:rPr>
            </w:pPr>
            <w:r w:rsidRPr="00BE659A">
              <w:rPr>
                <w:rFonts w:ascii="Tenorite" w:hAnsi="Tenorite" w:cs="Arial"/>
              </w:rPr>
              <w:t>Stephen Bull (C)</w:t>
            </w:r>
            <w:r w:rsidRPr="00BE659A">
              <w:rPr>
                <w:rFonts w:ascii="Tenorite" w:hAnsi="Tenorite" w:cs="Arial"/>
                <w:vertAlign w:val="superscript"/>
              </w:rPr>
              <w:t>1</w:t>
            </w:r>
          </w:p>
          <w:p w14:paraId="16F2479B" w14:textId="77777777" w:rsidR="00A70290" w:rsidRPr="00BE659A" w:rsidRDefault="55B0E797" w:rsidP="0136EF85">
            <w:pPr>
              <w:autoSpaceDE w:val="0"/>
              <w:autoSpaceDN w:val="0"/>
              <w:spacing w:after="1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Marcia Doheny</w:t>
            </w:r>
          </w:p>
          <w:p w14:paraId="67B1D615" w14:textId="77777777" w:rsidR="00AC408E" w:rsidRPr="00BE659A" w:rsidRDefault="00AC408E" w:rsidP="00AC408E">
            <w:pPr>
              <w:spacing w:after="1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Elizabeth Dibbs</w:t>
            </w:r>
          </w:p>
          <w:p w14:paraId="2C6EC1A1" w14:textId="77777777" w:rsidR="00A70290" w:rsidRPr="00BE659A" w:rsidRDefault="5929CD5E" w:rsidP="0136EF85">
            <w:pPr>
              <w:spacing w:after="1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Peter Mould</w:t>
            </w:r>
          </w:p>
          <w:p w14:paraId="3006FF20" w14:textId="77777777" w:rsidR="00791903" w:rsidRPr="00BE659A" w:rsidRDefault="7808560F" w:rsidP="0136EF85">
            <w:pPr>
              <w:spacing w:after="1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Maria Sykes</w:t>
            </w:r>
          </w:p>
          <w:p w14:paraId="17764CF6" w14:textId="77777777" w:rsidR="00A70290" w:rsidRPr="00BE659A" w:rsidRDefault="68F82530" w:rsidP="0136EF85">
            <w:pPr>
              <w:spacing w:after="1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Alison Kimber</w:t>
            </w:r>
          </w:p>
          <w:p w14:paraId="30734725" w14:textId="77777777" w:rsidR="00A70290" w:rsidRPr="00BE659A" w:rsidRDefault="68F82530" w:rsidP="0136EF85">
            <w:pPr>
              <w:spacing w:after="1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James </w:t>
            </w:r>
            <w:r w:rsidR="5FF1A23C" w:rsidRPr="00BE659A">
              <w:rPr>
                <w:rFonts w:ascii="Tenorite" w:hAnsi="Tenorite" w:cs="Arial"/>
              </w:rPr>
              <w:t>Willso</w:t>
            </w:r>
            <w:r w:rsidR="60546270" w:rsidRPr="00BE659A">
              <w:rPr>
                <w:rFonts w:ascii="Tenorite" w:hAnsi="Tenorite" w:cs="Arial"/>
              </w:rPr>
              <w:t>n</w:t>
            </w:r>
          </w:p>
        </w:tc>
        <w:tc>
          <w:tcPr>
            <w:tcW w:w="4104" w:type="dxa"/>
          </w:tcPr>
          <w:p w14:paraId="517D1EBF" w14:textId="77777777" w:rsidR="00204B21" w:rsidRPr="00BE659A" w:rsidRDefault="00204B21" w:rsidP="0136EF85">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Assist </w:t>
            </w:r>
            <w:r w:rsidR="755CD646" w:rsidRPr="00BE659A">
              <w:rPr>
                <w:rFonts w:ascii="Tenorite" w:hAnsi="Tenorite" w:cs="Arial"/>
              </w:rPr>
              <w:t>the Board to fulfil its oversight responsibilities in relation to strategically significant programs of work and/or land development.</w:t>
            </w:r>
          </w:p>
          <w:p w14:paraId="48116A17" w14:textId="77777777" w:rsidR="00A70290" w:rsidRPr="00BE659A" w:rsidRDefault="00204B21" w:rsidP="0136EF85">
            <w:pP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rPr>
              <w:t>O</w:t>
            </w:r>
            <w:r w:rsidR="755CD646" w:rsidRPr="00BE659A">
              <w:rPr>
                <w:rFonts w:ascii="Tenorite" w:hAnsi="Tenorite" w:cs="Arial"/>
              </w:rPr>
              <w:t xml:space="preserve">versee the program planning and delivery of high impact/risk/value land development projects being led by </w:t>
            </w:r>
            <w:r w:rsidR="00DC3CA2" w:rsidRPr="00BE659A">
              <w:rPr>
                <w:rFonts w:ascii="Tenorite" w:hAnsi="Tenorite" w:cs="Arial"/>
              </w:rPr>
              <w:t>City Renewal</w:t>
            </w:r>
            <w:r w:rsidR="5E3381BA" w:rsidRPr="00BE659A">
              <w:rPr>
                <w:rFonts w:ascii="Tenorite" w:hAnsi="Tenorite" w:cs="Arial"/>
              </w:rPr>
              <w:t>.</w:t>
            </w:r>
          </w:p>
        </w:tc>
      </w:tr>
    </w:tbl>
    <w:p w14:paraId="62EE1D8F" w14:textId="77777777" w:rsidR="00404C0A" w:rsidRPr="00B56C57" w:rsidRDefault="00404C0A" w:rsidP="00F4160C">
      <w:r w:rsidRPr="00F4160C">
        <w:rPr>
          <w:b/>
          <w:bCs/>
        </w:rPr>
        <w:t>Note(s)</w:t>
      </w:r>
      <w:r w:rsidRPr="00B56C57">
        <w:t>:</w:t>
      </w:r>
    </w:p>
    <w:p w14:paraId="63F0D522" w14:textId="77777777" w:rsidR="001410F3" w:rsidRPr="00BE659A" w:rsidRDefault="001410F3" w:rsidP="00F4160C">
      <w:r w:rsidRPr="00BE659A">
        <w:t xml:space="preserve">1. </w:t>
      </w:r>
      <w:r w:rsidR="00A70290" w:rsidRPr="00BE659A">
        <w:t xml:space="preserve">(C) = </w:t>
      </w:r>
      <w:r w:rsidR="00A70290" w:rsidRPr="003C6B5B">
        <w:t>Committee</w:t>
      </w:r>
      <w:r w:rsidR="00A70290" w:rsidRPr="00BE659A">
        <w:t xml:space="preserve"> Chair</w:t>
      </w:r>
      <w:r w:rsidR="00975745">
        <w:t>.</w:t>
      </w:r>
      <w:r w:rsidR="00BE78A0">
        <w:t xml:space="preserve"> Ms Dibbs became the Committee Chair on 23 June 2026.</w:t>
      </w:r>
    </w:p>
    <w:p w14:paraId="292D5F8E" w14:textId="77777777" w:rsidR="00867741" w:rsidRPr="00BE659A" w:rsidRDefault="001410F3" w:rsidP="00F4160C">
      <w:r w:rsidRPr="00BE659A">
        <w:t xml:space="preserve">2. </w:t>
      </w:r>
      <w:r w:rsidR="00867741" w:rsidRPr="00BE659A">
        <w:t xml:space="preserve">(I) </w:t>
      </w:r>
      <w:r w:rsidR="00A70290" w:rsidRPr="00BE659A">
        <w:t>= non-Board (independent) committee member</w:t>
      </w:r>
      <w:r w:rsidR="00975745">
        <w:t>.</w:t>
      </w:r>
    </w:p>
    <w:p w14:paraId="4CB79B22" w14:textId="77777777" w:rsidR="00A70290" w:rsidRPr="00BE659A" w:rsidRDefault="00A70290" w:rsidP="00DC61A0">
      <w:pPr>
        <w:pStyle w:val="Heading4"/>
        <w:spacing w:before="240"/>
      </w:pPr>
      <w:r w:rsidRPr="00BE659A">
        <w:t>Senior executives</w:t>
      </w:r>
    </w:p>
    <w:p w14:paraId="3AC74B4E" w14:textId="77777777" w:rsidR="00393283" w:rsidRPr="00BE659A" w:rsidRDefault="00393283">
      <w:pPr>
        <w:rPr>
          <w:kern w:val="2"/>
          <w:lang w:eastAsia="en-AU"/>
          <w14:ligatures w14:val="standardContextual"/>
        </w:rPr>
      </w:pPr>
      <w:r w:rsidRPr="00BE659A">
        <w:t>During 2025–26</w:t>
      </w:r>
      <w:r w:rsidR="00DC61A0" w:rsidRPr="00BE659A">
        <w:t>,</w:t>
      </w:r>
      <w:r w:rsidRPr="00BE659A">
        <w:t xml:space="preserve"> City Renewal established a new Executive Group Manager role to lead complex development projects. Details of the current senior executives in 2025–26 and their respective responsibilities are in Table 3.</w:t>
      </w:r>
    </w:p>
    <w:p w14:paraId="0AA0D504" w14:textId="77777777" w:rsidR="00393283" w:rsidRPr="00BE659A" w:rsidRDefault="00393283" w:rsidP="00B56C57">
      <w:pPr>
        <w:pStyle w:val="Caption"/>
        <w:rPr>
          <w:kern w:val="2"/>
          <w:lang w:eastAsia="en-AU"/>
          <w14:ligatures w14:val="standardContextual"/>
        </w:rPr>
      </w:pPr>
      <w:bookmarkStart w:id="66" w:name="_Hlk110955537"/>
      <w:r w:rsidRPr="00BE659A">
        <w:t xml:space="preserve">Table 3: Senior </w:t>
      </w:r>
      <w:r w:rsidRPr="003C6B5B">
        <w:t>executives</w:t>
      </w:r>
      <w:r w:rsidRPr="00BE659A">
        <w:t xml:space="preserve"> 2025–26</w:t>
      </w:r>
    </w:p>
    <w:tbl>
      <w:tblPr>
        <w:tblStyle w:val="GridTable4-Accent2"/>
        <w:tblW w:w="9642" w:type="dxa"/>
        <w:tblLook w:val="04A0" w:firstRow="1" w:lastRow="0" w:firstColumn="1" w:lastColumn="0" w:noHBand="0" w:noVBand="1"/>
        <w:tblCaption w:val="Table 3: Senior executives"/>
        <w:tblDescription w:val="A table listing the City Renewal Authority's current senior executives in 2024-25 and their respective responsibilities."/>
      </w:tblPr>
      <w:tblGrid>
        <w:gridCol w:w="3114"/>
        <w:gridCol w:w="2325"/>
        <w:gridCol w:w="2264"/>
        <w:gridCol w:w="1939"/>
      </w:tblGrid>
      <w:tr w:rsidR="00A70290" w:rsidRPr="00BE659A" w14:paraId="20A68AE2" w14:textId="77777777" w:rsidTr="0136EF85">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3114" w:type="dxa"/>
            <w:tcBorders>
              <w:right w:val="single" w:sz="4" w:space="0" w:color="F05325" w:themeColor="accent2"/>
            </w:tcBorders>
          </w:tcPr>
          <w:p w14:paraId="5718C096" w14:textId="77777777" w:rsidR="00A70290" w:rsidRPr="00BE659A" w:rsidRDefault="00A70290" w:rsidP="0136EF85">
            <w:pPr>
              <w:rPr>
                <w:rFonts w:ascii="Tenorite" w:hAnsi="Tenorite" w:cs="Arial"/>
              </w:rPr>
            </w:pPr>
            <w:r w:rsidRPr="00BE659A">
              <w:rPr>
                <w:rFonts w:ascii="Tenorite" w:hAnsi="Tenorite" w:cs="Arial"/>
              </w:rPr>
              <w:t>Position</w:t>
            </w:r>
          </w:p>
        </w:tc>
        <w:tc>
          <w:tcPr>
            <w:tcW w:w="2325" w:type="dxa"/>
            <w:tcBorders>
              <w:left w:val="single" w:sz="4" w:space="0" w:color="F05325" w:themeColor="accent2"/>
              <w:right w:val="single" w:sz="4" w:space="0" w:color="F05325" w:themeColor="accent2"/>
            </w:tcBorders>
          </w:tcPr>
          <w:p w14:paraId="6BA114EE" w14:textId="77777777" w:rsidR="00A70290" w:rsidRPr="00BE659A" w:rsidRDefault="00A70290" w:rsidP="0136EF85">
            <w:pP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Role </w:t>
            </w:r>
          </w:p>
        </w:tc>
        <w:tc>
          <w:tcPr>
            <w:tcW w:w="2264" w:type="dxa"/>
            <w:tcBorders>
              <w:left w:val="single" w:sz="4" w:space="0" w:color="F05325" w:themeColor="accent2"/>
              <w:right w:val="single" w:sz="4" w:space="0" w:color="F05325" w:themeColor="accent2"/>
            </w:tcBorders>
          </w:tcPr>
          <w:p w14:paraId="1DACD185" w14:textId="77777777" w:rsidR="00A70290" w:rsidRPr="00BE659A" w:rsidRDefault="00A70290" w:rsidP="0136EF85">
            <w:pP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Name</w:t>
            </w:r>
          </w:p>
        </w:tc>
        <w:tc>
          <w:tcPr>
            <w:tcW w:w="1939" w:type="dxa"/>
            <w:tcBorders>
              <w:left w:val="single" w:sz="4" w:space="0" w:color="F05325" w:themeColor="accent2"/>
            </w:tcBorders>
          </w:tcPr>
          <w:p w14:paraId="09EE93BE" w14:textId="77777777" w:rsidR="00A70290" w:rsidRPr="00BE659A" w:rsidRDefault="00A70290" w:rsidP="0136EF85">
            <w:pP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Dates</w:t>
            </w:r>
          </w:p>
        </w:tc>
      </w:tr>
      <w:tr w:rsidR="00A70290" w:rsidRPr="00BE659A" w14:paraId="26F75423" w14:textId="77777777" w:rsidTr="0136EF85">
        <w:trPr>
          <w:cnfStyle w:val="000000100000" w:firstRow="0" w:lastRow="0" w:firstColumn="0" w:lastColumn="0" w:oddVBand="0" w:evenVBand="0" w:oddHBand="1" w:evenHBand="0"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3114" w:type="dxa"/>
          </w:tcPr>
          <w:p w14:paraId="302AD60C" w14:textId="77777777" w:rsidR="00A70290" w:rsidRPr="00BE659A" w:rsidRDefault="00A70290" w:rsidP="0136EF85">
            <w:pPr>
              <w:rPr>
                <w:rFonts w:ascii="Tenorite" w:hAnsi="Tenorite" w:cs="Arial"/>
              </w:rPr>
            </w:pPr>
            <w:bookmarkStart w:id="67" w:name="_Hlk110955518"/>
            <w:r w:rsidRPr="00BE659A">
              <w:rPr>
                <w:rFonts w:ascii="Tenorite" w:hAnsi="Tenorite" w:cs="Arial"/>
              </w:rPr>
              <w:t>Chief Executive Officer</w:t>
            </w:r>
          </w:p>
        </w:tc>
        <w:tc>
          <w:tcPr>
            <w:tcW w:w="2325" w:type="dxa"/>
          </w:tcPr>
          <w:p w14:paraId="76624AF2"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 xml:space="preserve">As the principal advisor to the Board and the primary liaison between the Board and the staff and other directorates and agencies, lead strategic plan development, manage </w:t>
            </w:r>
            <w:r w:rsidR="00DC3CA2" w:rsidRPr="00BE659A">
              <w:rPr>
                <w:rFonts w:ascii="Tenorite" w:hAnsi="Tenorite" w:cs="Arial"/>
              </w:rPr>
              <w:t>City Renewal’s</w:t>
            </w:r>
            <w:r w:rsidRPr="00BE659A">
              <w:rPr>
                <w:rFonts w:ascii="Tenorite" w:hAnsi="Tenorite" w:cs="Arial"/>
              </w:rPr>
              <w:t xml:space="preserve"> finances and other resources, and lead </w:t>
            </w:r>
            <w:r w:rsidR="00DC3CA2" w:rsidRPr="00BE659A">
              <w:rPr>
                <w:rFonts w:ascii="Tenorite" w:hAnsi="Tenorite" w:cs="Arial"/>
              </w:rPr>
              <w:t>City Renewal</w:t>
            </w:r>
            <w:r w:rsidRPr="00BE659A">
              <w:rPr>
                <w:rFonts w:ascii="Tenorite" w:hAnsi="Tenorite" w:cs="Arial"/>
              </w:rPr>
              <w:t>’s staff to achieve the strategic objectives that the Board sets.</w:t>
            </w:r>
          </w:p>
        </w:tc>
        <w:tc>
          <w:tcPr>
            <w:tcW w:w="2264" w:type="dxa"/>
          </w:tcPr>
          <w:p w14:paraId="33E215C8"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 xml:space="preserve">Craig Gillman </w:t>
            </w:r>
          </w:p>
        </w:tc>
        <w:tc>
          <w:tcPr>
            <w:tcW w:w="1939" w:type="dxa"/>
          </w:tcPr>
          <w:p w14:paraId="036A7AD8" w14:textId="77777777" w:rsidR="00A70290" w:rsidRPr="00BE659A" w:rsidRDefault="7E25D937"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 July 202</w:t>
            </w:r>
            <w:r w:rsidR="009F4B39" w:rsidRPr="00BE659A">
              <w:rPr>
                <w:rFonts w:ascii="Tenorite" w:hAnsi="Tenorite" w:cs="Arial"/>
              </w:rPr>
              <w:t>5</w:t>
            </w:r>
            <w:r w:rsidRPr="00BE659A">
              <w:rPr>
                <w:rFonts w:ascii="Tenorite" w:hAnsi="Tenorite" w:cs="Arial"/>
              </w:rPr>
              <w:t xml:space="preserve"> to 30 June 202</w:t>
            </w:r>
            <w:r w:rsidR="009F4B39" w:rsidRPr="00BE659A">
              <w:rPr>
                <w:rFonts w:ascii="Tenorite" w:hAnsi="Tenorite" w:cs="Arial"/>
              </w:rPr>
              <w:t>6</w:t>
            </w:r>
          </w:p>
        </w:tc>
      </w:tr>
      <w:tr w:rsidR="3D72BAA3" w:rsidRPr="00BE659A" w14:paraId="3C16742E" w14:textId="77777777" w:rsidTr="0136EF85">
        <w:trPr>
          <w:trHeight w:val="5505"/>
        </w:trPr>
        <w:tc>
          <w:tcPr>
            <w:cnfStyle w:val="001000000000" w:firstRow="0" w:lastRow="0" w:firstColumn="1" w:lastColumn="0" w:oddVBand="0" w:evenVBand="0" w:oddHBand="0" w:evenHBand="0" w:firstRowFirstColumn="0" w:firstRowLastColumn="0" w:lastRowFirstColumn="0" w:lastRowLastColumn="0"/>
            <w:tcW w:w="3114" w:type="dxa"/>
          </w:tcPr>
          <w:p w14:paraId="796387DF" w14:textId="77777777" w:rsidR="575EE60C" w:rsidRPr="00BE659A" w:rsidRDefault="3F8AF331" w:rsidP="0136EF85">
            <w:pPr>
              <w:rPr>
                <w:rFonts w:ascii="Tenorite" w:hAnsi="Tenorite" w:cs="Arial"/>
                <w:b w:val="0"/>
                <w:bCs w:val="0"/>
              </w:rPr>
            </w:pPr>
            <w:r w:rsidRPr="00BE659A">
              <w:rPr>
                <w:rFonts w:ascii="Tenorite" w:hAnsi="Tenorite" w:cs="Arial"/>
              </w:rPr>
              <w:lastRenderedPageBreak/>
              <w:t>Executive</w:t>
            </w:r>
            <w:r w:rsidR="7AA45923" w:rsidRPr="00BE659A">
              <w:rPr>
                <w:rFonts w:ascii="Tenorite" w:hAnsi="Tenorite" w:cs="Arial"/>
              </w:rPr>
              <w:t xml:space="preserve"> General Manager Enabling Operations</w:t>
            </w:r>
          </w:p>
          <w:p w14:paraId="7A6068F3" w14:textId="77777777" w:rsidR="00E628E1" w:rsidRPr="00BE659A" w:rsidRDefault="00E628E1" w:rsidP="0136EF85">
            <w:pPr>
              <w:rPr>
                <w:rFonts w:ascii="Tenorite" w:hAnsi="Tenorite" w:cs="Arial"/>
                <w:b w:val="0"/>
                <w:bCs w:val="0"/>
                <w:i/>
                <w:iCs/>
              </w:rPr>
            </w:pPr>
          </w:p>
        </w:tc>
        <w:tc>
          <w:tcPr>
            <w:tcW w:w="2325" w:type="dxa"/>
          </w:tcPr>
          <w:p w14:paraId="5FA7248B" w14:textId="77777777" w:rsidR="3D72BAA3" w:rsidRPr="00BE659A" w:rsidRDefault="003C676F" w:rsidP="0136EF85">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t xml:space="preserve">Responsible </w:t>
            </w:r>
            <w:r w:rsidR="2F5C2A72" w:rsidRPr="00BE659A">
              <w:t xml:space="preserve">for the strategic management and operational delivery of City Renewal’s enabling services functions, including communications and engagement, place experience and marketing, project management, human resources, finance, information technology, governance, and the ACT </w:t>
            </w:r>
            <w:r w:rsidR="2F5C2A72" w:rsidRPr="00F4160C">
              <w:rPr>
                <w:i/>
                <w:iCs/>
              </w:rPr>
              <w:t>Wellbeing Indicators</w:t>
            </w:r>
            <w:r w:rsidR="2F5C2A72" w:rsidRPr="00BE659A">
              <w:t xml:space="preserve"> assessment program. </w:t>
            </w:r>
          </w:p>
        </w:tc>
        <w:tc>
          <w:tcPr>
            <w:tcW w:w="2264" w:type="dxa"/>
          </w:tcPr>
          <w:p w14:paraId="2A31C27D" w14:textId="77777777" w:rsidR="27ACC860" w:rsidRPr="00BE659A" w:rsidRDefault="43A43220" w:rsidP="0136EF85">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Jennifer Ramsay</w:t>
            </w:r>
          </w:p>
        </w:tc>
        <w:tc>
          <w:tcPr>
            <w:tcW w:w="1939" w:type="dxa"/>
          </w:tcPr>
          <w:p w14:paraId="51FEEEA8" w14:textId="77777777" w:rsidR="27ACC860" w:rsidRPr="00BE659A" w:rsidRDefault="008E7CDC" w:rsidP="0136EF85">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 July 2025 to 30 June 2026</w:t>
            </w:r>
          </w:p>
        </w:tc>
      </w:tr>
      <w:tr w:rsidR="3D72BAA3" w:rsidRPr="00BE659A" w14:paraId="1DF137FB" w14:textId="77777777" w:rsidTr="0136EF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4" w:type="dxa"/>
          </w:tcPr>
          <w:p w14:paraId="4473D7AF" w14:textId="77777777" w:rsidR="0F52C01E" w:rsidRPr="00BE659A" w:rsidRDefault="7F938548" w:rsidP="0136EF85">
            <w:pPr>
              <w:rPr>
                <w:rFonts w:ascii="Tenorite" w:hAnsi="Tenorite" w:cs="Arial"/>
                <w:b w:val="0"/>
                <w:bCs w:val="0"/>
              </w:rPr>
            </w:pPr>
            <w:r w:rsidRPr="00BE659A">
              <w:rPr>
                <w:rFonts w:ascii="Tenorite" w:hAnsi="Tenorite" w:cs="Arial"/>
              </w:rPr>
              <w:t>Executive Group Manager, Urbanisation and Renewal</w:t>
            </w:r>
          </w:p>
          <w:p w14:paraId="2B263FA6" w14:textId="77777777" w:rsidR="00E628E1" w:rsidRPr="00BE659A" w:rsidRDefault="00E628E1" w:rsidP="0136EF85">
            <w:pPr>
              <w:rPr>
                <w:rFonts w:ascii="Tenorite" w:hAnsi="Tenorite" w:cs="Arial"/>
                <w:b w:val="0"/>
                <w:bCs w:val="0"/>
                <w:i/>
                <w:iCs/>
              </w:rPr>
            </w:pPr>
          </w:p>
        </w:tc>
        <w:tc>
          <w:tcPr>
            <w:tcW w:w="2325" w:type="dxa"/>
          </w:tcPr>
          <w:p w14:paraId="75648C6F" w14:textId="77777777" w:rsidR="3D72BAA3" w:rsidRPr="00BE659A" w:rsidRDefault="2F5C2A72" w:rsidP="0136EF85">
            <w:pPr>
              <w:cnfStyle w:val="000000100000" w:firstRow="0" w:lastRow="0" w:firstColumn="0" w:lastColumn="0" w:oddVBand="0" w:evenVBand="0" w:oddHBand="1" w:evenHBand="0" w:firstRowFirstColumn="0" w:firstRowLastColumn="0" w:lastRowFirstColumn="0" w:lastRowLastColumn="0"/>
              <w:rPr>
                <w:rFonts w:ascii="Tenorite" w:eastAsia="Calibri" w:hAnsi="Tenorite" w:cs="Calibri"/>
                <w:color w:val="000000" w:themeColor="text1"/>
                <w:lang w:eastAsia="en-AU"/>
              </w:rPr>
            </w:pPr>
            <w:r w:rsidRPr="00BE659A">
              <w:rPr>
                <w:rFonts w:ascii="Tenorite" w:eastAsia="Calibri" w:hAnsi="Tenorite" w:cs="Calibri"/>
                <w:color w:val="000000" w:themeColor="text1"/>
                <w:lang w:eastAsia="en-AU"/>
              </w:rPr>
              <w:t xml:space="preserve">Responsible for driving a wide range of strategic urban renewal initiatives, </w:t>
            </w:r>
            <w:r w:rsidR="00DC520B">
              <w:rPr>
                <w:rFonts w:ascii="Tenorite" w:eastAsia="Calibri" w:hAnsi="Tenorite" w:cs="Calibri"/>
                <w:color w:val="000000" w:themeColor="text1"/>
                <w:lang w:eastAsia="en-AU"/>
              </w:rPr>
              <w:t xml:space="preserve">design, </w:t>
            </w:r>
            <w:r w:rsidRPr="00BE659A">
              <w:rPr>
                <w:rFonts w:ascii="Tenorite" w:eastAsia="Calibri" w:hAnsi="Tenorite" w:cs="Calibri"/>
                <w:color w:val="000000" w:themeColor="text1"/>
                <w:lang w:eastAsia="en-AU"/>
              </w:rPr>
              <w:t xml:space="preserve">capital works and land release programs within an environment that involves complex and often competing stakeholder relationships, to deliver high-quality outcomes aligned with </w:t>
            </w:r>
            <w:r w:rsidR="00851315" w:rsidRPr="00BE659A">
              <w:rPr>
                <w:rFonts w:ascii="Tenorite" w:eastAsia="Calibri" w:hAnsi="Tenorite" w:cs="Calibri"/>
                <w:color w:val="000000" w:themeColor="text1"/>
                <w:lang w:eastAsia="en-AU"/>
              </w:rPr>
              <w:t>City Renewal</w:t>
            </w:r>
            <w:r w:rsidRPr="00BE659A">
              <w:rPr>
                <w:rFonts w:ascii="Tenorite" w:eastAsia="Calibri" w:hAnsi="Tenorite" w:cs="Calibri"/>
                <w:color w:val="000000" w:themeColor="text1"/>
                <w:lang w:eastAsia="en-AU"/>
              </w:rPr>
              <w:t xml:space="preserve">'s vision. </w:t>
            </w:r>
          </w:p>
        </w:tc>
        <w:tc>
          <w:tcPr>
            <w:tcW w:w="2264" w:type="dxa"/>
          </w:tcPr>
          <w:p w14:paraId="2D6C62F4" w14:textId="77777777" w:rsidR="0F52C01E" w:rsidRPr="00BE659A" w:rsidRDefault="7F938548"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Lucy Wilson</w:t>
            </w:r>
          </w:p>
        </w:tc>
        <w:tc>
          <w:tcPr>
            <w:tcW w:w="1939" w:type="dxa"/>
          </w:tcPr>
          <w:p w14:paraId="321D0262" w14:textId="77777777" w:rsidR="576594D2" w:rsidRPr="00BE659A" w:rsidRDefault="00920216"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 July 2025 to 30 June 2026</w:t>
            </w:r>
          </w:p>
        </w:tc>
      </w:tr>
      <w:bookmarkEnd w:id="66"/>
      <w:bookmarkEnd w:id="67"/>
      <w:tr w:rsidR="00920216" w:rsidRPr="00BE659A" w14:paraId="37AF1B50" w14:textId="77777777" w:rsidTr="0136EF85">
        <w:trPr>
          <w:trHeight w:val="982"/>
        </w:trPr>
        <w:tc>
          <w:tcPr>
            <w:cnfStyle w:val="001000000000" w:firstRow="0" w:lastRow="0" w:firstColumn="1" w:lastColumn="0" w:oddVBand="0" w:evenVBand="0" w:oddHBand="0" w:evenHBand="0" w:firstRowFirstColumn="0" w:firstRowLastColumn="0" w:lastRowFirstColumn="0" w:lastRowLastColumn="0"/>
            <w:tcW w:w="3114" w:type="dxa"/>
          </w:tcPr>
          <w:p w14:paraId="49FD4B82" w14:textId="77777777" w:rsidR="00920216" w:rsidRPr="00BE659A" w:rsidRDefault="00920216" w:rsidP="00920216">
            <w:pPr>
              <w:rPr>
                <w:rFonts w:ascii="Tenorite" w:hAnsi="Tenorite" w:cs="Arial"/>
                <w:b w:val="0"/>
                <w:bCs w:val="0"/>
              </w:rPr>
            </w:pPr>
            <w:r w:rsidRPr="00BE659A">
              <w:rPr>
                <w:rFonts w:ascii="Tenorite" w:hAnsi="Tenorite" w:cs="Arial"/>
              </w:rPr>
              <w:t>Executive Group Manager, Complex Development Projects</w:t>
            </w:r>
          </w:p>
          <w:p w14:paraId="1546A454" w14:textId="77777777" w:rsidR="000E1F01" w:rsidRPr="00BE659A" w:rsidRDefault="000E1F01" w:rsidP="00920216">
            <w:pPr>
              <w:rPr>
                <w:rFonts w:ascii="Tenorite" w:hAnsi="Tenorite" w:cs="Arial"/>
                <w:b w:val="0"/>
                <w:bCs w:val="0"/>
                <w:i/>
                <w:iCs/>
              </w:rPr>
            </w:pPr>
            <w:r w:rsidRPr="00BE659A">
              <w:rPr>
                <w:rFonts w:ascii="Tenorite" w:hAnsi="Tenorite" w:cs="Arial"/>
                <w:b w:val="0"/>
                <w:bCs w:val="0"/>
                <w:i/>
                <w:iCs/>
              </w:rPr>
              <w:t xml:space="preserve">This is a new position </w:t>
            </w:r>
            <w:r w:rsidR="000C44A8" w:rsidRPr="00BE659A">
              <w:rPr>
                <w:rFonts w:ascii="Tenorite" w:hAnsi="Tenorite" w:cs="Arial"/>
                <w:b w:val="0"/>
                <w:bCs w:val="0"/>
                <w:i/>
                <w:iCs/>
              </w:rPr>
              <w:t>established in 2026</w:t>
            </w:r>
          </w:p>
          <w:p w14:paraId="521AE5C8" w14:textId="77777777" w:rsidR="00920216" w:rsidRPr="00BE659A" w:rsidRDefault="00920216" w:rsidP="00920216">
            <w:pPr>
              <w:rPr>
                <w:rFonts w:ascii="Tenorite" w:hAnsi="Tenorite" w:cs="Arial"/>
              </w:rPr>
            </w:pPr>
          </w:p>
        </w:tc>
        <w:tc>
          <w:tcPr>
            <w:tcW w:w="2325" w:type="dxa"/>
          </w:tcPr>
          <w:p w14:paraId="6CEE1D7E" w14:textId="77777777" w:rsidR="00920216" w:rsidRPr="00BE659A" w:rsidRDefault="00A80B3E" w:rsidP="00920216">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eastAsia="Calibri" w:hAnsi="Tenorite" w:cs="Calibri"/>
                <w:color w:val="000000" w:themeColor="text1"/>
                <w:lang w:eastAsia="en-AU"/>
              </w:rPr>
              <w:t xml:space="preserve">Responsible for </w:t>
            </w:r>
            <w:r w:rsidR="009754F2" w:rsidRPr="00BE659A">
              <w:rPr>
                <w:rFonts w:ascii="Tenorite" w:eastAsia="Calibri" w:hAnsi="Tenorite" w:cs="Calibri"/>
                <w:color w:val="000000" w:themeColor="text1"/>
                <w:lang w:eastAsia="en-AU"/>
              </w:rPr>
              <w:t>leading complex development projects, including commercial ventures, multi-year urban renewal, land development and major infrastructure programs</w:t>
            </w:r>
            <w:r w:rsidR="00126C49" w:rsidRPr="00BE659A">
              <w:rPr>
                <w:rFonts w:ascii="Tenorite" w:eastAsia="Calibri" w:hAnsi="Tenorite" w:cs="Calibri"/>
                <w:color w:val="000000" w:themeColor="text1"/>
                <w:lang w:eastAsia="en-AU"/>
              </w:rPr>
              <w:t xml:space="preserve"> that integrate with the ACT Government’s </w:t>
            </w:r>
            <w:r w:rsidR="00126C49" w:rsidRPr="00F4160C">
              <w:rPr>
                <w:rFonts w:ascii="Tenorite" w:eastAsia="Calibri" w:hAnsi="Tenorite" w:cs="Calibri"/>
                <w:i/>
                <w:iCs/>
                <w:color w:val="000000" w:themeColor="text1"/>
                <w:lang w:eastAsia="en-AU"/>
              </w:rPr>
              <w:t>Indicative Land Release Program</w:t>
            </w:r>
            <w:r w:rsidR="00126C49" w:rsidRPr="00BE659A">
              <w:rPr>
                <w:rFonts w:ascii="Tenorite" w:eastAsia="Calibri" w:hAnsi="Tenorite" w:cs="Calibri"/>
                <w:color w:val="000000" w:themeColor="text1"/>
                <w:lang w:eastAsia="en-AU"/>
              </w:rPr>
              <w:t>.</w:t>
            </w:r>
          </w:p>
        </w:tc>
        <w:tc>
          <w:tcPr>
            <w:tcW w:w="2264" w:type="dxa"/>
          </w:tcPr>
          <w:p w14:paraId="05EE63F0" w14:textId="77777777" w:rsidR="00920216" w:rsidRPr="00BE659A" w:rsidRDefault="00920216" w:rsidP="00920216">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Nicholas Holt</w:t>
            </w:r>
          </w:p>
        </w:tc>
        <w:tc>
          <w:tcPr>
            <w:tcW w:w="1939" w:type="dxa"/>
          </w:tcPr>
          <w:p w14:paraId="257C96BA" w14:textId="77777777" w:rsidR="00920216" w:rsidRPr="00BE659A" w:rsidRDefault="000E1F01" w:rsidP="00920216">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16 February 2026 to 30 June 2026</w:t>
            </w:r>
          </w:p>
        </w:tc>
      </w:tr>
      <w:tr w:rsidR="00920216" w:rsidRPr="00BE659A" w14:paraId="34BC87E4" w14:textId="77777777" w:rsidTr="0136EF85">
        <w:trPr>
          <w:cnfStyle w:val="000000100000" w:firstRow="0" w:lastRow="0" w:firstColumn="0" w:lastColumn="0" w:oddVBand="0" w:evenVBand="0" w:oddHBand="1" w:evenHBand="0" w:firstRowFirstColumn="0" w:firstRowLastColumn="0" w:lastRowFirstColumn="0" w:lastRowLastColumn="0"/>
          <w:trHeight w:val="982"/>
        </w:trPr>
        <w:tc>
          <w:tcPr>
            <w:cnfStyle w:val="001000000000" w:firstRow="0" w:lastRow="0" w:firstColumn="1" w:lastColumn="0" w:oddVBand="0" w:evenVBand="0" w:oddHBand="0" w:evenHBand="0" w:firstRowFirstColumn="0" w:firstRowLastColumn="0" w:lastRowFirstColumn="0" w:lastRowLastColumn="0"/>
            <w:tcW w:w="3114" w:type="dxa"/>
          </w:tcPr>
          <w:p w14:paraId="53B79950" w14:textId="77777777" w:rsidR="00920216" w:rsidRPr="00BE659A" w:rsidRDefault="00920216" w:rsidP="00920216">
            <w:pPr>
              <w:rPr>
                <w:rFonts w:ascii="Tenorite" w:hAnsi="Tenorite" w:cs="Arial"/>
                <w:b w:val="0"/>
                <w:bCs w:val="0"/>
              </w:rPr>
            </w:pPr>
            <w:r w:rsidRPr="00BE659A">
              <w:rPr>
                <w:rFonts w:ascii="Tenorite" w:hAnsi="Tenorite" w:cs="Arial"/>
              </w:rPr>
              <w:lastRenderedPageBreak/>
              <w:t>Executive Branch Manager, Development</w:t>
            </w:r>
          </w:p>
          <w:p w14:paraId="45817651" w14:textId="77777777" w:rsidR="004959EE" w:rsidRPr="00BE659A" w:rsidRDefault="004959EE" w:rsidP="00920216">
            <w:pPr>
              <w:rPr>
                <w:rFonts w:ascii="Tenorite" w:hAnsi="Tenorite" w:cs="Arial"/>
              </w:rPr>
            </w:pPr>
            <w:r w:rsidRPr="00BE659A">
              <w:rPr>
                <w:rFonts w:ascii="Tenorite" w:hAnsi="Tenorite" w:cs="Arial"/>
                <w:b w:val="0"/>
                <w:bCs w:val="0"/>
                <w:i/>
                <w:iCs/>
              </w:rPr>
              <w:t>This position is abolished after 30 June 2026</w:t>
            </w:r>
          </w:p>
        </w:tc>
        <w:tc>
          <w:tcPr>
            <w:tcW w:w="2325" w:type="dxa"/>
          </w:tcPr>
          <w:p w14:paraId="12A4DC9E" w14:textId="77777777" w:rsidR="00920216" w:rsidRPr="00BE659A" w:rsidRDefault="00920216"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Lead City Renewal’s land and property development program delivery across the Precinct, including project feasibility, business case development, procurement and project/program management.</w:t>
            </w:r>
          </w:p>
          <w:p w14:paraId="59B04F0C" w14:textId="77777777" w:rsidR="00920216" w:rsidRPr="00BE659A" w:rsidRDefault="00920216"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Facilitate the sale of surplus ACT land.</w:t>
            </w:r>
          </w:p>
          <w:p w14:paraId="5BD55B4C" w14:textId="77777777" w:rsidR="00920216" w:rsidRPr="00BE659A" w:rsidRDefault="00920216"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Provide strategic and technical design advice to ensure high-quality outcomes.</w:t>
            </w:r>
          </w:p>
        </w:tc>
        <w:tc>
          <w:tcPr>
            <w:tcW w:w="2264" w:type="dxa"/>
          </w:tcPr>
          <w:p w14:paraId="231C4795" w14:textId="77777777" w:rsidR="00920216" w:rsidRPr="00BE659A" w:rsidRDefault="00920216"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Geoff Bunnett</w:t>
            </w:r>
          </w:p>
          <w:p w14:paraId="0EF2D1DC" w14:textId="77777777" w:rsidR="00AA77BA" w:rsidRPr="00BE659A" w:rsidRDefault="00AA77BA"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p>
          <w:p w14:paraId="14699747" w14:textId="77777777" w:rsidR="00124D78" w:rsidRPr="00BE659A" w:rsidRDefault="00124D78"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p>
          <w:p w14:paraId="31DD34AB" w14:textId="77777777" w:rsidR="00AA77BA" w:rsidRPr="00BE659A" w:rsidRDefault="00AA77BA"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Jan Horley</w:t>
            </w:r>
          </w:p>
          <w:p w14:paraId="0E3A4E9A" w14:textId="77777777" w:rsidR="00920216" w:rsidRPr="00BE659A" w:rsidRDefault="00920216"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p>
        </w:tc>
        <w:tc>
          <w:tcPr>
            <w:tcW w:w="1939" w:type="dxa"/>
          </w:tcPr>
          <w:p w14:paraId="6DE6328C" w14:textId="77777777" w:rsidR="00920216" w:rsidRPr="00BE659A" w:rsidRDefault="00920216"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 July 2025 to 5 December 2025</w:t>
            </w:r>
          </w:p>
          <w:p w14:paraId="332E2570" w14:textId="77777777" w:rsidR="00124D78" w:rsidRPr="00BE659A" w:rsidRDefault="00124D78"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p>
          <w:p w14:paraId="0C5F07D7" w14:textId="77777777" w:rsidR="00C85D26" w:rsidRPr="00BE659A" w:rsidRDefault="004240D0" w:rsidP="00920216">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8 December 2025</w:t>
            </w:r>
            <w:r w:rsidR="00124D78" w:rsidRPr="00BE659A">
              <w:rPr>
                <w:rFonts w:ascii="Tenorite" w:hAnsi="Tenorite" w:cs="Arial"/>
              </w:rPr>
              <w:t xml:space="preserve"> to 30 June 2026</w:t>
            </w:r>
          </w:p>
        </w:tc>
      </w:tr>
      <w:tr w:rsidR="00920216" w:rsidRPr="00BE659A" w14:paraId="71A3D62C" w14:textId="77777777" w:rsidTr="0136EF85">
        <w:trPr>
          <w:trHeight w:val="2200"/>
        </w:trPr>
        <w:tc>
          <w:tcPr>
            <w:cnfStyle w:val="001000000000" w:firstRow="0" w:lastRow="0" w:firstColumn="1" w:lastColumn="0" w:oddVBand="0" w:evenVBand="0" w:oddHBand="0" w:evenHBand="0" w:firstRowFirstColumn="0" w:firstRowLastColumn="0" w:lastRowFirstColumn="0" w:lastRowLastColumn="0"/>
            <w:tcW w:w="3114" w:type="dxa"/>
          </w:tcPr>
          <w:p w14:paraId="3FB605ED" w14:textId="77777777" w:rsidR="00920216" w:rsidRPr="00BE659A" w:rsidRDefault="00920216" w:rsidP="00920216">
            <w:pPr>
              <w:autoSpaceDE w:val="0"/>
              <w:autoSpaceDN w:val="0"/>
              <w:rPr>
                <w:rFonts w:ascii="Tenorite" w:hAnsi="Tenorite" w:cs="Arial"/>
                <w:b w:val="0"/>
                <w:bCs w:val="0"/>
              </w:rPr>
            </w:pPr>
            <w:bookmarkStart w:id="68" w:name="_Hlk110955570"/>
            <w:r w:rsidRPr="00BE659A">
              <w:rPr>
                <w:rFonts w:ascii="Tenorite" w:hAnsi="Tenorite" w:cs="Arial"/>
              </w:rPr>
              <w:t>Executive Branch Manager Place Experience and Communications</w:t>
            </w:r>
          </w:p>
          <w:p w14:paraId="450E359B" w14:textId="77777777" w:rsidR="00656BD1" w:rsidRPr="00BE659A" w:rsidDel="00ED345A" w:rsidRDefault="00656BD1" w:rsidP="00920216">
            <w:pPr>
              <w:autoSpaceDE w:val="0"/>
              <w:autoSpaceDN w:val="0"/>
              <w:rPr>
                <w:rFonts w:ascii="Tenorite" w:hAnsi="Tenorite" w:cs="Arial"/>
                <w:b w:val="0"/>
                <w:bCs w:val="0"/>
                <w:i/>
                <w:iCs/>
              </w:rPr>
            </w:pPr>
            <w:r w:rsidRPr="00BE659A">
              <w:rPr>
                <w:rFonts w:ascii="Tenorite" w:hAnsi="Tenorite" w:cs="Arial"/>
                <w:b w:val="0"/>
                <w:bCs w:val="0"/>
                <w:i/>
                <w:iCs/>
              </w:rPr>
              <w:t xml:space="preserve">This position </w:t>
            </w:r>
            <w:r w:rsidR="00DC61A0" w:rsidRPr="00BE659A">
              <w:rPr>
                <w:rFonts w:ascii="Tenorite" w:hAnsi="Tenorite" w:cs="Arial"/>
                <w:b w:val="0"/>
                <w:bCs w:val="0"/>
                <w:i/>
                <w:iCs/>
              </w:rPr>
              <w:t xml:space="preserve">was </w:t>
            </w:r>
            <w:r w:rsidRPr="00BE659A">
              <w:rPr>
                <w:rFonts w:ascii="Tenorite" w:hAnsi="Tenorite" w:cs="Arial"/>
                <w:b w:val="0"/>
                <w:bCs w:val="0"/>
                <w:i/>
                <w:iCs/>
              </w:rPr>
              <w:t xml:space="preserve">abolished </w:t>
            </w:r>
            <w:r w:rsidR="004959EE" w:rsidRPr="00BE659A">
              <w:rPr>
                <w:rFonts w:ascii="Tenorite" w:hAnsi="Tenorite" w:cs="Arial"/>
                <w:b w:val="0"/>
                <w:bCs w:val="0"/>
                <w:i/>
                <w:iCs/>
              </w:rPr>
              <w:t>after 1</w:t>
            </w:r>
            <w:r w:rsidR="00D97543" w:rsidRPr="00BE659A">
              <w:rPr>
                <w:rFonts w:ascii="Tenorite" w:hAnsi="Tenorite" w:cs="Arial"/>
                <w:b w:val="0"/>
                <w:bCs w:val="0"/>
                <w:i/>
                <w:iCs/>
              </w:rPr>
              <w:t xml:space="preserve"> May 2026</w:t>
            </w:r>
          </w:p>
        </w:tc>
        <w:tc>
          <w:tcPr>
            <w:tcW w:w="2325" w:type="dxa"/>
          </w:tcPr>
          <w:p w14:paraId="4D2B5359" w14:textId="77777777" w:rsidR="00920216" w:rsidRPr="00BE659A" w:rsidRDefault="00920216" w:rsidP="00920216">
            <w:pPr>
              <w:tabs>
                <w:tab w:val="right" w:pos="3861"/>
              </w:tabs>
              <w:autoSpaceDE w:val="0"/>
              <w:autoSpaceDN w:val="0"/>
              <w:spacing w:after="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Provide strategic leadership and expert advice in relation to all aspects of communications, engagement, marketing, activation and place experience to City Renewal.</w:t>
            </w:r>
          </w:p>
        </w:tc>
        <w:tc>
          <w:tcPr>
            <w:tcW w:w="2264" w:type="dxa"/>
          </w:tcPr>
          <w:p w14:paraId="12296795" w14:textId="77777777" w:rsidR="00920216" w:rsidRPr="00BE659A" w:rsidRDefault="00920216" w:rsidP="00920216">
            <w:pPr>
              <w:tabs>
                <w:tab w:val="right" w:pos="3861"/>
              </w:tabs>
              <w:autoSpaceDE w:val="0"/>
              <w:autoSpaceDN w:val="0"/>
              <w:spacing w:after="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Teresa Comacchio </w:t>
            </w:r>
          </w:p>
          <w:p w14:paraId="59778855" w14:textId="77777777" w:rsidR="000316F1" w:rsidRPr="00BE659A" w:rsidRDefault="000316F1" w:rsidP="00920216">
            <w:pPr>
              <w:tabs>
                <w:tab w:val="right" w:pos="3861"/>
              </w:tabs>
              <w:autoSpaceDE w:val="0"/>
              <w:autoSpaceDN w:val="0"/>
              <w:spacing w:after="60"/>
              <w:cnfStyle w:val="000000000000" w:firstRow="0" w:lastRow="0" w:firstColumn="0" w:lastColumn="0" w:oddVBand="0" w:evenVBand="0" w:oddHBand="0" w:evenHBand="0" w:firstRowFirstColumn="0" w:firstRowLastColumn="0" w:lastRowFirstColumn="0" w:lastRowLastColumn="0"/>
              <w:rPr>
                <w:rFonts w:ascii="Tenorite" w:hAnsi="Tenorite" w:cs="Arial"/>
              </w:rPr>
            </w:pPr>
          </w:p>
          <w:p w14:paraId="59B6107A" w14:textId="77777777" w:rsidR="000316F1" w:rsidRPr="00BE659A" w:rsidRDefault="000316F1" w:rsidP="00920216">
            <w:pPr>
              <w:tabs>
                <w:tab w:val="right" w:pos="3861"/>
              </w:tabs>
              <w:autoSpaceDE w:val="0"/>
              <w:autoSpaceDN w:val="0"/>
              <w:spacing w:after="60"/>
              <w:cnfStyle w:val="000000000000" w:firstRow="0" w:lastRow="0" w:firstColumn="0" w:lastColumn="0" w:oddVBand="0" w:evenVBand="0" w:oddHBand="0" w:evenHBand="0" w:firstRowFirstColumn="0" w:firstRowLastColumn="0" w:lastRowFirstColumn="0" w:lastRowLastColumn="0"/>
              <w:rPr>
                <w:rFonts w:ascii="Tenorite" w:hAnsi="Tenorite" w:cs="Arial"/>
              </w:rPr>
            </w:pPr>
          </w:p>
          <w:p w14:paraId="38A2EBDE" w14:textId="77777777" w:rsidR="000316F1" w:rsidRPr="00BE659A" w:rsidRDefault="000316F1" w:rsidP="00920216">
            <w:pPr>
              <w:tabs>
                <w:tab w:val="right" w:pos="3861"/>
              </w:tabs>
              <w:autoSpaceDE w:val="0"/>
              <w:autoSpaceDN w:val="0"/>
              <w:spacing w:after="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Doug Millen</w:t>
            </w:r>
          </w:p>
        </w:tc>
        <w:tc>
          <w:tcPr>
            <w:tcW w:w="1939" w:type="dxa"/>
          </w:tcPr>
          <w:p w14:paraId="5D3F6B6E" w14:textId="77777777" w:rsidR="00920216" w:rsidRPr="00BE659A" w:rsidRDefault="00920216" w:rsidP="00920216">
            <w:pPr>
              <w:tabs>
                <w:tab w:val="right" w:pos="3861"/>
              </w:tabs>
              <w:autoSpaceDE w:val="0"/>
              <w:autoSpaceDN w:val="0"/>
              <w:spacing w:after="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 July 202</w:t>
            </w:r>
            <w:r w:rsidR="004238AC" w:rsidRPr="00BE659A">
              <w:rPr>
                <w:rFonts w:ascii="Tenorite" w:hAnsi="Tenorite" w:cs="Arial"/>
              </w:rPr>
              <w:t>5</w:t>
            </w:r>
            <w:r w:rsidRPr="00BE659A">
              <w:rPr>
                <w:rFonts w:ascii="Tenorite" w:hAnsi="Tenorite" w:cs="Arial"/>
              </w:rPr>
              <w:t xml:space="preserve"> to </w:t>
            </w:r>
            <w:r w:rsidR="00F71F5B" w:rsidRPr="00BE659A">
              <w:rPr>
                <w:rFonts w:ascii="Tenorite" w:hAnsi="Tenorite" w:cs="Arial"/>
              </w:rPr>
              <w:t>2</w:t>
            </w:r>
            <w:r w:rsidR="005756A7" w:rsidRPr="00BE659A">
              <w:rPr>
                <w:rFonts w:ascii="Tenorite" w:hAnsi="Tenorite" w:cs="Arial"/>
              </w:rPr>
              <w:t>6</w:t>
            </w:r>
            <w:r w:rsidR="00F71F5B" w:rsidRPr="00BE659A">
              <w:rPr>
                <w:rFonts w:ascii="Tenorite" w:hAnsi="Tenorite" w:cs="Arial"/>
              </w:rPr>
              <w:t xml:space="preserve"> October</w:t>
            </w:r>
            <w:r w:rsidR="004238AC" w:rsidRPr="00BE659A">
              <w:rPr>
                <w:rFonts w:ascii="Tenorite" w:hAnsi="Tenorite" w:cs="Arial"/>
              </w:rPr>
              <w:t xml:space="preserve"> 2025</w:t>
            </w:r>
          </w:p>
          <w:p w14:paraId="6509353F" w14:textId="77777777" w:rsidR="00920216" w:rsidRPr="00BE659A" w:rsidRDefault="00920216" w:rsidP="00920216">
            <w:pPr>
              <w:tabs>
                <w:tab w:val="right" w:pos="3861"/>
              </w:tabs>
              <w:autoSpaceDE w:val="0"/>
              <w:autoSpaceDN w:val="0"/>
              <w:spacing w:after="60"/>
              <w:cnfStyle w:val="000000000000" w:firstRow="0" w:lastRow="0" w:firstColumn="0" w:lastColumn="0" w:oddVBand="0" w:evenVBand="0" w:oddHBand="0" w:evenHBand="0" w:firstRowFirstColumn="0" w:firstRowLastColumn="0" w:lastRowFirstColumn="0" w:lastRowLastColumn="0"/>
              <w:rPr>
                <w:rFonts w:ascii="Tenorite" w:hAnsi="Tenorite" w:cs="Arial"/>
              </w:rPr>
            </w:pPr>
          </w:p>
          <w:p w14:paraId="2D4CAD5F" w14:textId="77777777" w:rsidR="00920216" w:rsidRPr="00BE659A" w:rsidRDefault="000316F1" w:rsidP="00920216">
            <w:pPr>
              <w:tabs>
                <w:tab w:val="right" w:pos="3861"/>
              </w:tabs>
              <w:autoSpaceDE w:val="0"/>
              <w:autoSpaceDN w:val="0"/>
              <w:spacing w:after="6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27 October 2025 to </w:t>
            </w:r>
            <w:r w:rsidR="00BF56A6" w:rsidRPr="00BE659A">
              <w:rPr>
                <w:rFonts w:ascii="Tenorite" w:hAnsi="Tenorite" w:cs="Arial"/>
              </w:rPr>
              <w:t>1 May 2026</w:t>
            </w:r>
          </w:p>
        </w:tc>
      </w:tr>
    </w:tbl>
    <w:bookmarkEnd w:id="68"/>
    <w:p w14:paraId="355C4CD2" w14:textId="77777777" w:rsidR="002930D6" w:rsidRPr="003C6B5B" w:rsidRDefault="00860268" w:rsidP="00F4160C">
      <w:pPr>
        <w:spacing w:before="240"/>
      </w:pPr>
      <w:r>
        <w:t>City Renewal conducted</w:t>
      </w:r>
      <w:r w:rsidRPr="003C6B5B">
        <w:t xml:space="preserve"> </w:t>
      </w:r>
      <w:r w:rsidR="00A94CAD" w:rsidRPr="00F4160C">
        <w:rPr>
          <w:i/>
          <w:iCs/>
        </w:rPr>
        <w:t>Workforce Delivery and Optimisation Program</w:t>
      </w:r>
      <w:r w:rsidR="00126C49" w:rsidRPr="003C6B5B">
        <w:t xml:space="preserve"> and organisational redesign</w:t>
      </w:r>
      <w:r w:rsidR="00A94CAD" w:rsidRPr="003C6B5B">
        <w:t xml:space="preserve"> in early 2026</w:t>
      </w:r>
      <w:r>
        <w:t>. Following this redesign, City Renewal implemented</w:t>
      </w:r>
      <w:r w:rsidR="00A94CAD" w:rsidRPr="003C6B5B">
        <w:t xml:space="preserve"> </w:t>
      </w:r>
      <w:r w:rsidR="00045DBA" w:rsidRPr="003C6B5B">
        <w:t>new senior executive roles</w:t>
      </w:r>
      <w:r>
        <w:t>. City Renewal will report on the new roles in the 2026–27 annual report</w:t>
      </w:r>
      <w:r w:rsidR="00AC21F2" w:rsidRPr="003C6B5B">
        <w:t>.</w:t>
      </w:r>
    </w:p>
    <w:p w14:paraId="30FBF147" w14:textId="77777777" w:rsidR="00A70290" w:rsidRPr="00BE659A" w:rsidRDefault="00A70290" w:rsidP="00F4160C">
      <w:pPr>
        <w:pStyle w:val="Heading4"/>
      </w:pPr>
      <w:r w:rsidRPr="00BE659A">
        <w:t>Senior executive remuneration</w:t>
      </w:r>
    </w:p>
    <w:p w14:paraId="4C63F43A" w14:textId="77777777" w:rsidR="00A70290" w:rsidRPr="00BE659A" w:rsidRDefault="00A70290" w:rsidP="0136EF85">
      <w:r w:rsidRPr="00BE659A">
        <w:t xml:space="preserve">The ACT Remuneration Tribunal determines senior executive remuneration and other entitlements through the </w:t>
      </w:r>
      <w:r w:rsidRPr="00BE659A">
        <w:rPr>
          <w:i/>
          <w:iCs/>
        </w:rPr>
        <w:t>Determinations for ACT Public Service Executives</w:t>
      </w:r>
      <w:r w:rsidRPr="00BE659A">
        <w:t xml:space="preserve">. Details are on the Remuneration Tribunal’s website: </w:t>
      </w:r>
      <w:hyperlink r:id="rId31">
        <w:r w:rsidR="00275695" w:rsidRPr="00BE659A">
          <w:rPr>
            <w:rStyle w:val="Hyperlink"/>
          </w:rPr>
          <w:t>remunerationtribunal.act.gov.au/determinations</w:t>
        </w:r>
      </w:hyperlink>
    </w:p>
    <w:p w14:paraId="319D4131" w14:textId="77777777" w:rsidR="00A70290" w:rsidRPr="00BE659A" w:rsidRDefault="00A70290" w:rsidP="002F119D">
      <w:pPr>
        <w:pStyle w:val="BodyTextStyle1"/>
      </w:pPr>
      <w:r w:rsidRPr="00BE659A">
        <w:br w:type="page"/>
      </w:r>
    </w:p>
    <w:p w14:paraId="78DAD2C2" w14:textId="77777777" w:rsidR="00A70290" w:rsidRPr="00BE659A" w:rsidRDefault="00A70290" w:rsidP="0136EF85">
      <w:pPr>
        <w:pStyle w:val="Heading2"/>
      </w:pPr>
      <w:bookmarkStart w:id="69" w:name="_B.2._–_PERFORMANCE"/>
      <w:bookmarkStart w:id="70" w:name="_Toc52882781"/>
      <w:bookmarkStart w:id="71" w:name="_Toc242351996"/>
      <w:bookmarkEnd w:id="69"/>
      <w:r w:rsidRPr="00BE659A">
        <w:lastRenderedPageBreak/>
        <w:t xml:space="preserve">B.2. – </w:t>
      </w:r>
      <w:r w:rsidR="00A03BE5" w:rsidRPr="00BE659A">
        <w:t>P</w:t>
      </w:r>
      <w:r w:rsidR="00351EDA" w:rsidRPr="00BE659A">
        <w:t>erformance analysis</w:t>
      </w:r>
      <w:bookmarkEnd w:id="70"/>
      <w:bookmarkEnd w:id="71"/>
    </w:p>
    <w:p w14:paraId="7DD45422" w14:textId="77777777" w:rsidR="00A70290" w:rsidRPr="00BE659A" w:rsidRDefault="00A70290" w:rsidP="0136EF85">
      <w:pPr>
        <w:pStyle w:val="Heading3"/>
      </w:pPr>
      <w:bookmarkStart w:id="72" w:name="_Toc52882782"/>
      <w:bookmarkStart w:id="73" w:name="_Toc242351997"/>
      <w:r w:rsidRPr="00BE659A">
        <w:t>O</w:t>
      </w:r>
      <w:r w:rsidR="00351EDA" w:rsidRPr="00BE659A">
        <w:t>verview</w:t>
      </w:r>
      <w:bookmarkEnd w:id="72"/>
      <w:bookmarkEnd w:id="73"/>
    </w:p>
    <w:p w14:paraId="55AC9FB3" w14:textId="77777777" w:rsidR="00393283" w:rsidRPr="00BE659A" w:rsidRDefault="00393283">
      <w:pPr>
        <w:rPr>
          <w:kern w:val="2"/>
          <w:lang w:eastAsia="en-AU"/>
          <w14:ligatures w14:val="standardContextual"/>
        </w:rPr>
      </w:pPr>
      <w:r w:rsidRPr="00BE659A">
        <w:t>City Renewal sets out its annual objectives and key performance indicators in its Statement of Intent and Statement of Operational Intent. These statements respond to the annual Statement of Expectations set by the ACT Government.</w:t>
      </w:r>
    </w:p>
    <w:p w14:paraId="5A777FE6" w14:textId="77777777" w:rsidR="00A70290" w:rsidRPr="00BE659A" w:rsidRDefault="00A70290" w:rsidP="0136EF85">
      <w:r w:rsidRPr="00BE659A">
        <w:t xml:space="preserve">The Chief Minister issued the </w:t>
      </w:r>
      <w:r w:rsidR="00535206" w:rsidRPr="00BE659A">
        <w:t xml:space="preserve">ACT </w:t>
      </w:r>
      <w:r w:rsidR="00764066" w:rsidRPr="00BE659A">
        <w:t>G</w:t>
      </w:r>
      <w:r w:rsidRPr="00BE659A">
        <w:t xml:space="preserve">overnment’s </w:t>
      </w:r>
      <w:r w:rsidR="000E030B" w:rsidRPr="00BE659A">
        <w:t>202</w:t>
      </w:r>
      <w:r w:rsidR="00F01FA1" w:rsidRPr="00BE659A">
        <w:t>5</w:t>
      </w:r>
      <w:r w:rsidR="000E030B" w:rsidRPr="00BE659A">
        <w:t xml:space="preserve"> </w:t>
      </w:r>
      <w:r w:rsidRPr="00BE659A">
        <w:t xml:space="preserve">Statement of Expectations to the </w:t>
      </w:r>
      <w:r w:rsidR="000E030B" w:rsidRPr="00BE659A">
        <w:t xml:space="preserve">Board </w:t>
      </w:r>
      <w:r w:rsidRPr="00BE659A">
        <w:t xml:space="preserve">in </w:t>
      </w:r>
      <w:r w:rsidR="0031461B" w:rsidRPr="00BE659A">
        <w:t>January 2026</w:t>
      </w:r>
      <w:r w:rsidRPr="00BE659A">
        <w:t xml:space="preserve">. The purpose of this document is to set out the </w:t>
      </w:r>
      <w:r w:rsidR="00535206" w:rsidRPr="00BE659A">
        <w:t xml:space="preserve">ACT </w:t>
      </w:r>
      <w:r w:rsidR="00764066" w:rsidRPr="00BE659A">
        <w:t>G</w:t>
      </w:r>
      <w:r w:rsidRPr="00BE659A">
        <w:t xml:space="preserve">overnment’s annual requirements and priorities </w:t>
      </w:r>
      <w:r w:rsidR="003600ED" w:rsidRPr="00BE659A">
        <w:t>relating</w:t>
      </w:r>
      <w:r w:rsidRPr="00BE659A">
        <w:t xml:space="preserve"> to urban renewal in the Precinct.</w:t>
      </w:r>
    </w:p>
    <w:p w14:paraId="35728DA5" w14:textId="77777777" w:rsidR="00263BEB" w:rsidRPr="00BE659A" w:rsidRDefault="00263BEB" w:rsidP="0136EF85">
      <w:pPr>
        <w:pStyle w:val="ListParagraph"/>
        <w:numPr>
          <w:ilvl w:val="0"/>
          <w:numId w:val="106"/>
        </w:numPr>
      </w:pPr>
      <w:r w:rsidRPr="00BE659A">
        <w:t>T</w:t>
      </w:r>
      <w:r w:rsidR="00A70290" w:rsidRPr="00BE659A">
        <w:t xml:space="preserve">he City Renewal Authority and Suburban Land Agency (City Renewal Authority) Statement of Expectations </w:t>
      </w:r>
      <w:r w:rsidR="00784FA2" w:rsidRPr="00BE659A">
        <w:t>202</w:t>
      </w:r>
      <w:r w:rsidR="0031461B" w:rsidRPr="00BE659A">
        <w:t>6</w:t>
      </w:r>
      <w:r w:rsidR="00784FA2" w:rsidRPr="00BE659A">
        <w:t xml:space="preserve"> </w:t>
      </w:r>
      <w:r w:rsidR="00A70290" w:rsidRPr="00BE659A">
        <w:t>– Notifiable instrument NI202</w:t>
      </w:r>
      <w:r w:rsidR="00183809" w:rsidRPr="00BE659A">
        <w:t>6</w:t>
      </w:r>
      <w:r w:rsidR="00A70290" w:rsidRPr="00BE659A">
        <w:t>–</w:t>
      </w:r>
      <w:r w:rsidR="00183809" w:rsidRPr="00BE659A">
        <w:t>44</w:t>
      </w:r>
      <w:r w:rsidR="00A70290" w:rsidRPr="00BE659A">
        <w:t xml:space="preserve"> </w:t>
      </w:r>
      <w:r w:rsidRPr="00BE659A">
        <w:t xml:space="preserve">is at </w:t>
      </w:r>
      <w:r w:rsidR="007A4B71" w:rsidRPr="00BE659A">
        <w:t>A</w:t>
      </w:r>
      <w:r w:rsidRPr="00BE659A">
        <w:t>ppendix A</w:t>
      </w:r>
      <w:r w:rsidR="002E1678" w:rsidRPr="00BE659A">
        <w:t>.</w:t>
      </w:r>
    </w:p>
    <w:p w14:paraId="06B0CCC9" w14:textId="77777777" w:rsidR="00A70290" w:rsidRPr="00BE659A" w:rsidRDefault="002E1678" w:rsidP="0136EF85">
      <w:pPr>
        <w:pStyle w:val="ListParagraph"/>
        <w:numPr>
          <w:ilvl w:val="0"/>
          <w:numId w:val="106"/>
        </w:numPr>
      </w:pPr>
      <w:r w:rsidRPr="00BE659A">
        <w:t xml:space="preserve">The </w:t>
      </w:r>
      <w:r w:rsidR="00A70290" w:rsidRPr="00BE659A">
        <w:t>City Renewal Authority and Suburban Land Agency (City Renewal Authority) Statement of Operational Intent 202</w:t>
      </w:r>
      <w:r w:rsidR="001C039E" w:rsidRPr="00BE659A">
        <w:t>5</w:t>
      </w:r>
      <w:r w:rsidR="00A70290" w:rsidRPr="00BE659A">
        <w:t xml:space="preserve"> – Notifiable instrument NI202</w:t>
      </w:r>
      <w:r w:rsidR="00183809" w:rsidRPr="00BE659A">
        <w:t>6</w:t>
      </w:r>
      <w:r w:rsidR="00A70290" w:rsidRPr="00BE659A">
        <w:t>–</w:t>
      </w:r>
      <w:r w:rsidR="00183809" w:rsidRPr="00BE659A">
        <w:t>194</w:t>
      </w:r>
      <w:r w:rsidR="001C039E" w:rsidRPr="00BE659A">
        <w:t xml:space="preserve"> </w:t>
      </w:r>
      <w:r w:rsidR="00263BEB" w:rsidRPr="00BE659A">
        <w:t xml:space="preserve">is at </w:t>
      </w:r>
      <w:r w:rsidR="007A4B71" w:rsidRPr="00BE659A">
        <w:t>A</w:t>
      </w:r>
      <w:r w:rsidR="00263BEB" w:rsidRPr="00BE659A">
        <w:t>ppendix B.</w:t>
      </w:r>
    </w:p>
    <w:p w14:paraId="47ACE654" w14:textId="77777777" w:rsidR="00A70290" w:rsidRPr="00BE659A" w:rsidRDefault="00351EDA" w:rsidP="00FE0628">
      <w:pPr>
        <w:pStyle w:val="Heading4"/>
      </w:pPr>
      <w:r w:rsidRPr="00BE659A">
        <w:t xml:space="preserve">City </w:t>
      </w:r>
      <w:r w:rsidR="00DC3CA2" w:rsidRPr="00BE659A">
        <w:t>P</w:t>
      </w:r>
      <w:r w:rsidRPr="00BE659A">
        <w:t xml:space="preserve">recinct </w:t>
      </w:r>
      <w:r w:rsidR="00DC3CA2" w:rsidRPr="00BE659A">
        <w:t>R</w:t>
      </w:r>
      <w:r w:rsidRPr="00BE659A">
        <w:t>enewal</w:t>
      </w:r>
      <w:r w:rsidR="00A70290" w:rsidRPr="00BE659A">
        <w:t xml:space="preserve"> </w:t>
      </w:r>
      <w:r w:rsidR="00DC3CA2" w:rsidRPr="00BE659A">
        <w:t>P</w:t>
      </w:r>
      <w:r w:rsidR="00A70290" w:rsidRPr="00BE659A">
        <w:t>rogram</w:t>
      </w:r>
    </w:p>
    <w:p w14:paraId="4F0CFDE8" w14:textId="77777777" w:rsidR="00A70290" w:rsidRPr="00BE659A" w:rsidRDefault="00A70290" w:rsidP="0136EF85">
      <w:r w:rsidRPr="00BE659A">
        <w:t xml:space="preserve">The </w:t>
      </w:r>
      <w:r w:rsidR="00851315" w:rsidRPr="00BE659A">
        <w:t>CPRP</w:t>
      </w:r>
      <w:r w:rsidRPr="00BE659A">
        <w:t xml:space="preserve"> is the foundation of </w:t>
      </w:r>
      <w:r w:rsidR="00DC3CA2" w:rsidRPr="00BE659A">
        <w:t xml:space="preserve">City Renewal’s </w:t>
      </w:r>
      <w:r w:rsidRPr="00BE659A">
        <w:t>work</w:t>
      </w:r>
      <w:r w:rsidR="00535206" w:rsidRPr="00BE659A">
        <w:t xml:space="preserve">. It </w:t>
      </w:r>
      <w:r w:rsidRPr="00BE659A">
        <w:t>guide</w:t>
      </w:r>
      <w:r w:rsidR="003600ED" w:rsidRPr="00BE659A">
        <w:t>s</w:t>
      </w:r>
      <w:r w:rsidRPr="00BE659A">
        <w:t xml:space="preserve"> the growth and transformation of the Precinct over the next 30</w:t>
      </w:r>
      <w:r w:rsidR="00851315" w:rsidRPr="00BE659A">
        <w:t>+</w:t>
      </w:r>
      <w:r w:rsidRPr="00BE659A">
        <w:t xml:space="preserve"> years.</w:t>
      </w:r>
    </w:p>
    <w:p w14:paraId="40757B82" w14:textId="77777777" w:rsidR="003600ED" w:rsidRPr="00BE659A" w:rsidRDefault="00A70290" w:rsidP="0136EF85">
      <w:r w:rsidRPr="00BE659A">
        <w:t>The program applies a best practice placemaking approach</w:t>
      </w:r>
      <w:r w:rsidR="003600ED" w:rsidRPr="00BE659A">
        <w:t xml:space="preserve">. This approach </w:t>
      </w:r>
      <w:r w:rsidRPr="00BE659A">
        <w:t>recognises the individual identities and much-loved characteristics of the different places within the Precinct</w:t>
      </w:r>
      <w:r w:rsidR="00535206" w:rsidRPr="00BE659A">
        <w:t>.</w:t>
      </w:r>
    </w:p>
    <w:p w14:paraId="760FF5FA" w14:textId="77777777" w:rsidR="00A70290" w:rsidRPr="00BE659A" w:rsidRDefault="00A70290" w:rsidP="0136EF85">
      <w:r w:rsidRPr="00BE659A">
        <w:t xml:space="preserve">The program recognises the importance of design excellence in creating a functional, beautiful, sustainable and memorable precinct that meets current and future community needs. It is a dynamic program that </w:t>
      </w:r>
      <w:r w:rsidR="00DC3CA2" w:rsidRPr="00BE659A">
        <w:t xml:space="preserve">City Renewal </w:t>
      </w:r>
      <w:r w:rsidRPr="00BE659A">
        <w:t>update</w:t>
      </w:r>
      <w:r w:rsidR="00DC3CA2" w:rsidRPr="00BE659A">
        <w:t>s</w:t>
      </w:r>
      <w:r w:rsidRPr="00BE659A">
        <w:t xml:space="preserve"> as priority projects evolve, or as the need arises to incorporate emerging trends and priorities.</w:t>
      </w:r>
    </w:p>
    <w:p w14:paraId="5D5C6A29" w14:textId="77777777" w:rsidR="00A70290" w:rsidRPr="00BE659A" w:rsidRDefault="00A70290" w:rsidP="0136EF85">
      <w:r w:rsidRPr="00BE659A">
        <w:t>Developed in consultation with the community, the program contains a mix of long</w:t>
      </w:r>
      <w:r w:rsidR="00E3110B" w:rsidRPr="00BE659A">
        <w:t>-</w:t>
      </w:r>
      <w:r w:rsidRPr="00BE659A">
        <w:t>, medium</w:t>
      </w:r>
      <w:r w:rsidR="00E3110B" w:rsidRPr="00BE659A">
        <w:t xml:space="preserve">- </w:t>
      </w:r>
      <w:r w:rsidRPr="00BE659A">
        <w:t xml:space="preserve">and short-term renewal actions. </w:t>
      </w:r>
      <w:r w:rsidR="00E3110B" w:rsidRPr="00BE659A">
        <w:t>City Renewal has</w:t>
      </w:r>
      <w:r w:rsidR="003600ED" w:rsidRPr="00BE659A">
        <w:t xml:space="preserve"> already completed some </w:t>
      </w:r>
      <w:r w:rsidRPr="00BE659A">
        <w:t>of these actions, such as creating community-driven place plans for Dickson, Braddon, Haig Park and Acton Waterfront</w:t>
      </w:r>
      <w:r w:rsidR="003600ED" w:rsidRPr="00BE659A">
        <w:t>.</w:t>
      </w:r>
    </w:p>
    <w:p w14:paraId="3D6187C7" w14:textId="77777777" w:rsidR="00393283" w:rsidRPr="00BE659A" w:rsidRDefault="00393283">
      <w:pPr>
        <w:rPr>
          <w:kern w:val="2"/>
          <w:lang w:eastAsia="en-AU"/>
          <w14:ligatures w14:val="standardContextual"/>
        </w:rPr>
      </w:pPr>
      <w:r w:rsidRPr="00BE659A">
        <w:t>In 2025–26</w:t>
      </w:r>
      <w:r w:rsidR="00FA5D26">
        <w:t>,</w:t>
      </w:r>
      <w:r w:rsidRPr="00BE659A">
        <w:t xml:space="preserve"> </w:t>
      </w:r>
      <w:r w:rsidR="00E3110B" w:rsidRPr="00BE659A">
        <w:t xml:space="preserve">City Renewal </w:t>
      </w:r>
      <w:r w:rsidRPr="00BE659A">
        <w:t>continued implementing these plans along with many other projects shown in the Achievements section (page 38).</w:t>
      </w:r>
    </w:p>
    <w:p w14:paraId="61A2B1CF" w14:textId="77777777" w:rsidR="00A70290" w:rsidRPr="00BE659A" w:rsidRDefault="003600ED" w:rsidP="0136EF85">
      <w:r w:rsidRPr="00BE659A">
        <w:t>Delivering</w:t>
      </w:r>
      <w:r w:rsidR="00A70290" w:rsidRPr="00BE659A">
        <w:t xml:space="preserve"> the program requires a whole</w:t>
      </w:r>
      <w:r w:rsidR="00293E58" w:rsidRPr="00BE659A">
        <w:t>-</w:t>
      </w:r>
      <w:r w:rsidR="00A70290" w:rsidRPr="00BE659A">
        <w:t>of</w:t>
      </w:r>
      <w:r w:rsidR="00293E58" w:rsidRPr="00BE659A">
        <w:t>-</w:t>
      </w:r>
      <w:r w:rsidR="00A70290" w:rsidRPr="00BE659A">
        <w:t xml:space="preserve">government commitment, as many actions fall within the responsibilities of agencies other than </w:t>
      </w:r>
      <w:r w:rsidR="00122F42" w:rsidRPr="00BE659A">
        <w:t>City Renewal</w:t>
      </w:r>
      <w:r w:rsidR="00A70290" w:rsidRPr="00BE659A">
        <w:t xml:space="preserve">. </w:t>
      </w:r>
      <w:r w:rsidR="00122F42" w:rsidRPr="00BE659A">
        <w:t>We</w:t>
      </w:r>
      <w:r w:rsidR="00A70290" w:rsidRPr="00BE659A">
        <w:t xml:space="preserve"> work closely with these agencies to achieve the desired urban renewal outcomes. Current actions</w:t>
      </w:r>
      <w:r w:rsidR="00122F42" w:rsidRPr="00BE659A">
        <w:t>,</w:t>
      </w:r>
      <w:r w:rsidR="00A70290" w:rsidRPr="00BE659A">
        <w:t xml:space="preserve"> outcomes, government decisions </w:t>
      </w:r>
      <w:r w:rsidR="0010600A" w:rsidRPr="00BE659A">
        <w:t xml:space="preserve">and </w:t>
      </w:r>
      <w:r w:rsidR="00A70290" w:rsidRPr="00BE659A">
        <w:t>other variables may affect longer-term actions.</w:t>
      </w:r>
    </w:p>
    <w:p w14:paraId="398C4E35" w14:textId="77777777" w:rsidR="00393283" w:rsidRPr="00BE659A" w:rsidRDefault="00E3110B">
      <w:pPr>
        <w:rPr>
          <w:kern w:val="2"/>
          <w:lang w:eastAsia="en-AU"/>
          <w14:ligatures w14:val="standardContextual"/>
        </w:rPr>
      </w:pPr>
      <w:r w:rsidRPr="00BE659A">
        <w:t xml:space="preserve">City Renewal </w:t>
      </w:r>
      <w:r w:rsidR="00393283" w:rsidRPr="00BE659A">
        <w:t>review</w:t>
      </w:r>
      <w:r w:rsidRPr="00BE659A">
        <w:t>s</w:t>
      </w:r>
      <w:r w:rsidR="00393283" w:rsidRPr="00BE659A">
        <w:t xml:space="preserve"> the </w:t>
      </w:r>
      <w:r w:rsidRPr="00BE659A">
        <w:t xml:space="preserve">CPRP </w:t>
      </w:r>
      <w:r w:rsidR="00393283" w:rsidRPr="00BE659A">
        <w:t>regularly to ensure it is using the best information available to shape the Precinct’s ongoing transformation. The last major review took place in 2022–23 and informed second</w:t>
      </w:r>
      <w:r w:rsidRPr="00BE659A">
        <w:t>-</w:t>
      </w:r>
      <w:r w:rsidR="00393283" w:rsidRPr="00BE659A">
        <w:t>tranche planning, which was funded through the 2023–24 and 2025–26 ACT budgets.</w:t>
      </w:r>
    </w:p>
    <w:p w14:paraId="56A11255" w14:textId="77777777" w:rsidR="00A70290" w:rsidRPr="00BE659A" w:rsidRDefault="00A70290" w:rsidP="0136EF85">
      <w:r w:rsidRPr="00BE659A">
        <w:t xml:space="preserve">The program is on </w:t>
      </w:r>
      <w:r w:rsidR="00E767A8" w:rsidRPr="00BE659A">
        <w:t>City Renewal’s</w:t>
      </w:r>
      <w:r w:rsidRPr="00BE659A">
        <w:t xml:space="preserve"> website: </w:t>
      </w:r>
      <w:hyperlink r:id="rId32">
        <w:r w:rsidRPr="00BE659A">
          <w:rPr>
            <w:rStyle w:val="Hyperlink"/>
          </w:rPr>
          <w:t>act.gov.au/cityrenewal/about/city-precinct-renewal-program</w:t>
        </w:r>
      </w:hyperlink>
    </w:p>
    <w:p w14:paraId="7C4920DD" w14:textId="77777777" w:rsidR="00A70290" w:rsidRPr="00BE659A" w:rsidRDefault="00351EDA" w:rsidP="0136EF85">
      <w:pPr>
        <w:pStyle w:val="Heading3"/>
      </w:pPr>
      <w:bookmarkStart w:id="74" w:name="_Toc52882783"/>
      <w:bookmarkStart w:id="75" w:name="_Toc242351998"/>
      <w:r w:rsidRPr="00BE659A">
        <w:lastRenderedPageBreak/>
        <w:t>Achievements</w:t>
      </w:r>
      <w:bookmarkEnd w:id="74"/>
      <w:bookmarkEnd w:id="75"/>
    </w:p>
    <w:p w14:paraId="1C7EC442" w14:textId="77777777" w:rsidR="00393283" w:rsidRPr="00BE659A" w:rsidRDefault="00393283">
      <w:pPr>
        <w:rPr>
          <w:kern w:val="2"/>
          <w:lang w:eastAsia="en-AU"/>
          <w14:ligatures w14:val="standardContextual"/>
        </w:rPr>
      </w:pPr>
      <w:bookmarkStart w:id="76" w:name="_Hlk79587752"/>
      <w:r w:rsidRPr="00BE659A">
        <w:t xml:space="preserve">The rest of this section details </w:t>
      </w:r>
      <w:r w:rsidR="00E3110B" w:rsidRPr="00BE659A">
        <w:t xml:space="preserve">City Renewal’s </w:t>
      </w:r>
      <w:r w:rsidRPr="00BE659A">
        <w:t xml:space="preserve">progress against the objectives outlined in </w:t>
      </w:r>
      <w:r w:rsidR="00E3110B" w:rsidRPr="00BE659A">
        <w:t xml:space="preserve">the </w:t>
      </w:r>
      <w:r w:rsidRPr="00BE659A">
        <w:t xml:space="preserve">2025–26 Statement of Intent. More information on City Renewal’s achievements against </w:t>
      </w:r>
      <w:r w:rsidR="00E3110B" w:rsidRPr="00BE659A">
        <w:t xml:space="preserve">the </w:t>
      </w:r>
      <w:r w:rsidRPr="00BE659A">
        <w:t>2025–26 Statement of Intent performance measures is in the 2025–26 Statement of Performance at Section C.6.</w:t>
      </w:r>
    </w:p>
    <w:p w14:paraId="463BE920" w14:textId="77777777" w:rsidR="00A70290" w:rsidRPr="00BE659A" w:rsidRDefault="00A70290" w:rsidP="00FE0628">
      <w:pPr>
        <w:pStyle w:val="Heading4"/>
      </w:pPr>
      <w:r w:rsidRPr="00BE659A">
        <w:t xml:space="preserve">Acton </w:t>
      </w:r>
      <w:r w:rsidR="00CC3B7D" w:rsidRPr="00BE659A">
        <w:t>W</w:t>
      </w:r>
      <w:r w:rsidR="00351EDA" w:rsidRPr="00BE659A">
        <w:t>aterfront</w:t>
      </w:r>
    </w:p>
    <w:p w14:paraId="036B3F9A" w14:textId="77777777" w:rsidR="00D0555D" w:rsidRPr="00BE659A" w:rsidRDefault="00D0555D" w:rsidP="0136EF85">
      <w:pPr>
        <w:pStyle w:val="Heading5"/>
      </w:pPr>
      <w:r w:rsidRPr="00BE659A">
        <w:t xml:space="preserve">Ngamawari (previously Acton Waterfront </w:t>
      </w:r>
      <w:r w:rsidR="007A4B71" w:rsidRPr="00BE659A">
        <w:t>p</w:t>
      </w:r>
      <w:r w:rsidR="00C51E47" w:rsidRPr="00BE659A">
        <w:t>ark</w:t>
      </w:r>
      <w:r w:rsidRPr="00BE659A">
        <w:t>)</w:t>
      </w:r>
    </w:p>
    <w:p w14:paraId="4473BBA8" w14:textId="77777777" w:rsidR="18C7CCFA" w:rsidRPr="00BE659A" w:rsidRDefault="18C7CCFA" w:rsidP="55FB5A35">
      <w:r w:rsidRPr="00BE659A">
        <w:t xml:space="preserve">In February 2026, City Renewal </w:t>
      </w:r>
      <w:r w:rsidR="00FB21EE" w:rsidRPr="00BE659A">
        <w:t>walked</w:t>
      </w:r>
      <w:r w:rsidRPr="00BE659A">
        <w:t xml:space="preserve"> on Country with the United Ngunnawal Elders Council</w:t>
      </w:r>
      <w:r w:rsidR="00FB21EE" w:rsidRPr="00BE659A">
        <w:t xml:space="preserve">. During the walk, City Renewal </w:t>
      </w:r>
      <w:r w:rsidRPr="00BE659A">
        <w:t>update</w:t>
      </w:r>
      <w:r w:rsidR="00FB21EE" w:rsidRPr="00BE659A">
        <w:t>d</w:t>
      </w:r>
      <w:r w:rsidRPr="00BE659A">
        <w:t xml:space="preserve"> </w:t>
      </w:r>
      <w:r w:rsidR="00FB21EE" w:rsidRPr="00BE659A">
        <w:t xml:space="preserve">stakeholders </w:t>
      </w:r>
      <w:r w:rsidRPr="00BE659A">
        <w:t>on the park design and brief</w:t>
      </w:r>
      <w:r w:rsidR="00FB21EE" w:rsidRPr="00BE659A">
        <w:t>ed</w:t>
      </w:r>
      <w:r w:rsidRPr="00BE659A">
        <w:t xml:space="preserve"> </w:t>
      </w:r>
      <w:r w:rsidR="00FB21EE" w:rsidRPr="00BE659A">
        <w:t>them</w:t>
      </w:r>
      <w:r w:rsidRPr="00BE659A">
        <w:t xml:space="preserve"> on the cultural wayfinding endorsement process. This engagement ensured continued collaboration and alignment with Ngunnawal cultural values.</w:t>
      </w:r>
    </w:p>
    <w:p w14:paraId="26F2E52A" w14:textId="77777777" w:rsidR="18C7CCFA" w:rsidRPr="00BE659A" w:rsidRDefault="18C7CCFA" w:rsidP="55FB5A35">
      <w:r w:rsidRPr="00BE659A">
        <w:t>In May 2026, Ngunnawal Elder Wally Bell conducted a smoking ceremony on site with members of the project team. This ceremony marked an important cultural milestone ahead of the next phase of construction</w:t>
      </w:r>
      <w:r w:rsidR="00FB21EE" w:rsidRPr="00BE659A">
        <w:t xml:space="preserve">. It also reflected </w:t>
      </w:r>
      <w:r w:rsidRPr="00BE659A">
        <w:t>City Renewal’s commitment to embedding cultural protocols throughout the project.</w:t>
      </w:r>
    </w:p>
    <w:p w14:paraId="4F4E3A86" w14:textId="77777777" w:rsidR="007B2C2D" w:rsidRDefault="007B2C2D">
      <w:pPr>
        <w:rPr>
          <w:kern w:val="2"/>
          <w:lang w:eastAsia="en-AU"/>
          <w14:ligatures w14:val="standardContextual"/>
        </w:rPr>
      </w:pPr>
      <w:r w:rsidRPr="00950666">
        <w:t>City Renewal completed lake bed settlement monitoring of the reclaimed site during this period, confirming that the land is stable and suitable for the next stage of construction.</w:t>
      </w:r>
    </w:p>
    <w:p w14:paraId="0727FE59" w14:textId="77777777" w:rsidR="1C717AD6" w:rsidRPr="00BE659A" w:rsidRDefault="1C717AD6" w:rsidP="36EFDE32">
      <w:r w:rsidRPr="00BE659A">
        <w:t>In November 2025</w:t>
      </w:r>
      <w:r w:rsidR="00FB21EE" w:rsidRPr="00BE659A">
        <w:t>,</w:t>
      </w:r>
      <w:r w:rsidRPr="00BE659A">
        <w:t xml:space="preserve"> Complex Co Pty Ltd was awarded the contract to deliver the final stage of park construction.</w:t>
      </w:r>
    </w:p>
    <w:p w14:paraId="245563BE" w14:textId="77777777" w:rsidR="18C7CCFA" w:rsidRPr="00BE659A" w:rsidRDefault="18C7CCFA" w:rsidP="55FB5A35">
      <w:r w:rsidRPr="00BE659A">
        <w:t>In June 2026, City Renewal received cultural endorsement for the Ngamawari cultural wayfinding. This represents a significant milestone, ensuring the park’s design authentically reflects and celebrates Ngunnawal culture.</w:t>
      </w:r>
    </w:p>
    <w:p w14:paraId="7AE02778" w14:textId="77777777" w:rsidR="18C7CCFA" w:rsidRPr="00BE659A" w:rsidRDefault="18C7CCFA" w:rsidP="55FB5A35">
      <w:r w:rsidRPr="00BE659A">
        <w:t xml:space="preserve">Also in June 2026, City Renewal commenced the final design phase with Ngunnawal artists to refine and complete artwork concepts ahead of fabrication. This work is a </w:t>
      </w:r>
      <w:r w:rsidR="00720BB9">
        <w:t>reconciliation action</w:t>
      </w:r>
      <w:r w:rsidRPr="00BE659A">
        <w:t>, supporting capacity building and strengthening partnerships with the Ngunnawal community.</w:t>
      </w:r>
    </w:p>
    <w:p w14:paraId="04571052" w14:textId="77777777" w:rsidR="00A70290" w:rsidRPr="00BE659A" w:rsidRDefault="6510C36B" w:rsidP="36EFDE32">
      <w:pPr>
        <w:pStyle w:val="Heading5"/>
        <w:spacing w:before="210" w:after="210" w:line="300" w:lineRule="auto"/>
      </w:pPr>
      <w:r w:rsidRPr="00BE659A">
        <w:t xml:space="preserve">Acton Waterfront </w:t>
      </w:r>
      <w:r w:rsidR="007A4B71" w:rsidRPr="00BE659A">
        <w:t>n</w:t>
      </w:r>
      <w:r w:rsidR="0966955E" w:rsidRPr="00BE659A">
        <w:t>eighbourho</w:t>
      </w:r>
      <w:r w:rsidR="0072058F" w:rsidRPr="00BE659A">
        <w:t>o</w:t>
      </w:r>
      <w:r w:rsidR="0966955E" w:rsidRPr="00BE659A">
        <w:t>d</w:t>
      </w:r>
      <w:bookmarkEnd w:id="76"/>
      <w:r w:rsidR="2353EC95" w:rsidRPr="00BE659A">
        <w:rPr>
          <w:rFonts w:ascii="Segoe UI" w:eastAsia="Segoe UI" w:hAnsi="Segoe UI" w:cs="Segoe UI"/>
          <w:i w:val="0"/>
          <w:iCs w:val="0"/>
          <w:sz w:val="21"/>
          <w:szCs w:val="21"/>
        </w:rPr>
        <w:t xml:space="preserve"> </w:t>
      </w:r>
    </w:p>
    <w:p w14:paraId="1B19D8A8" w14:textId="77777777" w:rsidR="00A70290" w:rsidRPr="00F4160C" w:rsidRDefault="1C9FB3ED" w:rsidP="00F4160C">
      <w:r w:rsidRPr="00F4160C">
        <w:t xml:space="preserve">In </w:t>
      </w:r>
      <w:r w:rsidR="2353EC95" w:rsidRPr="00F4160C">
        <w:t xml:space="preserve">2025–26, City Renewal progressed planning for the Acton Waterfront Neighbourhood, focusing on finalising the urban design framework and delivery approach. </w:t>
      </w:r>
      <w:r w:rsidR="00FB21EE" w:rsidRPr="00BE659A">
        <w:t>This included undertaking c</w:t>
      </w:r>
      <w:r w:rsidR="2353EC95" w:rsidRPr="00F4160C">
        <w:t>ommunity engagement from October to December 2025 on key design principles.</w:t>
      </w:r>
    </w:p>
    <w:p w14:paraId="499967B8" w14:textId="77777777" w:rsidR="00393283" w:rsidRPr="00F4160C" w:rsidRDefault="00393283" w:rsidP="00F4160C">
      <w:r w:rsidRPr="00F4160C">
        <w:t xml:space="preserve">City Renewal </w:t>
      </w:r>
      <w:r w:rsidR="00FB21EE" w:rsidRPr="00BE659A">
        <w:t xml:space="preserve">also </w:t>
      </w:r>
      <w:r w:rsidRPr="00F4160C">
        <w:t xml:space="preserve">continued to support </w:t>
      </w:r>
      <w:r w:rsidR="00FB21EE" w:rsidRPr="00BE659A">
        <w:t xml:space="preserve">the ACT </w:t>
      </w:r>
      <w:r w:rsidRPr="00F4160C">
        <w:t>Government</w:t>
      </w:r>
      <w:r w:rsidR="00FB21EE" w:rsidRPr="00BE659A">
        <w:t xml:space="preserve"> in considering</w:t>
      </w:r>
      <w:r w:rsidRPr="00F4160C">
        <w:t xml:space="preserve"> the Acton Waterfront Neighbourhood</w:t>
      </w:r>
      <w:r w:rsidR="00FB21EE" w:rsidRPr="00BE659A">
        <w:t xml:space="preserve"> delivery approach</w:t>
      </w:r>
      <w:r w:rsidRPr="00F4160C">
        <w:t xml:space="preserve">. The neighbourhood </w:t>
      </w:r>
      <w:r w:rsidR="00FB21EE" w:rsidRPr="00BE659A">
        <w:t>will</w:t>
      </w:r>
      <w:r w:rsidRPr="00F4160C">
        <w:t xml:space="preserve"> </w:t>
      </w:r>
      <w:r w:rsidR="00FB21EE" w:rsidRPr="00BE659A">
        <w:t>be</w:t>
      </w:r>
      <w:r w:rsidR="00FB21EE" w:rsidRPr="00F4160C">
        <w:t xml:space="preserve"> </w:t>
      </w:r>
      <w:r w:rsidRPr="00F4160C">
        <w:t>a high-quality, mixed</w:t>
      </w:r>
      <w:r w:rsidR="00FB21EE" w:rsidRPr="00BE659A">
        <w:noBreakHyphen/>
      </w:r>
      <w:r w:rsidRPr="00F4160C">
        <w:t>use precinct that aligns with the West Basin vision and community aspirations for social, environmental and cultural outcome</w:t>
      </w:r>
      <w:r w:rsidR="00FB21EE" w:rsidRPr="00BE659A">
        <w:t xml:space="preserve">s. It will include </w:t>
      </w:r>
      <w:r w:rsidRPr="00F4160C">
        <w:t>new housing close to the City Centre.</w:t>
      </w:r>
    </w:p>
    <w:p w14:paraId="1D2CCAA6" w14:textId="77777777" w:rsidR="55FB5A35" w:rsidRPr="00BE659A" w:rsidRDefault="00FB21EE" w:rsidP="00F4160C">
      <w:pPr>
        <w:spacing w:before="210" w:after="210" w:line="300" w:lineRule="auto"/>
      </w:pPr>
      <w:r w:rsidRPr="00BE659A">
        <w:t>City Renewal finalised the</w:t>
      </w:r>
      <w:r w:rsidRPr="00F4160C">
        <w:t xml:space="preserve"> </w:t>
      </w:r>
      <w:r w:rsidR="2353EC95" w:rsidRPr="00F4160C">
        <w:t>Acton Waterfront Urban Design Guide and provided</w:t>
      </w:r>
      <w:r w:rsidRPr="00BE659A">
        <w:t xml:space="preserve"> it</w:t>
      </w:r>
      <w:r w:rsidR="2353EC95" w:rsidRPr="00F4160C">
        <w:t xml:space="preserve"> to the </w:t>
      </w:r>
      <w:r w:rsidR="00C441F9">
        <w:t>National Capital Authority (</w:t>
      </w:r>
      <w:r w:rsidR="2353EC95" w:rsidRPr="00C441F9">
        <w:rPr>
          <w:rFonts w:eastAsia="Segoe UI" w:cs="Segoe UI"/>
          <w:sz w:val="21"/>
          <w:szCs w:val="21"/>
        </w:rPr>
        <w:t>NCA</w:t>
      </w:r>
      <w:r w:rsidR="00C441F9">
        <w:rPr>
          <w:rFonts w:eastAsia="Segoe UI" w:cs="Segoe UI"/>
          <w:sz w:val="21"/>
          <w:szCs w:val="21"/>
        </w:rPr>
        <w:t>)</w:t>
      </w:r>
      <w:r w:rsidR="2353EC95" w:rsidRPr="00C441F9">
        <w:rPr>
          <w:rFonts w:eastAsia="Segoe UI" w:cs="Segoe UI"/>
          <w:sz w:val="21"/>
          <w:szCs w:val="21"/>
        </w:rPr>
        <w:t xml:space="preserve"> </w:t>
      </w:r>
      <w:r w:rsidR="2353EC95" w:rsidRPr="00F4160C">
        <w:t>in June 2026, meeting the Statement of Intent KPI</w:t>
      </w:r>
      <w:r w:rsidR="2DF134FC" w:rsidRPr="00F4160C">
        <w:t>.</w:t>
      </w:r>
    </w:p>
    <w:p w14:paraId="5A66FCBF" w14:textId="77777777" w:rsidR="00A70290" w:rsidRPr="00BE659A" w:rsidRDefault="00A70290" w:rsidP="00FE0628">
      <w:pPr>
        <w:pStyle w:val="Heading4"/>
        <w:rPr>
          <w:rFonts w:asciiTheme="minorHAnsi" w:eastAsiaTheme="minorEastAsia" w:hAnsiTheme="minorHAnsi" w:cstheme="minorBidi"/>
        </w:rPr>
      </w:pPr>
      <w:r w:rsidRPr="00BE659A">
        <w:lastRenderedPageBreak/>
        <w:t xml:space="preserve">Garema </w:t>
      </w:r>
      <w:r w:rsidR="009C60C8" w:rsidRPr="00BE659A">
        <w:t>P</w:t>
      </w:r>
      <w:r w:rsidR="00351EDA" w:rsidRPr="00BE659A">
        <w:t>lace</w:t>
      </w:r>
    </w:p>
    <w:p w14:paraId="3BFB1F4D" w14:textId="77777777" w:rsidR="00A168AC" w:rsidRPr="00BE659A" w:rsidRDefault="00A168AC" w:rsidP="00A168AC">
      <w:r w:rsidRPr="00BE659A">
        <w:t>In September 2024, City Renewal signed the Garema Place Landscape Construction Contract with Brierwood Pty Ltd, trading as RAM Constructions, to deliver the Garema Place upgrade.</w:t>
      </w:r>
    </w:p>
    <w:p w14:paraId="2BECA6BD" w14:textId="77777777" w:rsidR="00740563" w:rsidRPr="00BE659A" w:rsidRDefault="000219B9" w:rsidP="00740563">
      <w:r w:rsidRPr="00BE659A">
        <w:t xml:space="preserve">The first stage of </w:t>
      </w:r>
      <w:r w:rsidR="00A168AC" w:rsidRPr="00BE659A">
        <w:t>Garema Place opened to the public in 202</w:t>
      </w:r>
      <w:r w:rsidR="004E4158" w:rsidRPr="00BE659A">
        <w:t>5</w:t>
      </w:r>
      <w:r w:rsidR="00CF509C" w:rsidRPr="00BE659A">
        <w:t xml:space="preserve"> </w:t>
      </w:r>
      <w:r w:rsidR="008002F9" w:rsidRPr="00BE659A">
        <w:t>as</w:t>
      </w:r>
      <w:r w:rsidR="00740563" w:rsidRPr="00BE659A">
        <w:t xml:space="preserve"> a versatile space that supports both special events and everyday activities.</w:t>
      </w:r>
      <w:r w:rsidRPr="00BE659A">
        <w:t xml:space="preserve"> The remaining stages of works along City Walk opened to the public throughout 2026.</w:t>
      </w:r>
    </w:p>
    <w:p w14:paraId="30C56B5D" w14:textId="77777777" w:rsidR="00740563" w:rsidRPr="00BE659A" w:rsidRDefault="00740563" w:rsidP="00740563">
      <w:r w:rsidRPr="00BE659A">
        <w:t>Garema Place now features accessible single-level pavement and easier pedestrian flow. Upgraded lighting has created a safer and more appealing precinct in the evenings</w:t>
      </w:r>
      <w:r w:rsidR="008002F9" w:rsidRPr="00BE659A">
        <w:t>.</w:t>
      </w:r>
      <w:r w:rsidRPr="00BE659A">
        <w:t xml:space="preserve"> </w:t>
      </w:r>
      <w:r w:rsidR="008002F9" w:rsidRPr="00BE659A">
        <w:t>I</w:t>
      </w:r>
      <w:r w:rsidRPr="00BE659A">
        <w:t xml:space="preserve">mproved seating and outdoor dining spaces </w:t>
      </w:r>
      <w:r w:rsidR="008002F9" w:rsidRPr="00BE659A">
        <w:t xml:space="preserve">encourage people </w:t>
      </w:r>
      <w:r w:rsidRPr="00BE659A">
        <w:t>to enjoy food and drink from local businesses.</w:t>
      </w:r>
    </w:p>
    <w:p w14:paraId="20B4AC4C" w14:textId="77777777" w:rsidR="00740563" w:rsidRPr="00BE659A" w:rsidRDefault="00740563" w:rsidP="00740563">
      <w:r w:rsidRPr="00BE659A">
        <w:t xml:space="preserve">New trees </w:t>
      </w:r>
      <w:r w:rsidR="002B2EC3" w:rsidRPr="00BE659A">
        <w:t xml:space="preserve">will </w:t>
      </w:r>
      <w:r w:rsidRPr="00BE659A">
        <w:t xml:space="preserve">contribute to an </w:t>
      </w:r>
      <w:r w:rsidR="008002F9" w:rsidRPr="00BE659A">
        <w:t xml:space="preserve">extra </w:t>
      </w:r>
      <w:r w:rsidRPr="00BE659A">
        <w:t>7</w:t>
      </w:r>
      <w:r w:rsidR="008002F9" w:rsidRPr="00BE659A">
        <w:t xml:space="preserve">% </w:t>
      </w:r>
      <w:r w:rsidRPr="00BE659A">
        <w:t>in shade cover in the area, taking the total shaded area of Garema Place to more than 30</w:t>
      </w:r>
      <w:r w:rsidR="008002F9" w:rsidRPr="00BE659A">
        <w:t>%</w:t>
      </w:r>
      <w:r w:rsidRPr="00BE659A">
        <w:t xml:space="preserve">. </w:t>
      </w:r>
      <w:r w:rsidR="008002F9" w:rsidRPr="00BE659A">
        <w:t>N</w:t>
      </w:r>
      <w:r w:rsidRPr="00BE659A">
        <w:t>ew garden beds will cool the space in summer, with around 5</w:t>
      </w:r>
      <w:r w:rsidR="008002F9" w:rsidRPr="00BE659A">
        <w:t>,</w:t>
      </w:r>
      <w:r w:rsidRPr="00BE659A">
        <w:t>000 plants featuring 66</w:t>
      </w:r>
      <w:r w:rsidR="008002F9" w:rsidRPr="00BE659A">
        <w:t>%</w:t>
      </w:r>
      <w:r w:rsidRPr="00BE659A">
        <w:t xml:space="preserve"> natives. </w:t>
      </w:r>
    </w:p>
    <w:p w14:paraId="4E42AD76" w14:textId="77777777" w:rsidR="00740563" w:rsidRPr="00BE659A" w:rsidRDefault="00740563" w:rsidP="00740563">
      <w:r w:rsidRPr="00BE659A">
        <w:t xml:space="preserve">The space also features new and upgraded artworks, with </w:t>
      </w:r>
      <w:r w:rsidR="00334B06" w:rsidRPr="00F4160C">
        <w:rPr>
          <w:i/>
          <w:iCs/>
        </w:rPr>
        <w:t>T</w:t>
      </w:r>
      <w:r w:rsidRPr="00F4160C">
        <w:rPr>
          <w:i/>
          <w:iCs/>
        </w:rPr>
        <w:t>he Cushion</w:t>
      </w:r>
      <w:r w:rsidRPr="00BE659A">
        <w:t xml:space="preserve"> (Matthew Harding, 2001) and the </w:t>
      </w:r>
      <w:r w:rsidR="00334B06" w:rsidRPr="00BE659A">
        <w:rPr>
          <w:i/>
          <w:iCs/>
        </w:rPr>
        <w:t>T</w:t>
      </w:r>
      <w:r w:rsidRPr="00F4160C">
        <w:rPr>
          <w:i/>
          <w:iCs/>
        </w:rPr>
        <w:t>his Place</w:t>
      </w:r>
      <w:r w:rsidRPr="00BE659A">
        <w:t xml:space="preserve"> poem by Marion Halligan reinstalled</w:t>
      </w:r>
      <w:r w:rsidR="00334B06" w:rsidRPr="00BE659A">
        <w:t>. L</w:t>
      </w:r>
      <w:r w:rsidR="00546D5B" w:rsidRPr="00BE659A">
        <w:t>aser-cut decorative light poles and seating reflect Ngunnawal culture in place</w:t>
      </w:r>
      <w:r w:rsidR="00334B06" w:rsidRPr="00BE659A">
        <w:t>.</w:t>
      </w:r>
      <w:r w:rsidR="00546D5B" w:rsidRPr="00BE659A">
        <w:t xml:space="preserve"> </w:t>
      </w:r>
      <w:r w:rsidR="00334B06" w:rsidRPr="00BE659A">
        <w:t>Later in 2026, City Renewal will install a</w:t>
      </w:r>
      <w:r w:rsidR="00546D5B" w:rsidRPr="00BE659A">
        <w:t xml:space="preserve"> new statue of Stasia Dabrowski OAM, known as Canberra’s ‘soup kitchen lady’</w:t>
      </w:r>
      <w:r w:rsidR="00334B06" w:rsidRPr="00BE659A">
        <w:t>,</w:t>
      </w:r>
      <w:r w:rsidR="00546D5B" w:rsidRPr="00BE659A">
        <w:t xml:space="preserve"> commissioned </w:t>
      </w:r>
      <w:r w:rsidR="000219B9" w:rsidRPr="00BE659A">
        <w:t>by ArtsACT</w:t>
      </w:r>
      <w:r w:rsidR="00546D5B" w:rsidRPr="00BE659A">
        <w:t xml:space="preserve">. </w:t>
      </w:r>
    </w:p>
    <w:p w14:paraId="6F055724" w14:textId="77777777" w:rsidR="0D7B8F02" w:rsidRPr="00BE659A" w:rsidRDefault="48D3CE05" w:rsidP="00FE0628">
      <w:pPr>
        <w:pStyle w:val="Heading4"/>
      </w:pPr>
      <w:r w:rsidRPr="00BE659A">
        <w:t>Cit</w:t>
      </w:r>
      <w:r w:rsidR="7AF675B7" w:rsidRPr="00BE659A">
        <w:t>y Walk</w:t>
      </w:r>
    </w:p>
    <w:p w14:paraId="3AECE0A9" w14:textId="77777777" w:rsidR="000D7661" w:rsidRPr="00BE659A" w:rsidRDefault="364B7FEC" w:rsidP="0136EF85">
      <w:pPr>
        <w:spacing w:after="264"/>
        <w:rPr>
          <w:rFonts w:eastAsiaTheme="minorEastAsia"/>
        </w:rPr>
      </w:pPr>
      <w:r w:rsidRPr="00BE659A">
        <w:t xml:space="preserve">The </w:t>
      </w:r>
      <w:r w:rsidR="5C32F332" w:rsidRPr="00BE659A">
        <w:t xml:space="preserve">design for </w:t>
      </w:r>
      <w:r w:rsidRPr="00BE659A">
        <w:t>publi</w:t>
      </w:r>
      <w:r w:rsidRPr="00BE659A">
        <w:rPr>
          <w:rFonts w:eastAsiaTheme="minorEastAsia"/>
        </w:rPr>
        <w:t xml:space="preserve">c </w:t>
      </w:r>
      <w:r w:rsidR="00375601" w:rsidRPr="00BE659A">
        <w:rPr>
          <w:rFonts w:eastAsiaTheme="minorEastAsia"/>
        </w:rPr>
        <w:t xml:space="preserve">space </w:t>
      </w:r>
      <w:r w:rsidR="6703E906" w:rsidRPr="00BE659A">
        <w:rPr>
          <w:rFonts w:eastAsiaTheme="minorEastAsia"/>
        </w:rPr>
        <w:t>upgrade</w:t>
      </w:r>
      <w:r w:rsidR="1811F429" w:rsidRPr="00BE659A">
        <w:rPr>
          <w:rFonts w:eastAsiaTheme="minorEastAsia"/>
        </w:rPr>
        <w:t>s</w:t>
      </w:r>
      <w:r w:rsidR="6703E906" w:rsidRPr="00BE659A">
        <w:rPr>
          <w:rFonts w:eastAsiaTheme="minorEastAsia"/>
        </w:rPr>
        <w:t xml:space="preserve"> </w:t>
      </w:r>
      <w:r w:rsidRPr="00BE659A">
        <w:rPr>
          <w:rFonts w:eastAsiaTheme="minorEastAsia"/>
        </w:rPr>
        <w:t xml:space="preserve">for City Walk between Ainslie Place and Allara Street is </w:t>
      </w:r>
      <w:r w:rsidR="59877C10" w:rsidRPr="00BE659A">
        <w:rPr>
          <w:rFonts w:eastAsiaTheme="minorEastAsia"/>
        </w:rPr>
        <w:t>part of the Better City Streets initiative</w:t>
      </w:r>
      <w:r w:rsidR="00334B06" w:rsidRPr="00BE659A">
        <w:rPr>
          <w:rFonts w:eastAsiaTheme="minorEastAsia"/>
        </w:rPr>
        <w:t>. The initiative</w:t>
      </w:r>
      <w:r w:rsidR="59877C10" w:rsidRPr="00BE659A">
        <w:t xml:space="preserve"> outlines the range of social, health and economic benefits of pedestrian-friendly streets.</w:t>
      </w:r>
      <w:r w:rsidR="59877C10" w:rsidRPr="00BE659A">
        <w:rPr>
          <w:rFonts w:eastAsiaTheme="minorEastAsia"/>
        </w:rPr>
        <w:t xml:space="preserve"> </w:t>
      </w:r>
      <w:r w:rsidR="7F51B777" w:rsidRPr="00BE659A">
        <w:rPr>
          <w:rFonts w:eastAsiaTheme="minorEastAsia"/>
        </w:rPr>
        <w:t>This project build</w:t>
      </w:r>
      <w:r w:rsidR="63191B70" w:rsidRPr="00BE659A">
        <w:rPr>
          <w:rFonts w:eastAsiaTheme="minorEastAsia"/>
        </w:rPr>
        <w:t xml:space="preserve">s </w:t>
      </w:r>
      <w:r w:rsidR="7F51B777" w:rsidRPr="00BE659A">
        <w:rPr>
          <w:rFonts w:eastAsiaTheme="minorEastAsia"/>
        </w:rPr>
        <w:t xml:space="preserve">on the success of </w:t>
      </w:r>
      <w:r w:rsidR="00EB717B" w:rsidRPr="00BE659A">
        <w:rPr>
          <w:rFonts w:eastAsiaTheme="minorEastAsia"/>
        </w:rPr>
        <w:t>the 2020</w:t>
      </w:r>
      <w:r w:rsidR="7F51B777" w:rsidRPr="00BE659A">
        <w:rPr>
          <w:rFonts w:eastAsiaTheme="minorEastAsia"/>
        </w:rPr>
        <w:t xml:space="preserve"> City Walk upgrades to enhance the pedestrian-only street as a thriving entertainment and social destination in the heart of Canberra. It will create a more accessible and comfortable public space, helping to bring people together and support local business.</w:t>
      </w:r>
    </w:p>
    <w:p w14:paraId="2C73927B" w14:textId="77777777" w:rsidR="000D7661" w:rsidRPr="00BE659A" w:rsidRDefault="00835736" w:rsidP="3130CEBF">
      <w:pPr>
        <w:spacing w:after="264"/>
      </w:pPr>
      <w:r w:rsidRPr="00BE659A">
        <w:rPr>
          <w:rFonts w:eastAsiaTheme="minorEastAsia"/>
        </w:rPr>
        <w:t>Upgrades continue along City Walk, including paving and lighting improvements between East Row, including the Civic Bus Interchange and Ainslie Place</w:t>
      </w:r>
      <w:r w:rsidR="00334B06" w:rsidRPr="00BE659A">
        <w:rPr>
          <w:rFonts w:eastAsiaTheme="minorEastAsia"/>
        </w:rPr>
        <w:t>, and lighting upgrades in</w:t>
      </w:r>
      <w:r w:rsidRPr="00BE659A">
        <w:rPr>
          <w:rFonts w:eastAsiaTheme="minorEastAsia"/>
        </w:rPr>
        <w:t xml:space="preserve"> Petrie Plaza</w:t>
      </w:r>
      <w:r w:rsidR="1F84C2D1" w:rsidRPr="00BE659A">
        <w:rPr>
          <w:rFonts w:eastAsiaTheme="minorEastAsia"/>
        </w:rPr>
        <w:t>.</w:t>
      </w:r>
    </w:p>
    <w:p w14:paraId="68C73F6A" w14:textId="77777777" w:rsidR="000D7661" w:rsidRPr="00BE659A" w:rsidRDefault="11325DD7" w:rsidP="3130CEBF">
      <w:pPr>
        <w:spacing w:after="264"/>
      </w:pPr>
      <w:r w:rsidRPr="00BE659A">
        <w:t>City Renewal</w:t>
      </w:r>
      <w:r w:rsidR="2C87F107" w:rsidRPr="00BE659A">
        <w:t xml:space="preserve"> </w:t>
      </w:r>
      <w:r w:rsidR="2021047A" w:rsidRPr="00BE659A">
        <w:t xml:space="preserve">has worked with </w:t>
      </w:r>
      <w:r w:rsidR="000941B0">
        <w:t>AECOM</w:t>
      </w:r>
      <w:r w:rsidR="7A8F3E87" w:rsidRPr="00BE659A">
        <w:t xml:space="preserve">, the design </w:t>
      </w:r>
      <w:r w:rsidR="2021047A" w:rsidRPr="00BE659A">
        <w:t xml:space="preserve">consultants </w:t>
      </w:r>
      <w:r w:rsidR="0B335F45" w:rsidRPr="00BE659A">
        <w:t>for City Walk Stage 3</w:t>
      </w:r>
      <w:r w:rsidR="00AB2146">
        <w:t>,</w:t>
      </w:r>
      <w:r w:rsidR="1C1FAD62" w:rsidRPr="00BE659A">
        <w:t xml:space="preserve"> </w:t>
      </w:r>
      <w:r w:rsidR="4C9358CF" w:rsidRPr="00BE659A">
        <w:t xml:space="preserve">to </w:t>
      </w:r>
      <w:r w:rsidR="004E4158" w:rsidRPr="00BE659A">
        <w:t>finalise sketch plans</w:t>
      </w:r>
      <w:r w:rsidR="23B3DE45" w:rsidRPr="00BE659A">
        <w:t xml:space="preserve">. </w:t>
      </w:r>
    </w:p>
    <w:p w14:paraId="3ED8B154" w14:textId="77777777" w:rsidR="367D0335" w:rsidRPr="00BE659A" w:rsidRDefault="367D0335" w:rsidP="00FE0628">
      <w:pPr>
        <w:pStyle w:val="Heading4"/>
      </w:pPr>
      <w:r w:rsidRPr="00BE659A">
        <w:t>Alinga Street and Cooyong Street</w:t>
      </w:r>
    </w:p>
    <w:p w14:paraId="1A17CBF8" w14:textId="77777777" w:rsidR="00AC6E09" w:rsidRPr="00BE659A" w:rsidRDefault="33C9D9DA" w:rsidP="0136EF85">
      <w:pPr>
        <w:rPr>
          <w:rFonts w:eastAsiaTheme="minorEastAsia"/>
        </w:rPr>
      </w:pPr>
      <w:r w:rsidRPr="00BE659A">
        <w:rPr>
          <w:rFonts w:eastAsiaTheme="minorEastAsia"/>
        </w:rPr>
        <w:t xml:space="preserve">The </w:t>
      </w:r>
      <w:r w:rsidR="54FE0417" w:rsidRPr="00BE659A">
        <w:rPr>
          <w:rFonts w:eastAsiaTheme="minorEastAsia"/>
        </w:rPr>
        <w:t xml:space="preserve">Alinga Street </w:t>
      </w:r>
      <w:r w:rsidRPr="00BE659A">
        <w:rPr>
          <w:rFonts w:eastAsiaTheme="minorEastAsia"/>
        </w:rPr>
        <w:t xml:space="preserve">and </w:t>
      </w:r>
      <w:r w:rsidR="28A94507" w:rsidRPr="00BE659A">
        <w:rPr>
          <w:rFonts w:eastAsiaTheme="minorEastAsia"/>
        </w:rPr>
        <w:t>Cooyong</w:t>
      </w:r>
      <w:r w:rsidRPr="00BE659A">
        <w:rPr>
          <w:rFonts w:eastAsiaTheme="minorEastAsia"/>
        </w:rPr>
        <w:t xml:space="preserve"> Street upgrades</w:t>
      </w:r>
      <w:r w:rsidR="4F822B2D" w:rsidRPr="00BE659A">
        <w:rPr>
          <w:rFonts w:eastAsiaTheme="minorEastAsia"/>
        </w:rPr>
        <w:t xml:space="preserve"> are </w:t>
      </w:r>
      <w:r w:rsidRPr="00BE659A">
        <w:rPr>
          <w:rFonts w:eastAsiaTheme="minorEastAsia"/>
        </w:rPr>
        <w:t xml:space="preserve">part of </w:t>
      </w:r>
      <w:r w:rsidR="00AB2146">
        <w:rPr>
          <w:rFonts w:eastAsiaTheme="minorEastAsia"/>
        </w:rPr>
        <w:t>City Renewal’s</w:t>
      </w:r>
      <w:r w:rsidR="00AB2146" w:rsidRPr="00BE659A">
        <w:rPr>
          <w:rFonts w:eastAsiaTheme="minorEastAsia"/>
        </w:rPr>
        <w:t xml:space="preserve"> </w:t>
      </w:r>
      <w:r w:rsidRPr="00BE659A">
        <w:rPr>
          <w:rFonts w:eastAsiaTheme="minorEastAsia"/>
        </w:rPr>
        <w:t>Better City Streets initiative</w:t>
      </w:r>
      <w:r w:rsidR="00AB2146">
        <w:rPr>
          <w:rFonts w:eastAsiaTheme="minorEastAsia"/>
        </w:rPr>
        <w:t>. The initiative enables a</w:t>
      </w:r>
      <w:r w:rsidRPr="00BE659A">
        <w:rPr>
          <w:rFonts w:eastAsiaTheme="minorEastAsia"/>
        </w:rPr>
        <w:t xml:space="preserve"> range of social, health</w:t>
      </w:r>
      <w:r w:rsidR="00AB2146">
        <w:rPr>
          <w:rFonts w:eastAsiaTheme="minorEastAsia"/>
        </w:rPr>
        <w:t>,</w:t>
      </w:r>
      <w:r w:rsidRPr="00BE659A">
        <w:rPr>
          <w:rFonts w:eastAsiaTheme="minorEastAsia"/>
        </w:rPr>
        <w:t xml:space="preserve"> and economic benefits </w:t>
      </w:r>
      <w:r w:rsidR="00AB2146">
        <w:rPr>
          <w:rFonts w:eastAsiaTheme="minorEastAsia"/>
        </w:rPr>
        <w:t>associated with</w:t>
      </w:r>
      <w:r w:rsidRPr="00BE659A">
        <w:rPr>
          <w:rFonts w:eastAsiaTheme="minorEastAsia"/>
        </w:rPr>
        <w:t xml:space="preserve"> pedestrian-friendly streets.</w:t>
      </w:r>
      <w:r w:rsidR="00334B06" w:rsidRPr="00BE659A">
        <w:rPr>
          <w:rFonts w:eastAsiaTheme="minorEastAsia"/>
        </w:rPr>
        <w:t xml:space="preserve"> Aurecon is d</w:t>
      </w:r>
      <w:r w:rsidR="003A620C" w:rsidRPr="00BE659A">
        <w:rPr>
          <w:rFonts w:eastAsiaTheme="minorEastAsia"/>
        </w:rPr>
        <w:t>esign</w:t>
      </w:r>
      <w:r w:rsidR="00334B06" w:rsidRPr="00BE659A">
        <w:rPr>
          <w:rFonts w:eastAsiaTheme="minorEastAsia"/>
        </w:rPr>
        <w:t>ing the</w:t>
      </w:r>
      <w:r w:rsidR="003A620C" w:rsidRPr="00BE659A">
        <w:rPr>
          <w:rFonts w:eastAsiaTheme="minorEastAsia"/>
        </w:rPr>
        <w:t xml:space="preserve"> work</w:t>
      </w:r>
      <w:r w:rsidR="00334B06" w:rsidRPr="00BE659A">
        <w:rPr>
          <w:rFonts w:eastAsiaTheme="minorEastAsia"/>
        </w:rPr>
        <w:t>s</w:t>
      </w:r>
      <w:r w:rsidR="003A620C" w:rsidRPr="00BE659A">
        <w:rPr>
          <w:rFonts w:eastAsiaTheme="minorEastAsia"/>
        </w:rPr>
        <w:t>.</w:t>
      </w:r>
    </w:p>
    <w:p w14:paraId="1DF8A484" w14:textId="77777777" w:rsidR="00B20BEF" w:rsidRPr="00BE659A" w:rsidRDefault="4AABE471" w:rsidP="0136EF85">
      <w:r w:rsidRPr="00BE659A">
        <w:t>The Cooyong Street project aims to develop ideas and actions for improving north</w:t>
      </w:r>
      <w:r w:rsidR="00334B06" w:rsidRPr="00BE659A">
        <w:t>–</w:t>
      </w:r>
      <w:r w:rsidRPr="00BE659A">
        <w:t>south pedestrian connections between the City Centre and Braddon. T</w:t>
      </w:r>
      <w:r w:rsidR="6C7EAE29" w:rsidRPr="00BE659A">
        <w:t xml:space="preserve">he </w:t>
      </w:r>
      <w:r w:rsidR="53E0EEA0" w:rsidRPr="00BE659A">
        <w:t xml:space="preserve">project </w:t>
      </w:r>
      <w:r w:rsidR="5A2B4F5F" w:rsidRPr="00BE659A">
        <w:t xml:space="preserve">extends </w:t>
      </w:r>
      <w:r w:rsidR="53E0EEA0" w:rsidRPr="00BE659A">
        <w:t xml:space="preserve">from Northbourne Avenue to Donaldson </w:t>
      </w:r>
      <w:r w:rsidR="7A03CED1" w:rsidRPr="00BE659A">
        <w:t>Street</w:t>
      </w:r>
      <w:r w:rsidR="00334B06" w:rsidRPr="00BE659A">
        <w:t xml:space="preserve"> and addresses </w:t>
      </w:r>
      <w:r w:rsidR="7A03CED1" w:rsidRPr="00BE659A">
        <w:t>key pedestri</w:t>
      </w:r>
      <w:r w:rsidR="04D5F3F8" w:rsidRPr="00BE659A">
        <w:t>an crossing points between Braddon and the City Centre</w:t>
      </w:r>
      <w:r w:rsidR="3BF50583" w:rsidRPr="00BE659A">
        <w:t>.</w:t>
      </w:r>
      <w:r w:rsidR="003A620C" w:rsidRPr="00BE659A">
        <w:t xml:space="preserve"> In 2025</w:t>
      </w:r>
      <w:r w:rsidR="00334B06" w:rsidRPr="00BE659A">
        <w:t>–</w:t>
      </w:r>
      <w:r w:rsidR="003A620C" w:rsidRPr="00BE659A">
        <w:t xml:space="preserve">26, City Renewal finalised and published the Cooyong Street Masterplan </w:t>
      </w:r>
      <w:r w:rsidR="00334B06" w:rsidRPr="00BE659A">
        <w:t xml:space="preserve">after </w:t>
      </w:r>
      <w:r w:rsidR="003A620C" w:rsidRPr="00BE659A">
        <w:t xml:space="preserve">extensive engagement last year with community, business and residents. </w:t>
      </w:r>
    </w:p>
    <w:p w14:paraId="66CC1100" w14:textId="77777777" w:rsidR="003A620C" w:rsidRPr="00BE659A" w:rsidRDefault="003A620C" w:rsidP="003A620C">
      <w:r w:rsidRPr="00BE659A">
        <w:lastRenderedPageBreak/>
        <w:t xml:space="preserve">The Alinga Street project aims to better connect the City Centre with businesses and residences in City West and ANU. The project extends from Marcus Clarke Street to Northbourne Avenue, including a portion of the City Bus Interchange. Engagement with community, business, residents and Territory teams continues to shape the Alinga Street masterplan </w:t>
      </w:r>
      <w:r w:rsidR="00334B06" w:rsidRPr="00BE659A">
        <w:t xml:space="preserve">into the </w:t>
      </w:r>
      <w:r w:rsidRPr="00BE659A">
        <w:t>preliminary sketch design stage due to complete in 2026</w:t>
      </w:r>
      <w:r w:rsidR="00334B06" w:rsidRPr="00BE659A">
        <w:t>–</w:t>
      </w:r>
      <w:r w:rsidRPr="00BE659A">
        <w:t>27.</w:t>
      </w:r>
    </w:p>
    <w:p w14:paraId="3DB51DEB" w14:textId="77777777" w:rsidR="00A70290" w:rsidRPr="00BE659A" w:rsidRDefault="00A70290" w:rsidP="00FE0628">
      <w:pPr>
        <w:pStyle w:val="Heading4"/>
      </w:pPr>
      <w:r w:rsidRPr="00BE659A">
        <w:t>Canberra Civic and Cultur</w:t>
      </w:r>
      <w:r w:rsidR="004B6044" w:rsidRPr="00BE659A">
        <w:t>al</w:t>
      </w:r>
      <w:r w:rsidRPr="00BE659A">
        <w:t xml:space="preserve"> District</w:t>
      </w:r>
    </w:p>
    <w:p w14:paraId="68498FF1" w14:textId="77777777" w:rsidR="00A70290" w:rsidRPr="00BE659A" w:rsidRDefault="5B867F01" w:rsidP="00A70290">
      <w:r w:rsidRPr="00BE659A">
        <w:t>City Renewal</w:t>
      </w:r>
      <w:r w:rsidR="6845D1B3" w:rsidRPr="00BE659A">
        <w:t xml:space="preserve"> </w:t>
      </w:r>
      <w:r w:rsidR="00E14A9D" w:rsidRPr="00BE659A">
        <w:t>finalised</w:t>
      </w:r>
      <w:r w:rsidR="00F67A10" w:rsidRPr="00BE659A">
        <w:t xml:space="preserve"> </w:t>
      </w:r>
      <w:r w:rsidR="6845D1B3" w:rsidRPr="00BE659A">
        <w:t>its Development Master</w:t>
      </w:r>
      <w:r w:rsidR="00334B06" w:rsidRPr="00BE659A">
        <w:t>p</w:t>
      </w:r>
      <w:r w:rsidR="6845D1B3" w:rsidRPr="00BE659A">
        <w:t xml:space="preserve">lan for the </w:t>
      </w:r>
      <w:r w:rsidR="00C63429" w:rsidRPr="00BE659A">
        <w:t>d</w:t>
      </w:r>
      <w:r w:rsidR="6845D1B3" w:rsidRPr="00BE659A">
        <w:t>istrict</w:t>
      </w:r>
      <w:r w:rsidR="00334B06" w:rsidRPr="00BE659A">
        <w:t>. City Renewal</w:t>
      </w:r>
      <w:r w:rsidR="6845D1B3" w:rsidRPr="00BE659A">
        <w:t xml:space="preserve"> </w:t>
      </w:r>
      <w:r w:rsidR="00334B06" w:rsidRPr="00BE659A">
        <w:t xml:space="preserve">coordinated </w:t>
      </w:r>
      <w:r w:rsidR="6845D1B3" w:rsidRPr="00BE659A">
        <w:t>with key</w:t>
      </w:r>
      <w:r w:rsidR="1DD7FC28" w:rsidRPr="00BE659A">
        <w:t xml:space="preserve"> district</w:t>
      </w:r>
      <w:r w:rsidR="6845D1B3" w:rsidRPr="00BE659A">
        <w:t xml:space="preserve"> stakeholders, </w:t>
      </w:r>
      <w:r w:rsidR="1A53466B" w:rsidRPr="00BE659A">
        <w:t xml:space="preserve">particularly the </w:t>
      </w:r>
      <w:r w:rsidR="29344999" w:rsidRPr="00BE659A">
        <w:t>Cultural Facilities Corporation and iCBR</w:t>
      </w:r>
      <w:r w:rsidR="1A53466B" w:rsidRPr="00BE659A">
        <w:t xml:space="preserve">, </w:t>
      </w:r>
      <w:r w:rsidR="00B23454">
        <w:t>which</w:t>
      </w:r>
      <w:r w:rsidR="00B23454" w:rsidRPr="00BE659A">
        <w:t xml:space="preserve"> </w:t>
      </w:r>
      <w:r w:rsidR="1A53466B" w:rsidRPr="00BE659A">
        <w:t xml:space="preserve">are </w:t>
      </w:r>
      <w:r w:rsidR="3623C691" w:rsidRPr="00BE659A">
        <w:t xml:space="preserve">working on </w:t>
      </w:r>
      <w:r w:rsidR="00F67A10" w:rsidRPr="00BE659A">
        <w:t>the construction of the new l</w:t>
      </w:r>
      <w:r w:rsidR="314E0AB2" w:rsidRPr="00BE659A">
        <w:t>yric</w:t>
      </w:r>
      <w:r w:rsidR="0932AD8D" w:rsidRPr="00BE659A">
        <w:t xml:space="preserve"> </w:t>
      </w:r>
      <w:r w:rsidR="00F67A10" w:rsidRPr="00BE659A">
        <w:t>t</w:t>
      </w:r>
      <w:r w:rsidR="0932AD8D" w:rsidRPr="00BE659A">
        <w:t xml:space="preserve">heatre on </w:t>
      </w:r>
      <w:r w:rsidR="61814239" w:rsidRPr="00BE659A">
        <w:t xml:space="preserve">part of </w:t>
      </w:r>
      <w:r w:rsidR="0932AD8D" w:rsidRPr="00BE659A">
        <w:t>Block 23</w:t>
      </w:r>
      <w:r w:rsidR="0077550C" w:rsidRPr="00BE659A">
        <w:t>, Section 19 City</w:t>
      </w:r>
      <w:r w:rsidR="1A53466B" w:rsidRPr="00BE659A">
        <w:t>.</w:t>
      </w:r>
    </w:p>
    <w:p w14:paraId="69240D01" w14:textId="77777777" w:rsidR="00A70290" w:rsidRPr="00BE659A" w:rsidRDefault="30871860" w:rsidP="00FE0628">
      <w:pPr>
        <w:pStyle w:val="Heading4"/>
      </w:pPr>
      <w:r w:rsidRPr="00BE659A">
        <w:t xml:space="preserve">Sydney and Melbourne </w:t>
      </w:r>
      <w:r w:rsidR="00183D95" w:rsidRPr="00BE659A">
        <w:t>B</w:t>
      </w:r>
      <w:r w:rsidRPr="00BE659A">
        <w:t>uildings</w:t>
      </w:r>
    </w:p>
    <w:p w14:paraId="2713D441" w14:textId="77777777" w:rsidR="00A70290" w:rsidRPr="00BE659A" w:rsidRDefault="4A2820AA" w:rsidP="46BFA84B">
      <w:r w:rsidRPr="00BE659A">
        <w:t xml:space="preserve">The </w:t>
      </w:r>
      <w:r w:rsidR="00334B06" w:rsidRPr="00F4160C">
        <w:rPr>
          <w:i/>
          <w:iCs/>
        </w:rPr>
        <w:t xml:space="preserve">Sydney and Melbourne Buildings Façade </w:t>
      </w:r>
      <w:r w:rsidRPr="00F4160C">
        <w:rPr>
          <w:i/>
          <w:iCs/>
        </w:rPr>
        <w:t>Restoration Program</w:t>
      </w:r>
      <w:r w:rsidRPr="00BE659A">
        <w:t xml:space="preserve"> </w:t>
      </w:r>
      <w:r w:rsidR="00334B06" w:rsidRPr="00BE659A">
        <w:t>concluded in early 2026</w:t>
      </w:r>
      <w:r w:rsidR="003F35BB" w:rsidRPr="00BE659A">
        <w:t>, with painting complete on</w:t>
      </w:r>
      <w:r w:rsidR="00334B06" w:rsidRPr="00BE659A">
        <w:t xml:space="preserve"> </w:t>
      </w:r>
      <w:r w:rsidR="3D814C4C" w:rsidRPr="00BE659A">
        <w:t xml:space="preserve">all </w:t>
      </w:r>
      <w:r w:rsidR="00334B06" w:rsidRPr="00BE659A">
        <w:t xml:space="preserve">façades of </w:t>
      </w:r>
      <w:r w:rsidR="3D814C4C" w:rsidRPr="00BE659A">
        <w:t xml:space="preserve">the Sydney and Melbourne </w:t>
      </w:r>
      <w:r w:rsidR="00342E6E" w:rsidRPr="00BE659A">
        <w:t>B</w:t>
      </w:r>
      <w:r w:rsidR="42D5A98B" w:rsidRPr="00BE659A">
        <w:t>uildings</w:t>
      </w:r>
      <w:r w:rsidR="3DBB471B" w:rsidRPr="00BE659A">
        <w:t>.</w:t>
      </w:r>
      <w:r w:rsidR="3D814C4C" w:rsidRPr="00BE659A">
        <w:t xml:space="preserve"> </w:t>
      </w:r>
      <w:r w:rsidR="65810943" w:rsidRPr="00BE659A">
        <w:t>A $4.2</w:t>
      </w:r>
      <w:r w:rsidR="003F35BB" w:rsidRPr="00BE659A">
        <w:t xml:space="preserve"> million</w:t>
      </w:r>
      <w:r w:rsidR="65810943" w:rsidRPr="00BE659A">
        <w:t xml:space="preserve"> grant program support</w:t>
      </w:r>
      <w:r w:rsidR="003F35BB" w:rsidRPr="00BE659A">
        <w:t>ed</w:t>
      </w:r>
      <w:r w:rsidR="65810943" w:rsidRPr="00BE659A">
        <w:t xml:space="preserve"> the building owners to repaint their </w:t>
      </w:r>
      <w:r w:rsidR="003F35BB" w:rsidRPr="00BE659A">
        <w:t>façades</w:t>
      </w:r>
      <w:r w:rsidR="65810943" w:rsidRPr="00BE659A">
        <w:t>. A</w:t>
      </w:r>
      <w:r w:rsidR="3D814C4C" w:rsidRPr="00BE659A">
        <w:t xml:space="preserve">ll building owners </w:t>
      </w:r>
      <w:r w:rsidR="440D8B96" w:rsidRPr="00BE659A">
        <w:t>accepted</w:t>
      </w:r>
      <w:r w:rsidR="69199CF5" w:rsidRPr="00BE659A">
        <w:t xml:space="preserve"> the offer of a grant to repaint their building </w:t>
      </w:r>
      <w:r w:rsidR="003F35BB" w:rsidRPr="00BE659A">
        <w:t xml:space="preserve">façades </w:t>
      </w:r>
      <w:r w:rsidR="69199CF5" w:rsidRPr="00BE659A">
        <w:t xml:space="preserve">in </w:t>
      </w:r>
      <w:r w:rsidR="003F35BB" w:rsidRPr="00BE659A">
        <w:t xml:space="preserve">line </w:t>
      </w:r>
      <w:r w:rsidR="69199CF5" w:rsidRPr="00BE659A">
        <w:t>with the</w:t>
      </w:r>
      <w:r w:rsidR="00A70290" w:rsidRPr="00BE659A">
        <w:t xml:space="preserve"> </w:t>
      </w:r>
      <w:r w:rsidR="00A70290" w:rsidRPr="00BE659A">
        <w:rPr>
          <w:i/>
          <w:iCs/>
        </w:rPr>
        <w:t>Revitalisation Plan</w:t>
      </w:r>
      <w:r w:rsidR="00F34DF3" w:rsidRPr="00BE659A">
        <w:rPr>
          <w:i/>
          <w:iCs/>
        </w:rPr>
        <w:t xml:space="preserve">. </w:t>
      </w:r>
    </w:p>
    <w:p w14:paraId="3EC282E0" w14:textId="77777777" w:rsidR="00A70290" w:rsidRPr="00BE659A" w:rsidRDefault="30871860" w:rsidP="567F50FD">
      <w:r w:rsidRPr="00BE659A">
        <w:t xml:space="preserve">The </w:t>
      </w:r>
      <w:r w:rsidRPr="00BE659A">
        <w:rPr>
          <w:i/>
          <w:iCs/>
        </w:rPr>
        <w:t>Revitalisation Plan</w:t>
      </w:r>
      <w:r w:rsidRPr="00BE659A">
        <w:t xml:space="preserve"> </w:t>
      </w:r>
      <w:r w:rsidR="15BE8E8A" w:rsidRPr="00BE659A">
        <w:t>outlines</w:t>
      </w:r>
      <w:r w:rsidRPr="00BE659A">
        <w:t xml:space="preserve"> the requirements to repaint the </w:t>
      </w:r>
      <w:r w:rsidR="20FCDD77" w:rsidRPr="00BE659A">
        <w:t>building</w:t>
      </w:r>
      <w:r w:rsidR="0867ECF5" w:rsidRPr="00BE659A">
        <w:t>s’</w:t>
      </w:r>
      <w:r w:rsidRPr="00BE659A">
        <w:t xml:space="preserve"> </w:t>
      </w:r>
      <w:r w:rsidR="003F35BB" w:rsidRPr="00BE659A">
        <w:t>façades</w:t>
      </w:r>
      <w:r w:rsidR="00F34DF3" w:rsidRPr="00BE659A">
        <w:t>. It</w:t>
      </w:r>
      <w:r w:rsidRPr="00BE659A">
        <w:t xml:space="preserve"> includ</w:t>
      </w:r>
      <w:r w:rsidR="00F34DF3" w:rsidRPr="00BE659A">
        <w:t>es</w:t>
      </w:r>
      <w:r w:rsidRPr="00BE659A">
        <w:t xml:space="preserve"> preparatory works, painting methodologies and </w:t>
      </w:r>
      <w:r w:rsidR="6CF4637F" w:rsidRPr="00BE659A">
        <w:t xml:space="preserve">approved </w:t>
      </w:r>
      <w:r w:rsidRPr="00BE659A">
        <w:t>colours</w:t>
      </w:r>
      <w:r w:rsidR="5BFC3C1C" w:rsidRPr="00BE659A">
        <w:t xml:space="preserve">, </w:t>
      </w:r>
      <w:r w:rsidRPr="00BE659A">
        <w:t xml:space="preserve">which </w:t>
      </w:r>
      <w:r w:rsidR="30F70926" w:rsidRPr="00BE659A">
        <w:t>align</w:t>
      </w:r>
      <w:r w:rsidRPr="00BE659A">
        <w:t xml:space="preserve"> with the </w:t>
      </w:r>
      <w:r w:rsidR="19FC6F80" w:rsidRPr="00BE659A">
        <w:t>original colour scheme set out in the</w:t>
      </w:r>
      <w:r w:rsidR="20FCDD77" w:rsidRPr="00BE659A">
        <w:t xml:space="preserve"> </w:t>
      </w:r>
      <w:r w:rsidR="6B02E079" w:rsidRPr="00BE659A">
        <w:t xml:space="preserve">buildings’ </w:t>
      </w:r>
      <w:r w:rsidR="6B02E079" w:rsidRPr="00F4160C">
        <w:rPr>
          <w:i/>
          <w:iCs/>
        </w:rPr>
        <w:t>Conservation Management Plan</w:t>
      </w:r>
      <w:r w:rsidRPr="00BE659A">
        <w:t>.</w:t>
      </w:r>
    </w:p>
    <w:p w14:paraId="4723AD3B" w14:textId="77777777" w:rsidR="2BD8749B" w:rsidRPr="00BE659A" w:rsidRDefault="003F35BB" w:rsidP="567F50FD">
      <w:r w:rsidRPr="00BE659A">
        <w:t>A</w:t>
      </w:r>
      <w:r w:rsidR="2BD8749B" w:rsidRPr="00BE659A">
        <w:t xml:space="preserve"> Disallowable Instrument</w:t>
      </w:r>
      <w:r w:rsidR="75E03CB5" w:rsidRPr="00BE659A">
        <w:t xml:space="preserve"> </w:t>
      </w:r>
      <w:r w:rsidR="75E03CB5" w:rsidRPr="00BE659A">
        <w:rPr>
          <w:rFonts w:eastAsiaTheme="minorEastAsia"/>
        </w:rPr>
        <w:t>(</w:t>
      </w:r>
      <w:r w:rsidR="75E03CB5" w:rsidRPr="00BE659A">
        <w:rPr>
          <w:rFonts w:eastAsiaTheme="minorEastAsia"/>
          <w:color w:val="222222"/>
        </w:rPr>
        <w:t>DI2025-27)</w:t>
      </w:r>
      <w:r w:rsidR="2BD8749B" w:rsidRPr="00BE659A">
        <w:rPr>
          <w:rFonts w:eastAsiaTheme="minorEastAsia"/>
        </w:rPr>
        <w:t xml:space="preserve"> </w:t>
      </w:r>
      <w:r w:rsidR="46EC5242" w:rsidRPr="00BE659A">
        <w:t>passed in March 2025</w:t>
      </w:r>
      <w:r w:rsidRPr="00BE659A">
        <w:t xml:space="preserve"> under Division 2.9 of the CRA&amp;SLA Act. The instrument</w:t>
      </w:r>
      <w:r w:rsidR="46EC5242" w:rsidRPr="00BE659A">
        <w:t xml:space="preserve"> requires owners of the Sydney and Melbourne </w:t>
      </w:r>
      <w:r w:rsidR="00342E6E" w:rsidRPr="00BE659A">
        <w:t>B</w:t>
      </w:r>
      <w:r w:rsidR="46EC5242" w:rsidRPr="00BE659A">
        <w:t xml:space="preserve">uildings </w:t>
      </w:r>
      <w:r w:rsidR="4768DDB9" w:rsidRPr="00BE659A">
        <w:t xml:space="preserve">to maintain their </w:t>
      </w:r>
      <w:r w:rsidRPr="00BE659A">
        <w:t xml:space="preserve">façades </w:t>
      </w:r>
      <w:r w:rsidR="4768DDB9" w:rsidRPr="00BE659A">
        <w:t xml:space="preserve">in accordance with the approved </w:t>
      </w:r>
      <w:r w:rsidR="4768DDB9" w:rsidRPr="00BE659A">
        <w:rPr>
          <w:i/>
          <w:iCs/>
        </w:rPr>
        <w:t>Revitalisation Plan</w:t>
      </w:r>
      <w:r w:rsidR="4768DDB9" w:rsidRPr="00BE659A">
        <w:t xml:space="preserve">. </w:t>
      </w:r>
    </w:p>
    <w:p w14:paraId="3EB992D1" w14:textId="77777777" w:rsidR="6F259406" w:rsidRPr="00BE659A" w:rsidRDefault="459784EE">
      <w:r w:rsidRPr="00BE659A">
        <w:rPr>
          <w:b/>
        </w:rPr>
        <w:t>Canberra Central Design Manual refresh</w:t>
      </w:r>
    </w:p>
    <w:p w14:paraId="7042225B" w14:textId="77777777" w:rsidR="003F35BB" w:rsidRPr="00BE659A" w:rsidRDefault="459784EE" w:rsidP="00F4160C">
      <w:r w:rsidRPr="00BE659A">
        <w:t xml:space="preserve">City Renewal worked with the City and Environment Directorate (CED) to update the design manual for the City Centre. The updated manual will </w:t>
      </w:r>
      <w:r w:rsidR="003F35BB" w:rsidRPr="00BE659A">
        <w:t>guide</w:t>
      </w:r>
      <w:r w:rsidRPr="00BE659A">
        <w:t xml:space="preserve"> a consistent material palette for achieving a high-quality, resilient and cohesive public realm throughout the City Centre.</w:t>
      </w:r>
    </w:p>
    <w:p w14:paraId="342CF35F" w14:textId="77777777" w:rsidR="459784EE" w:rsidRPr="00BE659A" w:rsidRDefault="001735BF" w:rsidP="00F4160C">
      <w:r w:rsidRPr="00F4160C">
        <w:t xml:space="preserve">To update the </w:t>
      </w:r>
      <w:r w:rsidR="459784EE" w:rsidRPr="00F4160C">
        <w:t>manual</w:t>
      </w:r>
      <w:r w:rsidRPr="00F4160C">
        <w:t>, City Renewal</w:t>
      </w:r>
      <w:r w:rsidR="459784EE" w:rsidRPr="00F4160C">
        <w:t xml:space="preserve"> </w:t>
      </w:r>
      <w:r w:rsidRPr="00F4160C">
        <w:t xml:space="preserve">and CED consulted and collaborated </w:t>
      </w:r>
      <w:r w:rsidR="459784EE" w:rsidRPr="00F4160C">
        <w:t>with stakeholders across government and industry to ensure it reflects the requirements of all users.</w:t>
      </w:r>
      <w:r w:rsidR="2573D5E3" w:rsidRPr="00BE659A">
        <w:t xml:space="preserve"> </w:t>
      </w:r>
      <w:r w:rsidRPr="00BE659A">
        <w:t xml:space="preserve">CED will publish the </w:t>
      </w:r>
      <w:r w:rsidR="2573D5E3" w:rsidRPr="00BE659A">
        <w:t>design manual</w:t>
      </w:r>
      <w:r w:rsidRPr="00BE659A">
        <w:t xml:space="preserve"> on its website in late 2026</w:t>
      </w:r>
      <w:r w:rsidR="2573D5E3" w:rsidRPr="00BE659A">
        <w:t>.</w:t>
      </w:r>
    </w:p>
    <w:p w14:paraId="3B815629" w14:textId="77777777" w:rsidR="7A444955" w:rsidRPr="00BE659A" w:rsidRDefault="7A444955" w:rsidP="00FE0628">
      <w:pPr>
        <w:pStyle w:val="Heading4"/>
      </w:pPr>
      <w:r w:rsidRPr="00BE659A">
        <w:t xml:space="preserve">City </w:t>
      </w:r>
      <w:r w:rsidR="00CC3B7D" w:rsidRPr="00BE659A">
        <w:t>South-</w:t>
      </w:r>
      <w:r w:rsidR="00A2494F" w:rsidRPr="00BE659A">
        <w:t>E</w:t>
      </w:r>
      <w:r w:rsidRPr="00BE659A">
        <w:t>ast</w:t>
      </w:r>
    </w:p>
    <w:p w14:paraId="6BD323C8" w14:textId="77777777" w:rsidR="2457473F" w:rsidRPr="00BE659A" w:rsidRDefault="005C089B" w:rsidP="0136EF85">
      <w:r w:rsidRPr="00BE659A">
        <w:t>City Renewal</w:t>
      </w:r>
      <w:r w:rsidR="589380BC" w:rsidRPr="00BE659A">
        <w:t xml:space="preserve"> </w:t>
      </w:r>
      <w:r w:rsidR="2D363513" w:rsidRPr="00BE659A">
        <w:t xml:space="preserve">progressed </w:t>
      </w:r>
      <w:r w:rsidR="44897B5F" w:rsidRPr="00BE659A">
        <w:t xml:space="preserve">technical due diligence </w:t>
      </w:r>
      <w:r w:rsidR="4578B78E" w:rsidRPr="00BE659A">
        <w:t xml:space="preserve">and </w:t>
      </w:r>
      <w:r w:rsidR="004E4158" w:rsidRPr="00BE659A">
        <w:t xml:space="preserve">a framework </w:t>
      </w:r>
      <w:r w:rsidR="006F3927">
        <w:t>for</w:t>
      </w:r>
      <w:r w:rsidR="004E4158" w:rsidRPr="00BE659A">
        <w:t xml:space="preserve"> the City South-East </w:t>
      </w:r>
      <w:r w:rsidR="006F3927">
        <w:t>sub</w:t>
      </w:r>
      <w:r w:rsidR="00CC5030">
        <w:noBreakHyphen/>
      </w:r>
      <w:r w:rsidR="006F3927">
        <w:t>precinct area</w:t>
      </w:r>
      <w:r w:rsidR="001735BF" w:rsidRPr="00BE659A">
        <w:t>. The framework</w:t>
      </w:r>
      <w:r w:rsidR="004E4158" w:rsidRPr="00BE659A">
        <w:t xml:space="preserve"> integrate</w:t>
      </w:r>
      <w:r w:rsidR="001735BF" w:rsidRPr="00BE659A">
        <w:t>s</w:t>
      </w:r>
      <w:r w:rsidR="004E4158" w:rsidRPr="00BE659A">
        <w:t xml:space="preserve"> multiple development sites and community infrastructure projects</w:t>
      </w:r>
      <w:r w:rsidR="00AD7C99" w:rsidRPr="00BE659A">
        <w:t>.</w:t>
      </w:r>
      <w:r w:rsidR="4578B78E" w:rsidRPr="00BE659A">
        <w:t xml:space="preserve"> </w:t>
      </w:r>
    </w:p>
    <w:p w14:paraId="1E109509" w14:textId="77777777" w:rsidR="00F27075" w:rsidRPr="00BE659A" w:rsidRDefault="00ED7AEB" w:rsidP="00FE0628">
      <w:pPr>
        <w:pStyle w:val="Heading4"/>
      </w:pPr>
      <w:r w:rsidRPr="00BE659A">
        <w:t>UNSW</w:t>
      </w:r>
      <w:r w:rsidR="00E34E80" w:rsidRPr="00BE659A">
        <w:t xml:space="preserve"> Canberra </w:t>
      </w:r>
      <w:r w:rsidR="00FB7A7D" w:rsidRPr="00BE659A">
        <w:t>C</w:t>
      </w:r>
      <w:r w:rsidR="009004F8" w:rsidRPr="00BE659A">
        <w:t>ity</w:t>
      </w:r>
      <w:r w:rsidR="0E1527E2" w:rsidRPr="00BE659A">
        <w:t xml:space="preserve"> </w:t>
      </w:r>
      <w:r w:rsidR="00647565" w:rsidRPr="00BE659A">
        <w:t>c</w:t>
      </w:r>
      <w:r w:rsidR="00F27075" w:rsidRPr="00BE659A">
        <w:t>ampus</w:t>
      </w:r>
    </w:p>
    <w:p w14:paraId="7D324AF7" w14:textId="77777777" w:rsidR="002D2082" w:rsidRPr="00BF31A8" w:rsidRDefault="2F4CBBF4" w:rsidP="00F4160C">
      <w:pPr>
        <w:rPr>
          <w:rFonts w:ascii="Tenorite" w:hAnsi="Tenorite" w:cs="Arial"/>
        </w:rPr>
      </w:pPr>
      <w:r w:rsidRPr="00BE659A">
        <w:rPr>
          <w:rFonts w:ascii="Tenorite" w:eastAsia="Tenorite" w:hAnsi="Tenorite" w:cs="Arial"/>
        </w:rPr>
        <w:t xml:space="preserve">City Renewal supported the development of the </w:t>
      </w:r>
      <w:r w:rsidR="00B57885" w:rsidRPr="00BE659A">
        <w:rPr>
          <w:rFonts w:ascii="Tenorite" w:eastAsia="Tenorite" w:hAnsi="Tenorite" w:cs="Arial"/>
        </w:rPr>
        <w:t xml:space="preserve">new </w:t>
      </w:r>
      <w:r w:rsidRPr="00BE659A">
        <w:rPr>
          <w:rFonts w:ascii="Tenorite" w:eastAsia="Tenorite" w:hAnsi="Tenorite" w:cs="Arial"/>
        </w:rPr>
        <w:t xml:space="preserve">Canberra </w:t>
      </w:r>
      <w:r w:rsidR="00FB7A7D" w:rsidRPr="00BE659A">
        <w:rPr>
          <w:rFonts w:ascii="Tenorite" w:eastAsia="Tenorite" w:hAnsi="Tenorite" w:cs="Arial"/>
        </w:rPr>
        <w:t>C</w:t>
      </w:r>
      <w:r w:rsidRPr="00BE659A">
        <w:rPr>
          <w:rFonts w:ascii="Tenorite" w:eastAsia="Tenorite" w:hAnsi="Tenorite" w:cs="Arial"/>
        </w:rPr>
        <w:t>ity campus</w:t>
      </w:r>
      <w:r w:rsidR="008E12C4" w:rsidRPr="00BE659A">
        <w:rPr>
          <w:rFonts w:ascii="Tenorite" w:eastAsia="Tenorite" w:hAnsi="Tenorite" w:cs="Arial"/>
        </w:rPr>
        <w:t xml:space="preserve">. </w:t>
      </w:r>
      <w:r w:rsidR="002D2082">
        <w:rPr>
          <w:rFonts w:ascii="Tenorite" w:hAnsi="Tenorite" w:cs="Arial"/>
        </w:rPr>
        <w:t xml:space="preserve">The National Capital </w:t>
      </w:r>
      <w:r w:rsidR="002D2082" w:rsidRPr="002D2082">
        <w:rPr>
          <w:rFonts w:ascii="Tenorite" w:hAnsi="Tenorite" w:cs="Arial"/>
        </w:rPr>
        <w:t xml:space="preserve">Authority granted </w:t>
      </w:r>
      <w:r w:rsidR="002D2082">
        <w:rPr>
          <w:rFonts w:ascii="Tenorite" w:hAnsi="Tenorite" w:cs="Arial"/>
        </w:rPr>
        <w:t xml:space="preserve">Works Approval </w:t>
      </w:r>
      <w:r w:rsidR="002D2082" w:rsidRPr="002D2082">
        <w:rPr>
          <w:rFonts w:ascii="Tenorite" w:hAnsi="Tenorite" w:cs="Arial"/>
        </w:rPr>
        <w:t>in August 2025</w:t>
      </w:r>
      <w:r w:rsidR="002D2082">
        <w:rPr>
          <w:rFonts w:ascii="Tenorite" w:hAnsi="Tenorite" w:cs="Arial"/>
        </w:rPr>
        <w:t xml:space="preserve"> and </w:t>
      </w:r>
      <w:r w:rsidR="002D2082" w:rsidRPr="002D2082">
        <w:rPr>
          <w:rFonts w:ascii="Tenorite" w:hAnsi="Tenorite" w:cs="Arial"/>
        </w:rPr>
        <w:t>City Renewal executed a letter of offer in December 2025 and remediation started in January 2026.</w:t>
      </w:r>
    </w:p>
    <w:p w14:paraId="0D72D7A0" w14:textId="77777777" w:rsidR="00CC5030" w:rsidRPr="00F4160C" w:rsidRDefault="00CC5030" w:rsidP="0136EF85">
      <w:pPr>
        <w:rPr>
          <w:rFonts w:ascii="Tenorite" w:eastAsia="Tenorite" w:hAnsi="Tenorite" w:cs="Arial"/>
        </w:rPr>
      </w:pPr>
      <w:r>
        <w:rPr>
          <w:rFonts w:ascii="Tenorite" w:eastAsia="Tenorite" w:hAnsi="Tenorite" w:cs="Arial"/>
        </w:rPr>
        <w:t>In 2025–2</w:t>
      </w:r>
      <w:r w:rsidR="00720BB9">
        <w:rPr>
          <w:rFonts w:ascii="Tenorite" w:eastAsia="Tenorite" w:hAnsi="Tenorite" w:cs="Arial"/>
        </w:rPr>
        <w:t>6</w:t>
      </w:r>
      <w:r>
        <w:rPr>
          <w:rFonts w:ascii="Tenorite" w:eastAsia="Tenorite" w:hAnsi="Tenorite" w:cs="Arial"/>
        </w:rPr>
        <w:t>, City Renewal:</w:t>
      </w:r>
    </w:p>
    <w:p w14:paraId="09C6CC33" w14:textId="77777777" w:rsidR="00F34DF3" w:rsidRPr="00F4160C" w:rsidRDefault="7DEE9DA8" w:rsidP="00F4160C">
      <w:pPr>
        <w:pStyle w:val="ListParagraph"/>
        <w:numPr>
          <w:ilvl w:val="0"/>
          <w:numId w:val="288"/>
        </w:numPr>
        <w:rPr>
          <w:rFonts w:ascii="Tenorite" w:hAnsi="Tenorite" w:cs="Arial"/>
        </w:rPr>
      </w:pPr>
      <w:r w:rsidRPr="00F4160C">
        <w:rPr>
          <w:rFonts w:ascii="Tenorite" w:hAnsi="Tenorite" w:cs="Arial"/>
        </w:rPr>
        <w:t>coordinated the Territory’s review of the Stage 1 development proposal</w:t>
      </w:r>
    </w:p>
    <w:p w14:paraId="2A948769" w14:textId="77777777" w:rsidR="00F34DF3" w:rsidRPr="00F4160C" w:rsidRDefault="077D03EC" w:rsidP="00F4160C">
      <w:pPr>
        <w:pStyle w:val="ListParagraph"/>
        <w:numPr>
          <w:ilvl w:val="0"/>
          <w:numId w:val="288"/>
        </w:numPr>
        <w:rPr>
          <w:rFonts w:ascii="Tenorite" w:hAnsi="Tenorite" w:cs="Arial"/>
        </w:rPr>
      </w:pPr>
      <w:r w:rsidRPr="00F4160C">
        <w:rPr>
          <w:rFonts w:ascii="Tenorite" w:hAnsi="Tenorite" w:cs="Arial"/>
        </w:rPr>
        <w:t xml:space="preserve">reviewed </w:t>
      </w:r>
      <w:r w:rsidR="00CC5030">
        <w:rPr>
          <w:rFonts w:ascii="Tenorite" w:hAnsi="Tenorite" w:cs="Arial"/>
        </w:rPr>
        <w:t xml:space="preserve">the </w:t>
      </w:r>
      <w:r w:rsidRPr="00F4160C">
        <w:rPr>
          <w:rFonts w:ascii="Tenorite" w:hAnsi="Tenorite" w:cs="Arial"/>
        </w:rPr>
        <w:t>project and its governance to ensure the project would continue to meet its objectives</w:t>
      </w:r>
    </w:p>
    <w:p w14:paraId="1F1B9A8B" w14:textId="77777777" w:rsidR="00B57885" w:rsidRDefault="00B57885">
      <w:pPr>
        <w:pStyle w:val="ListParagraph"/>
        <w:numPr>
          <w:ilvl w:val="0"/>
          <w:numId w:val="288"/>
        </w:numPr>
        <w:rPr>
          <w:rFonts w:ascii="Tenorite" w:hAnsi="Tenorite" w:cs="Arial"/>
        </w:rPr>
      </w:pPr>
      <w:r w:rsidRPr="00F4160C">
        <w:rPr>
          <w:rFonts w:ascii="Tenorite" w:hAnsi="Tenorite" w:cs="Arial"/>
        </w:rPr>
        <w:lastRenderedPageBreak/>
        <w:t>reestablished a series of technical working groups to consider various aspects of the development.</w:t>
      </w:r>
    </w:p>
    <w:p w14:paraId="01048058" w14:textId="77777777" w:rsidR="00A70290" w:rsidRPr="00BE659A" w:rsidRDefault="00A70290" w:rsidP="007517EC">
      <w:pPr>
        <w:pStyle w:val="Heading4"/>
      </w:pPr>
      <w:r w:rsidRPr="00BE659A">
        <w:t xml:space="preserve">Dickson Shops </w:t>
      </w:r>
      <w:r w:rsidR="008D5333" w:rsidRPr="007517EC">
        <w:t>u</w:t>
      </w:r>
      <w:r w:rsidR="1173316A" w:rsidRPr="007517EC">
        <w:t>pgrade</w:t>
      </w:r>
    </w:p>
    <w:p w14:paraId="24BC6C23" w14:textId="77777777" w:rsidR="00EE449E" w:rsidRPr="00BE659A" w:rsidRDefault="00AD7C99" w:rsidP="00446641">
      <w:pPr>
        <w:rPr>
          <w:rFonts w:ascii="Tenorite" w:hAnsi="Tenorite" w:cs="Arial"/>
        </w:rPr>
      </w:pPr>
      <w:r w:rsidRPr="00BE659A">
        <w:rPr>
          <w:rFonts w:ascii="Tenorite" w:hAnsi="Tenorite" w:cs="Arial"/>
        </w:rPr>
        <w:t>In early 2026</w:t>
      </w:r>
      <w:r w:rsidR="008E12C4" w:rsidRPr="00BE659A">
        <w:rPr>
          <w:rFonts w:ascii="Tenorite" w:hAnsi="Tenorite" w:cs="Arial"/>
        </w:rPr>
        <w:t>, City Renewal engaged Complex Co Pty Ltd, who began</w:t>
      </w:r>
      <w:r w:rsidRPr="00BE659A">
        <w:rPr>
          <w:rFonts w:ascii="Tenorite" w:hAnsi="Tenorite" w:cs="Arial"/>
        </w:rPr>
        <w:t xml:space="preserve"> construction at Dickson Shops</w:t>
      </w:r>
      <w:r w:rsidR="008E12C4" w:rsidRPr="00BE659A">
        <w:rPr>
          <w:rFonts w:ascii="Tenorite" w:hAnsi="Tenorite" w:cs="Arial"/>
        </w:rPr>
        <w:t>.</w:t>
      </w:r>
      <w:r w:rsidRPr="00BE659A">
        <w:rPr>
          <w:rFonts w:ascii="Tenorite" w:hAnsi="Tenorite" w:cs="Arial"/>
        </w:rPr>
        <w:t xml:space="preserve"> </w:t>
      </w:r>
      <w:r w:rsidR="00EE449E" w:rsidRPr="00BE659A">
        <w:rPr>
          <w:rFonts w:ascii="Tenorite" w:hAnsi="Tenorite" w:cs="Arial"/>
        </w:rPr>
        <w:t>The upgrades will include:</w:t>
      </w:r>
    </w:p>
    <w:p w14:paraId="6B8D4F15" w14:textId="77777777" w:rsidR="00EE449E" w:rsidRPr="00BE659A" w:rsidRDefault="00EE449E" w:rsidP="00EE449E">
      <w:pPr>
        <w:pStyle w:val="ListParagraph"/>
        <w:numPr>
          <w:ilvl w:val="0"/>
          <w:numId w:val="288"/>
        </w:numPr>
        <w:rPr>
          <w:rFonts w:ascii="Tenorite" w:hAnsi="Tenorite" w:cs="Arial"/>
        </w:rPr>
      </w:pPr>
      <w:r w:rsidRPr="00BE659A">
        <w:rPr>
          <w:rFonts w:ascii="Tenorite" w:hAnsi="Tenorite" w:cs="Arial"/>
        </w:rPr>
        <w:t>n</w:t>
      </w:r>
      <w:r w:rsidR="00546D5B" w:rsidRPr="00F4160C">
        <w:rPr>
          <w:rFonts w:ascii="Tenorite" w:hAnsi="Tenorite" w:cs="Arial"/>
        </w:rPr>
        <w:t xml:space="preserve">ew and recycled paving </w:t>
      </w:r>
      <w:r w:rsidRPr="00BE659A">
        <w:rPr>
          <w:rFonts w:ascii="Tenorite" w:hAnsi="Tenorite" w:cs="Arial"/>
        </w:rPr>
        <w:t xml:space="preserve">to </w:t>
      </w:r>
      <w:r w:rsidR="00546D5B" w:rsidRPr="00F4160C">
        <w:rPr>
          <w:rFonts w:ascii="Tenorite" w:hAnsi="Tenorite" w:cs="Arial"/>
        </w:rPr>
        <w:t>improve pedestrian safety while retaining Dickson’s character</w:t>
      </w:r>
    </w:p>
    <w:p w14:paraId="271FD234" w14:textId="77777777" w:rsidR="00EE449E" w:rsidRPr="00BE659A" w:rsidRDefault="00EE449E" w:rsidP="00EE449E">
      <w:pPr>
        <w:pStyle w:val="ListParagraph"/>
        <w:numPr>
          <w:ilvl w:val="0"/>
          <w:numId w:val="288"/>
        </w:numPr>
        <w:rPr>
          <w:rFonts w:ascii="Tenorite" w:hAnsi="Tenorite" w:cs="Arial"/>
        </w:rPr>
      </w:pPr>
      <w:r w:rsidRPr="00BE659A">
        <w:rPr>
          <w:rFonts w:ascii="Tenorite" w:hAnsi="Tenorite" w:cs="Arial"/>
        </w:rPr>
        <w:t>i</w:t>
      </w:r>
      <w:r w:rsidR="00546D5B" w:rsidRPr="00F4160C">
        <w:rPr>
          <w:rFonts w:ascii="Tenorite" w:hAnsi="Tenorite" w:cs="Arial"/>
        </w:rPr>
        <w:t>mprove</w:t>
      </w:r>
      <w:r w:rsidR="00554649" w:rsidRPr="00F4160C">
        <w:rPr>
          <w:rFonts w:ascii="Tenorite" w:hAnsi="Tenorite" w:cs="Arial"/>
        </w:rPr>
        <w:t xml:space="preserve">d </w:t>
      </w:r>
      <w:r w:rsidR="00546D5B" w:rsidRPr="00F4160C">
        <w:rPr>
          <w:rFonts w:ascii="Tenorite" w:hAnsi="Tenorite" w:cs="Arial"/>
        </w:rPr>
        <w:t xml:space="preserve">seating and new plantings </w:t>
      </w:r>
      <w:r w:rsidRPr="00BE659A">
        <w:rPr>
          <w:rFonts w:ascii="Tenorite" w:hAnsi="Tenorite" w:cs="Arial"/>
        </w:rPr>
        <w:t>to</w:t>
      </w:r>
      <w:r w:rsidR="008E12C4" w:rsidRPr="00F4160C">
        <w:rPr>
          <w:rFonts w:ascii="Tenorite" w:hAnsi="Tenorite" w:cs="Arial"/>
        </w:rPr>
        <w:t xml:space="preserve"> create </w:t>
      </w:r>
      <w:r w:rsidR="00546D5B" w:rsidRPr="00F4160C">
        <w:rPr>
          <w:rFonts w:ascii="Tenorite" w:hAnsi="Tenorite" w:cs="Arial"/>
        </w:rPr>
        <w:t>a comfortable and attractive environment to spend time in</w:t>
      </w:r>
    </w:p>
    <w:p w14:paraId="0ACFD076" w14:textId="77777777" w:rsidR="00EE449E" w:rsidRPr="00BE659A" w:rsidRDefault="00EE449E" w:rsidP="00EE449E">
      <w:pPr>
        <w:pStyle w:val="ListParagraph"/>
        <w:numPr>
          <w:ilvl w:val="0"/>
          <w:numId w:val="288"/>
        </w:numPr>
        <w:rPr>
          <w:rFonts w:ascii="Tenorite" w:hAnsi="Tenorite" w:cs="Arial"/>
        </w:rPr>
      </w:pPr>
      <w:r w:rsidRPr="00BE659A">
        <w:rPr>
          <w:rFonts w:ascii="Tenorite" w:hAnsi="Tenorite" w:cs="Arial"/>
        </w:rPr>
        <w:t xml:space="preserve">a widened </w:t>
      </w:r>
      <w:r w:rsidR="00546D5B" w:rsidRPr="00F4160C">
        <w:rPr>
          <w:rFonts w:ascii="Tenorite" w:hAnsi="Tenorite" w:cs="Arial"/>
        </w:rPr>
        <w:t xml:space="preserve">pedestrian connection to Cowper Street </w:t>
      </w:r>
    </w:p>
    <w:p w14:paraId="617D01DA" w14:textId="77777777" w:rsidR="00EE449E" w:rsidRPr="00BE659A" w:rsidRDefault="00EE449E" w:rsidP="00EE449E">
      <w:pPr>
        <w:pStyle w:val="ListParagraph"/>
        <w:numPr>
          <w:ilvl w:val="0"/>
          <w:numId w:val="288"/>
        </w:numPr>
        <w:rPr>
          <w:rFonts w:ascii="Tenorite" w:hAnsi="Tenorite" w:cs="Arial"/>
        </w:rPr>
      </w:pPr>
      <w:r w:rsidRPr="00BE659A">
        <w:rPr>
          <w:rFonts w:ascii="Tenorite" w:hAnsi="Tenorite" w:cs="Arial"/>
        </w:rPr>
        <w:t xml:space="preserve">improved </w:t>
      </w:r>
      <w:r w:rsidR="00546D5B" w:rsidRPr="00F4160C">
        <w:rPr>
          <w:rFonts w:ascii="Tenorite" w:hAnsi="Tenorite" w:cs="Arial"/>
        </w:rPr>
        <w:t>accessible parking spaces</w:t>
      </w:r>
    </w:p>
    <w:p w14:paraId="13BCF0E0" w14:textId="77777777" w:rsidR="00EE449E" w:rsidRPr="00BE659A" w:rsidRDefault="00EE449E" w:rsidP="00EE449E">
      <w:pPr>
        <w:pStyle w:val="ListParagraph"/>
        <w:numPr>
          <w:ilvl w:val="0"/>
          <w:numId w:val="288"/>
        </w:numPr>
        <w:rPr>
          <w:rFonts w:ascii="Tenorite" w:hAnsi="Tenorite" w:cs="Arial"/>
        </w:rPr>
      </w:pPr>
      <w:r w:rsidRPr="00BE659A">
        <w:rPr>
          <w:rFonts w:ascii="Tenorite" w:hAnsi="Tenorite" w:cs="Arial"/>
        </w:rPr>
        <w:t xml:space="preserve">a refresh to </w:t>
      </w:r>
      <w:r w:rsidR="007517EC">
        <w:rPr>
          <w:rFonts w:ascii="Tenorite" w:hAnsi="Tenorite" w:cs="Arial"/>
        </w:rPr>
        <w:t>T</w:t>
      </w:r>
      <w:r w:rsidR="00546D5B" w:rsidRPr="00F4160C">
        <w:rPr>
          <w:rFonts w:ascii="Tenorite" w:hAnsi="Tenorite" w:cs="Arial"/>
        </w:rPr>
        <w:t xml:space="preserve">aglietti Square </w:t>
      </w:r>
    </w:p>
    <w:p w14:paraId="52716B56" w14:textId="77777777" w:rsidR="00EE449E" w:rsidRPr="00BE659A" w:rsidRDefault="00EE449E" w:rsidP="00EE449E">
      <w:pPr>
        <w:pStyle w:val="ListParagraph"/>
        <w:numPr>
          <w:ilvl w:val="0"/>
          <w:numId w:val="288"/>
        </w:numPr>
        <w:rPr>
          <w:rFonts w:ascii="Tenorite" w:hAnsi="Tenorite" w:cs="Arial"/>
        </w:rPr>
      </w:pPr>
      <w:r w:rsidRPr="00BE659A">
        <w:rPr>
          <w:rFonts w:ascii="Tenorite" w:hAnsi="Tenorite" w:cs="Arial"/>
        </w:rPr>
        <w:t xml:space="preserve">renewal of </w:t>
      </w:r>
      <w:r w:rsidR="00546D5B" w:rsidRPr="00F4160C">
        <w:rPr>
          <w:rFonts w:ascii="Tenorite" w:hAnsi="Tenorite" w:cs="Arial"/>
        </w:rPr>
        <w:t>the shops’ existing artworks</w:t>
      </w:r>
    </w:p>
    <w:p w14:paraId="642F914A" w14:textId="77777777" w:rsidR="00EE449E" w:rsidRPr="00BE659A" w:rsidRDefault="00EE449E" w:rsidP="00EE449E">
      <w:pPr>
        <w:pStyle w:val="ListParagraph"/>
        <w:numPr>
          <w:ilvl w:val="0"/>
          <w:numId w:val="288"/>
        </w:numPr>
        <w:rPr>
          <w:rFonts w:ascii="Tenorite" w:hAnsi="Tenorite" w:cs="Arial"/>
        </w:rPr>
      </w:pPr>
      <w:r w:rsidRPr="00BE659A">
        <w:rPr>
          <w:rFonts w:ascii="Tenorite" w:hAnsi="Tenorite" w:cs="Arial"/>
        </w:rPr>
        <w:t>i</w:t>
      </w:r>
      <w:r w:rsidR="00546D5B" w:rsidRPr="00F4160C">
        <w:rPr>
          <w:rFonts w:ascii="Tenorite" w:hAnsi="Tenorite" w:cs="Arial"/>
        </w:rPr>
        <w:t xml:space="preserve">mproved lighting and enabling works to support CCTV installation </w:t>
      </w:r>
      <w:r w:rsidRPr="00BE659A">
        <w:rPr>
          <w:rFonts w:ascii="Tenorite" w:hAnsi="Tenorite" w:cs="Arial"/>
        </w:rPr>
        <w:t>for</w:t>
      </w:r>
      <w:r w:rsidR="00546D5B" w:rsidRPr="00F4160C">
        <w:rPr>
          <w:rFonts w:ascii="Tenorite" w:hAnsi="Tenorite" w:cs="Arial"/>
        </w:rPr>
        <w:t xml:space="preserve"> public safety</w:t>
      </w:r>
    </w:p>
    <w:p w14:paraId="0FE5B5ED" w14:textId="77777777" w:rsidR="00546D5B" w:rsidRPr="00F4160C" w:rsidRDefault="00546D5B" w:rsidP="00F4160C">
      <w:pPr>
        <w:pStyle w:val="ListParagraph"/>
        <w:numPr>
          <w:ilvl w:val="0"/>
          <w:numId w:val="288"/>
        </w:numPr>
        <w:rPr>
          <w:rFonts w:ascii="Tenorite" w:hAnsi="Tenorite" w:cs="Arial"/>
        </w:rPr>
      </w:pPr>
      <w:r w:rsidRPr="00F4160C">
        <w:rPr>
          <w:rFonts w:ascii="Tenorite" w:hAnsi="Tenorite" w:cs="Arial"/>
        </w:rPr>
        <w:t xml:space="preserve">stormwater improvements </w:t>
      </w:r>
      <w:r w:rsidR="00EE449E" w:rsidRPr="00BE659A">
        <w:rPr>
          <w:rFonts w:ascii="Tenorite" w:hAnsi="Tenorite" w:cs="Arial"/>
        </w:rPr>
        <w:t>to</w:t>
      </w:r>
      <w:r w:rsidR="00EE449E" w:rsidRPr="00F4160C">
        <w:rPr>
          <w:rFonts w:ascii="Tenorite" w:hAnsi="Tenorite" w:cs="Arial"/>
        </w:rPr>
        <w:t xml:space="preserve"> </w:t>
      </w:r>
      <w:r w:rsidR="007517EC">
        <w:rPr>
          <w:rFonts w:ascii="Tenorite" w:hAnsi="Tenorite" w:cs="Arial"/>
        </w:rPr>
        <w:t>enhanc</w:t>
      </w:r>
      <w:r w:rsidRPr="00F4160C">
        <w:rPr>
          <w:rFonts w:ascii="Tenorite" w:hAnsi="Tenorite" w:cs="Arial"/>
        </w:rPr>
        <w:t>e long</w:t>
      </w:r>
      <w:r w:rsidR="007517EC">
        <w:rPr>
          <w:rFonts w:ascii="Tenorite" w:hAnsi="Tenorite" w:cs="Arial"/>
        </w:rPr>
        <w:t>-term</w:t>
      </w:r>
      <w:r w:rsidRPr="00F4160C">
        <w:rPr>
          <w:rFonts w:ascii="Tenorite" w:hAnsi="Tenorite" w:cs="Arial"/>
        </w:rPr>
        <w:t xml:space="preserve"> </w:t>
      </w:r>
      <w:r w:rsidR="007517EC">
        <w:rPr>
          <w:rFonts w:ascii="Tenorite" w:hAnsi="Tenorite" w:cs="Arial"/>
        </w:rPr>
        <w:t>resilience</w:t>
      </w:r>
      <w:r w:rsidRPr="00F4160C">
        <w:rPr>
          <w:rFonts w:ascii="Tenorite" w:hAnsi="Tenorite" w:cs="Arial"/>
        </w:rPr>
        <w:t xml:space="preserve">. </w:t>
      </w:r>
    </w:p>
    <w:p w14:paraId="7A810A1A" w14:textId="77777777" w:rsidR="514BA5C0" w:rsidRPr="00BE659A" w:rsidRDefault="514BA5C0" w:rsidP="00F4160C">
      <w:pPr>
        <w:pStyle w:val="Heading4"/>
      </w:pPr>
      <w:r w:rsidRPr="00BE659A">
        <w:t xml:space="preserve">Dickson </w:t>
      </w:r>
      <w:r w:rsidR="004B6044" w:rsidRPr="007517EC">
        <w:t>s</w:t>
      </w:r>
      <w:r w:rsidRPr="007517EC">
        <w:t>treetscapes</w:t>
      </w:r>
    </w:p>
    <w:p w14:paraId="436D92D0" w14:textId="77777777" w:rsidR="00535450" w:rsidRPr="00BE659A" w:rsidRDefault="00D275DA" w:rsidP="00F4160C">
      <w:pPr>
        <w:pStyle w:val="ARBodyTextStyle"/>
        <w:keepNext/>
        <w:keepLines/>
      </w:pPr>
      <w:r w:rsidRPr="00BE659A">
        <w:t xml:space="preserve">Dickson Group Centre is a vital part of Canberra's heritage and a hub of diversity, commerce and community. </w:t>
      </w:r>
      <w:r w:rsidR="002807E3" w:rsidRPr="00BE659A">
        <w:t>Building on the success</w:t>
      </w:r>
      <w:r w:rsidR="00350302" w:rsidRPr="00BE659A">
        <w:t>ful completion</w:t>
      </w:r>
      <w:r w:rsidR="002807E3" w:rsidRPr="00BE659A">
        <w:t xml:space="preserve"> of the Woolley Streetscape upgrade in 2022</w:t>
      </w:r>
      <w:r w:rsidR="00913B9F" w:rsidRPr="00BE659A">
        <w:t>–</w:t>
      </w:r>
      <w:r w:rsidR="002807E3" w:rsidRPr="00BE659A">
        <w:t>23, City Renewal</w:t>
      </w:r>
      <w:r w:rsidR="00911287" w:rsidRPr="00BE659A">
        <w:t xml:space="preserve"> </w:t>
      </w:r>
      <w:r w:rsidR="008B0AC8" w:rsidRPr="00BE659A">
        <w:t xml:space="preserve">worked with </w:t>
      </w:r>
      <w:r w:rsidR="00E75539" w:rsidRPr="00BE659A">
        <w:t>the</w:t>
      </w:r>
      <w:r w:rsidR="008B0AC8" w:rsidRPr="00BE659A">
        <w:t xml:space="preserve"> consultancy team led by OCULUS to prepare a </w:t>
      </w:r>
      <w:r w:rsidR="00350302" w:rsidRPr="00BE659A">
        <w:t xml:space="preserve">masterplan </w:t>
      </w:r>
      <w:r w:rsidR="00911287" w:rsidRPr="00BE659A">
        <w:t xml:space="preserve">for </w:t>
      </w:r>
      <w:r w:rsidR="00E75539" w:rsidRPr="00BE659A">
        <w:t>key streets in the Dickson Group Centre</w:t>
      </w:r>
      <w:r w:rsidR="00FE4CA6" w:rsidRPr="00BE659A">
        <w:t xml:space="preserve">. </w:t>
      </w:r>
      <w:r w:rsidRPr="00BE659A">
        <w:t>The concept masterplan identifies future improvements to Challis Street, Antill Street (minor), Woolley Street, Cape Street, Badham Street and Dickson Place.</w:t>
      </w:r>
    </w:p>
    <w:p w14:paraId="5DA609B5" w14:textId="77777777" w:rsidR="00446641" w:rsidRPr="00BE659A" w:rsidRDefault="007E1CEC" w:rsidP="00446641">
      <w:pPr>
        <w:pStyle w:val="ARBodyTextStyle"/>
      </w:pPr>
      <w:r w:rsidRPr="00BE659A">
        <w:t xml:space="preserve">The project aims to ensure these streets are safe, pedestrian-friendly, </w:t>
      </w:r>
      <w:r w:rsidR="000F7017" w:rsidRPr="00BE659A">
        <w:t xml:space="preserve">inviting and sustainable. </w:t>
      </w:r>
      <w:r w:rsidR="00913B9F" w:rsidRPr="00BE659A">
        <w:t>City Renewal consulted the public</w:t>
      </w:r>
      <w:r w:rsidR="006E083C" w:rsidRPr="00BE659A">
        <w:t xml:space="preserve"> on the draft masterplan a</w:t>
      </w:r>
      <w:r w:rsidR="00350302" w:rsidRPr="00BE659A">
        <w:t>s part of</w:t>
      </w:r>
      <w:r w:rsidR="00375601" w:rsidRPr="00BE659A">
        <w:t xml:space="preserve"> the</w:t>
      </w:r>
      <w:r w:rsidR="00350302" w:rsidRPr="00BE659A">
        <w:t xml:space="preserve"> </w:t>
      </w:r>
      <w:r w:rsidR="00350302" w:rsidRPr="00BE659A">
        <w:rPr>
          <w:i/>
          <w:iCs/>
        </w:rPr>
        <w:t>Better City Street</w:t>
      </w:r>
      <w:r w:rsidR="00974B7B" w:rsidRPr="00BE659A">
        <w:rPr>
          <w:i/>
          <w:iCs/>
        </w:rPr>
        <w:t>s</w:t>
      </w:r>
      <w:r w:rsidR="00350302" w:rsidRPr="00BE659A">
        <w:t xml:space="preserve"> </w:t>
      </w:r>
      <w:r w:rsidR="00974B7B" w:rsidRPr="00BE659A">
        <w:t>program</w:t>
      </w:r>
      <w:r w:rsidR="00911287" w:rsidRPr="00BE659A">
        <w:t xml:space="preserve"> between November 2024</w:t>
      </w:r>
      <w:r w:rsidR="00AA057C" w:rsidRPr="00BE659A">
        <w:t xml:space="preserve"> </w:t>
      </w:r>
      <w:r w:rsidR="00913B9F" w:rsidRPr="00BE659A">
        <w:t xml:space="preserve">and </w:t>
      </w:r>
      <w:r w:rsidR="00911287" w:rsidRPr="00BE659A">
        <w:t xml:space="preserve">February 2025. </w:t>
      </w:r>
      <w:r w:rsidR="00913B9F" w:rsidRPr="00BE659A">
        <w:t xml:space="preserve">City Renewal published the </w:t>
      </w:r>
      <w:r w:rsidR="005D7663" w:rsidRPr="00BE659A">
        <w:t>masterplan</w:t>
      </w:r>
      <w:r w:rsidR="007517EC">
        <w:t>.</w:t>
      </w:r>
      <w:r w:rsidR="00446641" w:rsidRPr="00BE659A">
        <w:t xml:space="preserve"> </w:t>
      </w:r>
      <w:r w:rsidR="007517EC">
        <w:t>P</w:t>
      </w:r>
      <w:r w:rsidR="00446641" w:rsidRPr="00BE659A">
        <w:t>rivate development</w:t>
      </w:r>
      <w:r w:rsidR="00913B9F" w:rsidRPr="00BE659A">
        <w:t xml:space="preserve"> is adopting </w:t>
      </w:r>
      <w:r w:rsidR="007517EC">
        <w:t>the masterplan</w:t>
      </w:r>
      <w:r w:rsidR="00446641" w:rsidRPr="00BE659A">
        <w:t xml:space="preserve"> at adjacent sites</w:t>
      </w:r>
      <w:r w:rsidR="00913B9F" w:rsidRPr="00BE659A">
        <w:t>,</w:t>
      </w:r>
      <w:r w:rsidR="00446641" w:rsidRPr="00BE659A">
        <w:t xml:space="preserve"> including Dickson Green (the Canberra Tradesmen's Union Club)</w:t>
      </w:r>
      <w:r w:rsidR="007517EC">
        <w:t>,</w:t>
      </w:r>
      <w:r w:rsidR="00446641" w:rsidRPr="00BE659A">
        <w:t xml:space="preserve"> a 1.8</w:t>
      </w:r>
      <w:r w:rsidR="00913B9F" w:rsidRPr="00BE659A">
        <w:t xml:space="preserve">-ha </w:t>
      </w:r>
      <w:r w:rsidR="00446641" w:rsidRPr="00BE659A">
        <w:t xml:space="preserve">site with 645 residents and mixed-use development. </w:t>
      </w:r>
    </w:p>
    <w:p w14:paraId="45CF3DEB" w14:textId="77777777" w:rsidR="00DA0F46" w:rsidRPr="00BE659A" w:rsidRDefault="00DA0F46" w:rsidP="00DA0F46">
      <w:pPr>
        <w:spacing w:before="240" w:after="240"/>
        <w:rPr>
          <w:rFonts w:eastAsiaTheme="minorEastAsia"/>
          <w:b/>
          <w:bCs/>
        </w:rPr>
      </w:pPr>
      <w:r w:rsidRPr="00BE659A">
        <w:rPr>
          <w:rFonts w:eastAsiaTheme="minorEastAsia"/>
          <w:b/>
          <w:bCs/>
        </w:rPr>
        <w:t xml:space="preserve">Section 116 City </w:t>
      </w:r>
    </w:p>
    <w:p w14:paraId="3A87400E" w14:textId="77777777" w:rsidR="00913B9F" w:rsidRPr="00BE659A" w:rsidRDefault="00913B9F" w:rsidP="00446641">
      <w:pPr>
        <w:pStyle w:val="ARBodyTextStyle"/>
        <w:rPr>
          <w:rFonts w:eastAsiaTheme="minorEastAsia"/>
        </w:rPr>
      </w:pPr>
      <w:r w:rsidRPr="00BE659A">
        <w:rPr>
          <w:rFonts w:eastAsiaTheme="minorEastAsia"/>
        </w:rPr>
        <w:t xml:space="preserve">City Renewal released </w:t>
      </w:r>
      <w:r w:rsidR="00DA0F46" w:rsidRPr="00BE659A">
        <w:rPr>
          <w:rFonts w:eastAsiaTheme="minorEastAsia"/>
        </w:rPr>
        <w:t>Section 116 City to market</w:t>
      </w:r>
      <w:r w:rsidR="000F4B44" w:rsidRPr="00BE659A">
        <w:rPr>
          <w:rFonts w:eastAsiaTheme="minorEastAsia"/>
        </w:rPr>
        <w:t xml:space="preserve"> on 7 April 2026</w:t>
      </w:r>
      <w:r w:rsidR="007517EC">
        <w:rPr>
          <w:rFonts w:eastAsiaTheme="minorEastAsia"/>
        </w:rPr>
        <w:t>,</w:t>
      </w:r>
      <w:r w:rsidR="000F4B44" w:rsidRPr="00BE659A">
        <w:rPr>
          <w:rFonts w:eastAsiaTheme="minorEastAsia"/>
        </w:rPr>
        <w:t xml:space="preserve"> in </w:t>
      </w:r>
      <w:r w:rsidRPr="00BE659A">
        <w:rPr>
          <w:rFonts w:eastAsiaTheme="minorEastAsia"/>
        </w:rPr>
        <w:t xml:space="preserve">line </w:t>
      </w:r>
      <w:r w:rsidR="000F4B44" w:rsidRPr="00BE659A">
        <w:rPr>
          <w:rFonts w:eastAsiaTheme="minorEastAsia"/>
        </w:rPr>
        <w:t>with the H</w:t>
      </w:r>
      <w:r w:rsidR="00FB21A8">
        <w:rPr>
          <w:rFonts w:eastAsiaTheme="minorEastAsia"/>
        </w:rPr>
        <w:t xml:space="preserve">ousing </w:t>
      </w:r>
      <w:r w:rsidR="000F4B44" w:rsidRPr="00BE659A">
        <w:rPr>
          <w:rFonts w:eastAsiaTheme="minorEastAsia"/>
        </w:rPr>
        <w:t>S</w:t>
      </w:r>
      <w:r w:rsidR="00FB21A8">
        <w:rPr>
          <w:rFonts w:eastAsiaTheme="minorEastAsia"/>
        </w:rPr>
        <w:t>upply</w:t>
      </w:r>
      <w:r w:rsidR="006F3927">
        <w:rPr>
          <w:rFonts w:eastAsiaTheme="minorEastAsia"/>
        </w:rPr>
        <w:t xml:space="preserve"> and</w:t>
      </w:r>
      <w:r w:rsidR="00FB21A8">
        <w:rPr>
          <w:rFonts w:eastAsiaTheme="minorEastAsia"/>
        </w:rPr>
        <w:t xml:space="preserve"> </w:t>
      </w:r>
      <w:r w:rsidR="000F4B44" w:rsidRPr="00BE659A">
        <w:rPr>
          <w:rFonts w:eastAsiaTheme="minorEastAsia"/>
        </w:rPr>
        <w:t>L</w:t>
      </w:r>
      <w:r w:rsidR="00FB21A8">
        <w:rPr>
          <w:rFonts w:eastAsiaTheme="minorEastAsia"/>
        </w:rPr>
        <w:t xml:space="preserve">and </w:t>
      </w:r>
      <w:r w:rsidR="000F4B44" w:rsidRPr="00BE659A">
        <w:rPr>
          <w:rFonts w:eastAsiaTheme="minorEastAsia"/>
        </w:rPr>
        <w:t>R</w:t>
      </w:r>
      <w:r w:rsidR="00FB21A8">
        <w:rPr>
          <w:rFonts w:eastAsiaTheme="minorEastAsia"/>
        </w:rPr>
        <w:t xml:space="preserve">elease </w:t>
      </w:r>
      <w:r w:rsidR="000F4B44" w:rsidRPr="00BE659A">
        <w:rPr>
          <w:rFonts w:eastAsiaTheme="minorEastAsia"/>
        </w:rPr>
        <w:t>P</w:t>
      </w:r>
      <w:r w:rsidR="00FB21A8">
        <w:rPr>
          <w:rFonts w:eastAsiaTheme="minorEastAsia"/>
        </w:rPr>
        <w:t>rogram</w:t>
      </w:r>
      <w:r w:rsidR="007517EC">
        <w:rPr>
          <w:rFonts w:eastAsiaTheme="minorEastAsia"/>
        </w:rPr>
        <w:t>,</w:t>
      </w:r>
      <w:r w:rsidR="000F4B44" w:rsidRPr="00BE659A">
        <w:rPr>
          <w:rFonts w:eastAsiaTheme="minorEastAsia"/>
        </w:rPr>
        <w:t xml:space="preserve"> as a mixed-use residential precinct comprising 742 dwellings</w:t>
      </w:r>
      <w:r w:rsidRPr="00BE659A">
        <w:rPr>
          <w:rFonts w:eastAsiaTheme="minorEastAsia"/>
        </w:rPr>
        <w:t>. The dwellings</w:t>
      </w:r>
      <w:r w:rsidR="000F4B44" w:rsidRPr="00BE659A">
        <w:rPr>
          <w:rFonts w:eastAsiaTheme="minorEastAsia"/>
        </w:rPr>
        <w:t xml:space="preserve"> includ</w:t>
      </w:r>
      <w:r w:rsidRPr="00BE659A">
        <w:rPr>
          <w:rFonts w:eastAsiaTheme="minorEastAsia"/>
        </w:rPr>
        <w:t xml:space="preserve">e </w:t>
      </w:r>
      <w:r w:rsidR="000F4B44" w:rsidRPr="00BE659A">
        <w:rPr>
          <w:rFonts w:eastAsiaTheme="minorEastAsia"/>
        </w:rPr>
        <w:t xml:space="preserve">110 affordable homes. </w:t>
      </w:r>
    </w:p>
    <w:p w14:paraId="71B13133" w14:textId="77777777" w:rsidR="00DA0F46" w:rsidRPr="00BE659A" w:rsidRDefault="000F4B44" w:rsidP="00446641">
      <w:pPr>
        <w:pStyle w:val="ARBodyTextStyle"/>
      </w:pPr>
      <w:r w:rsidRPr="00BE659A">
        <w:rPr>
          <w:rFonts w:eastAsiaTheme="minorEastAsia"/>
        </w:rPr>
        <w:t>This release supports the Territory’s housing supply objectives</w:t>
      </w:r>
      <w:r w:rsidR="00913B9F" w:rsidRPr="00BE659A">
        <w:rPr>
          <w:rFonts w:eastAsiaTheme="minorEastAsia"/>
        </w:rPr>
        <w:t>.</w:t>
      </w:r>
      <w:r w:rsidRPr="00BE659A">
        <w:rPr>
          <w:rFonts w:eastAsiaTheme="minorEastAsia"/>
        </w:rPr>
        <w:t xml:space="preserve"> </w:t>
      </w:r>
      <w:r w:rsidR="00913B9F" w:rsidRPr="00BE659A">
        <w:rPr>
          <w:rFonts w:eastAsiaTheme="minorEastAsia"/>
        </w:rPr>
        <w:t xml:space="preserve">It </w:t>
      </w:r>
      <w:r w:rsidRPr="00BE659A">
        <w:rPr>
          <w:rFonts w:eastAsiaTheme="minorEastAsia"/>
        </w:rPr>
        <w:t>contributes to the ACT Government’s target of enabling 30,000 new homes by 2030, including an increased supply of affordable housing.</w:t>
      </w:r>
    </w:p>
    <w:p w14:paraId="35B962BF" w14:textId="77777777" w:rsidR="00A70290" w:rsidRPr="00BE659A" w:rsidRDefault="33760720" w:rsidP="00FE0628">
      <w:pPr>
        <w:pStyle w:val="Heading4"/>
      </w:pPr>
      <w:r w:rsidRPr="00BE659A">
        <w:t>A</w:t>
      </w:r>
      <w:r w:rsidR="235D9C78" w:rsidRPr="00BE659A">
        <w:t>wards</w:t>
      </w:r>
    </w:p>
    <w:p w14:paraId="240DFE8C" w14:textId="77777777" w:rsidR="00A70290" w:rsidRPr="00BE659A" w:rsidRDefault="003C7D65" w:rsidP="0136EF85">
      <w:r w:rsidRPr="00BE659A">
        <w:t>City Renewal</w:t>
      </w:r>
      <w:r w:rsidR="7970AB1A" w:rsidRPr="00BE659A">
        <w:t xml:space="preserve"> received t</w:t>
      </w:r>
      <w:r w:rsidR="5E1A0948" w:rsidRPr="00BE659A">
        <w:t xml:space="preserve">he following </w:t>
      </w:r>
      <w:r w:rsidR="7970AB1A" w:rsidRPr="00BE659A">
        <w:t xml:space="preserve">award in </w:t>
      </w:r>
      <w:r w:rsidR="006F6407" w:rsidRPr="00BE659A">
        <w:t>202</w:t>
      </w:r>
      <w:r w:rsidR="00AE6BCF" w:rsidRPr="00BE659A">
        <w:t>5</w:t>
      </w:r>
      <w:r w:rsidR="00913B9F" w:rsidRPr="00BE659A">
        <w:t>–</w:t>
      </w:r>
      <w:r w:rsidR="00AE6BCF" w:rsidRPr="00BE659A">
        <w:t>26</w:t>
      </w:r>
      <w:r w:rsidR="006F6407" w:rsidRPr="00BE659A">
        <w:t>:</w:t>
      </w:r>
    </w:p>
    <w:p w14:paraId="47EB0D70" w14:textId="77777777" w:rsidR="006F6407" w:rsidRPr="00BE659A" w:rsidRDefault="00F75460" w:rsidP="0136EF85">
      <w:pPr>
        <w:pStyle w:val="ListParagraph"/>
        <w:numPr>
          <w:ilvl w:val="0"/>
          <w:numId w:val="197"/>
        </w:numPr>
        <w:rPr>
          <w:i/>
        </w:rPr>
      </w:pPr>
      <w:r w:rsidRPr="00BE659A">
        <w:t xml:space="preserve">Planning Institute of Australia ‘Stakeholder Engagement’ award for </w:t>
      </w:r>
      <w:r w:rsidRPr="00BE659A">
        <w:rPr>
          <w:i/>
          <w:iCs/>
        </w:rPr>
        <w:t>Better City Streets</w:t>
      </w:r>
    </w:p>
    <w:p w14:paraId="1F6F4D98" w14:textId="77777777" w:rsidR="00AD7C99" w:rsidRPr="00BE659A" w:rsidRDefault="00AD7C99" w:rsidP="00393283">
      <w:pPr>
        <w:rPr>
          <w:iCs/>
        </w:rPr>
      </w:pPr>
      <w:r w:rsidRPr="00BE659A">
        <w:rPr>
          <w:iCs/>
        </w:rPr>
        <w:t>City Renewal contractors received the following awards for City Renewal projects in 2025</w:t>
      </w:r>
      <w:r w:rsidR="00913B9F" w:rsidRPr="00BE659A">
        <w:rPr>
          <w:iCs/>
        </w:rPr>
        <w:t>–</w:t>
      </w:r>
      <w:r w:rsidRPr="00BE659A">
        <w:rPr>
          <w:iCs/>
        </w:rPr>
        <w:t>26</w:t>
      </w:r>
      <w:r w:rsidR="00913B9F" w:rsidRPr="00BE659A">
        <w:rPr>
          <w:iCs/>
        </w:rPr>
        <w:t>:</w:t>
      </w:r>
    </w:p>
    <w:p w14:paraId="0C0073C6" w14:textId="77777777" w:rsidR="00AD7C99" w:rsidRPr="00BE659A" w:rsidRDefault="00AD2CF0" w:rsidP="0136EF85">
      <w:pPr>
        <w:pStyle w:val="ListParagraph"/>
        <w:numPr>
          <w:ilvl w:val="0"/>
          <w:numId w:val="197"/>
        </w:numPr>
        <w:rPr>
          <w:i/>
        </w:rPr>
      </w:pPr>
      <w:r w:rsidRPr="00BE659A">
        <w:lastRenderedPageBreak/>
        <w:t>Complex Co –</w:t>
      </w:r>
      <w:r w:rsidR="00393283" w:rsidRPr="00BE659A">
        <w:t xml:space="preserve"> </w:t>
      </w:r>
      <w:r w:rsidRPr="00BE659A">
        <w:t>Acton Waterfront Civil and Temporary Landscape Project</w:t>
      </w:r>
      <w:r w:rsidR="00393283" w:rsidRPr="00BE659A">
        <w:t xml:space="preserve">, </w:t>
      </w:r>
      <w:r w:rsidR="00AD7C99" w:rsidRPr="00BE659A">
        <w:t>Civil Contractors Federation Earth Award</w:t>
      </w:r>
      <w:r w:rsidR="00584D7C" w:rsidRPr="00BE659A">
        <w:t xml:space="preserve"> 2026 – $10 million to $30 million</w:t>
      </w:r>
    </w:p>
    <w:p w14:paraId="08662536" w14:textId="77777777" w:rsidR="00AD2CF0" w:rsidRPr="00BE659A" w:rsidRDefault="00AD2CF0" w:rsidP="0136EF85">
      <w:pPr>
        <w:pStyle w:val="ListParagraph"/>
        <w:numPr>
          <w:ilvl w:val="0"/>
          <w:numId w:val="197"/>
        </w:numPr>
        <w:rPr>
          <w:i/>
        </w:rPr>
      </w:pPr>
      <w:r w:rsidRPr="00BE659A">
        <w:t xml:space="preserve">Guideline ACT – Braddon Public Realm Upgrade project </w:t>
      </w:r>
      <w:r w:rsidR="00393283" w:rsidRPr="00BE659A">
        <w:t>– Master B</w:t>
      </w:r>
      <w:r w:rsidRPr="00BE659A">
        <w:t>uilders and Asset Construction Hire Excellence Awards – Civil Roadworks</w:t>
      </w:r>
    </w:p>
    <w:p w14:paraId="51AE3786" w14:textId="77777777" w:rsidR="00A70290" w:rsidRPr="00BE659A" w:rsidRDefault="00A70290" w:rsidP="00FE0628">
      <w:pPr>
        <w:pStyle w:val="Heading4"/>
      </w:pPr>
      <w:r w:rsidRPr="00BE659A">
        <w:t>City Centre Marketing and Improvements Levy</w:t>
      </w:r>
    </w:p>
    <w:p w14:paraId="2394DE48" w14:textId="77777777" w:rsidR="0024638B" w:rsidRPr="00BE659A" w:rsidRDefault="0024638B" w:rsidP="00AE442E">
      <w:r w:rsidRPr="00BE659A">
        <w:t>City Renewal partnered</w:t>
      </w:r>
      <w:r w:rsidR="00AE442E" w:rsidRPr="00BE659A">
        <w:t xml:space="preserve"> with City Centre Marketing and Improvements Levy </w:t>
      </w:r>
      <w:r w:rsidR="007517EC">
        <w:t xml:space="preserve">(CCMIL) </w:t>
      </w:r>
      <w:r w:rsidR="00AE442E" w:rsidRPr="00BE659A">
        <w:t>payers and the ACT Government</w:t>
      </w:r>
      <w:r w:rsidRPr="00BE659A">
        <w:t xml:space="preserve"> to deliver</w:t>
      </w:r>
      <w:r w:rsidR="00AE442E" w:rsidRPr="00BE659A">
        <w:t xml:space="preserve"> a coordinated program of</w:t>
      </w:r>
      <w:r w:rsidRPr="00BE659A">
        <w:t>:</w:t>
      </w:r>
    </w:p>
    <w:p w14:paraId="21203864" w14:textId="77777777" w:rsidR="0024638B" w:rsidRPr="00BE659A" w:rsidRDefault="00AE442E" w:rsidP="00F4160C">
      <w:pPr>
        <w:pStyle w:val="ListParagraph"/>
        <w:numPr>
          <w:ilvl w:val="0"/>
          <w:numId w:val="289"/>
        </w:numPr>
      </w:pPr>
      <w:r w:rsidRPr="00BE659A">
        <w:t>place management</w:t>
      </w:r>
    </w:p>
    <w:p w14:paraId="6C200BB3" w14:textId="77777777" w:rsidR="0024638B" w:rsidRPr="00BE659A" w:rsidRDefault="00AE442E" w:rsidP="00F4160C">
      <w:pPr>
        <w:pStyle w:val="ListParagraph"/>
        <w:numPr>
          <w:ilvl w:val="0"/>
          <w:numId w:val="289"/>
        </w:numPr>
      </w:pPr>
      <w:r w:rsidRPr="00BE659A">
        <w:t>activation</w:t>
      </w:r>
    </w:p>
    <w:p w14:paraId="246DB4C9" w14:textId="77777777" w:rsidR="0024638B" w:rsidRPr="00BE659A" w:rsidRDefault="00AE442E" w:rsidP="00F4160C">
      <w:pPr>
        <w:pStyle w:val="ListParagraph"/>
        <w:numPr>
          <w:ilvl w:val="0"/>
          <w:numId w:val="289"/>
        </w:numPr>
      </w:pPr>
      <w:r w:rsidRPr="00BE659A">
        <w:t>events</w:t>
      </w:r>
    </w:p>
    <w:p w14:paraId="1FBD45EF" w14:textId="77777777" w:rsidR="0024638B" w:rsidRPr="00BE659A" w:rsidRDefault="00AE442E" w:rsidP="00F4160C">
      <w:pPr>
        <w:pStyle w:val="ListParagraph"/>
        <w:numPr>
          <w:ilvl w:val="0"/>
          <w:numId w:val="289"/>
        </w:numPr>
      </w:pPr>
      <w:r w:rsidRPr="00BE659A">
        <w:t xml:space="preserve">marketing </w:t>
      </w:r>
    </w:p>
    <w:p w14:paraId="3B309D2B" w14:textId="77777777" w:rsidR="0024638B" w:rsidRPr="00BE659A" w:rsidRDefault="00AE442E" w:rsidP="00F4160C">
      <w:pPr>
        <w:pStyle w:val="ListParagraph"/>
        <w:numPr>
          <w:ilvl w:val="0"/>
          <w:numId w:val="289"/>
        </w:numPr>
      </w:pPr>
      <w:r w:rsidRPr="00BE659A">
        <w:t>business support</w:t>
      </w:r>
      <w:r w:rsidR="0024638B" w:rsidRPr="00BE659A">
        <w:t>.</w:t>
      </w:r>
    </w:p>
    <w:p w14:paraId="530A4F10" w14:textId="77777777" w:rsidR="00AE442E" w:rsidRPr="00BE659A" w:rsidRDefault="0024638B" w:rsidP="00AE442E">
      <w:r w:rsidRPr="00BE659A">
        <w:t>This program of works</w:t>
      </w:r>
      <w:r w:rsidR="00AE442E" w:rsidRPr="00BE659A">
        <w:t xml:space="preserve"> contribute</w:t>
      </w:r>
      <w:r w:rsidRPr="00BE659A">
        <w:t>s</w:t>
      </w:r>
      <w:r w:rsidR="00AE442E" w:rsidRPr="00BE659A">
        <w:t xml:space="preserve"> to the long-term sustainable growth, economic prosperity, culture, creativity and vitality of the City Centre and Braddon.</w:t>
      </w:r>
    </w:p>
    <w:p w14:paraId="4D880DDA" w14:textId="77777777" w:rsidR="0024638B" w:rsidRPr="00BE659A" w:rsidRDefault="008703C4" w:rsidP="008703C4">
      <w:r w:rsidRPr="00BE659A">
        <w:t>The City Centre Marketing and Improvements Levy contributed $2.7 million to the 2025–26 Place Experience and Marketing Action Plan</w:t>
      </w:r>
      <w:r w:rsidR="0024638B" w:rsidRPr="00BE659A">
        <w:t xml:space="preserve">. City Renewal matched this contribution with an extra </w:t>
      </w:r>
      <w:r w:rsidRPr="00BE659A">
        <w:t xml:space="preserve">$2.7 million. </w:t>
      </w:r>
    </w:p>
    <w:p w14:paraId="77883364" w14:textId="77777777" w:rsidR="008703C4" w:rsidRPr="00BE659A" w:rsidRDefault="008703C4" w:rsidP="008703C4">
      <w:r w:rsidRPr="00BE659A">
        <w:t>City Renewal expended more than 90</w:t>
      </w:r>
      <w:r w:rsidR="002547E9" w:rsidRPr="00BE659A">
        <w:t>%</w:t>
      </w:r>
      <w:r w:rsidRPr="00BE659A">
        <w:t xml:space="preserve"> of levy revenue during 2025–26, meeting the service delivery KPI</w:t>
      </w:r>
      <w:r w:rsidR="0024638B" w:rsidRPr="00BE659A">
        <w:t>.</w:t>
      </w:r>
      <w:r w:rsidRPr="00BE659A">
        <w:t xml:space="preserve"> </w:t>
      </w:r>
      <w:r w:rsidR="0024638B" w:rsidRPr="00BE659A">
        <w:t>This shows how l</w:t>
      </w:r>
      <w:r w:rsidRPr="00BE659A">
        <w:t>evy funds translated into visible precinct improvements, business support, place management, destination marketing and activation</w:t>
      </w:r>
      <w:r w:rsidR="0024638B" w:rsidRPr="00BE659A">
        <w:t>s</w:t>
      </w:r>
      <w:r w:rsidRPr="00BE659A">
        <w:t>.</w:t>
      </w:r>
    </w:p>
    <w:p w14:paraId="3F28834E" w14:textId="77777777" w:rsidR="00761C12" w:rsidRPr="00BE659A" w:rsidRDefault="00AE442E" w:rsidP="00F4160C">
      <w:pPr>
        <w:keepNext/>
        <w:keepLines/>
      </w:pPr>
      <w:r w:rsidRPr="00BE659A">
        <w:t>This work directly supported City Renewal’s 2025–26 Statement of Operational Intent</w:t>
      </w:r>
      <w:r w:rsidR="0024638B" w:rsidRPr="00BE659A">
        <w:t>.</w:t>
      </w:r>
      <w:r w:rsidRPr="00BE659A">
        <w:t xml:space="preserve"> </w:t>
      </w:r>
      <w:r w:rsidR="0024638B" w:rsidRPr="00BE659A">
        <w:t xml:space="preserve">It supports City Renewal’s </w:t>
      </w:r>
      <w:r w:rsidRPr="00BE659A">
        <w:t>mission to transform Canberra’s City Centre into a contemporary and magnetic destination by</w:t>
      </w:r>
      <w:r w:rsidR="00761C12" w:rsidRPr="00BE659A">
        <w:t>:</w:t>
      </w:r>
      <w:r w:rsidRPr="00BE659A">
        <w:t xml:space="preserve"> </w:t>
      </w:r>
    </w:p>
    <w:p w14:paraId="10422A78" w14:textId="77777777" w:rsidR="00761C12" w:rsidRPr="00BE659A" w:rsidRDefault="00AE442E" w:rsidP="00F4160C">
      <w:pPr>
        <w:pStyle w:val="ListParagraph"/>
        <w:keepNext/>
        <w:keepLines/>
        <w:numPr>
          <w:ilvl w:val="0"/>
          <w:numId w:val="290"/>
        </w:numPr>
      </w:pPr>
      <w:r w:rsidRPr="00BE659A">
        <w:t>creating culturally rich, sustainable and thoughtfully designed places</w:t>
      </w:r>
    </w:p>
    <w:p w14:paraId="5563FCFB" w14:textId="77777777" w:rsidR="00761C12" w:rsidRPr="00BE659A" w:rsidRDefault="00AE442E" w:rsidP="00F4160C">
      <w:pPr>
        <w:pStyle w:val="ListParagraph"/>
        <w:keepNext/>
        <w:keepLines/>
        <w:numPr>
          <w:ilvl w:val="0"/>
          <w:numId w:val="290"/>
        </w:numPr>
      </w:pPr>
      <w:r w:rsidRPr="00BE659A">
        <w:t>attracting people to support local businesses</w:t>
      </w:r>
    </w:p>
    <w:p w14:paraId="77ED1CA5" w14:textId="77777777" w:rsidR="00761C12" w:rsidRPr="00BE659A" w:rsidRDefault="00AE442E" w:rsidP="00F4160C">
      <w:pPr>
        <w:pStyle w:val="ListParagraph"/>
        <w:keepNext/>
        <w:keepLines/>
        <w:numPr>
          <w:ilvl w:val="0"/>
          <w:numId w:val="290"/>
        </w:numPr>
      </w:pPr>
      <w:r w:rsidRPr="00BE659A">
        <w:t>engaging genuinely with the community</w:t>
      </w:r>
    </w:p>
    <w:p w14:paraId="5E70E29F" w14:textId="77777777" w:rsidR="00AE442E" w:rsidRPr="00BE659A" w:rsidRDefault="00AE442E" w:rsidP="00F4160C">
      <w:pPr>
        <w:pStyle w:val="ListParagraph"/>
        <w:keepNext/>
        <w:keepLines/>
        <w:numPr>
          <w:ilvl w:val="0"/>
          <w:numId w:val="290"/>
        </w:numPr>
      </w:pPr>
      <w:r w:rsidRPr="00BE659A">
        <w:t xml:space="preserve">maintaining and activating spaces so they are welcoming and lively. </w:t>
      </w:r>
    </w:p>
    <w:p w14:paraId="2BB2D131" w14:textId="77777777" w:rsidR="00761C12" w:rsidRPr="00BE659A" w:rsidRDefault="00AE442E" w:rsidP="00AE442E">
      <w:r w:rsidRPr="00BE659A">
        <w:t>During the reporting period, City Renewal continued to engage levy payers, business owners and stakeholders to inform program priorities</w:t>
      </w:r>
      <w:r w:rsidR="00761C12" w:rsidRPr="00BE659A">
        <w:t>.</w:t>
      </w:r>
      <w:r w:rsidRPr="00BE659A">
        <w:t xml:space="preserve"> </w:t>
      </w:r>
      <w:r w:rsidR="00761C12" w:rsidRPr="00BE659A">
        <w:t>Avenues for engagement included:</w:t>
      </w:r>
    </w:p>
    <w:p w14:paraId="06102011" w14:textId="77777777" w:rsidR="00761C12" w:rsidRPr="00BE659A" w:rsidRDefault="00AE442E" w:rsidP="00F4160C">
      <w:pPr>
        <w:pStyle w:val="ListParagraph"/>
        <w:numPr>
          <w:ilvl w:val="0"/>
          <w:numId w:val="291"/>
        </w:numPr>
      </w:pPr>
      <w:r w:rsidRPr="00BE659A">
        <w:t>the CCMIL Advisory Group</w:t>
      </w:r>
    </w:p>
    <w:p w14:paraId="33AAE8CB" w14:textId="77777777" w:rsidR="00761C12" w:rsidRPr="00BE659A" w:rsidRDefault="00AE442E" w:rsidP="00F4160C">
      <w:pPr>
        <w:pStyle w:val="ListParagraph"/>
        <w:numPr>
          <w:ilvl w:val="0"/>
          <w:numId w:val="291"/>
        </w:numPr>
      </w:pPr>
      <w:r w:rsidRPr="00BE659A">
        <w:t>business communications</w:t>
      </w:r>
    </w:p>
    <w:p w14:paraId="3EB18B90" w14:textId="77777777" w:rsidR="00761C12" w:rsidRPr="00BE659A" w:rsidRDefault="00AE442E" w:rsidP="00F4160C">
      <w:pPr>
        <w:pStyle w:val="ListParagraph"/>
        <w:numPr>
          <w:ilvl w:val="0"/>
          <w:numId w:val="291"/>
        </w:numPr>
      </w:pPr>
      <w:r w:rsidRPr="00BE659A">
        <w:t>surveys</w:t>
      </w:r>
    </w:p>
    <w:p w14:paraId="3C43E8A8" w14:textId="77777777" w:rsidR="00761C12" w:rsidRPr="00BE659A" w:rsidRDefault="00AE442E" w:rsidP="00F4160C">
      <w:pPr>
        <w:pStyle w:val="ListParagraph"/>
        <w:numPr>
          <w:ilvl w:val="0"/>
          <w:numId w:val="291"/>
        </w:numPr>
      </w:pPr>
      <w:r w:rsidRPr="00BE659A">
        <w:t xml:space="preserve">quarterly updates </w:t>
      </w:r>
    </w:p>
    <w:p w14:paraId="14414A9A" w14:textId="77777777" w:rsidR="00761C12" w:rsidRPr="00BE659A" w:rsidRDefault="00AE442E" w:rsidP="00F4160C">
      <w:pPr>
        <w:pStyle w:val="ListParagraph"/>
        <w:numPr>
          <w:ilvl w:val="0"/>
          <w:numId w:val="291"/>
        </w:numPr>
      </w:pPr>
      <w:r w:rsidRPr="00BE659A">
        <w:t xml:space="preserve">direct engagement linked to events, activations and grant opportunities. </w:t>
      </w:r>
    </w:p>
    <w:p w14:paraId="27D7BA0F" w14:textId="77777777" w:rsidR="00AE442E" w:rsidRPr="00BE659A" w:rsidRDefault="00AE442E" w:rsidP="00AE442E">
      <w:r w:rsidRPr="00BE659A">
        <w:t xml:space="preserve">The CCMIL Advisory Group met during the year to provide advice on program priorities, stakeholder needs and future activity. </w:t>
      </w:r>
    </w:p>
    <w:p w14:paraId="1A098933" w14:textId="77777777" w:rsidR="00AE442E" w:rsidRPr="00BE659A" w:rsidRDefault="00AE442E" w:rsidP="00AE442E">
      <w:r w:rsidRPr="00BE659A">
        <w:t>Stakeholder feedback continued to reinforce the importance of a clean, safe, attractive and active City Centre. In response, the program focused on additional place management, seasonal programming, destination marketing, grants, sponsorships and business-facing activities</w:t>
      </w:r>
      <w:r w:rsidR="0032713A" w:rsidRPr="00BE659A">
        <w:t xml:space="preserve">. City Renewal designed the activities to </w:t>
      </w:r>
      <w:r w:rsidRPr="00BE659A">
        <w:t xml:space="preserve">increase visitation, support trade, improve the visitor experience and strengthen confidence in the City Centre and Braddon. </w:t>
      </w:r>
    </w:p>
    <w:p w14:paraId="7AE12265" w14:textId="77777777" w:rsidR="00AE442E" w:rsidRPr="00BE659A" w:rsidRDefault="00AE442E" w:rsidP="00AE442E">
      <w:pPr>
        <w:rPr>
          <w:rFonts w:asciiTheme="majorHAnsi" w:eastAsiaTheme="majorEastAsia" w:hAnsiTheme="majorHAnsi" w:cstheme="majorBidi"/>
          <w:b/>
          <w:bCs/>
          <w:iCs/>
        </w:rPr>
      </w:pPr>
      <w:r w:rsidRPr="00BE659A">
        <w:rPr>
          <w:rFonts w:asciiTheme="majorHAnsi" w:eastAsiaTheme="majorEastAsia" w:hAnsiTheme="majorHAnsi" w:cstheme="majorBidi"/>
          <w:b/>
          <w:bCs/>
          <w:iCs/>
        </w:rPr>
        <w:lastRenderedPageBreak/>
        <w:t xml:space="preserve">Place </w:t>
      </w:r>
      <w:r w:rsidR="003F0E8B" w:rsidRPr="00BE659A">
        <w:rPr>
          <w:rFonts w:asciiTheme="majorHAnsi" w:eastAsiaTheme="majorEastAsia" w:hAnsiTheme="majorHAnsi" w:cstheme="majorBidi"/>
          <w:b/>
          <w:bCs/>
          <w:iCs/>
        </w:rPr>
        <w:t>E</w:t>
      </w:r>
      <w:r w:rsidRPr="00BE659A">
        <w:rPr>
          <w:rFonts w:asciiTheme="majorHAnsi" w:eastAsiaTheme="majorEastAsia" w:hAnsiTheme="majorHAnsi" w:cstheme="majorBidi"/>
          <w:b/>
          <w:bCs/>
          <w:iCs/>
        </w:rPr>
        <w:t xml:space="preserve">xperience and </w:t>
      </w:r>
      <w:r w:rsidR="003F0E8B" w:rsidRPr="00BE659A">
        <w:rPr>
          <w:rFonts w:asciiTheme="majorHAnsi" w:eastAsiaTheme="majorEastAsia" w:hAnsiTheme="majorHAnsi" w:cstheme="majorBidi"/>
          <w:b/>
          <w:bCs/>
          <w:iCs/>
        </w:rPr>
        <w:t>M</w:t>
      </w:r>
      <w:r w:rsidRPr="00BE659A">
        <w:rPr>
          <w:rFonts w:asciiTheme="majorHAnsi" w:eastAsiaTheme="majorEastAsia" w:hAnsiTheme="majorHAnsi" w:cstheme="majorBidi"/>
          <w:b/>
          <w:bCs/>
          <w:iCs/>
        </w:rPr>
        <w:t>arketing</w:t>
      </w:r>
    </w:p>
    <w:p w14:paraId="29F177BA" w14:textId="77777777" w:rsidR="00FE44E9" w:rsidRPr="00BE659A" w:rsidRDefault="00AE442E" w:rsidP="00FE44E9">
      <w:r w:rsidRPr="00BE659A">
        <w:t xml:space="preserve">City Renewal delivered the </w:t>
      </w:r>
      <w:r w:rsidRPr="00F4160C">
        <w:rPr>
          <w:i/>
          <w:iCs/>
        </w:rPr>
        <w:t>2025–26 Place Experience and Marketing</w:t>
      </w:r>
      <w:r w:rsidRPr="00BE659A">
        <w:t xml:space="preserve"> program to support the City Centre as an attractive destination where people want to live, work and visit. The program promoted the City Centre as a destination</w:t>
      </w:r>
      <w:r w:rsidR="005C73A6" w:rsidRPr="00BE659A">
        <w:t xml:space="preserve"> and</w:t>
      </w:r>
      <w:r w:rsidRPr="00BE659A">
        <w:t xml:space="preserve"> contributed to liveability and vitality through place management and beautification</w:t>
      </w:r>
      <w:r w:rsidR="005C73A6" w:rsidRPr="00BE659A">
        <w:t>. It</w:t>
      </w:r>
      <w:r w:rsidRPr="00BE659A">
        <w:t xml:space="preserve"> delivered festivals, seasonal events, installations and activations to enliven the precinct and support the ACT’s events sector</w:t>
      </w:r>
      <w:r w:rsidR="00FE44E9" w:rsidRPr="00BE659A">
        <w:t>, including:</w:t>
      </w:r>
    </w:p>
    <w:p w14:paraId="2F8AD7CA" w14:textId="77777777" w:rsidR="00FE44E9" w:rsidRPr="00BE659A" w:rsidRDefault="00FE44E9" w:rsidP="00FE44E9">
      <w:pPr>
        <w:pStyle w:val="ListParagraph"/>
        <w:numPr>
          <w:ilvl w:val="0"/>
          <w:numId w:val="293"/>
        </w:numPr>
      </w:pPr>
      <w:r w:rsidRPr="00BE659A">
        <w:t>Winter in the City</w:t>
      </w:r>
    </w:p>
    <w:p w14:paraId="7C852337" w14:textId="77777777" w:rsidR="00FE44E9" w:rsidRPr="00BE659A" w:rsidRDefault="00FE44E9" w:rsidP="00FE44E9">
      <w:pPr>
        <w:pStyle w:val="ListParagraph"/>
        <w:numPr>
          <w:ilvl w:val="0"/>
          <w:numId w:val="293"/>
        </w:numPr>
      </w:pPr>
      <w:r w:rsidRPr="00BE659A">
        <w:t>Floriade in the City Centre</w:t>
      </w:r>
    </w:p>
    <w:p w14:paraId="1AA4F616" w14:textId="77777777" w:rsidR="00FE44E9" w:rsidRPr="00BE659A" w:rsidRDefault="00FE44E9" w:rsidP="00FE44E9">
      <w:pPr>
        <w:pStyle w:val="ListParagraph"/>
        <w:numPr>
          <w:ilvl w:val="0"/>
          <w:numId w:val="293"/>
        </w:numPr>
      </w:pPr>
      <w:r w:rsidRPr="00BE659A">
        <w:t>La Fiesta</w:t>
      </w:r>
    </w:p>
    <w:p w14:paraId="45815C45" w14:textId="77777777" w:rsidR="00FE44E9" w:rsidRPr="00BE659A" w:rsidRDefault="00FE44E9" w:rsidP="00FE44E9">
      <w:pPr>
        <w:pStyle w:val="ListParagraph"/>
        <w:numPr>
          <w:ilvl w:val="0"/>
          <w:numId w:val="293"/>
        </w:numPr>
      </w:pPr>
      <w:r w:rsidRPr="00BE659A">
        <w:t>Christmas in the City</w:t>
      </w:r>
    </w:p>
    <w:p w14:paraId="0EBD9857" w14:textId="77777777" w:rsidR="00FE44E9" w:rsidRPr="00BE659A" w:rsidRDefault="00FE44E9" w:rsidP="00FE44E9">
      <w:pPr>
        <w:pStyle w:val="ListParagraph"/>
        <w:numPr>
          <w:ilvl w:val="0"/>
          <w:numId w:val="293"/>
        </w:numPr>
      </w:pPr>
      <w:r w:rsidRPr="00BE659A">
        <w:t>Summernats Braddon Fringe Festival</w:t>
      </w:r>
    </w:p>
    <w:p w14:paraId="1A89E9D8" w14:textId="77777777" w:rsidR="00FE44E9" w:rsidRPr="00BE659A" w:rsidRDefault="00FE44E9" w:rsidP="00FE44E9">
      <w:pPr>
        <w:pStyle w:val="ListParagraph"/>
        <w:numPr>
          <w:ilvl w:val="0"/>
          <w:numId w:val="293"/>
        </w:numPr>
      </w:pPr>
      <w:r w:rsidRPr="00BE659A">
        <w:t>Dickson Lunar New Year</w:t>
      </w:r>
    </w:p>
    <w:p w14:paraId="37DCCBB3" w14:textId="77777777" w:rsidR="00FE44E9" w:rsidRPr="00BE659A" w:rsidRDefault="00FE44E9" w:rsidP="00FE44E9">
      <w:pPr>
        <w:pStyle w:val="ListParagraph"/>
        <w:numPr>
          <w:ilvl w:val="0"/>
          <w:numId w:val="293"/>
        </w:numPr>
      </w:pPr>
      <w:r w:rsidRPr="00BE659A">
        <w:t>Wonderful World</w:t>
      </w:r>
    </w:p>
    <w:p w14:paraId="2C7F6FC4" w14:textId="77777777" w:rsidR="00FE44E9" w:rsidRPr="00BE659A" w:rsidRDefault="00FE44E9" w:rsidP="00FE44E9">
      <w:pPr>
        <w:pStyle w:val="ListParagraph"/>
        <w:numPr>
          <w:ilvl w:val="0"/>
          <w:numId w:val="293"/>
        </w:numPr>
      </w:pPr>
      <w:r w:rsidRPr="00BE659A">
        <w:t xml:space="preserve">business activation grants </w:t>
      </w:r>
    </w:p>
    <w:p w14:paraId="2FEF6E99" w14:textId="77777777" w:rsidR="00FE44E9" w:rsidRPr="00BE659A" w:rsidRDefault="00FE44E9" w:rsidP="00FE44E9">
      <w:pPr>
        <w:pStyle w:val="ListParagraph"/>
        <w:numPr>
          <w:ilvl w:val="0"/>
          <w:numId w:val="293"/>
        </w:numPr>
      </w:pPr>
      <w:r w:rsidRPr="00BE659A">
        <w:t>placemaking grants</w:t>
      </w:r>
    </w:p>
    <w:p w14:paraId="0F72A67F" w14:textId="77777777" w:rsidR="00FE44E9" w:rsidRPr="00BE659A" w:rsidRDefault="00FE44E9" w:rsidP="00FE44E9">
      <w:pPr>
        <w:pStyle w:val="ListParagraph"/>
        <w:numPr>
          <w:ilvl w:val="0"/>
          <w:numId w:val="293"/>
        </w:numPr>
      </w:pPr>
      <w:r w:rsidRPr="00BE659A">
        <w:t>regular Braddon and Haig Park activations</w:t>
      </w:r>
    </w:p>
    <w:p w14:paraId="3C6A117B" w14:textId="77777777" w:rsidR="00FE44E9" w:rsidRPr="00BE659A" w:rsidRDefault="00FE44E9" w:rsidP="00F4160C">
      <w:pPr>
        <w:pStyle w:val="ListParagraph"/>
        <w:numPr>
          <w:ilvl w:val="0"/>
          <w:numId w:val="293"/>
        </w:numPr>
      </w:pPr>
      <w:r w:rsidRPr="00BE659A">
        <w:t xml:space="preserve">always-on destination promotion. </w:t>
      </w:r>
    </w:p>
    <w:p w14:paraId="4C2D7021" w14:textId="77777777" w:rsidR="005C73A6" w:rsidRPr="00BE659A" w:rsidRDefault="005C73A6" w:rsidP="00AE442E">
      <w:r w:rsidRPr="00BE659A">
        <w:t>T</w:t>
      </w:r>
      <w:r w:rsidR="00AE442E" w:rsidRPr="00BE659A">
        <w:t>hree objectives</w:t>
      </w:r>
      <w:r w:rsidRPr="00BE659A">
        <w:t xml:space="preserve"> guided the 2025–26 program</w:t>
      </w:r>
      <w:r w:rsidR="00AE442E" w:rsidRPr="00BE659A">
        <w:t xml:space="preserve">: </w:t>
      </w:r>
    </w:p>
    <w:p w14:paraId="063370AB" w14:textId="77777777" w:rsidR="00C248FC" w:rsidRDefault="00AE442E" w:rsidP="00C248FC">
      <w:pPr>
        <w:pStyle w:val="ListParagraph"/>
        <w:numPr>
          <w:ilvl w:val="0"/>
          <w:numId w:val="308"/>
        </w:numPr>
      </w:pPr>
      <w:r w:rsidRPr="00BE659A">
        <w:t>influencing retail and residential offerings and curating experiences that meet consumer needs</w:t>
      </w:r>
    </w:p>
    <w:p w14:paraId="7E75F8F4" w14:textId="77777777" w:rsidR="00C248FC" w:rsidRDefault="00AE442E" w:rsidP="00C248FC">
      <w:pPr>
        <w:pStyle w:val="ListParagraph"/>
        <w:numPr>
          <w:ilvl w:val="0"/>
          <w:numId w:val="308"/>
        </w:numPr>
      </w:pPr>
      <w:r w:rsidRPr="00BE659A">
        <w:t>generating economic and social outcomes by increasing visitation and dwell time</w:t>
      </w:r>
    </w:p>
    <w:p w14:paraId="0EDCA89F" w14:textId="77777777" w:rsidR="00AE442E" w:rsidRPr="00BE659A" w:rsidRDefault="00AE442E" w:rsidP="00F4160C">
      <w:pPr>
        <w:pStyle w:val="ListParagraph"/>
        <w:numPr>
          <w:ilvl w:val="0"/>
          <w:numId w:val="308"/>
        </w:numPr>
      </w:pPr>
      <w:r w:rsidRPr="00BE659A">
        <w:t xml:space="preserve">evolving the </w:t>
      </w:r>
      <w:r w:rsidR="00C248FC">
        <w:t>P</w:t>
      </w:r>
      <w:r w:rsidRPr="00BE659A">
        <w:t>recinct</w:t>
      </w:r>
      <w:r w:rsidR="00C248FC">
        <w:t>’s</w:t>
      </w:r>
      <w:r w:rsidRPr="00BE659A">
        <w:t xml:space="preserve"> identity around premium experiences, unexpected joys, optimism and bringing all communities together. </w:t>
      </w:r>
    </w:p>
    <w:p w14:paraId="423D9887" w14:textId="77777777" w:rsidR="00C248FC" w:rsidRDefault="00FE44E9" w:rsidP="00FE44E9">
      <w:r w:rsidRPr="00BE659A">
        <w:t>T</w:t>
      </w:r>
      <w:r w:rsidR="00EE152E" w:rsidRPr="00BE659A">
        <w:t xml:space="preserve">he program </w:t>
      </w:r>
      <w:r w:rsidRPr="00BE659A">
        <w:t xml:space="preserve">performed well, with </w:t>
      </w:r>
      <w:r w:rsidR="00EE152E" w:rsidRPr="00BE659A">
        <w:t xml:space="preserve">strong reach and participation. City Renewal’s </w:t>
      </w:r>
      <w:r w:rsidR="00C31903" w:rsidRPr="00BE659A">
        <w:t>2025</w:t>
      </w:r>
      <w:r w:rsidR="00EE152E" w:rsidRPr="00BE659A">
        <w:t>–26 events and activations attracted an estimated 123,405 attendees</w:t>
      </w:r>
      <w:r w:rsidR="00C31903" w:rsidRPr="00BE659A">
        <w:t>.</w:t>
      </w:r>
      <w:r w:rsidR="00EE152E" w:rsidRPr="00BE659A">
        <w:t xml:space="preserve"> </w:t>
      </w:r>
      <w:r w:rsidR="00C31903" w:rsidRPr="00BE659A">
        <w:t>P</w:t>
      </w:r>
      <w:r w:rsidR="00EE152E" w:rsidRPr="00BE659A">
        <w:t xml:space="preserve">romotional activity generated 7.58 million social media impressions, exceeding the program goal of 4 million impressions. </w:t>
      </w:r>
    </w:p>
    <w:p w14:paraId="501158CC" w14:textId="77777777" w:rsidR="00DC00A4" w:rsidRPr="00BE659A" w:rsidRDefault="00EE152E" w:rsidP="00FE44E9">
      <w:r w:rsidRPr="00BE659A">
        <w:t xml:space="preserve">This </w:t>
      </w:r>
      <w:r w:rsidR="00E51CC4" w:rsidRPr="00BE659A">
        <w:t xml:space="preserve">demonstrates that </w:t>
      </w:r>
      <w:r w:rsidRPr="00BE659A">
        <w:t xml:space="preserve">combining place activation, destination marketing, business participation and public space management </w:t>
      </w:r>
      <w:r w:rsidR="00E51CC4" w:rsidRPr="00BE659A">
        <w:t xml:space="preserve">can </w:t>
      </w:r>
      <w:r w:rsidRPr="00BE659A">
        <w:t xml:space="preserve">attract people into the </w:t>
      </w:r>
      <w:r w:rsidR="00C31903" w:rsidRPr="00BE659A">
        <w:t>P</w:t>
      </w:r>
      <w:r w:rsidRPr="00BE659A">
        <w:t>recinct and support local trade.</w:t>
      </w:r>
      <w:r w:rsidR="00FE44E9" w:rsidRPr="00BE659A">
        <w:t xml:space="preserve"> It</w:t>
      </w:r>
      <w:r w:rsidR="00701E84" w:rsidRPr="00BE659A">
        <w:t xml:space="preserve"> also</w:t>
      </w:r>
      <w:r w:rsidR="00FE44E9" w:rsidRPr="00BE659A">
        <w:t xml:space="preserve"> shows the effectiveness </w:t>
      </w:r>
      <w:r w:rsidR="00AE442E" w:rsidRPr="00BE659A">
        <w:t xml:space="preserve">of combining events, marketing, business participation and place management. </w:t>
      </w:r>
    </w:p>
    <w:p w14:paraId="44885736" w14:textId="77777777" w:rsidR="00AE442E" w:rsidRPr="00BE659A" w:rsidRDefault="00AE442E" w:rsidP="00570795">
      <w:r w:rsidRPr="00F4160C">
        <w:rPr>
          <w:b/>
          <w:bCs/>
        </w:rPr>
        <w:t>Winter in the City 2025</w:t>
      </w:r>
      <w:r w:rsidRPr="00BE659A">
        <w:t xml:space="preserve"> attracted 41,605 attendees, delivered 76 performances involving 40 performers, and generated an estimated economic benefit of about $4.4 million. During the event period, visitor spend in restaurants, pubs, taverns, bars and other discretionary retail increased by between 8 and 23</w:t>
      </w:r>
      <w:r w:rsidR="002547E9" w:rsidRPr="00BE659A">
        <w:t>%</w:t>
      </w:r>
      <w:r w:rsidRPr="00BE659A">
        <w:t xml:space="preserve"> compared with the previous year. </w:t>
      </w:r>
    </w:p>
    <w:p w14:paraId="3D8688EF" w14:textId="77777777" w:rsidR="00AE442E" w:rsidRPr="00BE659A" w:rsidRDefault="00AE442E" w:rsidP="00570795">
      <w:r w:rsidRPr="00F4160C">
        <w:rPr>
          <w:b/>
          <w:bCs/>
        </w:rPr>
        <w:t>Floriade in the City Centre</w:t>
      </w:r>
      <w:r w:rsidRPr="00BE659A">
        <w:rPr>
          <w:i/>
          <w:iCs/>
        </w:rPr>
        <w:t xml:space="preserve"> </w:t>
      </w:r>
      <w:r w:rsidRPr="00BE659A">
        <w:t>supported longer city visits, with external visitor spend in the CCMIL zone increasing by 1</w:t>
      </w:r>
      <w:r w:rsidR="002547E9" w:rsidRPr="00BE659A">
        <w:t>%</w:t>
      </w:r>
      <w:r w:rsidRPr="00BE659A">
        <w:t xml:space="preserve"> to $30.4 million</w:t>
      </w:r>
      <w:r w:rsidR="00701E84" w:rsidRPr="00BE659A">
        <w:t>. This</w:t>
      </w:r>
      <w:r w:rsidRPr="00BE659A">
        <w:t xml:space="preserve"> </w:t>
      </w:r>
      <w:r w:rsidR="00701E84" w:rsidRPr="00BE659A">
        <w:t xml:space="preserve">included </w:t>
      </w:r>
      <w:r w:rsidRPr="00BE659A">
        <w:t>increases of 7.5</w:t>
      </w:r>
      <w:r w:rsidR="002547E9" w:rsidRPr="00BE659A">
        <w:t>%</w:t>
      </w:r>
      <w:r w:rsidRPr="00BE659A">
        <w:t xml:space="preserve"> in restaurant spend and 13</w:t>
      </w:r>
      <w:r w:rsidR="002547E9" w:rsidRPr="00BE659A">
        <w:t>%</w:t>
      </w:r>
      <w:r w:rsidRPr="00BE659A">
        <w:t xml:space="preserve"> in takeaway and fast-food spend.</w:t>
      </w:r>
    </w:p>
    <w:p w14:paraId="6D401C40" w14:textId="77777777" w:rsidR="00AE442E" w:rsidRPr="00BE659A" w:rsidRDefault="00AE442E" w:rsidP="00570795">
      <w:r w:rsidRPr="00F4160C">
        <w:rPr>
          <w:b/>
          <w:bCs/>
        </w:rPr>
        <w:t>La Fiesta</w:t>
      </w:r>
      <w:r w:rsidRPr="00BE659A">
        <w:t xml:space="preserve"> attracted an estimated 7,000 attendees, with more than 75 performers and 16 participating embassies and missions. </w:t>
      </w:r>
    </w:p>
    <w:p w14:paraId="4F88C4E0" w14:textId="77777777" w:rsidR="00AE442E" w:rsidRPr="00BE659A" w:rsidRDefault="00AE442E" w:rsidP="00570795">
      <w:r w:rsidRPr="00F4160C">
        <w:rPr>
          <w:b/>
          <w:bCs/>
        </w:rPr>
        <w:lastRenderedPageBreak/>
        <w:t>Summernats Braddon Fringe Festival</w:t>
      </w:r>
      <w:r w:rsidRPr="00BE659A">
        <w:rPr>
          <w:i/>
          <w:iCs/>
        </w:rPr>
        <w:t xml:space="preserve"> </w:t>
      </w:r>
      <w:r w:rsidRPr="00BE659A">
        <w:t xml:space="preserve">attracted </w:t>
      </w:r>
      <w:r w:rsidR="00701E84" w:rsidRPr="00BE659A">
        <w:t xml:space="preserve">roughly </w:t>
      </w:r>
      <w:r w:rsidRPr="00BE659A">
        <w:t>30,000 people over three nights and generated $2.8 million in Braddon spend, including $1.7 million from outside the ACT.</w:t>
      </w:r>
    </w:p>
    <w:p w14:paraId="4CF5A85B" w14:textId="77777777" w:rsidR="00AE442E" w:rsidRPr="00BE659A" w:rsidRDefault="00AE442E" w:rsidP="00570795">
      <w:r w:rsidRPr="00F4160C">
        <w:rPr>
          <w:b/>
          <w:bCs/>
        </w:rPr>
        <w:t xml:space="preserve">Dickson Lunar New Year </w:t>
      </w:r>
      <w:r w:rsidRPr="00BE659A">
        <w:t>attracted an estimated 13,500 people and delivered a community-led celebration featuring performers, stalls and local business participation</w:t>
      </w:r>
      <w:r w:rsidR="00701E84" w:rsidRPr="00BE659A">
        <w:t>.</w:t>
      </w:r>
      <w:r w:rsidRPr="00BE659A">
        <w:t xml:space="preserve"> </w:t>
      </w:r>
      <w:r w:rsidR="00701E84" w:rsidRPr="00BE659A">
        <w:t>The event evaluation reported that the project achieved its planned benefits.</w:t>
      </w:r>
    </w:p>
    <w:p w14:paraId="074882E1" w14:textId="77777777" w:rsidR="00AE442E" w:rsidRPr="00BE659A" w:rsidRDefault="00AE442E" w:rsidP="00570795">
      <w:r w:rsidRPr="00F4160C">
        <w:rPr>
          <w:b/>
          <w:bCs/>
        </w:rPr>
        <w:t>Wonderful World</w:t>
      </w:r>
      <w:r w:rsidRPr="00BE659A">
        <w:rPr>
          <w:i/>
          <w:iCs/>
        </w:rPr>
        <w:t xml:space="preserve"> </w:t>
      </w:r>
      <w:r w:rsidRPr="00BE659A">
        <w:t>piloted a family-focused festival model designed to reposition the City Centre as inviting, joyful and awe-inspiring</w:t>
      </w:r>
      <w:r w:rsidR="00701E84" w:rsidRPr="00BE659A">
        <w:t>.</w:t>
      </w:r>
      <w:r w:rsidRPr="00BE659A">
        <w:t xml:space="preserve"> </w:t>
      </w:r>
      <w:r w:rsidR="00701E84" w:rsidRPr="00BE659A">
        <w:t>C</w:t>
      </w:r>
      <w:r w:rsidRPr="00BE659A">
        <w:t xml:space="preserve">ity businesses </w:t>
      </w:r>
      <w:r w:rsidR="00701E84" w:rsidRPr="00BE659A">
        <w:t xml:space="preserve">were </w:t>
      </w:r>
      <w:r w:rsidRPr="00BE659A">
        <w:t>at the heart of the program</w:t>
      </w:r>
      <w:r w:rsidR="00701E84" w:rsidRPr="00BE659A">
        <w:t>.</w:t>
      </w:r>
      <w:r w:rsidRPr="00BE659A">
        <w:t xml:space="preserve"> </w:t>
      </w:r>
      <w:r w:rsidR="00701E84" w:rsidRPr="00BE659A">
        <w:t>P</w:t>
      </w:r>
      <w:r w:rsidRPr="00BE659A">
        <w:t>ublic feedback was overwhelmingly positive, with more than 99</w:t>
      </w:r>
      <w:r w:rsidR="002547E9" w:rsidRPr="00BE659A">
        <w:t>%</w:t>
      </w:r>
      <w:r w:rsidRPr="00BE659A">
        <w:t xml:space="preserve"> of respondents answering positively, and participating businesses reporting positive visitor responses. </w:t>
      </w:r>
    </w:p>
    <w:p w14:paraId="03D1A0B9" w14:textId="77777777" w:rsidR="00AE442E" w:rsidRPr="00BE659A" w:rsidRDefault="00AE442E" w:rsidP="00FE0628">
      <w:pPr>
        <w:pStyle w:val="Heading4"/>
      </w:pPr>
      <w:r w:rsidRPr="00BE659A">
        <w:t>Place maintenance and beautification</w:t>
      </w:r>
    </w:p>
    <w:p w14:paraId="1C0F886A" w14:textId="77777777" w:rsidR="00AE442E" w:rsidRPr="00BE659A" w:rsidRDefault="00AE442E" w:rsidP="00491862">
      <w:r w:rsidRPr="00BE659A">
        <w:t xml:space="preserve">City businesses and CCMIL payers consistently </w:t>
      </w:r>
      <w:r w:rsidR="00491A87" w:rsidRPr="00BE659A">
        <w:t xml:space="preserve">identify </w:t>
      </w:r>
      <w:r w:rsidRPr="00BE659A">
        <w:t>the importance of a clean, safe and well</w:t>
      </w:r>
      <w:r w:rsidR="00491A87" w:rsidRPr="00BE659A">
        <w:noBreakHyphen/>
      </w:r>
      <w:r w:rsidRPr="00BE659A">
        <w:t xml:space="preserve">maintained city. </w:t>
      </w:r>
      <w:r w:rsidR="00491A87" w:rsidRPr="00BE659A">
        <w:t xml:space="preserve">In 2025–26, </w:t>
      </w:r>
      <w:r w:rsidRPr="00BE659A">
        <w:t xml:space="preserve">City Renewal continued to provide additional place management services across the </w:t>
      </w:r>
      <w:r w:rsidR="00491A87" w:rsidRPr="00BE659A">
        <w:t>P</w:t>
      </w:r>
      <w:r w:rsidRPr="00BE659A">
        <w:t>recinct, above standard ACT Government services</w:t>
      </w:r>
      <w:r w:rsidR="00491A87" w:rsidRPr="00BE659A">
        <w:t>. Services</w:t>
      </w:r>
      <w:r w:rsidRPr="00BE659A">
        <w:t xml:space="preserve"> </w:t>
      </w:r>
      <w:r w:rsidR="00491A87" w:rsidRPr="00BE659A">
        <w:t xml:space="preserve">included </w:t>
      </w:r>
      <w:r w:rsidRPr="00BE659A">
        <w:t>cleaning, graffiti removal, planting, public space maintenance and care for street furniture and presentation assets.</w:t>
      </w:r>
    </w:p>
    <w:p w14:paraId="1AF10E9F" w14:textId="77777777" w:rsidR="000B36DF" w:rsidRPr="00BE659A" w:rsidRDefault="000B36DF" w:rsidP="000B36DF">
      <w:r w:rsidRPr="00BE659A">
        <w:t>The Place Team supported the daily presentation and usability of key public spaces</w:t>
      </w:r>
      <w:r w:rsidR="00491A87" w:rsidRPr="00BE659A">
        <w:t xml:space="preserve">. The team </w:t>
      </w:r>
      <w:r w:rsidRPr="00BE659A">
        <w:t xml:space="preserve">also </w:t>
      </w:r>
      <w:r w:rsidR="00491A87" w:rsidRPr="00BE659A">
        <w:t xml:space="preserve">responded </w:t>
      </w:r>
      <w:r w:rsidRPr="00BE659A">
        <w:t>to seasonal needs, event delivery requirements and issues identified by businesses, property owners and the community. In 2025–26, City Renewal delivered more than 10,000 hours of elevated cleaning, graffiti removal, planting and maintenance, meeting the place management KPI and supporting a cleaner, safer and more welcoming precinct.</w:t>
      </w:r>
    </w:p>
    <w:p w14:paraId="2CCAA183" w14:textId="77777777" w:rsidR="00AE442E" w:rsidRPr="00BE659A" w:rsidRDefault="00AE442E" w:rsidP="00FE0628">
      <w:pPr>
        <w:pStyle w:val="Heading4"/>
      </w:pPr>
      <w:r w:rsidRPr="00BE659A">
        <w:t>Placemaking grants and business support</w:t>
      </w:r>
    </w:p>
    <w:p w14:paraId="74A2D775" w14:textId="77777777" w:rsidR="00AE442E" w:rsidRPr="00BE659A" w:rsidRDefault="00AE442E" w:rsidP="00491862">
      <w:r w:rsidRPr="00BE659A">
        <w:t xml:space="preserve">City Renewal continued to support community-led and business-led activity through placemaking grants, business activation grants and sponsorships. </w:t>
      </w:r>
      <w:r w:rsidR="00491A87" w:rsidRPr="00BE659A">
        <w:t xml:space="preserve">Initiatives under this program </w:t>
      </w:r>
      <w:r w:rsidRPr="00BE659A">
        <w:t xml:space="preserve">helped third parties deliver creative, cultural and place-based activities that attracted people to the </w:t>
      </w:r>
      <w:r w:rsidR="00491A87" w:rsidRPr="00BE659A">
        <w:t>P</w:t>
      </w:r>
      <w:r w:rsidRPr="00BE659A">
        <w:t>recinct</w:t>
      </w:r>
      <w:r w:rsidR="00491A87" w:rsidRPr="00BE659A">
        <w:t>. Activities</w:t>
      </w:r>
      <w:r w:rsidRPr="00BE659A">
        <w:t xml:space="preserve"> supported local trade and contributed to a more active and distinctive City Centre. </w:t>
      </w:r>
    </w:p>
    <w:p w14:paraId="26309E8A" w14:textId="77777777" w:rsidR="00AE442E" w:rsidRPr="00BE659A" w:rsidRDefault="00491A87" w:rsidP="00491862">
      <w:r w:rsidRPr="00BE659A">
        <w:t xml:space="preserve">The program </w:t>
      </w:r>
      <w:r w:rsidR="00AE442E" w:rsidRPr="00BE659A">
        <w:t>included grants and sponsorships linked to major events, cultural programming, business activation and precinct promotion. The program also supported city businesses to participate in larger seasonal activities such as Floriade, National Multicultural Festival, Wonderful World and Christmas programming</w:t>
      </w:r>
      <w:r w:rsidRPr="00BE659A">
        <w:t>. This directed the</w:t>
      </w:r>
      <w:r w:rsidR="00AE442E" w:rsidRPr="00BE659A">
        <w:t xml:space="preserve"> benefit of major events into the local business community. </w:t>
      </w:r>
    </w:p>
    <w:p w14:paraId="323ED15A" w14:textId="77777777" w:rsidR="00AE442E" w:rsidRPr="00BE659A" w:rsidRDefault="00AE442E" w:rsidP="00FE0628">
      <w:pPr>
        <w:pStyle w:val="Heading4"/>
      </w:pPr>
      <w:r w:rsidRPr="00BE659A">
        <w:t>Campaigns</w:t>
      </w:r>
    </w:p>
    <w:p w14:paraId="2EF22C88" w14:textId="77777777" w:rsidR="00B55038" w:rsidRPr="00BE659A" w:rsidRDefault="005F364A" w:rsidP="005F364A">
      <w:r w:rsidRPr="00BE659A">
        <w:t>City Renewal delivered integrated marketing and communications activity throughout 2025–26</w:t>
      </w:r>
      <w:r w:rsidR="00B55038" w:rsidRPr="00BE659A">
        <w:t>.</w:t>
      </w:r>
      <w:r w:rsidRPr="00BE659A">
        <w:t xml:space="preserve"> </w:t>
      </w:r>
      <w:r w:rsidR="00B55038" w:rsidRPr="00BE659A">
        <w:t xml:space="preserve">Campaigns </w:t>
      </w:r>
      <w:r w:rsidRPr="00BE659A">
        <w:t>promote</w:t>
      </w:r>
      <w:r w:rsidR="00B55038" w:rsidRPr="00BE659A">
        <w:t>d</w:t>
      </w:r>
      <w:r w:rsidRPr="00BE659A">
        <w:t xml:space="preserve"> the City Centre, support</w:t>
      </w:r>
      <w:r w:rsidR="00B55038" w:rsidRPr="00BE659A">
        <w:t>ed</w:t>
      </w:r>
      <w:r w:rsidRPr="00BE659A">
        <w:t xml:space="preserve"> local businesses and encourage</w:t>
      </w:r>
      <w:r w:rsidR="00B55038" w:rsidRPr="00BE659A">
        <w:t>d</w:t>
      </w:r>
      <w:r w:rsidRPr="00BE659A">
        <w:t xml:space="preserve"> people to visit, eat, shop, meet friends and attend events. </w:t>
      </w:r>
    </w:p>
    <w:p w14:paraId="1BA33826" w14:textId="77777777" w:rsidR="005F364A" w:rsidRPr="00BE659A" w:rsidRDefault="005F364A" w:rsidP="005F364A">
      <w:r w:rsidRPr="00BE659A">
        <w:t xml:space="preserve">Campaign activity included major event promotion, seasonal campaigns, business participation initiatives and always-on destination marketing. Across the year, City Renewal’s social media activity generated </w:t>
      </w:r>
      <w:r w:rsidR="00AA2FBC" w:rsidRPr="00BE659A">
        <w:t>6.8</w:t>
      </w:r>
      <w:r w:rsidRPr="00BE659A">
        <w:t xml:space="preserve"> million impressions, exceeding the program goal of 4</w:t>
      </w:r>
      <w:r w:rsidR="001C773C" w:rsidRPr="00BE659A">
        <w:t>.5</w:t>
      </w:r>
      <w:r w:rsidRPr="00BE659A">
        <w:t xml:space="preserve"> million impressions</w:t>
      </w:r>
      <w:r w:rsidR="00B55038" w:rsidRPr="00BE659A">
        <w:t>.</w:t>
      </w:r>
      <w:r w:rsidRPr="00BE659A">
        <w:t xml:space="preserve"> </w:t>
      </w:r>
      <w:r w:rsidR="00B55038" w:rsidRPr="00BE659A">
        <w:t xml:space="preserve">This helped to build </w:t>
      </w:r>
      <w:r w:rsidRPr="00BE659A">
        <w:t>strong awareness of events, activations and local business opportunities.</w:t>
      </w:r>
    </w:p>
    <w:p w14:paraId="5FADBC01" w14:textId="77777777" w:rsidR="00B55038" w:rsidRPr="00BE659A" w:rsidRDefault="00AE442E" w:rsidP="00491862">
      <w:r w:rsidRPr="00BE659A">
        <w:t>Marketing supported major activities</w:t>
      </w:r>
      <w:r w:rsidR="00B55038" w:rsidRPr="00BE659A">
        <w:t>,</w:t>
      </w:r>
      <w:r w:rsidRPr="00BE659A">
        <w:t xml:space="preserve"> including</w:t>
      </w:r>
      <w:r w:rsidR="00B55038" w:rsidRPr="00BE659A">
        <w:t>:</w:t>
      </w:r>
      <w:r w:rsidRPr="00BE659A">
        <w:t xml:space="preserve"> </w:t>
      </w:r>
    </w:p>
    <w:p w14:paraId="27126707" w14:textId="77777777" w:rsidR="00B55038" w:rsidRPr="00BE659A" w:rsidRDefault="00AE442E" w:rsidP="00F4160C">
      <w:pPr>
        <w:pStyle w:val="ListParagraph"/>
        <w:numPr>
          <w:ilvl w:val="0"/>
          <w:numId w:val="294"/>
        </w:numPr>
      </w:pPr>
      <w:r w:rsidRPr="00BE659A">
        <w:lastRenderedPageBreak/>
        <w:t>Winter in the City</w:t>
      </w:r>
    </w:p>
    <w:p w14:paraId="08074A44" w14:textId="77777777" w:rsidR="00B55038" w:rsidRPr="00BE659A" w:rsidRDefault="00AE442E" w:rsidP="00F4160C">
      <w:pPr>
        <w:pStyle w:val="ListParagraph"/>
        <w:numPr>
          <w:ilvl w:val="0"/>
          <w:numId w:val="294"/>
        </w:numPr>
      </w:pPr>
      <w:r w:rsidRPr="00BE659A">
        <w:t>Floriade in the City Centre</w:t>
      </w:r>
    </w:p>
    <w:p w14:paraId="1AB8DA90" w14:textId="77777777" w:rsidR="00B55038" w:rsidRPr="00BE659A" w:rsidRDefault="00AE442E" w:rsidP="00F4160C">
      <w:pPr>
        <w:pStyle w:val="ListParagraph"/>
        <w:numPr>
          <w:ilvl w:val="0"/>
          <w:numId w:val="294"/>
        </w:numPr>
      </w:pPr>
      <w:r w:rsidRPr="00BE659A">
        <w:t>La Fiesta</w:t>
      </w:r>
    </w:p>
    <w:p w14:paraId="40A58135" w14:textId="77777777" w:rsidR="00B55038" w:rsidRPr="00BE659A" w:rsidRDefault="00AE442E" w:rsidP="00F4160C">
      <w:pPr>
        <w:pStyle w:val="ListParagraph"/>
        <w:numPr>
          <w:ilvl w:val="0"/>
          <w:numId w:val="294"/>
        </w:numPr>
      </w:pPr>
      <w:r w:rsidRPr="00BE659A">
        <w:t>Christmas in the City</w:t>
      </w:r>
    </w:p>
    <w:p w14:paraId="285A9F41" w14:textId="77777777" w:rsidR="00B55038" w:rsidRPr="00BE659A" w:rsidRDefault="00AE442E" w:rsidP="00F4160C">
      <w:pPr>
        <w:pStyle w:val="ListParagraph"/>
        <w:numPr>
          <w:ilvl w:val="0"/>
          <w:numId w:val="294"/>
        </w:numPr>
      </w:pPr>
      <w:r w:rsidRPr="00BE659A">
        <w:t>Dickson Lunar New Year</w:t>
      </w:r>
    </w:p>
    <w:p w14:paraId="379C41A7" w14:textId="77777777" w:rsidR="00B55038" w:rsidRPr="00BE659A" w:rsidRDefault="00AE442E" w:rsidP="00F4160C">
      <w:pPr>
        <w:pStyle w:val="ListParagraph"/>
        <w:numPr>
          <w:ilvl w:val="0"/>
          <w:numId w:val="294"/>
        </w:numPr>
      </w:pPr>
      <w:r w:rsidRPr="00BE659A">
        <w:t xml:space="preserve">Summernats Braddon Fringe Festival </w:t>
      </w:r>
    </w:p>
    <w:p w14:paraId="008F70A0" w14:textId="77777777" w:rsidR="00AA571D" w:rsidRPr="00BE659A" w:rsidRDefault="00AE442E" w:rsidP="00F4160C">
      <w:pPr>
        <w:pStyle w:val="ListParagraph"/>
        <w:numPr>
          <w:ilvl w:val="0"/>
          <w:numId w:val="294"/>
        </w:numPr>
      </w:pPr>
      <w:r w:rsidRPr="00BE659A">
        <w:t xml:space="preserve">Wonderful World. </w:t>
      </w:r>
    </w:p>
    <w:p w14:paraId="19E04C25" w14:textId="77777777" w:rsidR="1FEA1094" w:rsidRPr="00BE659A" w:rsidRDefault="5FA117AE">
      <w:r w:rsidRPr="00BE659A">
        <w:t xml:space="preserve">Between </w:t>
      </w:r>
      <w:r w:rsidR="002E59FB" w:rsidRPr="00BE659A">
        <w:t>its launch in</w:t>
      </w:r>
      <w:r w:rsidRPr="00BE659A">
        <w:t xml:space="preserve"> October 2025 and June 2026, </w:t>
      </w:r>
      <w:r w:rsidR="00143109" w:rsidRPr="00BE659A">
        <w:t xml:space="preserve">InTheCity.com.au </w:t>
      </w:r>
      <w:r w:rsidRPr="00BE659A">
        <w:t>attracted 107,613 visits from 84,130 users</w:t>
      </w:r>
      <w:r w:rsidR="00B55038" w:rsidRPr="00BE659A">
        <w:t>. The website generated</w:t>
      </w:r>
      <w:r w:rsidRPr="00BE659A">
        <w:t xml:space="preserve"> 206,342 page views and more than 507,900 user interactions (events)</w:t>
      </w:r>
      <w:r w:rsidR="000E0D23" w:rsidRPr="00BE659A">
        <w:t xml:space="preserve"> – an outstanding </w:t>
      </w:r>
      <w:r w:rsidR="00047CC3" w:rsidRPr="00BE659A">
        <w:t>first year for the initiative.</w:t>
      </w:r>
    </w:p>
    <w:p w14:paraId="4CD5ECC0" w14:textId="77777777" w:rsidR="00AE442E" w:rsidRPr="00BE659A" w:rsidRDefault="00AE442E" w:rsidP="00FE0628">
      <w:pPr>
        <w:pStyle w:val="Heading4"/>
      </w:pPr>
      <w:r w:rsidRPr="00BE659A">
        <w:t>Sponsorship</w:t>
      </w:r>
    </w:p>
    <w:p w14:paraId="45E867C4" w14:textId="77777777" w:rsidR="00AE442E" w:rsidRPr="00BE659A" w:rsidRDefault="00AE442E" w:rsidP="00491862">
      <w:r w:rsidRPr="00BE659A">
        <w:t>Sponsorships continued to support events and activities that contributed to visitation, local business activity, cultural life and the night-time economy. In 2025–26, sponsored activity included Summernats Braddon Fringe Festival and other place-based initiatives</w:t>
      </w:r>
      <w:r w:rsidR="00B55038" w:rsidRPr="00BE659A">
        <w:t xml:space="preserve">. These activities </w:t>
      </w:r>
      <w:r w:rsidRPr="00BE659A">
        <w:t xml:space="preserve">brought people into the </w:t>
      </w:r>
      <w:r w:rsidR="00B55038" w:rsidRPr="00BE659A">
        <w:t>P</w:t>
      </w:r>
      <w:r w:rsidRPr="00BE659A">
        <w:t xml:space="preserve">recinct and supported safe, well-managed public activity. </w:t>
      </w:r>
    </w:p>
    <w:p w14:paraId="7FE19C8C" w14:textId="77777777" w:rsidR="009C46BD" w:rsidRPr="00BE659A" w:rsidRDefault="009C46BD" w:rsidP="009C46BD">
      <w:r w:rsidRPr="00BE659A">
        <w:t>Summernats Braddon Fringe Festival demonstrated the value of sponsorship as a targeted place activation tool</w:t>
      </w:r>
      <w:r w:rsidR="00B55038" w:rsidRPr="00BE659A">
        <w:t xml:space="preserve">. The event </w:t>
      </w:r>
      <w:r w:rsidRPr="00BE659A">
        <w:t>attract</w:t>
      </w:r>
      <w:r w:rsidR="00B55038" w:rsidRPr="00BE659A">
        <w:t>ed</w:t>
      </w:r>
      <w:r w:rsidRPr="00BE659A">
        <w:t xml:space="preserve"> about 30,000 people over three nights and generat</w:t>
      </w:r>
      <w:r w:rsidR="00B55038" w:rsidRPr="00BE659A">
        <w:t>ed</w:t>
      </w:r>
      <w:r w:rsidRPr="00BE659A">
        <w:t xml:space="preserve"> $2.8 million in Braddon spend, including $1.7 million in visitor spend. The event extended the economic benefit of a major ACT event into Braddon</w:t>
      </w:r>
      <w:r w:rsidR="00B55038" w:rsidRPr="00BE659A">
        <w:t xml:space="preserve">. According to reports, the event was </w:t>
      </w:r>
      <w:r w:rsidRPr="00BE659A">
        <w:t>well managed, with no significant incidents despite crowds exceeding 10,000 people on peak nights.</w:t>
      </w:r>
    </w:p>
    <w:p w14:paraId="0D3F989B" w14:textId="77777777" w:rsidR="003B3021" w:rsidRPr="00BE659A" w:rsidRDefault="00A70290" w:rsidP="00491862">
      <w:r w:rsidRPr="00BE659A">
        <w:t xml:space="preserve">Table </w:t>
      </w:r>
      <w:r w:rsidR="0017154E">
        <w:t>15 has</w:t>
      </w:r>
      <w:r w:rsidR="0017154E" w:rsidRPr="00BE659A">
        <w:t xml:space="preserve"> </w:t>
      </w:r>
      <w:r w:rsidR="00DC67FD" w:rsidRPr="00BE659A">
        <w:t>details</w:t>
      </w:r>
      <w:r w:rsidR="0017154E">
        <w:t xml:space="preserve"> on</w:t>
      </w:r>
      <w:r w:rsidRPr="00BE659A">
        <w:t xml:space="preserve"> the amounts awarded</w:t>
      </w:r>
      <w:r w:rsidR="000A41C3" w:rsidRPr="00BE659A">
        <w:t xml:space="preserve"> via sponsorship</w:t>
      </w:r>
      <w:r w:rsidRPr="00BE659A">
        <w:t>.</w:t>
      </w:r>
      <w:r w:rsidRPr="00BE659A">
        <w:br w:type="page"/>
      </w:r>
    </w:p>
    <w:p w14:paraId="5BCE1B71" w14:textId="77777777" w:rsidR="00A70290" w:rsidRPr="00BE659A" w:rsidRDefault="00A70290" w:rsidP="00FE0628">
      <w:pPr>
        <w:pStyle w:val="Heading4"/>
      </w:pPr>
      <w:r w:rsidRPr="00F4160C">
        <w:lastRenderedPageBreak/>
        <w:t>D</w:t>
      </w:r>
      <w:r w:rsidRPr="00DF3BDA">
        <w:t>eve</w:t>
      </w:r>
      <w:r w:rsidRPr="00BE659A">
        <w:t>lopment referrals and promoting design excellence in the Precinct</w:t>
      </w:r>
    </w:p>
    <w:p w14:paraId="0CFFB38B" w14:textId="77777777" w:rsidR="004A63E3" w:rsidRPr="00BE659A" w:rsidRDefault="00F76EF9" w:rsidP="0136EF85">
      <w:r w:rsidRPr="00BE659A">
        <w:t>City Renewal</w:t>
      </w:r>
      <w:r w:rsidR="00A70290" w:rsidRPr="00BE659A">
        <w:t xml:space="preserve"> plays a </w:t>
      </w:r>
      <w:r w:rsidR="00DC67FD" w:rsidRPr="00BE659A">
        <w:t xml:space="preserve">key </w:t>
      </w:r>
      <w:r w:rsidR="00A70290" w:rsidRPr="00BE659A">
        <w:t>role in influencing design outcomes for development in the Precinct. </w:t>
      </w:r>
      <w:r w:rsidR="00B55038" w:rsidRPr="00BE659A">
        <w:t>City Renewal is</w:t>
      </w:r>
      <w:r w:rsidR="00F764B2" w:rsidRPr="00BE659A">
        <w:t xml:space="preserve"> a prescribed referral entity for urban renewal under the </w:t>
      </w:r>
      <w:r w:rsidR="00F764B2" w:rsidRPr="00BE659A">
        <w:rPr>
          <w:i/>
          <w:iCs/>
        </w:rPr>
        <w:t>Planning Act 2023</w:t>
      </w:r>
      <w:r w:rsidR="00F764B2" w:rsidRPr="00BE659A">
        <w:t xml:space="preserve">. </w:t>
      </w:r>
      <w:r w:rsidR="00B55038" w:rsidRPr="00BE659A">
        <w:t xml:space="preserve">It </w:t>
      </w:r>
      <w:r w:rsidR="00F764B2" w:rsidRPr="00BE659A">
        <w:t>provide</w:t>
      </w:r>
      <w:r w:rsidR="00B55038" w:rsidRPr="00BE659A">
        <w:t>s</w:t>
      </w:r>
      <w:r w:rsidR="00F764B2" w:rsidRPr="00BE659A">
        <w:t xml:space="preserve"> advice </w:t>
      </w:r>
      <w:r w:rsidR="00357B72" w:rsidRPr="00BE659A">
        <w:t xml:space="preserve">to promote design excellence through </w:t>
      </w:r>
      <w:r w:rsidR="00B55038" w:rsidRPr="00BE659A">
        <w:t>10</w:t>
      </w:r>
      <w:r w:rsidR="00357B72" w:rsidRPr="00BE659A">
        <w:t xml:space="preserve"> key design quality principles</w:t>
      </w:r>
      <w:r w:rsidR="004A63E3" w:rsidRPr="00BE659A">
        <w:t>, including within</w:t>
      </w:r>
      <w:r w:rsidR="00357B72" w:rsidRPr="00BE659A">
        <w:t xml:space="preserve"> </w:t>
      </w:r>
      <w:r w:rsidR="00F764B2" w:rsidRPr="00BE659A">
        <w:t xml:space="preserve">proposals in the </w:t>
      </w:r>
      <w:r w:rsidR="00B55038" w:rsidRPr="00BE659A">
        <w:t>P</w:t>
      </w:r>
      <w:r w:rsidR="00F764B2" w:rsidRPr="00BE659A">
        <w:t>recinct</w:t>
      </w:r>
      <w:r w:rsidR="004A63E3" w:rsidRPr="00BE659A">
        <w:t xml:space="preserve"> made: </w:t>
      </w:r>
    </w:p>
    <w:p w14:paraId="489787C7" w14:textId="77777777" w:rsidR="004A63E3" w:rsidRPr="00BE659A" w:rsidRDefault="00F764B2" w:rsidP="00F4160C">
      <w:pPr>
        <w:pStyle w:val="ListParagraph"/>
        <w:numPr>
          <w:ilvl w:val="0"/>
          <w:numId w:val="295"/>
        </w:numPr>
      </w:pPr>
      <w:r w:rsidRPr="00BE659A">
        <w:t>informally</w:t>
      </w:r>
      <w:r w:rsidR="004A63E3" w:rsidRPr="00BE659A">
        <w:t xml:space="preserve"> </w:t>
      </w:r>
      <w:r w:rsidRPr="00BE659A">
        <w:t>through early meetings with developers and design teams</w:t>
      </w:r>
    </w:p>
    <w:p w14:paraId="7840C48B" w14:textId="77777777" w:rsidR="00F764B2" w:rsidRPr="00BE659A" w:rsidRDefault="00F764B2" w:rsidP="00F4160C">
      <w:pPr>
        <w:pStyle w:val="ListParagraph"/>
        <w:numPr>
          <w:ilvl w:val="0"/>
          <w:numId w:val="295"/>
        </w:numPr>
      </w:pPr>
      <w:r w:rsidRPr="00BE659A">
        <w:t xml:space="preserve">formally through the </w:t>
      </w:r>
      <w:r w:rsidR="00C441F9">
        <w:t>NCDRP</w:t>
      </w:r>
      <w:r w:rsidRPr="00BE659A">
        <w:t xml:space="preserve"> process and Development Application entity advice process. </w:t>
      </w:r>
    </w:p>
    <w:p w14:paraId="67C0EDDF" w14:textId="77777777" w:rsidR="00B23032" w:rsidRPr="00BE659A" w:rsidRDefault="72C5BCD6" w:rsidP="0136EF85">
      <w:r w:rsidRPr="00BE659A">
        <w:t xml:space="preserve">In </w:t>
      </w:r>
      <w:r w:rsidR="64B29679" w:rsidRPr="00BE659A">
        <w:t>20</w:t>
      </w:r>
      <w:r w:rsidR="636F280C" w:rsidRPr="00BE659A">
        <w:t>2</w:t>
      </w:r>
      <w:r w:rsidR="00357B72" w:rsidRPr="00BE659A">
        <w:t>5</w:t>
      </w:r>
      <w:r w:rsidR="004A63E3" w:rsidRPr="00BE659A">
        <w:t>–</w:t>
      </w:r>
      <w:r w:rsidR="00357B72" w:rsidRPr="00BE659A">
        <w:t>26</w:t>
      </w:r>
      <w:r w:rsidRPr="00BE659A">
        <w:t xml:space="preserve">, </w:t>
      </w:r>
      <w:r w:rsidR="00F76EF9" w:rsidRPr="00BE659A">
        <w:t>City Renewal</w:t>
      </w:r>
      <w:r w:rsidRPr="00BE659A">
        <w:t xml:space="preserve"> advised on more than </w:t>
      </w:r>
      <w:r w:rsidR="00E24280" w:rsidRPr="00BE659A">
        <w:t xml:space="preserve">85 </w:t>
      </w:r>
      <w:r w:rsidRPr="00BE659A">
        <w:t>development proposals</w:t>
      </w:r>
      <w:r w:rsidR="00B23032" w:rsidRPr="00BE659A">
        <w:t>, including</w:t>
      </w:r>
      <w:r w:rsidR="004A63E3" w:rsidRPr="00BE659A">
        <w:t xml:space="preserve"> through</w:t>
      </w:r>
      <w:r w:rsidR="00B23032" w:rsidRPr="00BE659A">
        <w:t>:</w:t>
      </w:r>
    </w:p>
    <w:p w14:paraId="6F727B12" w14:textId="77777777" w:rsidR="00B23032" w:rsidRPr="00BE659A" w:rsidRDefault="00E24280" w:rsidP="0136EF85">
      <w:pPr>
        <w:pStyle w:val="ListParagraph"/>
        <w:numPr>
          <w:ilvl w:val="0"/>
          <w:numId w:val="160"/>
        </w:numPr>
      </w:pPr>
      <w:r w:rsidRPr="00BE659A">
        <w:t>79</w:t>
      </w:r>
      <w:r w:rsidR="00357B72" w:rsidRPr="00BE659A">
        <w:t xml:space="preserve"> </w:t>
      </w:r>
      <w:r w:rsidR="002C551C" w:rsidRPr="00BE659A">
        <w:t>DAs</w:t>
      </w:r>
    </w:p>
    <w:p w14:paraId="15E8536F" w14:textId="77777777" w:rsidR="00357B72" w:rsidRPr="00BE659A" w:rsidRDefault="004A63E3" w:rsidP="0136EF85">
      <w:pPr>
        <w:pStyle w:val="ListParagraph"/>
        <w:numPr>
          <w:ilvl w:val="0"/>
          <w:numId w:val="160"/>
        </w:numPr>
      </w:pPr>
      <w:r w:rsidRPr="00BE659A">
        <w:t>three</w:t>
      </w:r>
      <w:r w:rsidR="00E24280" w:rsidRPr="00BE659A">
        <w:t xml:space="preserve"> </w:t>
      </w:r>
      <w:r w:rsidR="72C5BCD6" w:rsidRPr="00BE659A">
        <w:t>meetings</w:t>
      </w:r>
      <w:r w:rsidR="00357B72" w:rsidRPr="00BE659A">
        <w:t xml:space="preserve"> with developers and design teams</w:t>
      </w:r>
    </w:p>
    <w:p w14:paraId="0CD58066" w14:textId="77777777" w:rsidR="00B23032" w:rsidRPr="00BE659A" w:rsidRDefault="004A63E3" w:rsidP="0136EF85">
      <w:pPr>
        <w:pStyle w:val="ListParagraph"/>
        <w:numPr>
          <w:ilvl w:val="0"/>
          <w:numId w:val="160"/>
        </w:numPr>
      </w:pPr>
      <w:r w:rsidRPr="00BE659A">
        <w:t>six</w:t>
      </w:r>
      <w:r w:rsidR="00357B72" w:rsidRPr="00BE659A">
        <w:t xml:space="preserve"> </w:t>
      </w:r>
      <w:r w:rsidR="00C441F9">
        <w:t>NCDRP</w:t>
      </w:r>
      <w:r w:rsidR="00E24280" w:rsidRPr="00BE659A">
        <w:t xml:space="preserve"> sessions. </w:t>
      </w:r>
    </w:p>
    <w:p w14:paraId="75AB8FEF" w14:textId="77777777" w:rsidR="00A70290" w:rsidRPr="00BE659A" w:rsidRDefault="004A63E3" w:rsidP="0136EF85">
      <w:r w:rsidRPr="00BE659A">
        <w:t>T</w:t>
      </w:r>
      <w:r w:rsidR="72C5BCD6" w:rsidRPr="00BE659A">
        <w:t>he total</w:t>
      </w:r>
      <w:r w:rsidRPr="00BE659A">
        <w:t xml:space="preserve"> estimated</w:t>
      </w:r>
      <w:r w:rsidR="72C5BCD6" w:rsidRPr="00BE659A">
        <w:t xml:space="preserve"> value of new </w:t>
      </w:r>
      <w:r w:rsidR="002C551C" w:rsidRPr="00BE659A">
        <w:t xml:space="preserve">DAs </w:t>
      </w:r>
      <w:r w:rsidR="72C5BCD6" w:rsidRPr="00BE659A">
        <w:t>received in 20</w:t>
      </w:r>
      <w:r w:rsidR="0F7F89F7" w:rsidRPr="00BE659A">
        <w:t>2</w:t>
      </w:r>
      <w:r w:rsidR="00500D18" w:rsidRPr="00BE659A">
        <w:t>5</w:t>
      </w:r>
      <w:r w:rsidRPr="00BE659A">
        <w:t>–</w:t>
      </w:r>
      <w:r w:rsidR="0F7F89F7" w:rsidRPr="00BE659A">
        <w:t>2</w:t>
      </w:r>
      <w:r w:rsidR="00500D18" w:rsidRPr="00BE659A">
        <w:t>6</w:t>
      </w:r>
      <w:r w:rsidR="72C5BCD6" w:rsidRPr="00BE659A">
        <w:t xml:space="preserve"> </w:t>
      </w:r>
      <w:r w:rsidRPr="00BE659A">
        <w:t xml:space="preserve">is </w:t>
      </w:r>
      <w:r w:rsidR="72C5BCD6" w:rsidRPr="00BE659A">
        <w:t>a</w:t>
      </w:r>
      <w:r w:rsidR="00375601" w:rsidRPr="00BE659A">
        <w:t>pproximately</w:t>
      </w:r>
      <w:r w:rsidR="72C5BCD6" w:rsidRPr="00BE659A">
        <w:t xml:space="preserve"> $</w:t>
      </w:r>
      <w:r w:rsidR="009A3505">
        <w:t>700</w:t>
      </w:r>
      <w:r w:rsidR="72C5BCD6" w:rsidRPr="00BE659A">
        <w:t xml:space="preserve"> million.</w:t>
      </w:r>
    </w:p>
    <w:p w14:paraId="51BDBD95" w14:textId="77777777" w:rsidR="00A70290" w:rsidRPr="00BE659A" w:rsidRDefault="00F76EF9" w:rsidP="0136EF85">
      <w:r w:rsidRPr="00BE659A">
        <w:t>City Renewal</w:t>
      </w:r>
      <w:r w:rsidR="72C5BCD6" w:rsidRPr="00BE659A">
        <w:t xml:space="preserve"> continue</w:t>
      </w:r>
      <w:r w:rsidR="46CCEF71" w:rsidRPr="00BE659A">
        <w:t>d</w:t>
      </w:r>
      <w:r w:rsidR="72C5BCD6" w:rsidRPr="00BE659A">
        <w:t xml:space="preserve"> to focus on high-quality </w:t>
      </w:r>
      <w:r w:rsidR="00357B72" w:rsidRPr="00BE659A">
        <w:t xml:space="preserve">community spaces and amenities, </w:t>
      </w:r>
      <w:r w:rsidR="72C5BCD6" w:rsidRPr="00BE659A">
        <w:t xml:space="preserve">sustainability and impacts on the neighbouring </w:t>
      </w:r>
      <w:r w:rsidR="00357B72" w:rsidRPr="00BE659A">
        <w:t xml:space="preserve">and public </w:t>
      </w:r>
      <w:r w:rsidR="72C5BCD6" w:rsidRPr="00BE659A">
        <w:t xml:space="preserve">environment. </w:t>
      </w:r>
      <w:r w:rsidR="004A63E3" w:rsidRPr="00BE659A">
        <w:t>Because de</w:t>
      </w:r>
      <w:r w:rsidR="72C5BCD6" w:rsidRPr="00BE659A">
        <w:t>velopment influences public space</w:t>
      </w:r>
      <w:r w:rsidR="004A63E3" w:rsidRPr="00BE659A">
        <w:t>, City Renewal</w:t>
      </w:r>
      <w:r w:rsidR="72C5BCD6" w:rsidRPr="00BE659A">
        <w:t xml:space="preserve"> </w:t>
      </w:r>
      <w:r w:rsidR="00DF3BDA">
        <w:t>seek</w:t>
      </w:r>
      <w:r w:rsidR="00B23032" w:rsidRPr="00BE659A">
        <w:t xml:space="preserve">s </w:t>
      </w:r>
      <w:r w:rsidR="72C5BCD6" w:rsidRPr="00BE659A">
        <w:t xml:space="preserve">to improve community outcomes and </w:t>
      </w:r>
      <w:r w:rsidR="004A63E3" w:rsidRPr="00BE659A">
        <w:t xml:space="preserve">ensure </w:t>
      </w:r>
      <w:r w:rsidR="72C5BCD6" w:rsidRPr="00BE659A">
        <w:t xml:space="preserve">a level of amenity </w:t>
      </w:r>
      <w:r w:rsidR="00DF3BDA">
        <w:t xml:space="preserve">that is </w:t>
      </w:r>
      <w:r w:rsidR="00B23032" w:rsidRPr="00BE659A">
        <w:t>fair</w:t>
      </w:r>
      <w:r w:rsidR="72C5BCD6" w:rsidRPr="00BE659A">
        <w:t xml:space="preserve"> to the</w:t>
      </w:r>
      <w:r w:rsidR="00DF3BDA">
        <w:t xml:space="preserve"> proposed</w:t>
      </w:r>
      <w:r w:rsidR="72C5BCD6" w:rsidRPr="00BE659A">
        <w:t xml:space="preserve"> location, scale and types of building uses. </w:t>
      </w:r>
    </w:p>
    <w:p w14:paraId="771EDD69" w14:textId="77777777" w:rsidR="00AC71CF" w:rsidRPr="00BE659A" w:rsidRDefault="004A63E3" w:rsidP="0136EF85">
      <w:r w:rsidRPr="00BE659A">
        <w:t xml:space="preserve">City Renewal </w:t>
      </w:r>
      <w:r w:rsidR="00AC71CF" w:rsidRPr="00BE659A">
        <w:t xml:space="preserve">also provided advice on </w:t>
      </w:r>
      <w:r w:rsidR="00500D18" w:rsidRPr="00BE659A">
        <w:t>16</w:t>
      </w:r>
      <w:r w:rsidR="00AC71CF" w:rsidRPr="00BE659A">
        <w:t xml:space="preserve"> outdoor dining and </w:t>
      </w:r>
      <w:r w:rsidRPr="00BE659A">
        <w:t xml:space="preserve">three </w:t>
      </w:r>
      <w:r w:rsidR="00AC71CF" w:rsidRPr="00BE659A">
        <w:t xml:space="preserve">hawking licences. </w:t>
      </w:r>
    </w:p>
    <w:p w14:paraId="7620EEA4" w14:textId="77777777" w:rsidR="004A63E3" w:rsidRPr="00BE659A" w:rsidRDefault="00182D67" w:rsidP="0136EF85">
      <w:r w:rsidRPr="00BE659A">
        <w:t>City Renewal</w:t>
      </w:r>
      <w:r w:rsidR="00A70290" w:rsidRPr="00BE659A">
        <w:t xml:space="preserve"> </w:t>
      </w:r>
      <w:r w:rsidR="007178D6" w:rsidRPr="00BE659A">
        <w:t xml:space="preserve">held </w:t>
      </w:r>
      <w:r w:rsidR="00A70290" w:rsidRPr="00BE659A">
        <w:t xml:space="preserve">monthly meetings with </w:t>
      </w:r>
      <w:r w:rsidR="00357B72" w:rsidRPr="00BE659A">
        <w:t>the Environment Planning &amp; Policy team</w:t>
      </w:r>
      <w:r w:rsidR="00A71893">
        <w:t>, within City and Environment Directorate</w:t>
      </w:r>
      <w:r w:rsidR="00A70290" w:rsidRPr="00BE659A">
        <w:t xml:space="preserve"> to discuss </w:t>
      </w:r>
      <w:r w:rsidR="00AD585C" w:rsidRPr="00BE659A">
        <w:t>DA</w:t>
      </w:r>
      <w:r w:rsidR="00A70290" w:rsidRPr="00BE659A">
        <w:t xml:space="preserve"> referrals and identify </w:t>
      </w:r>
      <w:r w:rsidR="00946051" w:rsidRPr="00BE659A">
        <w:t>opportunities to</w:t>
      </w:r>
      <w:r w:rsidR="004A63E3" w:rsidRPr="00BE659A">
        <w:t>:</w:t>
      </w:r>
      <w:r w:rsidR="00A70290" w:rsidRPr="00BE659A">
        <w:t xml:space="preserve"> </w:t>
      </w:r>
    </w:p>
    <w:p w14:paraId="68700030" w14:textId="77777777" w:rsidR="004A63E3" w:rsidRPr="00BE659A" w:rsidRDefault="00A70290" w:rsidP="00F4160C">
      <w:pPr>
        <w:pStyle w:val="ListParagraph"/>
        <w:numPr>
          <w:ilvl w:val="0"/>
          <w:numId w:val="296"/>
        </w:numPr>
      </w:pPr>
      <w:r w:rsidRPr="00BE659A">
        <w:t>strengthen influence</w:t>
      </w:r>
    </w:p>
    <w:p w14:paraId="2BC41FF5" w14:textId="77777777" w:rsidR="004A63E3" w:rsidRPr="00BE659A" w:rsidRDefault="00357B72" w:rsidP="00F4160C">
      <w:pPr>
        <w:pStyle w:val="ListParagraph"/>
        <w:numPr>
          <w:ilvl w:val="0"/>
          <w:numId w:val="296"/>
        </w:numPr>
      </w:pPr>
      <w:r w:rsidRPr="00BE659A">
        <w:t>improve understanding of planning policy</w:t>
      </w:r>
    </w:p>
    <w:p w14:paraId="1E0AD0C6" w14:textId="77777777" w:rsidR="004A63E3" w:rsidRPr="00BE659A" w:rsidRDefault="00A70290" w:rsidP="00F4160C">
      <w:pPr>
        <w:pStyle w:val="ListParagraph"/>
        <w:numPr>
          <w:ilvl w:val="0"/>
          <w:numId w:val="296"/>
        </w:numPr>
      </w:pPr>
      <w:r w:rsidRPr="00BE659A">
        <w:t xml:space="preserve">seek feedback on </w:t>
      </w:r>
      <w:r w:rsidR="00195F97" w:rsidRPr="00BE659A">
        <w:t>whether</w:t>
      </w:r>
      <w:r w:rsidR="00182D67" w:rsidRPr="00BE659A">
        <w:t xml:space="preserve"> </w:t>
      </w:r>
      <w:r w:rsidR="00375601" w:rsidRPr="00BE659A">
        <w:t>City Renewal’s</w:t>
      </w:r>
      <w:r w:rsidRPr="00BE659A">
        <w:t xml:space="preserve"> advice</w:t>
      </w:r>
      <w:r w:rsidR="00195F97" w:rsidRPr="00BE659A">
        <w:t xml:space="preserve"> was effective. </w:t>
      </w:r>
    </w:p>
    <w:p w14:paraId="1FF7FC72" w14:textId="77777777" w:rsidR="00A70290" w:rsidRPr="00BE659A" w:rsidRDefault="00195F97" w:rsidP="0136EF85">
      <w:r w:rsidRPr="00BE659A">
        <w:t>This also helped</w:t>
      </w:r>
      <w:r w:rsidR="00A70290" w:rsidRPr="00BE659A">
        <w:t xml:space="preserve"> to resolve any issues with the referral process</w:t>
      </w:r>
      <w:r w:rsidR="4E317658" w:rsidRPr="00BE659A">
        <w:t xml:space="preserve"> ahead of </w:t>
      </w:r>
      <w:r w:rsidRPr="00BE659A">
        <w:t xml:space="preserve">implementing </w:t>
      </w:r>
      <w:r w:rsidR="4E317658" w:rsidRPr="00BE659A">
        <w:t>the new planning system</w:t>
      </w:r>
      <w:r w:rsidR="00A70290" w:rsidRPr="00BE659A">
        <w:t>.</w:t>
      </w:r>
    </w:p>
    <w:p w14:paraId="079C63F4" w14:textId="77777777" w:rsidR="00A70290" w:rsidRPr="00BE659A" w:rsidRDefault="00A70290" w:rsidP="00F4160C">
      <w:pPr>
        <w:pStyle w:val="Heading4"/>
      </w:pPr>
      <w:r w:rsidRPr="00BE659A">
        <w:t>Communications</w:t>
      </w:r>
      <w:r w:rsidR="004B6044" w:rsidRPr="00BE659A">
        <w:t xml:space="preserve"> and engagement</w:t>
      </w:r>
    </w:p>
    <w:p w14:paraId="15B34682" w14:textId="77777777" w:rsidR="6868A17F" w:rsidRPr="00BE659A" w:rsidRDefault="6868A17F" w:rsidP="346E681F">
      <w:r w:rsidRPr="00BE659A">
        <w:t>City Renewal</w:t>
      </w:r>
      <w:r w:rsidR="00A01BBF" w:rsidRPr="00BE659A">
        <w:t>’</w:t>
      </w:r>
      <w:r w:rsidRPr="00BE659A">
        <w:t>s Communications and Engagement team had a successful year strengthening community awareness, trust and participation across the organisation</w:t>
      </w:r>
      <w:r w:rsidR="00A01BBF" w:rsidRPr="00BE659A">
        <w:t>’</w:t>
      </w:r>
      <w:r w:rsidRPr="00BE659A">
        <w:t>s projects and initiatives.</w:t>
      </w:r>
    </w:p>
    <w:p w14:paraId="19A4ABEA" w14:textId="77777777" w:rsidR="6868A17F" w:rsidRPr="00BE659A" w:rsidRDefault="6868A17F" w:rsidP="346E681F">
      <w:r w:rsidRPr="00BE659A">
        <w:t>Through strategic communications, stakeholder engagement and public consultation, the team engaged with hundreds of community, industry and government stakeholders</w:t>
      </w:r>
      <w:r w:rsidR="00F14367" w:rsidRPr="00BE659A">
        <w:t>. Consultation</w:t>
      </w:r>
      <w:r w:rsidRPr="00BE659A">
        <w:t xml:space="preserve"> support</w:t>
      </w:r>
      <w:r w:rsidR="00F14367" w:rsidRPr="00BE659A">
        <w:t>ed</w:t>
      </w:r>
      <w:r w:rsidRPr="00BE659A">
        <w:t xml:space="preserve"> renewal projects while maintaining strong levels of visibility and inclusion. Public trust in the organisation increased to 72</w:t>
      </w:r>
      <w:r w:rsidR="002547E9" w:rsidRPr="00BE659A">
        <w:t>%</w:t>
      </w:r>
      <w:r w:rsidRPr="00BE659A">
        <w:t>, reflecting continued confidence in City Renewal</w:t>
      </w:r>
      <w:r w:rsidR="00A01BBF" w:rsidRPr="00BE659A">
        <w:t>’</w:t>
      </w:r>
      <w:r w:rsidRPr="00BE659A">
        <w:t>s work.</w:t>
      </w:r>
    </w:p>
    <w:p w14:paraId="5D63FCCF" w14:textId="77777777" w:rsidR="6868A17F" w:rsidRPr="00BE659A" w:rsidRDefault="6868A17F" w:rsidP="346E681F">
      <w:r w:rsidRPr="00BE659A">
        <w:t>The annual sentiment and perceptions study of around 700 adults from across the ACT region provided valuable insights into community perceptions of City Renewal</w:t>
      </w:r>
      <w:r w:rsidR="00A01BBF" w:rsidRPr="00BE659A">
        <w:t>’</w:t>
      </w:r>
      <w:r w:rsidRPr="00BE659A">
        <w:t>s precincts and projects. The study found that awareness of City Renewal continued to grow, reaching 75</w:t>
      </w:r>
      <w:r w:rsidR="002547E9" w:rsidRPr="00BE659A">
        <w:t>%</w:t>
      </w:r>
      <w:r w:rsidRPr="00BE659A">
        <w:t xml:space="preserve"> in 2026, compared with 72</w:t>
      </w:r>
      <w:r w:rsidR="002547E9" w:rsidRPr="00BE659A">
        <w:t>%</w:t>
      </w:r>
      <w:r w:rsidRPr="00BE659A">
        <w:t xml:space="preserve"> in 2025. Trust in City Renewal to achieve its goals also increased to 72</w:t>
      </w:r>
      <w:r w:rsidR="002547E9" w:rsidRPr="00BE659A">
        <w:t>%</w:t>
      </w:r>
      <w:r w:rsidRPr="00BE659A">
        <w:t>, up from 70</w:t>
      </w:r>
      <w:r w:rsidR="002547E9" w:rsidRPr="00BE659A">
        <w:t>%</w:t>
      </w:r>
      <w:r w:rsidRPr="00BE659A">
        <w:t xml:space="preserve"> in 2025 and 66</w:t>
      </w:r>
      <w:r w:rsidR="002547E9" w:rsidRPr="00BE659A">
        <w:t>%</w:t>
      </w:r>
      <w:r w:rsidRPr="00BE659A">
        <w:t xml:space="preserve"> in 2024.</w:t>
      </w:r>
    </w:p>
    <w:p w14:paraId="5FE67201" w14:textId="77777777" w:rsidR="6868A17F" w:rsidRPr="00BE659A" w:rsidRDefault="6868A17F" w:rsidP="346E681F">
      <w:r w:rsidRPr="00BE659A">
        <w:lastRenderedPageBreak/>
        <w:t>These results highlight the ongoing effectiveness of City Renewal</w:t>
      </w:r>
      <w:r w:rsidR="00A01BBF" w:rsidRPr="00BE659A">
        <w:t>’</w:t>
      </w:r>
      <w:r w:rsidRPr="00BE659A">
        <w:t>s communications, engagement and place renewal activities in building awareness, trust and support across the community.</w:t>
      </w:r>
    </w:p>
    <w:p w14:paraId="26B08447" w14:textId="77777777" w:rsidR="6868A17F" w:rsidRPr="00BE659A" w:rsidRDefault="6868A17F" w:rsidP="00F4160C">
      <w:pPr>
        <w:keepNext/>
        <w:keepLines/>
      </w:pPr>
      <w:r w:rsidRPr="00BE659A">
        <w:t>Strategic communications and engagement activities supported the delivery of key projects, programs and initiatives throughout the year. Highlights include:</w:t>
      </w:r>
    </w:p>
    <w:p w14:paraId="5CCF718E" w14:textId="77777777" w:rsidR="6868A17F" w:rsidRPr="00BE659A" w:rsidRDefault="00C41147" w:rsidP="00F4160C">
      <w:pPr>
        <w:pStyle w:val="ListParagraph"/>
        <w:keepNext/>
        <w:keepLines/>
        <w:numPr>
          <w:ilvl w:val="0"/>
          <w:numId w:val="253"/>
        </w:numPr>
      </w:pPr>
      <w:r w:rsidRPr="00BE659A">
        <w:t>p</w:t>
      </w:r>
      <w:r w:rsidR="6868A17F" w:rsidRPr="00BE659A">
        <w:t>ublic consultation on the Acton Waterfront neighbourhood, which generated feedback from more than 350 participants and included engagement with community groups and First Nations stakeholders</w:t>
      </w:r>
    </w:p>
    <w:p w14:paraId="1D4445A8" w14:textId="77777777" w:rsidR="6868A17F" w:rsidRPr="00BE659A" w:rsidRDefault="00C41147" w:rsidP="00F4160C">
      <w:pPr>
        <w:pStyle w:val="ListParagraph"/>
        <w:keepNext/>
        <w:keepLines/>
        <w:numPr>
          <w:ilvl w:val="0"/>
          <w:numId w:val="253"/>
        </w:numPr>
      </w:pPr>
      <w:r w:rsidRPr="00BE659A">
        <w:t>c</w:t>
      </w:r>
      <w:r w:rsidR="6868A17F" w:rsidRPr="00BE659A">
        <w:t>ommencement of consultation to inform the City Hill Park Concept Masterplan through the deliberative People's Panel process</w:t>
      </w:r>
    </w:p>
    <w:p w14:paraId="5F30F52D" w14:textId="77777777" w:rsidR="6868A17F" w:rsidRPr="00BE659A" w:rsidRDefault="00C41147" w:rsidP="00A01BBF">
      <w:pPr>
        <w:pStyle w:val="ListParagraph"/>
        <w:numPr>
          <w:ilvl w:val="0"/>
          <w:numId w:val="253"/>
        </w:numPr>
      </w:pPr>
      <w:r w:rsidRPr="00BE659A">
        <w:t>pre</w:t>
      </w:r>
      <w:r w:rsidR="6868A17F" w:rsidRPr="00BE659A">
        <w:t>-construction and construction engagement for the Dickson Shops upgrade, Ngamawari and the Garema Place and City Walk upgrades</w:t>
      </w:r>
    </w:p>
    <w:p w14:paraId="743AB38F" w14:textId="77777777" w:rsidR="6868A17F" w:rsidRPr="00BE659A" w:rsidRDefault="00C41147" w:rsidP="00A01BBF">
      <w:pPr>
        <w:pStyle w:val="ListParagraph"/>
        <w:numPr>
          <w:ilvl w:val="0"/>
          <w:numId w:val="253"/>
        </w:numPr>
      </w:pPr>
      <w:r w:rsidRPr="00BE659A">
        <w:t>b</w:t>
      </w:r>
      <w:r w:rsidR="6868A17F" w:rsidRPr="00BE659A">
        <w:t>usiness engagement activities delivered in partnership with the Canberra Business Chamber and local business stakeholders.</w:t>
      </w:r>
    </w:p>
    <w:p w14:paraId="0B076A97" w14:textId="77777777" w:rsidR="00F03E50" w:rsidRPr="00BE659A" w:rsidRDefault="00F03E50" w:rsidP="346E681F">
      <w:r w:rsidRPr="00BE659A">
        <w:t xml:space="preserve">One innovative engagement initiative </w:t>
      </w:r>
      <w:r w:rsidR="00C41147" w:rsidRPr="00BE659A">
        <w:t xml:space="preserve">that started </w:t>
      </w:r>
      <w:r w:rsidRPr="00BE659A">
        <w:t xml:space="preserve">in 2025–26 was the City Hill </w:t>
      </w:r>
      <w:r w:rsidR="00C41147" w:rsidRPr="00BE659A">
        <w:t>p</w:t>
      </w:r>
      <w:r w:rsidRPr="00BE659A">
        <w:t>ark People’s Panel. Through a series of facilitated workshops, site visits, expert presentations and collaborative discussions, panel members worked to develop a shared vision, priorities and design principles for the park. This approach goes beyond traditional consultation by embedding community perspectives directly into decision-making</w:t>
      </w:r>
      <w:r w:rsidR="00C41147" w:rsidRPr="00BE659A">
        <w:t>. It</w:t>
      </w:r>
      <w:r w:rsidRPr="00BE659A">
        <w:t xml:space="preserve"> </w:t>
      </w:r>
      <w:r w:rsidR="00C41147" w:rsidRPr="00BE659A">
        <w:t xml:space="preserve">ensures </w:t>
      </w:r>
      <w:r w:rsidRPr="00BE659A">
        <w:t>that local knowledge, lived experience and community values meaningfully inform the project’s future direction.</w:t>
      </w:r>
    </w:p>
    <w:p w14:paraId="3690DD13" w14:textId="77777777" w:rsidR="6868A17F" w:rsidRPr="00BE659A" w:rsidRDefault="6868A17F" w:rsidP="346E681F">
      <w:r w:rsidRPr="00BE659A">
        <w:t>These activities strengthened relationships with the community, businesses and key stakeholders</w:t>
      </w:r>
      <w:r w:rsidR="00C41147" w:rsidRPr="00BE659A">
        <w:t>. They</w:t>
      </w:r>
      <w:r w:rsidRPr="00BE659A">
        <w:t xml:space="preserve"> informed project planning and delivery, and fostered a shared understanding of City Renewal</w:t>
      </w:r>
      <w:r w:rsidR="00A01BBF" w:rsidRPr="00BE659A">
        <w:t>’</w:t>
      </w:r>
      <w:r w:rsidRPr="00BE659A">
        <w:t>s vision for Canberra</w:t>
      </w:r>
      <w:r w:rsidR="00A01BBF" w:rsidRPr="00BE659A">
        <w:t>’</w:t>
      </w:r>
      <w:r w:rsidRPr="00BE659A">
        <w:t>s city precincts.</w:t>
      </w:r>
    </w:p>
    <w:p w14:paraId="6E7E00E9" w14:textId="77777777" w:rsidR="6868A17F" w:rsidRPr="00BE659A" w:rsidRDefault="6868A17F" w:rsidP="346E681F">
      <w:r w:rsidRPr="00BE659A">
        <w:t xml:space="preserve">Other performance highlights include: </w:t>
      </w:r>
    </w:p>
    <w:p w14:paraId="72F5D0C5" w14:textId="77777777" w:rsidR="6868A17F" w:rsidRPr="00BE659A" w:rsidRDefault="00C41147" w:rsidP="00A01BBF">
      <w:pPr>
        <w:pStyle w:val="ListParagraph"/>
        <w:numPr>
          <w:ilvl w:val="0"/>
          <w:numId w:val="254"/>
        </w:numPr>
      </w:pPr>
      <w:r w:rsidRPr="00BE659A">
        <w:t>a</w:t>
      </w:r>
      <w:r w:rsidR="6868A17F" w:rsidRPr="00BE659A">
        <w:t xml:space="preserve">n average of 4,280 touchpoints with stakeholders per month, from email updates to phone calls, meetings and workshops </w:t>
      </w:r>
    </w:p>
    <w:p w14:paraId="5B570595" w14:textId="77777777" w:rsidR="6868A17F" w:rsidRPr="00BE659A" w:rsidRDefault="6868A17F" w:rsidP="00A01BBF">
      <w:pPr>
        <w:pStyle w:val="ListParagraph"/>
        <w:numPr>
          <w:ilvl w:val="0"/>
          <w:numId w:val="254"/>
        </w:numPr>
      </w:pPr>
      <w:r w:rsidRPr="00BE659A">
        <w:t>more than six and a half million impressions</w:t>
      </w:r>
      <w:r w:rsidR="00C901E8" w:rsidRPr="00BE659A">
        <w:t xml:space="preserve"> on social media content</w:t>
      </w:r>
      <w:r w:rsidRPr="00BE659A">
        <w:t xml:space="preserve"> </w:t>
      </w:r>
    </w:p>
    <w:p w14:paraId="347E1440" w14:textId="77777777" w:rsidR="6868A17F" w:rsidRPr="00BE659A" w:rsidRDefault="00C901E8" w:rsidP="00A01BBF">
      <w:pPr>
        <w:pStyle w:val="ListParagraph"/>
        <w:numPr>
          <w:ilvl w:val="0"/>
          <w:numId w:val="254"/>
        </w:numPr>
      </w:pPr>
      <w:r w:rsidRPr="00BE659A">
        <w:t xml:space="preserve">approximately </w:t>
      </w:r>
      <w:r w:rsidR="6868A17F" w:rsidRPr="00BE659A">
        <w:t xml:space="preserve">160 attendees </w:t>
      </w:r>
      <w:r w:rsidRPr="00BE659A">
        <w:t>at</w:t>
      </w:r>
      <w:r w:rsidR="6868A17F" w:rsidRPr="00BE659A">
        <w:t xml:space="preserve"> several thought leadership events </w:t>
      </w:r>
    </w:p>
    <w:p w14:paraId="63DB9D09" w14:textId="77777777" w:rsidR="6868A17F" w:rsidRPr="00BE659A" w:rsidRDefault="00C901E8" w:rsidP="00A01BBF">
      <w:pPr>
        <w:pStyle w:val="ListParagraph"/>
        <w:numPr>
          <w:ilvl w:val="0"/>
          <w:numId w:val="254"/>
        </w:numPr>
      </w:pPr>
      <w:r w:rsidRPr="00BE659A">
        <w:t xml:space="preserve">19 </w:t>
      </w:r>
      <w:r w:rsidR="6868A17F" w:rsidRPr="00BE659A">
        <w:t xml:space="preserve">blogs published to improve community understanding of projects. </w:t>
      </w:r>
    </w:p>
    <w:p w14:paraId="7B244E8A" w14:textId="77777777" w:rsidR="6868A17F" w:rsidRPr="00BE659A" w:rsidRDefault="6868A17F" w:rsidP="00A01BBF">
      <w:pPr>
        <w:pStyle w:val="Heading4"/>
      </w:pPr>
      <w:r w:rsidRPr="00BE659A">
        <w:t xml:space="preserve">Strategic relationships program </w:t>
      </w:r>
    </w:p>
    <w:p w14:paraId="3AE5F008" w14:textId="77777777" w:rsidR="6868A17F" w:rsidRPr="00BE659A" w:rsidRDefault="6868A17F" w:rsidP="346E681F">
      <w:r w:rsidRPr="00BE659A">
        <w:t>City Renewal</w:t>
      </w:r>
      <w:r w:rsidR="00A01BBF" w:rsidRPr="00BE659A">
        <w:t>’</w:t>
      </w:r>
      <w:r w:rsidRPr="00BE659A">
        <w:t>s executive team grows relationships with external stakeholders to influence high</w:t>
      </w:r>
      <w:r w:rsidR="00C901E8" w:rsidRPr="00BE659A">
        <w:noBreakHyphen/>
      </w:r>
      <w:r w:rsidRPr="00BE659A">
        <w:t>quality design and community participation in projects. The program in this reporting period delivered meetings and presentations to external stakeholders</w:t>
      </w:r>
      <w:r w:rsidR="00C901E8" w:rsidRPr="00BE659A">
        <w:t>,</w:t>
      </w:r>
      <w:r w:rsidRPr="00BE659A">
        <w:t xml:space="preserve"> including</w:t>
      </w:r>
      <w:r w:rsidR="5184A5EA" w:rsidRPr="00BE659A">
        <w:t xml:space="preserve">: </w:t>
      </w:r>
    </w:p>
    <w:p w14:paraId="22362BF7" w14:textId="77777777" w:rsidR="6868A17F" w:rsidRPr="00BE659A" w:rsidRDefault="00C901E8" w:rsidP="00A01BBF">
      <w:pPr>
        <w:pStyle w:val="ListParagraph"/>
        <w:numPr>
          <w:ilvl w:val="0"/>
          <w:numId w:val="252"/>
        </w:numPr>
      </w:pPr>
      <w:r w:rsidRPr="00BE659A">
        <w:t>s</w:t>
      </w:r>
      <w:r w:rsidR="6868A17F" w:rsidRPr="00BE659A">
        <w:t xml:space="preserve">ponsorship of the Master Builders Association ACT annual awards dinner, connection with peak industry and supporting the industry  </w:t>
      </w:r>
    </w:p>
    <w:p w14:paraId="13415A08" w14:textId="77777777" w:rsidR="6868A17F" w:rsidRPr="00BE659A" w:rsidRDefault="00C901E8" w:rsidP="00A01BBF">
      <w:pPr>
        <w:pStyle w:val="ListParagraph"/>
        <w:numPr>
          <w:ilvl w:val="0"/>
          <w:numId w:val="252"/>
        </w:numPr>
      </w:pPr>
      <w:r w:rsidRPr="00BE659A">
        <w:t>p</w:t>
      </w:r>
      <w:r w:rsidR="6868A17F" w:rsidRPr="00BE659A">
        <w:t xml:space="preserve">articipation in industry forums and events, including the Canberra Tourism Forum, Property Council of Australia (ACT) discussions, and co-hosting the Government Land Organisations Forum </w:t>
      </w:r>
    </w:p>
    <w:p w14:paraId="4D279A54" w14:textId="77777777" w:rsidR="6868A17F" w:rsidRPr="00BE659A" w:rsidRDefault="00C901E8" w:rsidP="00A01BBF">
      <w:pPr>
        <w:pStyle w:val="ListParagraph"/>
        <w:numPr>
          <w:ilvl w:val="0"/>
          <w:numId w:val="252"/>
        </w:numPr>
      </w:pPr>
      <w:r w:rsidRPr="00BE659A">
        <w:t>h</w:t>
      </w:r>
      <w:r w:rsidR="6868A17F" w:rsidRPr="00BE659A">
        <w:t xml:space="preserve">osting a business breakfast with the Canberra Business Chamber and an evening business briefing to present City Centre visitor trends and discuss opportunities for city and Braddon businesses </w:t>
      </w:r>
    </w:p>
    <w:p w14:paraId="035875EA" w14:textId="77777777" w:rsidR="6868A17F" w:rsidRPr="00046597" w:rsidRDefault="00C901E8" w:rsidP="00A01BBF">
      <w:pPr>
        <w:pStyle w:val="ListParagraph"/>
        <w:numPr>
          <w:ilvl w:val="0"/>
          <w:numId w:val="252"/>
        </w:numPr>
      </w:pPr>
      <w:r w:rsidRPr="00046597">
        <w:t>s</w:t>
      </w:r>
      <w:r w:rsidR="6868A17F" w:rsidRPr="00046597">
        <w:t xml:space="preserve">ponsorship of </w:t>
      </w:r>
      <w:r w:rsidR="00A01BBF" w:rsidRPr="00046597">
        <w:t xml:space="preserve">TEDx </w:t>
      </w:r>
      <w:r w:rsidR="6868A17F" w:rsidRPr="00046597">
        <w:t xml:space="preserve">Canberra for creative initiatives to activate City Hill park </w:t>
      </w:r>
    </w:p>
    <w:p w14:paraId="73B04CF9" w14:textId="77777777" w:rsidR="6868A17F" w:rsidRPr="00046597" w:rsidRDefault="00C901E8" w:rsidP="00A01BBF">
      <w:pPr>
        <w:pStyle w:val="ListParagraph"/>
        <w:numPr>
          <w:ilvl w:val="0"/>
          <w:numId w:val="252"/>
        </w:numPr>
      </w:pPr>
      <w:r w:rsidRPr="00046597">
        <w:lastRenderedPageBreak/>
        <w:t>l</w:t>
      </w:r>
      <w:r w:rsidR="6868A17F" w:rsidRPr="00046597">
        <w:t xml:space="preserve">ectures to students at the ANU and the University of Canberra </w:t>
      </w:r>
    </w:p>
    <w:p w14:paraId="4D85EAC9" w14:textId="77777777" w:rsidR="00152C87" w:rsidRPr="00F4160C" w:rsidRDefault="00C901E8" w:rsidP="00A01BBF">
      <w:pPr>
        <w:pStyle w:val="ListParagraph"/>
        <w:numPr>
          <w:ilvl w:val="0"/>
          <w:numId w:val="252"/>
        </w:numPr>
      </w:pPr>
      <w:r w:rsidRPr="00046597">
        <w:t>r</w:t>
      </w:r>
      <w:r w:rsidR="6868A17F" w:rsidRPr="00046597">
        <w:t>egular meetings with precinct residents</w:t>
      </w:r>
      <w:r w:rsidR="00A01BBF" w:rsidRPr="00046597">
        <w:t xml:space="preserve">’ </w:t>
      </w:r>
      <w:r w:rsidR="6868A17F" w:rsidRPr="00046597">
        <w:t>groups</w:t>
      </w:r>
      <w:r w:rsidRPr="00046597">
        <w:t>,</w:t>
      </w:r>
      <w:r w:rsidR="6868A17F" w:rsidRPr="00046597">
        <w:t xml:space="preserve"> including the Partnership of Executive Committees in the City, the Braddon Collective and Dickson Residents Group.</w:t>
      </w:r>
    </w:p>
    <w:p w14:paraId="258D044D" w14:textId="77777777" w:rsidR="00A70290" w:rsidRPr="00BE659A" w:rsidRDefault="00A70290" w:rsidP="00A70290">
      <w:pPr>
        <w:rPr>
          <w:rFonts w:ascii="Tenorite" w:eastAsia="Times New Roman" w:hAnsi="Tenorite" w:cs="Arial"/>
          <w:lang w:eastAsia="en-AU"/>
        </w:rPr>
      </w:pPr>
      <w:r w:rsidRPr="00BE659A">
        <w:rPr>
          <w:rFonts w:ascii="Tenorite" w:eastAsia="Times New Roman" w:hAnsi="Tenorite" w:cs="Arial"/>
          <w:lang w:eastAsia="en-AU"/>
        </w:rPr>
        <w:br w:type="page"/>
      </w:r>
    </w:p>
    <w:p w14:paraId="2DEACB4D" w14:textId="77777777" w:rsidR="00A70290" w:rsidRPr="00BE659A" w:rsidRDefault="6510C36B" w:rsidP="0136EF85">
      <w:pPr>
        <w:pStyle w:val="Heading2"/>
      </w:pPr>
      <w:bookmarkStart w:id="77" w:name="_Toc52882784"/>
      <w:bookmarkStart w:id="78" w:name="_Toc242351999"/>
      <w:r w:rsidRPr="00BE659A">
        <w:lastRenderedPageBreak/>
        <w:t xml:space="preserve">B.3. – </w:t>
      </w:r>
      <w:r w:rsidR="5400F14F" w:rsidRPr="00BE659A">
        <w:t>S</w:t>
      </w:r>
      <w:r w:rsidR="6C170857" w:rsidRPr="00BE659A">
        <w:t>crutiny</w:t>
      </w:r>
      <w:bookmarkEnd w:id="77"/>
      <w:bookmarkEnd w:id="78"/>
    </w:p>
    <w:p w14:paraId="23860DD5" w14:textId="77777777" w:rsidR="00706D61" w:rsidRPr="00BE659A" w:rsidRDefault="579FA2CF" w:rsidP="0411710E">
      <w:pPr>
        <w:pStyle w:val="Heading3"/>
        <w:spacing w:before="240"/>
      </w:pPr>
      <w:bookmarkStart w:id="79" w:name="_Toc242352000"/>
      <w:r w:rsidRPr="00BE659A">
        <w:t>Assembly committees</w:t>
      </w:r>
      <w:bookmarkEnd w:id="79"/>
    </w:p>
    <w:p w14:paraId="68CD7B72" w14:textId="77777777" w:rsidR="00A70290" w:rsidRPr="00BE659A" w:rsidRDefault="19307EEA" w:rsidP="00A70290">
      <w:pPr>
        <w:rPr>
          <w:rFonts w:ascii="Tenorite" w:eastAsia="Arial" w:hAnsi="Tenorite" w:cs="Arial"/>
        </w:rPr>
      </w:pPr>
      <w:r w:rsidRPr="00BE659A">
        <w:rPr>
          <w:rFonts w:ascii="Tenorite" w:eastAsia="Arial" w:hAnsi="Tenorite" w:cs="Arial"/>
        </w:rPr>
        <w:t xml:space="preserve">City Renewal </w:t>
      </w:r>
      <w:r w:rsidR="4BABB4EA" w:rsidRPr="00BE659A">
        <w:rPr>
          <w:rFonts w:ascii="Tenorite" w:eastAsia="Arial" w:hAnsi="Tenorite" w:cs="Arial"/>
        </w:rPr>
        <w:t xml:space="preserve">has one open recommendation from the Standing Committee on Planning and Urban Renewal report from its Inquiry into </w:t>
      </w:r>
      <w:r w:rsidR="00342E6E" w:rsidRPr="00BE659A">
        <w:rPr>
          <w:rFonts w:ascii="Tenorite" w:eastAsia="Arial" w:hAnsi="Tenorite" w:cs="Arial"/>
        </w:rPr>
        <w:t>Annual and Financial Reports 2018</w:t>
      </w:r>
      <w:r w:rsidR="00342E6E" w:rsidRPr="00BE659A">
        <w:t>–</w:t>
      </w:r>
      <w:r w:rsidR="00342E6E" w:rsidRPr="00BE659A">
        <w:rPr>
          <w:rFonts w:ascii="Tenorite" w:eastAsia="Arial" w:hAnsi="Tenorite" w:cs="Arial"/>
        </w:rPr>
        <w:t>19</w:t>
      </w:r>
      <w:r w:rsidR="4BABB4EA" w:rsidRPr="00BE659A">
        <w:rPr>
          <w:rFonts w:ascii="Tenorite" w:eastAsia="Arial" w:hAnsi="Tenorite" w:cs="Arial"/>
        </w:rPr>
        <w:t xml:space="preserve"> </w:t>
      </w:r>
      <w:r w:rsidR="3AC16CFB" w:rsidRPr="00BE659A">
        <w:rPr>
          <w:rFonts w:ascii="Tenorite" w:eastAsia="Arial" w:hAnsi="Tenorite" w:cs="Arial"/>
        </w:rPr>
        <w:t>(</w:t>
      </w:r>
      <w:r w:rsidR="4BABB4EA" w:rsidRPr="00BE659A">
        <w:rPr>
          <w:rFonts w:ascii="Tenorite" w:eastAsia="Arial" w:hAnsi="Tenorite" w:cs="Arial"/>
        </w:rPr>
        <w:t>Table 4</w:t>
      </w:r>
      <w:r w:rsidR="3AC16CFB" w:rsidRPr="00BE659A">
        <w:rPr>
          <w:rFonts w:ascii="Tenorite" w:eastAsia="Arial" w:hAnsi="Tenorite" w:cs="Arial"/>
        </w:rPr>
        <w:t>)</w:t>
      </w:r>
      <w:r w:rsidR="4BABB4EA" w:rsidRPr="00BE659A">
        <w:rPr>
          <w:rFonts w:ascii="Tenorite" w:eastAsia="Arial" w:hAnsi="Tenorite" w:cs="Arial"/>
        </w:rPr>
        <w:t xml:space="preserve">. </w:t>
      </w:r>
    </w:p>
    <w:p w14:paraId="2E05A0CD" w14:textId="77777777" w:rsidR="00A70290" w:rsidRPr="00BE659A" w:rsidRDefault="4BABB4EA" w:rsidP="00B56C57">
      <w:pPr>
        <w:pStyle w:val="Caption"/>
      </w:pPr>
      <w:r w:rsidRPr="00BE659A">
        <w:t>Table 4: Recommendations of the Standing Committee on Planning and Urban Renewal</w:t>
      </w:r>
    </w:p>
    <w:tbl>
      <w:tblPr>
        <w:tblStyle w:val="TableGrid"/>
        <w:tblW w:w="0" w:type="auto"/>
        <w:tblBorders>
          <w:top w:val="single" w:sz="4" w:space="0" w:color="F05325" w:themeColor="accent2"/>
          <w:left w:val="single" w:sz="4" w:space="0" w:color="F05325" w:themeColor="accent2"/>
          <w:bottom w:val="single" w:sz="4" w:space="0" w:color="F05325" w:themeColor="accent2"/>
          <w:right w:val="single" w:sz="4" w:space="0" w:color="F05325" w:themeColor="accent2"/>
          <w:insideH w:val="single" w:sz="4" w:space="0" w:color="F05325" w:themeColor="accent2"/>
          <w:insideV w:val="single" w:sz="4" w:space="0" w:color="F05325" w:themeColor="accent2"/>
        </w:tblBorders>
        <w:tblLook w:val="04A0" w:firstRow="1" w:lastRow="0" w:firstColumn="1" w:lastColumn="0" w:noHBand="0" w:noVBand="1"/>
        <w:tblCaption w:val="Table 4: Recommendations of the standing Committee on Planning and Urban Renewal"/>
        <w:tblDescription w:val="A table outlining recommendations of the Standing Committee on Planning and Urban Renewal "/>
      </w:tblPr>
      <w:tblGrid>
        <w:gridCol w:w="3028"/>
        <w:gridCol w:w="2991"/>
        <w:gridCol w:w="2997"/>
      </w:tblGrid>
      <w:tr w:rsidR="00A70290" w:rsidRPr="00BE659A" w14:paraId="1AECDB32" w14:textId="77777777" w:rsidTr="0411710E">
        <w:trPr>
          <w:trHeight w:val="525"/>
          <w:tblHeader/>
        </w:trPr>
        <w:tc>
          <w:tcPr>
            <w:tcW w:w="9344" w:type="dxa"/>
            <w:gridSpan w:val="3"/>
            <w:shd w:val="clear" w:color="auto" w:fill="B5340F"/>
          </w:tcPr>
          <w:p w14:paraId="28F6B0E4" w14:textId="77777777" w:rsidR="00A70290" w:rsidRPr="00BE659A" w:rsidRDefault="4BABB4EA" w:rsidP="0411710E">
            <w:pPr>
              <w:rPr>
                <w:rFonts w:ascii="Tenorite" w:eastAsia="Arial" w:hAnsi="Tenorite" w:cs="Arial"/>
                <w:b/>
                <w:bCs/>
                <w:color w:val="FFFFFF" w:themeColor="background1"/>
              </w:rPr>
            </w:pPr>
            <w:r w:rsidRPr="00BE659A">
              <w:rPr>
                <w:rFonts w:ascii="Tenorite" w:eastAsia="Arial" w:hAnsi="Tenorite" w:cs="Arial"/>
                <w:b/>
                <w:bCs/>
                <w:color w:val="FFFFFF" w:themeColor="background1"/>
              </w:rPr>
              <w:t xml:space="preserve">Standing Committee on Planning and Urban Renewal: Inquiry into </w:t>
            </w:r>
            <w:r w:rsidR="00342E6E" w:rsidRPr="00BE659A">
              <w:rPr>
                <w:rFonts w:ascii="Tenorite" w:eastAsia="Arial" w:hAnsi="Tenorite" w:cs="Arial"/>
                <w:b/>
                <w:bCs/>
                <w:color w:val="FFFFFF" w:themeColor="background1"/>
              </w:rPr>
              <w:t>Annual and Financial Reports 2018–19</w:t>
            </w:r>
          </w:p>
        </w:tc>
      </w:tr>
      <w:tr w:rsidR="00A70290" w:rsidRPr="00BE659A" w14:paraId="177AD1D9" w14:textId="77777777" w:rsidTr="0411710E">
        <w:tc>
          <w:tcPr>
            <w:tcW w:w="3114" w:type="dxa"/>
            <w:shd w:val="clear" w:color="auto" w:fill="B5340F"/>
          </w:tcPr>
          <w:p w14:paraId="0BA1C1C4" w14:textId="77777777" w:rsidR="00A70290" w:rsidRPr="00BE659A" w:rsidRDefault="4BABB4EA" w:rsidP="0411710E">
            <w:pPr>
              <w:rPr>
                <w:rFonts w:ascii="Tenorite" w:eastAsia="Arial" w:hAnsi="Tenorite" w:cs="Arial"/>
                <w:b/>
                <w:bCs/>
                <w:color w:val="FFFFFF" w:themeColor="background1"/>
              </w:rPr>
            </w:pPr>
            <w:r w:rsidRPr="00BE659A">
              <w:rPr>
                <w:rFonts w:ascii="Tenorite" w:eastAsia="Arial" w:hAnsi="Tenorite" w:cs="Arial"/>
                <w:b/>
                <w:bCs/>
                <w:color w:val="FFFFFF" w:themeColor="background1"/>
              </w:rPr>
              <w:t>Recommendation no. and summary</w:t>
            </w:r>
          </w:p>
        </w:tc>
        <w:tc>
          <w:tcPr>
            <w:tcW w:w="3115" w:type="dxa"/>
            <w:shd w:val="clear" w:color="auto" w:fill="B5340F"/>
          </w:tcPr>
          <w:p w14:paraId="5793434F" w14:textId="77777777" w:rsidR="00A70290" w:rsidRPr="00BE659A" w:rsidRDefault="4BABB4EA" w:rsidP="0411710E">
            <w:pPr>
              <w:rPr>
                <w:rFonts w:ascii="Tenorite" w:eastAsia="Arial" w:hAnsi="Tenorite" w:cs="Arial"/>
                <w:b/>
                <w:bCs/>
                <w:color w:val="FFFFFF" w:themeColor="background1"/>
              </w:rPr>
            </w:pPr>
            <w:r w:rsidRPr="00BE659A">
              <w:rPr>
                <w:rFonts w:ascii="Tenorite" w:eastAsia="Arial" w:hAnsi="Tenorite" w:cs="Arial"/>
                <w:b/>
                <w:bCs/>
                <w:color w:val="FFFFFF" w:themeColor="background1"/>
              </w:rPr>
              <w:t xml:space="preserve">Agreed </w:t>
            </w:r>
            <w:r w:rsidR="66F96D97" w:rsidRPr="00BE659A">
              <w:rPr>
                <w:rFonts w:ascii="Tenorite" w:eastAsia="Arial" w:hAnsi="Tenorite" w:cs="Arial"/>
                <w:b/>
                <w:bCs/>
                <w:color w:val="FFFFFF" w:themeColor="background1"/>
              </w:rPr>
              <w:t>a</w:t>
            </w:r>
            <w:r w:rsidRPr="00BE659A">
              <w:rPr>
                <w:rFonts w:ascii="Tenorite" w:eastAsia="Arial" w:hAnsi="Tenorite" w:cs="Arial"/>
                <w:b/>
                <w:bCs/>
                <w:color w:val="FFFFFF" w:themeColor="background1"/>
              </w:rPr>
              <w:t>ction</w:t>
            </w:r>
          </w:p>
        </w:tc>
        <w:tc>
          <w:tcPr>
            <w:tcW w:w="3115" w:type="dxa"/>
            <w:shd w:val="clear" w:color="auto" w:fill="B5340F"/>
          </w:tcPr>
          <w:p w14:paraId="478A1600" w14:textId="77777777" w:rsidR="00A70290" w:rsidRPr="00BE659A" w:rsidRDefault="4BABB4EA" w:rsidP="0411710E">
            <w:pPr>
              <w:rPr>
                <w:rFonts w:ascii="Tenorite" w:eastAsia="Arial" w:hAnsi="Tenorite" w:cs="Arial"/>
                <w:b/>
                <w:bCs/>
                <w:color w:val="FFFFFF" w:themeColor="background1"/>
              </w:rPr>
            </w:pPr>
            <w:r w:rsidRPr="00BE659A">
              <w:rPr>
                <w:rFonts w:ascii="Tenorite" w:eastAsia="Arial" w:hAnsi="Tenorite" w:cs="Arial"/>
                <w:b/>
                <w:bCs/>
                <w:color w:val="FFFFFF" w:themeColor="background1"/>
              </w:rPr>
              <w:t>Status</w:t>
            </w:r>
          </w:p>
        </w:tc>
      </w:tr>
      <w:tr w:rsidR="00A70290" w:rsidRPr="00BE659A" w14:paraId="15393146" w14:textId="77777777" w:rsidTr="0411710E">
        <w:tc>
          <w:tcPr>
            <w:tcW w:w="3114" w:type="dxa"/>
            <w:shd w:val="clear" w:color="auto" w:fill="FCDCD3" w:themeFill="accent2" w:themeFillTint="33"/>
          </w:tcPr>
          <w:p w14:paraId="5DD12F1F" w14:textId="77777777" w:rsidR="00A70290" w:rsidRPr="00F4160C" w:rsidRDefault="4BABB4EA" w:rsidP="0411710E">
            <w:pPr>
              <w:rPr>
                <w:b/>
                <w:bCs/>
              </w:rPr>
            </w:pPr>
            <w:r w:rsidRPr="00F4160C">
              <w:rPr>
                <w:b/>
                <w:bCs/>
              </w:rPr>
              <w:t>Recommendation 18</w:t>
            </w:r>
          </w:p>
          <w:p w14:paraId="3D09A86E" w14:textId="77777777" w:rsidR="00A70290" w:rsidRPr="00BE659A" w:rsidRDefault="4BABB4EA" w:rsidP="0411710E">
            <w:r w:rsidRPr="00F4160C">
              <w:rPr>
                <w:b/>
                <w:bCs/>
              </w:rPr>
              <w:t>The Committee recommends that at the conclusion of the waste enclosure program 12 month trial, the City Renewal Authority expand the program to trial the collection of food waste for composting.</w:t>
            </w:r>
          </w:p>
        </w:tc>
        <w:tc>
          <w:tcPr>
            <w:tcW w:w="3115" w:type="dxa"/>
            <w:shd w:val="clear" w:color="auto" w:fill="FCDCD3" w:themeFill="accent2" w:themeFillTint="33"/>
          </w:tcPr>
          <w:p w14:paraId="368F5A94" w14:textId="77777777" w:rsidR="00A70290" w:rsidRPr="00BE659A" w:rsidRDefault="4BABB4EA" w:rsidP="0411710E">
            <w:r w:rsidRPr="00BE659A">
              <w:t>Agreed in principle.</w:t>
            </w:r>
          </w:p>
          <w:p w14:paraId="3492B8B5" w14:textId="77777777" w:rsidR="00A70290" w:rsidRPr="00BE659A" w:rsidRDefault="4BABB4EA" w:rsidP="0411710E">
            <w:r w:rsidRPr="00BE659A">
              <w:t>Subject to the successful conclusion of the trial an expansion of the program into food waste will be investigated with the Contractor. In the interim, local businesses were encouraged to adopt the A</w:t>
            </w:r>
            <w:r w:rsidR="00EF4D54">
              <w:t>CT</w:t>
            </w:r>
            <w:r w:rsidRPr="00BE659A">
              <w:t>smart Business program including the element regarding minimising landfill waste by including food organics collection from their business.</w:t>
            </w:r>
            <w:r w:rsidR="68AE4845" w:rsidRPr="00BE659A">
              <w:t xml:space="preserve"> </w:t>
            </w:r>
          </w:p>
        </w:tc>
        <w:tc>
          <w:tcPr>
            <w:tcW w:w="3115" w:type="dxa"/>
            <w:shd w:val="clear" w:color="auto" w:fill="FCDCD3" w:themeFill="accent2" w:themeFillTint="33"/>
          </w:tcPr>
          <w:p w14:paraId="7BC4C287" w14:textId="77777777" w:rsidR="0082663D" w:rsidRPr="00BE659A" w:rsidRDefault="0082663D" w:rsidP="0082663D">
            <w:r w:rsidRPr="00BE659A">
              <w:t>In progress.</w:t>
            </w:r>
          </w:p>
          <w:p w14:paraId="4667BFE3" w14:textId="77777777" w:rsidR="00A70290" w:rsidRPr="00BE659A" w:rsidRDefault="0082663D" w:rsidP="0411710E">
            <w:r w:rsidRPr="00BE659A">
              <w:t xml:space="preserve">In the reporting period City Renewal and CED have had to prioritise continuity of general waste management services in the shared environment of the Sydney and Melbourne Buildings. City Renewal and CED have informally discussed possible recycling options and may revisit these in a future reporting period. CED is the agency responsible for waste management policy and initiatives. </w:t>
            </w:r>
          </w:p>
        </w:tc>
      </w:tr>
    </w:tbl>
    <w:p w14:paraId="4E23FAAF" w14:textId="77777777" w:rsidR="380B57AB" w:rsidRPr="00BE659A" w:rsidRDefault="2F358259" w:rsidP="0411710E">
      <w:pPr>
        <w:spacing w:before="120"/>
        <w:rPr>
          <w:rFonts w:ascii="Tenorite" w:eastAsia="Arial" w:hAnsi="Tenorite" w:cs="Arial"/>
        </w:rPr>
      </w:pPr>
      <w:r w:rsidRPr="00BE659A">
        <w:rPr>
          <w:rFonts w:ascii="Tenorite" w:eastAsia="Arial" w:hAnsi="Tenorite" w:cs="Arial"/>
        </w:rPr>
        <w:t>City Renewal also has an open recommendation from t</w:t>
      </w:r>
      <w:r w:rsidR="37B70EBD" w:rsidRPr="00BE659A">
        <w:rPr>
          <w:rFonts w:ascii="Tenorite" w:eastAsia="Arial" w:hAnsi="Tenorite" w:cs="Arial"/>
        </w:rPr>
        <w:t>he Select Committe</w:t>
      </w:r>
      <w:r w:rsidR="58B17CC2" w:rsidRPr="00BE659A">
        <w:rPr>
          <w:rFonts w:ascii="Tenorite" w:eastAsia="Arial" w:hAnsi="Tenorite" w:cs="Arial"/>
        </w:rPr>
        <w:t>e</w:t>
      </w:r>
      <w:r w:rsidR="37B70EBD" w:rsidRPr="00BE659A">
        <w:rPr>
          <w:rFonts w:ascii="Tenorite" w:eastAsia="Arial" w:hAnsi="Tenorite" w:cs="Arial"/>
        </w:rPr>
        <w:t xml:space="preserve"> on Estimates Inquiry</w:t>
      </w:r>
      <w:r w:rsidR="76073BCC" w:rsidRPr="00BE659A">
        <w:rPr>
          <w:rFonts w:ascii="Tenorite" w:eastAsia="Arial" w:hAnsi="Tenorite" w:cs="Arial"/>
        </w:rPr>
        <w:t xml:space="preserve"> into Appropriation Bills 2023</w:t>
      </w:r>
      <w:r w:rsidR="0095131E" w:rsidRPr="00BE659A">
        <w:rPr>
          <w:rFonts w:ascii="Tenorite" w:eastAsia="Arial" w:hAnsi="Tenorite" w:cs="Arial"/>
        </w:rPr>
        <w:t>–</w:t>
      </w:r>
      <w:r w:rsidR="76073BCC" w:rsidRPr="00BE659A">
        <w:rPr>
          <w:rFonts w:ascii="Tenorite" w:eastAsia="Arial" w:hAnsi="Tenorite" w:cs="Arial"/>
        </w:rPr>
        <w:t xml:space="preserve">24 </w:t>
      </w:r>
      <w:r w:rsidR="37B70EBD" w:rsidRPr="00BE659A">
        <w:rPr>
          <w:rFonts w:ascii="Tenorite" w:eastAsia="Arial" w:hAnsi="Tenorite" w:cs="Arial"/>
        </w:rPr>
        <w:t>relating to</w:t>
      </w:r>
      <w:r w:rsidR="4E051099" w:rsidRPr="00BE659A">
        <w:rPr>
          <w:rFonts w:ascii="Tenorite" w:eastAsia="Arial" w:hAnsi="Tenorite" w:cs="Arial"/>
        </w:rPr>
        <w:t xml:space="preserve"> City Renewal</w:t>
      </w:r>
      <w:r w:rsidR="37B70EBD" w:rsidRPr="00BE659A">
        <w:rPr>
          <w:rFonts w:ascii="Tenorite" w:eastAsia="Arial" w:hAnsi="Tenorite" w:cs="Arial"/>
        </w:rPr>
        <w:t xml:space="preserve"> and </w:t>
      </w:r>
      <w:r w:rsidR="3AC16CFB" w:rsidRPr="00BE659A">
        <w:rPr>
          <w:rFonts w:ascii="Tenorite" w:eastAsia="Arial" w:hAnsi="Tenorite" w:cs="Arial"/>
        </w:rPr>
        <w:t>SLA</w:t>
      </w:r>
      <w:r w:rsidR="10E521D6" w:rsidRPr="00BE659A">
        <w:rPr>
          <w:rFonts w:ascii="Tenorite" w:eastAsia="Arial" w:hAnsi="Tenorite" w:cs="Arial"/>
        </w:rPr>
        <w:t xml:space="preserve"> </w:t>
      </w:r>
      <w:r w:rsidR="3AC16CFB" w:rsidRPr="00BE659A">
        <w:rPr>
          <w:rFonts w:ascii="Tenorite" w:eastAsia="Arial" w:hAnsi="Tenorite" w:cs="Arial"/>
        </w:rPr>
        <w:t>(</w:t>
      </w:r>
      <w:r w:rsidR="10E521D6" w:rsidRPr="00BE659A">
        <w:rPr>
          <w:rFonts w:ascii="Tenorite" w:eastAsia="Arial" w:hAnsi="Tenorite" w:cs="Arial"/>
        </w:rPr>
        <w:t>Table 5</w:t>
      </w:r>
      <w:r w:rsidR="3AC16CFB" w:rsidRPr="00BE659A">
        <w:rPr>
          <w:rFonts w:ascii="Tenorite" w:eastAsia="Arial" w:hAnsi="Tenorite" w:cs="Arial"/>
        </w:rPr>
        <w:t>)</w:t>
      </w:r>
      <w:r w:rsidR="10E521D6" w:rsidRPr="00BE659A">
        <w:rPr>
          <w:rFonts w:ascii="Tenorite" w:eastAsia="Arial" w:hAnsi="Tenorite" w:cs="Arial"/>
        </w:rPr>
        <w:t>.</w:t>
      </w:r>
    </w:p>
    <w:p w14:paraId="5554E483" w14:textId="77777777" w:rsidR="002619F5" w:rsidRPr="00BE659A" w:rsidRDefault="0095131E" w:rsidP="0411710E">
      <w:pPr>
        <w:rPr>
          <w:rFonts w:ascii="Tenorite" w:eastAsia="Arial" w:hAnsi="Tenorite" w:cs="Arial"/>
        </w:rPr>
      </w:pPr>
      <w:r w:rsidRPr="00BE659A">
        <w:rPr>
          <w:rFonts w:ascii="Tenorite" w:eastAsia="Arial" w:hAnsi="Tenorite" w:cs="Arial"/>
        </w:rPr>
        <w:t>T</w:t>
      </w:r>
      <w:r w:rsidR="55EA1FC1" w:rsidRPr="00BE659A">
        <w:rPr>
          <w:rFonts w:ascii="Tenorite" w:eastAsia="Arial" w:hAnsi="Tenorite" w:cs="Arial"/>
        </w:rPr>
        <w:t xml:space="preserve">he inquiry report </w:t>
      </w:r>
      <w:r w:rsidRPr="00BE659A">
        <w:rPr>
          <w:rFonts w:ascii="Tenorite" w:eastAsia="Arial" w:hAnsi="Tenorite" w:cs="Arial"/>
        </w:rPr>
        <w:t xml:space="preserve">is available </w:t>
      </w:r>
      <w:r w:rsidR="55EA1FC1" w:rsidRPr="00BE659A">
        <w:rPr>
          <w:rFonts w:ascii="Tenorite" w:eastAsia="Arial" w:hAnsi="Tenorite" w:cs="Arial"/>
        </w:rPr>
        <w:t xml:space="preserve">at </w:t>
      </w:r>
      <w:hyperlink r:id="rId33">
        <w:r w:rsidR="55EA1FC1" w:rsidRPr="00BE659A">
          <w:rPr>
            <w:rStyle w:val="Hyperlink"/>
            <w:rFonts w:ascii="Tenorite" w:eastAsia="Arial" w:hAnsi="Tenorite" w:cs="Arial"/>
          </w:rPr>
          <w:t>parliament.act.gov.au/__data/assets/pdf_file/0004/2271757/Select-Committee-on-Estimates-2023-24-Report-FINAL.pdf</w:t>
        </w:r>
      </w:hyperlink>
    </w:p>
    <w:p w14:paraId="34CF66BC" w14:textId="77777777" w:rsidR="5C3DB1ED" w:rsidRPr="00BE659A" w:rsidRDefault="5C3DB1ED" w:rsidP="00B56C57">
      <w:pPr>
        <w:pStyle w:val="Caption"/>
      </w:pPr>
      <w:r w:rsidRPr="00BE659A">
        <w:t>Table 5: Recommendation of the Select Committee on Estimates</w:t>
      </w:r>
    </w:p>
    <w:tbl>
      <w:tblPr>
        <w:tblStyle w:val="TableGrid"/>
        <w:tblW w:w="0" w:type="auto"/>
        <w:tblBorders>
          <w:top w:val="single" w:sz="4" w:space="0" w:color="F05325" w:themeColor="accent2"/>
          <w:left w:val="single" w:sz="4" w:space="0" w:color="F05325" w:themeColor="accent2"/>
          <w:bottom w:val="single" w:sz="4" w:space="0" w:color="F05325" w:themeColor="accent2"/>
          <w:right w:val="single" w:sz="4" w:space="0" w:color="F05325" w:themeColor="accent2"/>
          <w:insideH w:val="single" w:sz="4" w:space="0" w:color="F05325" w:themeColor="accent2"/>
          <w:insideV w:val="single" w:sz="4" w:space="0" w:color="F05325" w:themeColor="accent2"/>
        </w:tblBorders>
        <w:tblLook w:val="04A0" w:firstRow="1" w:lastRow="0" w:firstColumn="1" w:lastColumn="0" w:noHBand="0" w:noVBand="1"/>
        <w:tblCaption w:val="Table 5: Recommendation of the Select Committee on Estimates"/>
        <w:tblDescription w:val="Table outlining one recommendation made by the Select Committee on Estimates from its Inquiry into Appropriation Bills 2023-24"/>
      </w:tblPr>
      <w:tblGrid>
        <w:gridCol w:w="3021"/>
        <w:gridCol w:w="2979"/>
        <w:gridCol w:w="3016"/>
      </w:tblGrid>
      <w:tr w:rsidR="533DAC16" w:rsidRPr="00BE659A" w14:paraId="3ADAC43D" w14:textId="77777777" w:rsidTr="0411710E">
        <w:trPr>
          <w:trHeight w:val="300"/>
          <w:tblHeader/>
        </w:trPr>
        <w:tc>
          <w:tcPr>
            <w:tcW w:w="9344" w:type="dxa"/>
            <w:gridSpan w:val="3"/>
            <w:shd w:val="clear" w:color="auto" w:fill="B5340F"/>
          </w:tcPr>
          <w:p w14:paraId="13A4F86A" w14:textId="77777777" w:rsidR="5C3DB1ED" w:rsidRPr="00BE659A" w:rsidRDefault="0F93DD69" w:rsidP="0411710E">
            <w:pPr>
              <w:rPr>
                <w:rFonts w:ascii="Tenorite" w:eastAsia="Arial" w:hAnsi="Tenorite" w:cs="Arial"/>
                <w:b/>
                <w:bCs/>
                <w:color w:val="FFFFFF" w:themeColor="background1"/>
              </w:rPr>
            </w:pPr>
            <w:r w:rsidRPr="00BE659A">
              <w:rPr>
                <w:rFonts w:ascii="Tenorite" w:eastAsia="Arial" w:hAnsi="Tenorite" w:cs="Arial"/>
                <w:b/>
                <w:bCs/>
                <w:color w:val="FFFFFF" w:themeColor="background1"/>
              </w:rPr>
              <w:t xml:space="preserve">Select </w:t>
            </w:r>
            <w:r w:rsidR="23C77BF7" w:rsidRPr="00BE659A">
              <w:rPr>
                <w:rFonts w:ascii="Tenorite" w:eastAsia="Arial" w:hAnsi="Tenorite" w:cs="Arial"/>
                <w:b/>
                <w:bCs/>
                <w:color w:val="FFFFFF" w:themeColor="background1"/>
              </w:rPr>
              <w:t xml:space="preserve">Committee on </w:t>
            </w:r>
            <w:r w:rsidR="3FB77901" w:rsidRPr="00BE659A">
              <w:rPr>
                <w:rFonts w:ascii="Tenorite" w:eastAsia="Arial" w:hAnsi="Tenorite" w:cs="Arial"/>
                <w:b/>
                <w:bCs/>
                <w:color w:val="FFFFFF" w:themeColor="background1"/>
              </w:rPr>
              <w:t>Estimates</w:t>
            </w:r>
            <w:r w:rsidR="23C77BF7" w:rsidRPr="00BE659A">
              <w:rPr>
                <w:rFonts w:ascii="Tenorite" w:eastAsia="Arial" w:hAnsi="Tenorite" w:cs="Arial"/>
                <w:b/>
                <w:bCs/>
                <w:color w:val="FFFFFF" w:themeColor="background1"/>
              </w:rPr>
              <w:t xml:space="preserve">: Inquiry into </w:t>
            </w:r>
            <w:r w:rsidR="37514634" w:rsidRPr="00BE659A">
              <w:rPr>
                <w:rFonts w:ascii="Tenorite" w:eastAsia="Arial" w:hAnsi="Tenorite" w:cs="Arial"/>
                <w:b/>
                <w:bCs/>
                <w:color w:val="FFFFFF" w:themeColor="background1"/>
              </w:rPr>
              <w:t>Appropriation Bills 2023</w:t>
            </w:r>
            <w:r w:rsidR="0095131E" w:rsidRPr="00BE659A">
              <w:rPr>
                <w:rFonts w:ascii="Tenorite" w:eastAsia="Arial" w:hAnsi="Tenorite" w:cs="Arial"/>
                <w:b/>
                <w:bCs/>
                <w:color w:val="FFFFFF" w:themeColor="background1"/>
              </w:rPr>
              <w:t>–</w:t>
            </w:r>
            <w:r w:rsidR="37514634" w:rsidRPr="00BE659A">
              <w:rPr>
                <w:rFonts w:ascii="Tenorite" w:eastAsia="Arial" w:hAnsi="Tenorite" w:cs="Arial"/>
                <w:b/>
                <w:bCs/>
                <w:color w:val="FFFFFF" w:themeColor="background1"/>
              </w:rPr>
              <w:t>24</w:t>
            </w:r>
          </w:p>
        </w:tc>
      </w:tr>
      <w:tr w:rsidR="533DAC16" w:rsidRPr="00BE659A" w14:paraId="36F69A06" w14:textId="77777777" w:rsidTr="0411710E">
        <w:trPr>
          <w:trHeight w:val="300"/>
        </w:trPr>
        <w:tc>
          <w:tcPr>
            <w:tcW w:w="3114" w:type="dxa"/>
            <w:shd w:val="clear" w:color="auto" w:fill="B5340F"/>
          </w:tcPr>
          <w:p w14:paraId="75A727CE" w14:textId="77777777" w:rsidR="533DAC16" w:rsidRPr="00BE659A" w:rsidRDefault="23C77BF7" w:rsidP="0411710E">
            <w:pPr>
              <w:rPr>
                <w:rFonts w:ascii="Tenorite" w:eastAsia="Arial" w:hAnsi="Tenorite" w:cs="Arial"/>
                <w:b/>
                <w:bCs/>
                <w:color w:val="FFFFFF" w:themeColor="background1"/>
              </w:rPr>
            </w:pPr>
            <w:r w:rsidRPr="00BE659A">
              <w:rPr>
                <w:rFonts w:ascii="Tenorite" w:eastAsia="Arial" w:hAnsi="Tenorite" w:cs="Arial"/>
                <w:b/>
                <w:bCs/>
                <w:color w:val="FFFFFF" w:themeColor="background1"/>
              </w:rPr>
              <w:t>Recommendation no. and summary</w:t>
            </w:r>
          </w:p>
        </w:tc>
        <w:tc>
          <w:tcPr>
            <w:tcW w:w="3115" w:type="dxa"/>
            <w:shd w:val="clear" w:color="auto" w:fill="B5340F"/>
          </w:tcPr>
          <w:p w14:paraId="28AF0D43" w14:textId="77777777" w:rsidR="533DAC16" w:rsidRPr="00BE659A" w:rsidRDefault="23C77BF7" w:rsidP="0411710E">
            <w:pPr>
              <w:rPr>
                <w:rFonts w:ascii="Tenorite" w:eastAsia="Arial" w:hAnsi="Tenorite" w:cs="Arial"/>
                <w:b/>
                <w:bCs/>
                <w:color w:val="FFFFFF" w:themeColor="background1"/>
              </w:rPr>
            </w:pPr>
            <w:r w:rsidRPr="00BE659A">
              <w:rPr>
                <w:rFonts w:ascii="Tenorite" w:eastAsia="Arial" w:hAnsi="Tenorite" w:cs="Arial"/>
                <w:b/>
                <w:bCs/>
                <w:color w:val="FFFFFF" w:themeColor="background1"/>
              </w:rPr>
              <w:t>Agreed action</w:t>
            </w:r>
          </w:p>
        </w:tc>
        <w:tc>
          <w:tcPr>
            <w:tcW w:w="3115" w:type="dxa"/>
            <w:shd w:val="clear" w:color="auto" w:fill="B5340F"/>
          </w:tcPr>
          <w:p w14:paraId="5E9C8DBE" w14:textId="77777777" w:rsidR="533DAC16" w:rsidRPr="00BE659A" w:rsidRDefault="23C77BF7" w:rsidP="0411710E">
            <w:pPr>
              <w:rPr>
                <w:rFonts w:ascii="Tenorite" w:eastAsia="Arial" w:hAnsi="Tenorite" w:cs="Arial"/>
                <w:b/>
                <w:bCs/>
                <w:color w:val="FFFFFF" w:themeColor="background1"/>
              </w:rPr>
            </w:pPr>
            <w:r w:rsidRPr="00BE659A">
              <w:rPr>
                <w:rFonts w:ascii="Tenorite" w:eastAsia="Arial" w:hAnsi="Tenorite" w:cs="Arial"/>
                <w:b/>
                <w:bCs/>
                <w:color w:val="FFFFFF" w:themeColor="background1"/>
              </w:rPr>
              <w:t>Status</w:t>
            </w:r>
          </w:p>
        </w:tc>
      </w:tr>
      <w:tr w:rsidR="00191770" w:rsidRPr="00BE659A" w14:paraId="2F658401" w14:textId="77777777" w:rsidTr="0082663D">
        <w:trPr>
          <w:trHeight w:val="624"/>
        </w:trPr>
        <w:tc>
          <w:tcPr>
            <w:tcW w:w="3114" w:type="dxa"/>
            <w:shd w:val="clear" w:color="auto" w:fill="FCDCD3" w:themeFill="accent2" w:themeFillTint="33"/>
          </w:tcPr>
          <w:p w14:paraId="2D7FB684" w14:textId="77777777" w:rsidR="66A03F3F" w:rsidRPr="00F4160C" w:rsidRDefault="2E741355" w:rsidP="0411710E">
            <w:pPr>
              <w:rPr>
                <w:rFonts w:ascii="Tenorite" w:eastAsia="Arial" w:hAnsi="Tenorite" w:cs="Arial"/>
                <w:b/>
                <w:bCs/>
              </w:rPr>
            </w:pPr>
            <w:r w:rsidRPr="00F4160C">
              <w:rPr>
                <w:rFonts w:ascii="Tenorite" w:eastAsia="Arial" w:hAnsi="Tenorite" w:cs="Arial"/>
                <w:b/>
                <w:bCs/>
              </w:rPr>
              <w:t>Recommendation 56</w:t>
            </w:r>
          </w:p>
          <w:p w14:paraId="1789B3BB" w14:textId="77777777" w:rsidR="66A03F3F" w:rsidRPr="00F4160C" w:rsidRDefault="2E741355" w:rsidP="0411710E">
            <w:pPr>
              <w:rPr>
                <w:rFonts w:ascii="Tenorite" w:eastAsia="Arial" w:hAnsi="Tenorite" w:cs="Arial"/>
                <w:b/>
                <w:bCs/>
              </w:rPr>
            </w:pPr>
            <w:r w:rsidRPr="00F4160C">
              <w:rPr>
                <w:rFonts w:ascii="Tenorite" w:eastAsia="Arial" w:hAnsi="Tenorite" w:cs="Arial"/>
                <w:b/>
                <w:bCs/>
              </w:rPr>
              <w:t>The Committee recommends that the City Renewal Authority (CRA) and the Suburban Land</w:t>
            </w:r>
          </w:p>
          <w:p w14:paraId="18C0D53E" w14:textId="77777777" w:rsidR="66A03F3F" w:rsidRPr="00BE659A" w:rsidRDefault="2E741355" w:rsidP="0411710E">
            <w:pPr>
              <w:rPr>
                <w:rFonts w:ascii="Tenorite" w:eastAsia="Arial" w:hAnsi="Tenorite" w:cs="Arial"/>
              </w:rPr>
            </w:pPr>
            <w:r w:rsidRPr="00F4160C">
              <w:rPr>
                <w:rFonts w:ascii="Tenorite" w:eastAsia="Arial" w:hAnsi="Tenorite" w:cs="Arial"/>
                <w:b/>
                <w:bCs/>
              </w:rPr>
              <w:t xml:space="preserve">Agency (SLA) publish public reports after the development of sites they sold assessing them against the criteria that were set as part of the sale for increased transparency and scrutiny and ability for the public to </w:t>
            </w:r>
            <w:r w:rsidRPr="00F4160C">
              <w:rPr>
                <w:rFonts w:ascii="Tenorite" w:eastAsia="Arial" w:hAnsi="Tenorite" w:cs="Arial"/>
                <w:b/>
                <w:bCs/>
              </w:rPr>
              <w:lastRenderedPageBreak/>
              <w:t>see how the</w:t>
            </w:r>
            <w:r w:rsidR="4E051099" w:rsidRPr="00F4160C">
              <w:rPr>
                <w:rFonts w:ascii="Tenorite" w:eastAsia="Arial" w:hAnsi="Tenorite" w:cs="Arial"/>
                <w:b/>
                <w:bCs/>
              </w:rPr>
              <w:t>ir</w:t>
            </w:r>
            <w:r w:rsidRPr="00F4160C">
              <w:rPr>
                <w:rFonts w:ascii="Tenorite" w:eastAsia="Arial" w:hAnsi="Tenorite" w:cs="Arial"/>
                <w:b/>
                <w:bCs/>
              </w:rPr>
              <w:t xml:space="preserve"> outcomes were achieved.</w:t>
            </w:r>
          </w:p>
        </w:tc>
        <w:tc>
          <w:tcPr>
            <w:tcW w:w="3115" w:type="dxa"/>
            <w:shd w:val="clear" w:color="auto" w:fill="FCDCD3" w:themeFill="accent2" w:themeFillTint="33"/>
          </w:tcPr>
          <w:p w14:paraId="38C169DD" w14:textId="77777777" w:rsidR="00191770" w:rsidRPr="00BE659A" w:rsidRDefault="2E741355" w:rsidP="0411710E">
            <w:pPr>
              <w:rPr>
                <w:rFonts w:ascii="Tenorite" w:eastAsia="Arial" w:hAnsi="Tenorite" w:cs="Arial"/>
              </w:rPr>
            </w:pPr>
            <w:r w:rsidRPr="00BE659A">
              <w:rPr>
                <w:rFonts w:ascii="Tenorite" w:eastAsia="Arial" w:hAnsi="Tenorite" w:cs="Arial"/>
              </w:rPr>
              <w:lastRenderedPageBreak/>
              <w:t>Agreed in principle.</w:t>
            </w:r>
          </w:p>
          <w:p w14:paraId="6F0721EB" w14:textId="77777777" w:rsidR="15569FBB" w:rsidRPr="00BE659A" w:rsidRDefault="2E741355" w:rsidP="0411710E">
            <w:pPr>
              <w:rPr>
                <w:rFonts w:ascii="Tenorite" w:eastAsia="Arial" w:hAnsi="Tenorite" w:cs="Arial"/>
              </w:rPr>
            </w:pPr>
            <w:r w:rsidRPr="00BE659A">
              <w:rPr>
                <w:rFonts w:ascii="Tenorite" w:eastAsia="Arial" w:hAnsi="Tenorite" w:cs="Arial"/>
              </w:rPr>
              <w:t>SLA and CRA will include in annual reporting a summary of sites developed, assessed against appropriate criteria.</w:t>
            </w:r>
          </w:p>
        </w:tc>
        <w:tc>
          <w:tcPr>
            <w:tcW w:w="3115" w:type="dxa"/>
            <w:shd w:val="clear" w:color="auto" w:fill="FCDCD3" w:themeFill="accent2" w:themeFillTint="33"/>
          </w:tcPr>
          <w:p w14:paraId="7FAD1E04" w14:textId="77777777" w:rsidR="15569FBB" w:rsidRPr="00BE659A" w:rsidRDefault="0082663D" w:rsidP="0136EF85">
            <w:pPr>
              <w:rPr>
                <w:rFonts w:ascii="Tenorite" w:eastAsia="Arial" w:hAnsi="Tenorite" w:cs="Arial"/>
              </w:rPr>
            </w:pPr>
            <w:r w:rsidRPr="00BE659A">
              <w:rPr>
                <w:rFonts w:ascii="Tenorite" w:eastAsia="Arial" w:hAnsi="Tenorite" w:cs="Arial"/>
              </w:rPr>
              <w:t>Complete.</w:t>
            </w:r>
            <w:r w:rsidR="000A48DF">
              <w:rPr>
                <w:rFonts w:ascii="Tenorite" w:eastAsia="Arial" w:hAnsi="Tenorite" w:cs="Arial"/>
              </w:rPr>
              <w:t xml:space="preserve"> </w:t>
            </w:r>
            <w:r w:rsidR="54465A90" w:rsidRPr="00BE659A">
              <w:rPr>
                <w:rFonts w:ascii="Tenorite" w:eastAsia="Arial" w:hAnsi="Tenorite" w:cs="Arial"/>
              </w:rPr>
              <w:t>Consistent with the 2024</w:t>
            </w:r>
            <w:r w:rsidR="003C2BD4" w:rsidRPr="00BE659A">
              <w:rPr>
                <w:rFonts w:ascii="Tenorite" w:eastAsia="Arial" w:hAnsi="Tenorite" w:cs="Arial"/>
              </w:rPr>
              <w:t>–</w:t>
            </w:r>
            <w:r w:rsidR="54465A90" w:rsidRPr="00BE659A">
              <w:rPr>
                <w:rFonts w:ascii="Tenorite" w:eastAsia="Arial" w:hAnsi="Tenorite" w:cs="Arial"/>
              </w:rPr>
              <w:t xml:space="preserve">25 </w:t>
            </w:r>
            <w:r w:rsidRPr="00BE659A">
              <w:rPr>
                <w:rFonts w:ascii="Tenorite" w:eastAsia="Arial" w:hAnsi="Tenorite" w:cs="Arial"/>
              </w:rPr>
              <w:t>approach</w:t>
            </w:r>
            <w:r w:rsidR="003C2BD4" w:rsidRPr="00BE659A">
              <w:rPr>
                <w:rFonts w:ascii="Tenorite" w:eastAsia="Arial" w:hAnsi="Tenorite" w:cs="Arial"/>
              </w:rPr>
              <w:t>,</w:t>
            </w:r>
            <w:r w:rsidRPr="00BE659A">
              <w:rPr>
                <w:rFonts w:ascii="Tenorite" w:eastAsia="Arial" w:hAnsi="Tenorite" w:cs="Arial"/>
              </w:rPr>
              <w:t xml:space="preserve"> </w:t>
            </w:r>
            <w:r w:rsidR="3D88E24C" w:rsidRPr="00BE659A">
              <w:rPr>
                <w:rFonts w:ascii="Tenorite" w:eastAsia="Arial" w:hAnsi="Tenorite" w:cs="Arial"/>
              </w:rPr>
              <w:t xml:space="preserve">Section B.2 includes details of sites placed for sale. </w:t>
            </w:r>
            <w:r w:rsidR="4E051099" w:rsidRPr="00BE659A">
              <w:rPr>
                <w:rFonts w:ascii="Tenorite" w:eastAsia="Arial" w:hAnsi="Tenorite" w:cs="Arial"/>
              </w:rPr>
              <w:t>City Renewal</w:t>
            </w:r>
            <w:r w:rsidR="3D88E24C" w:rsidRPr="00BE659A">
              <w:rPr>
                <w:rFonts w:ascii="Tenorite" w:eastAsia="Arial" w:hAnsi="Tenorite" w:cs="Arial"/>
              </w:rPr>
              <w:t xml:space="preserve"> can report on the outcomes in future reporting periods once development ha</w:t>
            </w:r>
            <w:r w:rsidR="099B7D21" w:rsidRPr="00BE659A">
              <w:rPr>
                <w:rFonts w:ascii="Tenorite" w:eastAsia="Arial" w:hAnsi="Tenorite" w:cs="Arial"/>
              </w:rPr>
              <w:t xml:space="preserve">s </w:t>
            </w:r>
            <w:r w:rsidR="3AC16CFB" w:rsidRPr="00BE659A">
              <w:rPr>
                <w:rFonts w:ascii="Tenorite" w:eastAsia="Arial" w:hAnsi="Tenorite" w:cs="Arial"/>
              </w:rPr>
              <w:t>finished</w:t>
            </w:r>
            <w:r w:rsidR="099B7D21" w:rsidRPr="00BE659A">
              <w:rPr>
                <w:rFonts w:ascii="Tenorite" w:eastAsia="Arial" w:hAnsi="Tenorite" w:cs="Arial"/>
              </w:rPr>
              <w:t>.</w:t>
            </w:r>
            <w:r w:rsidRPr="00BE659A">
              <w:rPr>
                <w:rFonts w:ascii="Tenorite" w:eastAsia="Arial" w:hAnsi="Tenorite" w:cs="Arial"/>
              </w:rPr>
              <w:t xml:space="preserve"> This is now a routine part of City Renewal’s annual reporting process and as such, the recommendation is considered complete and will </w:t>
            </w:r>
            <w:r w:rsidRPr="00BE659A">
              <w:rPr>
                <w:rFonts w:ascii="Tenorite" w:eastAsia="Arial" w:hAnsi="Tenorite" w:cs="Arial"/>
              </w:rPr>
              <w:lastRenderedPageBreak/>
              <w:t xml:space="preserve">not be reported in </w:t>
            </w:r>
            <w:r w:rsidR="00427227">
              <w:rPr>
                <w:rFonts w:ascii="Tenorite" w:eastAsia="Arial" w:hAnsi="Tenorite" w:cs="Arial"/>
              </w:rPr>
              <w:t>S</w:t>
            </w:r>
            <w:r w:rsidRPr="00BE659A">
              <w:rPr>
                <w:rFonts w:ascii="Tenorite" w:eastAsia="Arial" w:hAnsi="Tenorite" w:cs="Arial"/>
              </w:rPr>
              <w:t xml:space="preserve">ection B.3 in future periods. </w:t>
            </w:r>
          </w:p>
        </w:tc>
      </w:tr>
    </w:tbl>
    <w:p w14:paraId="6485DA46" w14:textId="77777777" w:rsidR="00706D61" w:rsidRPr="00BE659A" w:rsidRDefault="579FA2CF" w:rsidP="0411710E">
      <w:pPr>
        <w:pStyle w:val="Heading3"/>
        <w:spacing w:before="240"/>
      </w:pPr>
      <w:bookmarkStart w:id="80" w:name="_Toc242352001"/>
      <w:r w:rsidRPr="00BE659A">
        <w:lastRenderedPageBreak/>
        <w:t>Other scrutiny</w:t>
      </w:r>
      <w:bookmarkEnd w:id="80"/>
    </w:p>
    <w:p w14:paraId="7E13AD4E" w14:textId="77777777" w:rsidR="00A70290" w:rsidRPr="00BE659A" w:rsidRDefault="4BABB4EA" w:rsidP="0411710E">
      <w:pPr>
        <w:spacing w:before="120"/>
        <w:rPr>
          <w:rFonts w:ascii="Tenorite" w:eastAsia="Arial" w:hAnsi="Tenorite" w:cs="Arial"/>
        </w:rPr>
      </w:pPr>
      <w:r w:rsidRPr="00BE659A">
        <w:t xml:space="preserve">There were no recommendations with direct relevance to </w:t>
      </w:r>
      <w:r w:rsidR="0AC5C76F" w:rsidRPr="00BE659A">
        <w:t xml:space="preserve">City Renewal </w:t>
      </w:r>
      <w:r w:rsidRPr="00BE659A">
        <w:t xml:space="preserve">in ACT </w:t>
      </w:r>
      <w:r w:rsidR="532B7935" w:rsidRPr="00BE659A">
        <w:t xml:space="preserve">Auditor-General, </w:t>
      </w:r>
      <w:r w:rsidR="76D06227" w:rsidRPr="00BE659A">
        <w:t xml:space="preserve">ACT </w:t>
      </w:r>
      <w:r w:rsidRPr="00BE659A">
        <w:t>Ombudsman</w:t>
      </w:r>
      <w:r w:rsidR="3D8FF393" w:rsidRPr="00BE659A">
        <w:t xml:space="preserve"> (outside of freedom of information at Section B.7)</w:t>
      </w:r>
      <w:r w:rsidRPr="00BE659A">
        <w:t xml:space="preserve"> or ACT Integrity Commission reports during the reporting period.</w:t>
      </w:r>
    </w:p>
    <w:p w14:paraId="53EC8F88" w14:textId="77777777" w:rsidR="00A70290" w:rsidRPr="00BE659A" w:rsidRDefault="00A70290" w:rsidP="0136EF85">
      <w:pPr>
        <w:rPr>
          <w:rFonts w:ascii="Tenorite" w:hAnsi="Tenorite" w:cs="Arial"/>
          <w:b/>
          <w:bCs/>
          <w:color w:val="FF8200"/>
          <w:sz w:val="28"/>
          <w:szCs w:val="28"/>
        </w:rPr>
      </w:pPr>
      <w:r w:rsidRPr="00BE659A">
        <w:rPr>
          <w:rFonts w:ascii="Tenorite" w:hAnsi="Tenorite"/>
        </w:rPr>
        <w:br w:type="page"/>
      </w:r>
    </w:p>
    <w:p w14:paraId="354B3A89" w14:textId="77777777" w:rsidR="00A70290" w:rsidRPr="00BE659A" w:rsidRDefault="4BABB4EA" w:rsidP="0411710E">
      <w:pPr>
        <w:pStyle w:val="Heading2"/>
      </w:pPr>
      <w:bookmarkStart w:id="81" w:name="_Toc52882785"/>
      <w:bookmarkStart w:id="82" w:name="_Toc242352002"/>
      <w:r w:rsidRPr="00BE659A">
        <w:lastRenderedPageBreak/>
        <w:t xml:space="preserve">B.4. – </w:t>
      </w:r>
      <w:r w:rsidR="3A1751C6" w:rsidRPr="00BE659A">
        <w:t>R</w:t>
      </w:r>
      <w:r w:rsidR="4B6AC765" w:rsidRPr="00BE659A">
        <w:t>isk management</w:t>
      </w:r>
      <w:bookmarkEnd w:id="81"/>
      <w:bookmarkEnd w:id="82"/>
    </w:p>
    <w:p w14:paraId="2211635A" w14:textId="77777777" w:rsidR="00026AC2" w:rsidRPr="00BE659A" w:rsidRDefault="4BABB4EA" w:rsidP="0411710E">
      <w:r w:rsidRPr="00BE659A">
        <w:t xml:space="preserve">The Board continued to operate an Audit and Risk Committee as required by the CRA&amp;SLA Act. The Audit and Risk Committee assisted the Board </w:t>
      </w:r>
      <w:r w:rsidR="53C93265" w:rsidRPr="00BE659A">
        <w:t>in discharging</w:t>
      </w:r>
      <w:r w:rsidRPr="00BE659A">
        <w:t xml:space="preserve"> its responsibilities under relevant legislation, including</w:t>
      </w:r>
      <w:r w:rsidR="18BE5D43" w:rsidRPr="00BE659A">
        <w:t>:</w:t>
      </w:r>
    </w:p>
    <w:p w14:paraId="101D3569" w14:textId="77777777" w:rsidR="00026AC2" w:rsidRPr="00BE659A" w:rsidRDefault="4BABB4EA" w:rsidP="0411710E">
      <w:pPr>
        <w:pStyle w:val="ListParagraph"/>
        <w:numPr>
          <w:ilvl w:val="0"/>
          <w:numId w:val="165"/>
        </w:numPr>
      </w:pPr>
      <w:r w:rsidRPr="00BE659A">
        <w:t>responsibility to exercise due care</w:t>
      </w:r>
    </w:p>
    <w:p w14:paraId="4B96BC15" w14:textId="77777777" w:rsidR="00026AC2" w:rsidRPr="00BE659A" w:rsidRDefault="4BABB4EA" w:rsidP="0411710E">
      <w:pPr>
        <w:pStyle w:val="ListParagraph"/>
        <w:numPr>
          <w:ilvl w:val="0"/>
          <w:numId w:val="165"/>
        </w:numPr>
      </w:pPr>
      <w:r w:rsidRPr="00BE659A">
        <w:t>diligence and skill in relation to risk management</w:t>
      </w:r>
    </w:p>
    <w:p w14:paraId="70BA61A5" w14:textId="77777777" w:rsidR="00026AC2" w:rsidRPr="00BE659A" w:rsidRDefault="4BABB4EA" w:rsidP="0411710E">
      <w:pPr>
        <w:pStyle w:val="ListParagraph"/>
        <w:numPr>
          <w:ilvl w:val="0"/>
          <w:numId w:val="165"/>
        </w:numPr>
      </w:pPr>
      <w:r w:rsidRPr="00BE659A">
        <w:t>reporting financial information</w:t>
      </w:r>
    </w:p>
    <w:p w14:paraId="3940E5FC" w14:textId="77777777" w:rsidR="00026AC2" w:rsidRPr="00BE659A" w:rsidRDefault="4BABB4EA" w:rsidP="0411710E">
      <w:pPr>
        <w:pStyle w:val="ListParagraph"/>
        <w:numPr>
          <w:ilvl w:val="0"/>
          <w:numId w:val="165"/>
        </w:numPr>
      </w:pPr>
      <w:r w:rsidRPr="00BE659A">
        <w:t>the adequacy of the financial controls and legal and regulatory compliance frameworks</w:t>
      </w:r>
    </w:p>
    <w:p w14:paraId="09C3D5BC" w14:textId="77777777" w:rsidR="00A70290" w:rsidRPr="00BE659A" w:rsidRDefault="4BABB4EA" w:rsidP="0411710E">
      <w:pPr>
        <w:pStyle w:val="ListParagraph"/>
        <w:numPr>
          <w:ilvl w:val="0"/>
          <w:numId w:val="165"/>
        </w:numPr>
      </w:pPr>
      <w:r w:rsidRPr="00BE659A">
        <w:t>external and internal audit.</w:t>
      </w:r>
    </w:p>
    <w:p w14:paraId="38EB30F7" w14:textId="77777777" w:rsidR="6000D47C" w:rsidRPr="00BE659A" w:rsidRDefault="6000D47C" w:rsidP="4E569E37">
      <w:r w:rsidRPr="00BE659A">
        <w:t>The Board approved the updated</w:t>
      </w:r>
      <w:r w:rsidRPr="00BE659A">
        <w:rPr>
          <w:i/>
        </w:rPr>
        <w:t xml:space="preserve"> </w:t>
      </w:r>
      <w:r w:rsidRPr="00F4160C">
        <w:rPr>
          <w:iCs/>
        </w:rPr>
        <w:t xml:space="preserve">CRA </w:t>
      </w:r>
      <w:r w:rsidR="2528D14A" w:rsidRPr="00F4160C">
        <w:rPr>
          <w:iCs/>
        </w:rPr>
        <w:t>Risk Management Framework</w:t>
      </w:r>
      <w:r w:rsidRPr="00BE659A">
        <w:t xml:space="preserve"> in </w:t>
      </w:r>
      <w:r w:rsidR="32BA8353" w:rsidRPr="00BE659A">
        <w:t xml:space="preserve">October </w:t>
      </w:r>
      <w:r w:rsidRPr="00BE659A">
        <w:t>2025. Th</w:t>
      </w:r>
      <w:r w:rsidR="665AC24F" w:rsidRPr="00BE659A">
        <w:t>e fram</w:t>
      </w:r>
      <w:r w:rsidR="67D42481" w:rsidRPr="00BE659A">
        <w:t xml:space="preserve">ework applies to all </w:t>
      </w:r>
      <w:r w:rsidR="00A76057" w:rsidRPr="00BE659A">
        <w:t xml:space="preserve">City Renewal </w:t>
      </w:r>
      <w:r w:rsidR="67D42481" w:rsidRPr="00BE659A">
        <w:t xml:space="preserve">activities, operations and portfolio of programs and projects. It outlines City Renewal’s planned approach and commitment to effective risk management, in accordance with ACT Government policy and its operational context. </w:t>
      </w:r>
    </w:p>
    <w:p w14:paraId="31C238E4" w14:textId="77777777" w:rsidR="00A76057" w:rsidRPr="00BE659A" w:rsidRDefault="6000D47C" w:rsidP="0411710E">
      <w:r w:rsidRPr="00BE659A">
        <w:t>Th</w:t>
      </w:r>
      <w:r w:rsidR="665AC24F" w:rsidRPr="00BE659A">
        <w:t>e framework outlines City Renewal’s approach to risk management</w:t>
      </w:r>
      <w:r w:rsidR="00A76057" w:rsidRPr="00BE659A">
        <w:t>,</w:t>
      </w:r>
      <w:r w:rsidR="665AC24F" w:rsidRPr="00BE659A">
        <w:t xml:space="preserve"> </w:t>
      </w:r>
      <w:r w:rsidR="1D176030" w:rsidRPr="00BE659A">
        <w:t>including</w:t>
      </w:r>
      <w:r w:rsidR="00A76057" w:rsidRPr="00BE659A">
        <w:t>:</w:t>
      </w:r>
      <w:r w:rsidR="1D176030" w:rsidRPr="00BE659A">
        <w:t xml:space="preserve"> </w:t>
      </w:r>
    </w:p>
    <w:p w14:paraId="030D4F69" w14:textId="77777777" w:rsidR="00A76057" w:rsidRPr="00BE659A" w:rsidRDefault="1D176030" w:rsidP="00F4160C">
      <w:pPr>
        <w:pStyle w:val="ListParagraph"/>
        <w:numPr>
          <w:ilvl w:val="0"/>
          <w:numId w:val="297"/>
        </w:numPr>
      </w:pPr>
      <w:r w:rsidRPr="00BE659A">
        <w:t>roles and responsibilities</w:t>
      </w:r>
    </w:p>
    <w:p w14:paraId="30AC14AF" w14:textId="77777777" w:rsidR="00A76057" w:rsidRPr="00BE659A" w:rsidRDefault="03BB8F1D" w:rsidP="00F4160C">
      <w:pPr>
        <w:pStyle w:val="ListParagraph"/>
        <w:numPr>
          <w:ilvl w:val="0"/>
          <w:numId w:val="297"/>
        </w:numPr>
      </w:pPr>
      <w:r w:rsidRPr="00BE659A">
        <w:t>risk management process</w:t>
      </w:r>
    </w:p>
    <w:p w14:paraId="54A2577D" w14:textId="77777777" w:rsidR="00A76057" w:rsidRPr="00BE659A" w:rsidRDefault="03BB8F1D" w:rsidP="00F4160C">
      <w:pPr>
        <w:pStyle w:val="ListParagraph"/>
        <w:numPr>
          <w:ilvl w:val="0"/>
          <w:numId w:val="297"/>
        </w:numPr>
      </w:pPr>
      <w:r w:rsidRPr="00BE659A">
        <w:t>risk appetite</w:t>
      </w:r>
      <w:r w:rsidR="28925EF8" w:rsidRPr="00BE659A">
        <w:t xml:space="preserve"> statements </w:t>
      </w:r>
    </w:p>
    <w:p w14:paraId="7303460D" w14:textId="77777777" w:rsidR="00A76057" w:rsidRPr="00BE659A" w:rsidRDefault="28925EF8" w:rsidP="00F4160C">
      <w:pPr>
        <w:pStyle w:val="ListParagraph"/>
        <w:numPr>
          <w:ilvl w:val="0"/>
          <w:numId w:val="297"/>
        </w:numPr>
      </w:pPr>
      <w:r w:rsidRPr="00BE659A">
        <w:t>risk reporting and monitoring processes.</w:t>
      </w:r>
      <w:r w:rsidR="0BF5B7CA" w:rsidRPr="00BE659A">
        <w:t xml:space="preserve"> </w:t>
      </w:r>
    </w:p>
    <w:p w14:paraId="5FA35349" w14:textId="77777777" w:rsidR="0411710E" w:rsidRPr="00BE659A" w:rsidRDefault="00A76057" w:rsidP="0411710E">
      <w:r w:rsidRPr="00BE659A">
        <w:t xml:space="preserve">City Renewal developed a </w:t>
      </w:r>
      <w:r w:rsidR="6043EDC5" w:rsidRPr="00F4160C">
        <w:rPr>
          <w:iCs/>
        </w:rPr>
        <w:t>Risk Assessment Quick Guide</w:t>
      </w:r>
      <w:r w:rsidR="6043EDC5" w:rsidRPr="00BE659A">
        <w:t xml:space="preserve"> </w:t>
      </w:r>
      <w:r w:rsidRPr="00BE659A">
        <w:t xml:space="preserve">to </w:t>
      </w:r>
      <w:r w:rsidR="6043EDC5" w:rsidRPr="00BE659A">
        <w:t xml:space="preserve">support staff to undertake risk assessments in </w:t>
      </w:r>
      <w:r w:rsidRPr="00BE659A">
        <w:t xml:space="preserve">line </w:t>
      </w:r>
      <w:r w:rsidR="6043EDC5" w:rsidRPr="00BE659A">
        <w:t xml:space="preserve">with the framework. </w:t>
      </w:r>
    </w:p>
    <w:p w14:paraId="17BF0D62" w14:textId="77777777" w:rsidR="0411710E" w:rsidRPr="00BE659A" w:rsidRDefault="5E26ACB3" w:rsidP="0411710E">
      <w:r w:rsidRPr="00BE659A">
        <w:t>Key roles in risk management:</w:t>
      </w:r>
    </w:p>
    <w:p w14:paraId="177137BB" w14:textId="77777777" w:rsidR="00A70290" w:rsidRPr="00BE659A" w:rsidRDefault="00A70290" w:rsidP="0136EF85">
      <w:pPr>
        <w:pStyle w:val="ListParagraph"/>
        <w:numPr>
          <w:ilvl w:val="0"/>
          <w:numId w:val="79"/>
        </w:numPr>
      </w:pPr>
      <w:r w:rsidRPr="00BE659A">
        <w:rPr>
          <w:b/>
        </w:rPr>
        <w:t>The Board</w:t>
      </w:r>
      <w:r w:rsidRPr="00BE659A">
        <w:t xml:space="preserve"> – </w:t>
      </w:r>
      <w:r w:rsidR="00FD6218">
        <w:t>Oversees</w:t>
      </w:r>
      <w:r w:rsidR="00FD6218" w:rsidRPr="00BE659A">
        <w:t xml:space="preserve"> </w:t>
      </w:r>
      <w:r w:rsidR="6ECAE3DF" w:rsidRPr="00BE659A">
        <w:t xml:space="preserve">risk management and sets City Renewal’s risk appetite. The Board ensures risk is considered in strategic decision-making and monitors significant and emerging risks that may affect the achievement of organisational objectives.  </w:t>
      </w:r>
    </w:p>
    <w:p w14:paraId="6D73AD37" w14:textId="77777777" w:rsidR="00A70290" w:rsidRPr="00BE659A" w:rsidRDefault="00A70290" w:rsidP="0136EF85">
      <w:pPr>
        <w:pStyle w:val="ListParagraph"/>
        <w:numPr>
          <w:ilvl w:val="0"/>
          <w:numId w:val="79"/>
        </w:numPr>
      </w:pPr>
      <w:r w:rsidRPr="00BE659A">
        <w:rPr>
          <w:b/>
        </w:rPr>
        <w:t>Audit and Risk Committee</w:t>
      </w:r>
      <w:r w:rsidRPr="00BE659A">
        <w:t xml:space="preserve"> – </w:t>
      </w:r>
      <w:r w:rsidR="26BA40EE" w:rsidRPr="00BE659A">
        <w:rPr>
          <w:rFonts w:ascii="Tenorite" w:eastAsia="Tenorite" w:hAnsi="Tenorite" w:cs="Tenorite"/>
          <w:color w:val="000000" w:themeColor="text1"/>
        </w:rPr>
        <w:t xml:space="preserve">Supports the Board by overseeing the effectiveness of the risk management framework, monitoring emerging and escalating risks, reviewing risk controls and treatments, and </w:t>
      </w:r>
      <w:r w:rsidR="00A76057" w:rsidRPr="00BE659A">
        <w:rPr>
          <w:rFonts w:ascii="Tenorite" w:eastAsia="Tenorite" w:hAnsi="Tenorite" w:cs="Tenorite"/>
          <w:color w:val="000000" w:themeColor="text1"/>
        </w:rPr>
        <w:t>ensuring</w:t>
      </w:r>
      <w:r w:rsidR="26BA40EE" w:rsidRPr="00BE659A">
        <w:rPr>
          <w:rFonts w:ascii="Tenorite" w:eastAsia="Tenorite" w:hAnsi="Tenorite" w:cs="Tenorite"/>
          <w:color w:val="000000" w:themeColor="text1"/>
        </w:rPr>
        <w:t xml:space="preserve"> </w:t>
      </w:r>
      <w:r w:rsidR="00A76057" w:rsidRPr="00BE659A">
        <w:rPr>
          <w:rFonts w:ascii="Tenorite" w:eastAsia="Tenorite" w:hAnsi="Tenorite" w:cs="Tenorite"/>
          <w:color w:val="000000" w:themeColor="text1"/>
        </w:rPr>
        <w:t xml:space="preserve">the organisation manages </w:t>
      </w:r>
      <w:r w:rsidR="26BA40EE" w:rsidRPr="00BE659A">
        <w:rPr>
          <w:rFonts w:ascii="Tenorite" w:eastAsia="Tenorite" w:hAnsi="Tenorite" w:cs="Tenorite"/>
          <w:color w:val="000000" w:themeColor="text1"/>
        </w:rPr>
        <w:t>key risks</w:t>
      </w:r>
      <w:r w:rsidR="00A76057" w:rsidRPr="00BE659A">
        <w:rPr>
          <w:rFonts w:ascii="Tenorite" w:eastAsia="Tenorite" w:hAnsi="Tenorite" w:cs="Tenorite"/>
          <w:color w:val="000000" w:themeColor="text1"/>
        </w:rPr>
        <w:t xml:space="preserve"> appropriately</w:t>
      </w:r>
      <w:r w:rsidR="26BA40EE" w:rsidRPr="00BE659A">
        <w:rPr>
          <w:rFonts w:ascii="Tenorite" w:eastAsia="Tenorite" w:hAnsi="Tenorite" w:cs="Tenorite"/>
          <w:color w:val="000000" w:themeColor="text1"/>
        </w:rPr>
        <w:t>.</w:t>
      </w:r>
    </w:p>
    <w:p w14:paraId="09C8FE3C" w14:textId="77777777" w:rsidR="2C8CFF9A" w:rsidRPr="00BE659A" w:rsidRDefault="6864E981" w:rsidP="2C8CFF9A">
      <w:pPr>
        <w:pStyle w:val="ListParagraph"/>
        <w:numPr>
          <w:ilvl w:val="0"/>
          <w:numId w:val="79"/>
        </w:numPr>
      </w:pPr>
      <w:r w:rsidRPr="00BE659A">
        <w:rPr>
          <w:rFonts w:ascii="Tenorite" w:eastAsia="Tenorite" w:hAnsi="Tenorite" w:cs="Tenorite"/>
          <w:b/>
          <w:color w:val="000000" w:themeColor="text1"/>
        </w:rPr>
        <w:t>Major Developments Committee</w:t>
      </w:r>
      <w:r w:rsidRPr="00BE659A">
        <w:rPr>
          <w:rFonts w:ascii="Tenorite" w:eastAsia="Tenorite" w:hAnsi="Tenorite" w:cs="Tenorite"/>
          <w:color w:val="000000" w:themeColor="text1"/>
        </w:rPr>
        <w:t xml:space="preserve"> </w:t>
      </w:r>
      <w:r w:rsidRPr="00BE659A">
        <w:t xml:space="preserve">– </w:t>
      </w:r>
      <w:r w:rsidRPr="00BE659A">
        <w:rPr>
          <w:rFonts w:ascii="Tenorite" w:eastAsia="Tenorite" w:hAnsi="Tenorite" w:cs="Tenorite"/>
          <w:color w:val="000000" w:themeColor="text1"/>
        </w:rPr>
        <w:t xml:space="preserve">Provides governance and assurance over significant development projects, overseeing key project risks and performance. The </w:t>
      </w:r>
      <w:r w:rsidR="00A76057" w:rsidRPr="00BE659A">
        <w:rPr>
          <w:rFonts w:ascii="Tenorite" w:eastAsia="Tenorite" w:hAnsi="Tenorite" w:cs="Tenorite"/>
          <w:color w:val="000000" w:themeColor="text1"/>
        </w:rPr>
        <w:t>c</w:t>
      </w:r>
      <w:r w:rsidRPr="00BE659A">
        <w:rPr>
          <w:rFonts w:ascii="Tenorite" w:eastAsia="Tenorite" w:hAnsi="Tenorite" w:cs="Tenorite"/>
          <w:color w:val="000000" w:themeColor="text1"/>
        </w:rPr>
        <w:t>ommittee also considers strategic, commercial, environmental and delivery risks associated with major developments.</w:t>
      </w:r>
    </w:p>
    <w:p w14:paraId="7ECE02CF" w14:textId="77777777" w:rsidR="00A70290" w:rsidRPr="00BE659A" w:rsidRDefault="00A70290" w:rsidP="3A9F30C8">
      <w:pPr>
        <w:pStyle w:val="ListParagraph"/>
        <w:numPr>
          <w:ilvl w:val="0"/>
          <w:numId w:val="79"/>
        </w:numPr>
      </w:pPr>
      <w:r w:rsidRPr="00BE659A">
        <w:rPr>
          <w:b/>
        </w:rPr>
        <w:t xml:space="preserve">CEO </w:t>
      </w:r>
      <w:r w:rsidRPr="00BE659A">
        <w:t xml:space="preserve">– </w:t>
      </w:r>
      <w:r w:rsidR="482E63EA" w:rsidRPr="00BE659A">
        <w:rPr>
          <w:rFonts w:ascii="Tenorite" w:eastAsia="Tenorite" w:hAnsi="Tenorite" w:cs="Tenorite"/>
          <w:color w:val="000000" w:themeColor="text1"/>
        </w:rPr>
        <w:t>Leads the implementation and continual improvement of the risk management framework, fosters a positive risk culture, and ensures</w:t>
      </w:r>
      <w:r w:rsidR="00A76057" w:rsidRPr="00BE659A">
        <w:rPr>
          <w:rFonts w:ascii="Tenorite" w:eastAsia="Tenorite" w:hAnsi="Tenorite" w:cs="Tenorite"/>
          <w:color w:val="000000" w:themeColor="text1"/>
        </w:rPr>
        <w:t xml:space="preserve"> the organisation identifies, monitors and escalates</w:t>
      </w:r>
      <w:r w:rsidR="482E63EA" w:rsidRPr="00BE659A">
        <w:rPr>
          <w:rFonts w:ascii="Tenorite" w:eastAsia="Tenorite" w:hAnsi="Tenorite" w:cs="Tenorite"/>
          <w:color w:val="000000" w:themeColor="text1"/>
        </w:rPr>
        <w:t xml:space="preserve"> risks appropriately. The CEO maintains accountability for organisational risk management and governance.</w:t>
      </w:r>
    </w:p>
    <w:p w14:paraId="404EB630" w14:textId="77777777" w:rsidR="6A50E766" w:rsidRPr="00BE659A" w:rsidRDefault="4524D69D" w:rsidP="2EF74F78">
      <w:pPr>
        <w:pStyle w:val="ListParagraph"/>
        <w:numPr>
          <w:ilvl w:val="0"/>
          <w:numId w:val="79"/>
        </w:numPr>
      </w:pPr>
      <w:r w:rsidRPr="00BE659A">
        <w:rPr>
          <w:b/>
        </w:rPr>
        <w:t>E</w:t>
      </w:r>
      <w:r w:rsidR="00A70290" w:rsidRPr="00BE659A">
        <w:rPr>
          <w:b/>
        </w:rPr>
        <w:t xml:space="preserve">xecutives </w:t>
      </w:r>
      <w:r w:rsidR="00A70290" w:rsidRPr="00BE659A">
        <w:t xml:space="preserve">– </w:t>
      </w:r>
      <w:r w:rsidR="6A50E766" w:rsidRPr="00BE659A">
        <w:rPr>
          <w:rFonts w:ascii="Tenorite" w:eastAsia="Tenorite" w:hAnsi="Tenorite" w:cs="Tenorite"/>
          <w:color w:val="000000" w:themeColor="text1"/>
        </w:rPr>
        <w:t>Embed risk management within business operations, monitor risks within approved appetite, implement risk treatments, and support the achievement of strategic objectives through informed risk-based decision-making.</w:t>
      </w:r>
    </w:p>
    <w:p w14:paraId="26B01400" w14:textId="77777777" w:rsidR="6A50E766" w:rsidRPr="00BE659A" w:rsidRDefault="6A50E766" w:rsidP="6254AD5D">
      <w:pPr>
        <w:pStyle w:val="ListParagraph"/>
        <w:numPr>
          <w:ilvl w:val="0"/>
          <w:numId w:val="79"/>
        </w:numPr>
      </w:pPr>
      <w:r w:rsidRPr="00BE659A">
        <w:rPr>
          <w:rFonts w:ascii="Tenorite" w:eastAsia="Tenorite" w:hAnsi="Tenorite" w:cs="Tenorite"/>
          <w:b/>
          <w:color w:val="000000" w:themeColor="text1"/>
        </w:rPr>
        <w:t>Senior officers</w:t>
      </w:r>
      <w:r w:rsidRPr="00BE659A">
        <w:rPr>
          <w:rFonts w:ascii="Tenorite" w:eastAsia="Tenorite" w:hAnsi="Tenorite" w:cs="Tenorite"/>
          <w:color w:val="000000" w:themeColor="text1"/>
        </w:rPr>
        <w:t xml:space="preserve"> </w:t>
      </w:r>
      <w:r w:rsidRPr="00BE659A">
        <w:t xml:space="preserve">– </w:t>
      </w:r>
      <w:r w:rsidRPr="00BE659A">
        <w:rPr>
          <w:rFonts w:ascii="Tenorite" w:eastAsia="Tenorite" w:hAnsi="Tenorite" w:cs="Tenorite"/>
          <w:color w:val="000000" w:themeColor="text1"/>
        </w:rPr>
        <w:t>Manage risks within their areas of responsibility by identifying and assessing risks, implementing controls and treatments, and escalating issues where required to support effective risk management.</w:t>
      </w:r>
    </w:p>
    <w:p w14:paraId="4BFBFF31" w14:textId="77777777" w:rsidR="2863B2D4" w:rsidRPr="00BE659A" w:rsidRDefault="4BABB4EA" w:rsidP="2863B2D4">
      <w:pPr>
        <w:pStyle w:val="ListParagraph"/>
        <w:numPr>
          <w:ilvl w:val="0"/>
          <w:numId w:val="79"/>
        </w:numPr>
      </w:pPr>
      <w:r w:rsidRPr="00BE659A">
        <w:rPr>
          <w:b/>
        </w:rPr>
        <w:lastRenderedPageBreak/>
        <w:t>Staff and contractors</w:t>
      </w:r>
      <w:r w:rsidRPr="00BE659A">
        <w:t xml:space="preserve"> – </w:t>
      </w:r>
      <w:r w:rsidR="3CE2C28A" w:rsidRPr="00BE659A">
        <w:rPr>
          <w:rFonts w:ascii="Tenorite" w:eastAsia="Tenorite" w:hAnsi="Tenorite" w:cs="Tenorite"/>
          <w:color w:val="000000" w:themeColor="text1"/>
        </w:rPr>
        <w:t>Contribute to a strong risk culture by identifying, managing and reporting risks as part of their day-to-day activities and complying with organisational policies, procedures and controls.</w:t>
      </w:r>
    </w:p>
    <w:p w14:paraId="1D79E7AD" w14:textId="77777777" w:rsidR="00FD6218" w:rsidRDefault="45CF7FD7" w:rsidP="0136EF85">
      <w:r w:rsidRPr="00BE659A">
        <w:t xml:space="preserve">The Board also considered enterprise risks and approved an updated </w:t>
      </w:r>
      <w:r w:rsidR="6B788AA7" w:rsidRPr="00F4160C">
        <w:t>CRA Enterprise Risk Register (2025)</w:t>
      </w:r>
      <w:r w:rsidR="6B788AA7" w:rsidRPr="00BE659A">
        <w:t xml:space="preserve"> in October 2025. </w:t>
      </w:r>
      <w:r w:rsidR="3B11C56F" w:rsidRPr="00BE659A">
        <w:t xml:space="preserve">City Renewal faced risks reflecting its responsibilities as an ACT Government entity managing urban renewal in a </w:t>
      </w:r>
      <w:r w:rsidR="1B54454B" w:rsidRPr="00BE659A">
        <w:t xml:space="preserve">complex and </w:t>
      </w:r>
      <w:r w:rsidR="3B11C56F" w:rsidRPr="00BE659A">
        <w:t xml:space="preserve">dynamic </w:t>
      </w:r>
      <w:r w:rsidR="16884FFC" w:rsidRPr="00BE659A">
        <w:t>environment</w:t>
      </w:r>
      <w:r w:rsidR="3B11C56F" w:rsidRPr="00BE659A">
        <w:t xml:space="preserve">. </w:t>
      </w:r>
      <w:r w:rsidR="1FAB1606" w:rsidRPr="00BE659A">
        <w:t>Identified r</w:t>
      </w:r>
      <w:r w:rsidR="3B11C56F" w:rsidRPr="00BE659A">
        <w:t xml:space="preserve">isks </w:t>
      </w:r>
      <w:r w:rsidR="055DB1F1" w:rsidRPr="00BE659A">
        <w:t>include</w:t>
      </w:r>
      <w:r w:rsidR="00FD6218">
        <w:t>:</w:t>
      </w:r>
      <w:r w:rsidR="3B11C56F" w:rsidRPr="00BE659A">
        <w:t xml:space="preserve"> </w:t>
      </w:r>
    </w:p>
    <w:p w14:paraId="68B98866" w14:textId="77777777" w:rsidR="00FD6218" w:rsidRDefault="2D04E4DF" w:rsidP="00F4160C">
      <w:pPr>
        <w:pStyle w:val="ListParagraph"/>
        <w:numPr>
          <w:ilvl w:val="0"/>
          <w:numId w:val="298"/>
        </w:numPr>
      </w:pPr>
      <w:r w:rsidRPr="00BE659A">
        <w:t xml:space="preserve">land sale </w:t>
      </w:r>
      <w:r w:rsidR="6F16D87D" w:rsidRPr="00BE659A">
        <w:t xml:space="preserve">market </w:t>
      </w:r>
      <w:r w:rsidR="461340EF" w:rsidRPr="00BE659A">
        <w:t>depth</w:t>
      </w:r>
    </w:p>
    <w:p w14:paraId="30B2A5DF" w14:textId="77777777" w:rsidR="003F532F" w:rsidRDefault="352EAD7B" w:rsidP="00F4160C">
      <w:pPr>
        <w:pStyle w:val="ListParagraph"/>
        <w:numPr>
          <w:ilvl w:val="0"/>
          <w:numId w:val="298"/>
        </w:numPr>
      </w:pPr>
      <w:r w:rsidRPr="00BE659A">
        <w:t xml:space="preserve">achievement of </w:t>
      </w:r>
      <w:r w:rsidR="3EB86781" w:rsidRPr="00BE659A">
        <w:t>precinct outcomes</w:t>
      </w:r>
    </w:p>
    <w:p w14:paraId="5092164E" w14:textId="77777777" w:rsidR="003F532F" w:rsidRDefault="6BC224F5" w:rsidP="00F4160C">
      <w:pPr>
        <w:pStyle w:val="ListParagraph"/>
        <w:numPr>
          <w:ilvl w:val="0"/>
          <w:numId w:val="298"/>
        </w:numPr>
      </w:pPr>
      <w:r w:rsidRPr="00BE659A">
        <w:t xml:space="preserve">community </w:t>
      </w:r>
      <w:r w:rsidR="2E75F1D2" w:rsidRPr="00BE659A">
        <w:t>participation in and perceptions of the City Centre</w:t>
      </w:r>
    </w:p>
    <w:p w14:paraId="0F6E9451" w14:textId="77777777" w:rsidR="003F532F" w:rsidRDefault="352EAD7B" w:rsidP="00F4160C">
      <w:pPr>
        <w:pStyle w:val="ListParagraph"/>
        <w:numPr>
          <w:ilvl w:val="0"/>
          <w:numId w:val="298"/>
        </w:numPr>
      </w:pPr>
      <w:r w:rsidRPr="00BE659A">
        <w:t>workload management</w:t>
      </w:r>
    </w:p>
    <w:p w14:paraId="203CA312" w14:textId="77777777" w:rsidR="003F532F" w:rsidRPr="00186986" w:rsidRDefault="352EAD7B" w:rsidP="00F4160C">
      <w:pPr>
        <w:pStyle w:val="ListParagraph"/>
        <w:numPr>
          <w:ilvl w:val="0"/>
          <w:numId w:val="298"/>
        </w:numPr>
      </w:pPr>
      <w:r w:rsidRPr="00BE659A">
        <w:t>financial</w:t>
      </w:r>
      <w:r w:rsidR="69B09A70" w:rsidRPr="00BE659A">
        <w:t xml:space="preserve"> </w:t>
      </w:r>
      <w:r w:rsidR="69B09A70" w:rsidRPr="00186986">
        <w:t>sustainability</w:t>
      </w:r>
    </w:p>
    <w:p w14:paraId="5148B37E" w14:textId="77777777" w:rsidR="003F532F" w:rsidRPr="00186986" w:rsidRDefault="32640DA6" w:rsidP="00F4160C">
      <w:pPr>
        <w:pStyle w:val="ListParagraph"/>
        <w:numPr>
          <w:ilvl w:val="0"/>
          <w:numId w:val="298"/>
        </w:numPr>
      </w:pPr>
      <w:r w:rsidRPr="00186986">
        <w:t>legislative compliance</w:t>
      </w:r>
    </w:p>
    <w:p w14:paraId="6D1ACD53" w14:textId="77777777" w:rsidR="003F532F" w:rsidRPr="00186986" w:rsidRDefault="40377A3E" w:rsidP="00F4160C">
      <w:pPr>
        <w:pStyle w:val="ListParagraph"/>
        <w:numPr>
          <w:ilvl w:val="0"/>
          <w:numId w:val="298"/>
        </w:numPr>
      </w:pPr>
      <w:r w:rsidRPr="00186986">
        <w:t xml:space="preserve">operating within </w:t>
      </w:r>
      <w:r w:rsidR="32640DA6" w:rsidRPr="00186986">
        <w:t>environmental and societal conditions</w:t>
      </w:r>
    </w:p>
    <w:p w14:paraId="3843E037" w14:textId="77777777" w:rsidR="003F532F" w:rsidRPr="00186986" w:rsidRDefault="32640DA6" w:rsidP="00F4160C">
      <w:pPr>
        <w:pStyle w:val="ListParagraph"/>
        <w:numPr>
          <w:ilvl w:val="0"/>
          <w:numId w:val="298"/>
        </w:numPr>
      </w:pPr>
      <w:r w:rsidRPr="00186986">
        <w:t>workplace safety</w:t>
      </w:r>
    </w:p>
    <w:p w14:paraId="1EFD6996" w14:textId="77777777" w:rsidR="003F532F" w:rsidRPr="00186986" w:rsidRDefault="32640DA6" w:rsidP="00F4160C">
      <w:pPr>
        <w:pStyle w:val="ListParagraph"/>
        <w:numPr>
          <w:ilvl w:val="0"/>
          <w:numId w:val="298"/>
        </w:numPr>
      </w:pPr>
      <w:r w:rsidRPr="00186986">
        <w:t>suppl</w:t>
      </w:r>
      <w:r w:rsidR="4311EDF0" w:rsidRPr="00186986">
        <w:t xml:space="preserve">y chain impacts </w:t>
      </w:r>
      <w:r w:rsidR="2B07F048" w:rsidRPr="00186986">
        <w:t xml:space="preserve">from global events </w:t>
      </w:r>
    </w:p>
    <w:p w14:paraId="7AC85D88" w14:textId="77777777" w:rsidR="00CC5E00" w:rsidRPr="00F4160C" w:rsidRDefault="4311EDF0" w:rsidP="00F4160C">
      <w:pPr>
        <w:pStyle w:val="ListParagraph"/>
        <w:numPr>
          <w:ilvl w:val="0"/>
          <w:numId w:val="298"/>
        </w:numPr>
      </w:pPr>
      <w:r w:rsidRPr="00186986">
        <w:t xml:space="preserve">cyber security. </w:t>
      </w:r>
    </w:p>
    <w:p w14:paraId="73B91387" w14:textId="77777777" w:rsidR="00026AC2" w:rsidRPr="00BE659A" w:rsidRDefault="0CA970B0" w:rsidP="0136EF85">
      <w:r w:rsidRPr="00BE659A">
        <w:t xml:space="preserve">City Renewal </w:t>
      </w:r>
      <w:r w:rsidR="00186986">
        <w:t xml:space="preserve">regularly </w:t>
      </w:r>
      <w:r w:rsidRPr="00BE659A">
        <w:t>reports high</w:t>
      </w:r>
      <w:r w:rsidR="003900A0">
        <w:t>,</w:t>
      </w:r>
      <w:r w:rsidRPr="00BE659A">
        <w:t xml:space="preserve"> extreme</w:t>
      </w:r>
      <w:r w:rsidR="00186986">
        <w:t>,</w:t>
      </w:r>
      <w:r w:rsidRPr="00BE659A">
        <w:t xml:space="preserve"> or emerging risks to the Board and shares copies of risk-related papers provided to the Audit and Risk Committee with the Board. Selected major projects report to the Major Developments Committee and share project artefacts, including risk registers and mitigation plans. This promotes strategic discussion on project governance and </w:t>
      </w:r>
      <w:r w:rsidR="00186986">
        <w:t xml:space="preserve">the </w:t>
      </w:r>
      <w:r w:rsidRPr="00BE659A">
        <w:t>oversight of risk treatments.</w:t>
      </w:r>
    </w:p>
    <w:p w14:paraId="1E2F1C41" w14:textId="77777777" w:rsidR="00026AC2" w:rsidRPr="00BE659A" w:rsidRDefault="0CA970B0" w:rsidP="0136EF85">
      <w:r w:rsidRPr="00BE659A">
        <w:t>City Renewal’s Project Management Framework</w:t>
      </w:r>
      <w:r w:rsidR="0046232F" w:rsidRPr="00BE659A">
        <w:t>, updated in September 2025,</w:t>
      </w:r>
      <w:r w:rsidRPr="00BE659A">
        <w:t xml:space="preserve"> is part of day</w:t>
      </w:r>
      <w:r w:rsidR="003900A0">
        <w:noBreakHyphen/>
      </w:r>
      <w:r w:rsidRPr="00BE659A">
        <w:t>to</w:t>
      </w:r>
      <w:r w:rsidR="003900A0">
        <w:noBreakHyphen/>
      </w:r>
      <w:r w:rsidRPr="00BE659A">
        <w:t xml:space="preserve">day practice. Project teams develop and maintain project risk registers as part of the project planning and management process. The risk registers are consistent with the </w:t>
      </w:r>
      <w:r w:rsidR="020D4308" w:rsidRPr="00BE659A">
        <w:t xml:space="preserve">ACT Insurance Authority </w:t>
      </w:r>
      <w:r w:rsidRPr="00BE659A">
        <w:t xml:space="preserve">risk matrix. </w:t>
      </w:r>
    </w:p>
    <w:p w14:paraId="105BA6FC" w14:textId="77777777" w:rsidR="00026AC2" w:rsidRPr="00BE659A" w:rsidRDefault="36008D35" w:rsidP="0136EF85">
      <w:r w:rsidRPr="00BE659A">
        <w:t>City Renewal</w:t>
      </w:r>
      <w:r w:rsidR="76D06227" w:rsidRPr="00BE659A">
        <w:t>’s</w:t>
      </w:r>
      <w:r w:rsidR="4BABB4EA" w:rsidRPr="00BE659A">
        <w:t xml:space="preserve"> Projects Advisory Group</w:t>
      </w:r>
      <w:r w:rsidR="18BE5D43" w:rsidRPr="00BE659A">
        <w:t xml:space="preserve"> review</w:t>
      </w:r>
      <w:r w:rsidR="0DAE16A1" w:rsidRPr="00BE659A">
        <w:t>s</w:t>
      </w:r>
      <w:r w:rsidR="18BE5D43" w:rsidRPr="00BE659A">
        <w:t xml:space="preserve"> the risk registers</w:t>
      </w:r>
      <w:r w:rsidR="4BABB4EA" w:rsidRPr="00BE659A">
        <w:t>, focus</w:t>
      </w:r>
      <w:r w:rsidR="18BE5D43" w:rsidRPr="00BE659A">
        <w:t>ing</w:t>
      </w:r>
      <w:r w:rsidR="4BABB4EA" w:rsidRPr="00BE659A">
        <w:t xml:space="preserve"> on delivery and safety</w:t>
      </w:r>
      <w:r w:rsidR="00DF39D6">
        <w:t>. The advisory group</w:t>
      </w:r>
      <w:r w:rsidR="4BABB4EA" w:rsidRPr="00BE659A">
        <w:t xml:space="preserve"> include</w:t>
      </w:r>
      <w:r w:rsidR="0DAE16A1" w:rsidRPr="00BE659A">
        <w:t>s</w:t>
      </w:r>
      <w:r w:rsidR="18BE5D43" w:rsidRPr="00BE659A">
        <w:t xml:space="preserve"> </w:t>
      </w:r>
      <w:r w:rsidR="0DAE16A1" w:rsidRPr="00BE659A">
        <w:t xml:space="preserve">this </w:t>
      </w:r>
      <w:r w:rsidR="18BE5D43" w:rsidRPr="00BE659A">
        <w:t>review</w:t>
      </w:r>
      <w:r w:rsidR="4BABB4EA" w:rsidRPr="00BE659A">
        <w:t xml:space="preserve"> in briefings to the Audit and Risk Committee</w:t>
      </w:r>
      <w:r w:rsidR="10FF0318" w:rsidRPr="00BE659A">
        <w:t xml:space="preserve"> or </w:t>
      </w:r>
      <w:r w:rsidR="306CBA79" w:rsidRPr="00BE659A">
        <w:t xml:space="preserve">Major </w:t>
      </w:r>
      <w:r w:rsidR="5BA7F177" w:rsidRPr="00BE659A">
        <w:t>Development</w:t>
      </w:r>
      <w:r w:rsidR="70D0A1FE" w:rsidRPr="00BE659A">
        <w:t>s</w:t>
      </w:r>
      <w:r w:rsidR="10FF0318" w:rsidRPr="00BE659A">
        <w:t xml:space="preserve"> Committee </w:t>
      </w:r>
      <w:r w:rsidR="18BE5D43" w:rsidRPr="00BE659A">
        <w:t>when relevant</w:t>
      </w:r>
      <w:r w:rsidR="4BABB4EA" w:rsidRPr="00BE659A">
        <w:t>.</w:t>
      </w:r>
    </w:p>
    <w:p w14:paraId="2721BBF5" w14:textId="77777777" w:rsidR="00A70290" w:rsidRPr="00BE659A" w:rsidRDefault="0D3313C8" w:rsidP="0411710E">
      <w:r w:rsidRPr="00BE659A">
        <w:t>City Renewal</w:t>
      </w:r>
      <w:r w:rsidR="20CE5564" w:rsidRPr="00BE659A">
        <w:t xml:space="preserve"> </w:t>
      </w:r>
      <w:r w:rsidR="4BABB4EA" w:rsidRPr="00BE659A">
        <w:t xml:space="preserve">populated and maintained </w:t>
      </w:r>
      <w:r w:rsidR="20CE5564" w:rsidRPr="00BE659A">
        <w:t xml:space="preserve">risk registers </w:t>
      </w:r>
      <w:r w:rsidR="4BABB4EA" w:rsidRPr="00BE659A">
        <w:t>through the procurement and contract manage</w:t>
      </w:r>
      <w:r w:rsidR="739694B6" w:rsidRPr="00BE659A">
        <w:t>ment</w:t>
      </w:r>
      <w:r w:rsidR="4BABB4EA" w:rsidRPr="00BE659A">
        <w:t xml:space="preserve"> cycle</w:t>
      </w:r>
      <w:r w:rsidR="18BE5D43" w:rsidRPr="00BE659A">
        <w:t>. R</w:t>
      </w:r>
      <w:r w:rsidR="4BABB4EA" w:rsidRPr="00BE659A">
        <w:t xml:space="preserve">isk analysis </w:t>
      </w:r>
      <w:r w:rsidR="7A5E33CE" w:rsidRPr="00BE659A">
        <w:t>was</w:t>
      </w:r>
      <w:r w:rsidR="18BE5D43" w:rsidRPr="00BE659A">
        <w:t xml:space="preserve"> also</w:t>
      </w:r>
      <w:r w:rsidR="7A5E33CE" w:rsidRPr="00BE659A">
        <w:t xml:space="preserve"> </w:t>
      </w:r>
      <w:r w:rsidR="4BABB4EA" w:rsidRPr="00BE659A">
        <w:t xml:space="preserve">a standard component of </w:t>
      </w:r>
      <w:r w:rsidR="4E051099" w:rsidRPr="00BE659A">
        <w:t>City Renewal</w:t>
      </w:r>
      <w:r w:rsidR="739694B6" w:rsidRPr="00BE659A">
        <w:t>’</w:t>
      </w:r>
      <w:r w:rsidR="4BABB4EA" w:rsidRPr="00BE659A">
        <w:t xml:space="preserve">s briefing templates, particularly </w:t>
      </w:r>
      <w:r w:rsidR="00186986">
        <w:t>for</w:t>
      </w:r>
      <w:r w:rsidR="4BABB4EA" w:rsidRPr="00BE659A">
        <w:t xml:space="preserve"> decision</w:t>
      </w:r>
      <w:r w:rsidR="7A5E33CE" w:rsidRPr="00BE659A">
        <w:t>-</w:t>
      </w:r>
      <w:r w:rsidR="4BABB4EA" w:rsidRPr="00BE659A">
        <w:t>making.</w:t>
      </w:r>
    </w:p>
    <w:p w14:paraId="54347880" w14:textId="77777777" w:rsidR="00A70290" w:rsidRPr="00BE659A" w:rsidRDefault="47433B8F" w:rsidP="0411710E">
      <w:r w:rsidRPr="00BE659A">
        <w:t>City Renewal</w:t>
      </w:r>
      <w:r w:rsidR="0D12BAB6" w:rsidRPr="00BE659A">
        <w:t xml:space="preserve"> did not formally enact its </w:t>
      </w:r>
      <w:r w:rsidR="0D12BAB6" w:rsidRPr="00BE659A">
        <w:rPr>
          <w:i/>
          <w:iCs/>
        </w:rPr>
        <w:t>Business Continuity Plan</w:t>
      </w:r>
      <w:r w:rsidR="0D12BAB6" w:rsidRPr="00BE659A">
        <w:t xml:space="preserve"> in the reporting period.</w:t>
      </w:r>
    </w:p>
    <w:p w14:paraId="7BFF9FD0" w14:textId="77777777" w:rsidR="36732447" w:rsidRPr="00BE659A" w:rsidRDefault="506BF22A">
      <w:r w:rsidRPr="00BE659A">
        <w:t>A recent internal audit</w:t>
      </w:r>
      <w:r w:rsidR="1B09D3A7" w:rsidRPr="00BE659A">
        <w:t xml:space="preserve"> (see Section B.5)</w:t>
      </w:r>
      <w:r w:rsidRPr="00BE659A">
        <w:t xml:space="preserve"> </w:t>
      </w:r>
      <w:r w:rsidR="1B4935B2" w:rsidRPr="00BE659A">
        <w:t xml:space="preserve">provided assurance that </w:t>
      </w:r>
      <w:r w:rsidRPr="00BE659A">
        <w:t>the risk management approach compli</w:t>
      </w:r>
      <w:r w:rsidR="731B6564" w:rsidRPr="00BE659A">
        <w:t>es</w:t>
      </w:r>
      <w:r w:rsidRPr="00BE659A">
        <w:t xml:space="preserve"> with ACT Government policy and </w:t>
      </w:r>
      <w:r w:rsidR="473E9BD6" w:rsidRPr="00BE659A">
        <w:t>reflects good</w:t>
      </w:r>
      <w:r w:rsidRPr="00BE659A">
        <w:t xml:space="preserve"> practic</w:t>
      </w:r>
      <w:r w:rsidR="47AC3BD4" w:rsidRPr="00BE659A">
        <w:t>e</w:t>
      </w:r>
      <w:r w:rsidR="0C22211C" w:rsidRPr="00BE659A">
        <w:t xml:space="preserve"> for an agency of this size</w:t>
      </w:r>
      <w:r w:rsidR="47AC3BD4" w:rsidRPr="00BE659A">
        <w:t>. In 2026</w:t>
      </w:r>
      <w:r w:rsidR="00DF39D6">
        <w:t>–</w:t>
      </w:r>
      <w:r w:rsidR="47AC3BD4" w:rsidRPr="00BE659A">
        <w:t>27</w:t>
      </w:r>
      <w:r w:rsidR="00186986">
        <w:t>,</w:t>
      </w:r>
      <w:r w:rsidR="47AC3BD4" w:rsidRPr="00BE659A">
        <w:t xml:space="preserve"> City Renewal will consider some suggested improvements to mature its risk management practice. City R</w:t>
      </w:r>
      <w:r w:rsidR="2E326246" w:rsidRPr="00BE659A">
        <w:t>enewal</w:t>
      </w:r>
      <w:r w:rsidR="1AF02D52" w:rsidRPr="00BE659A">
        <w:t xml:space="preserve"> will </w:t>
      </w:r>
      <w:r w:rsidR="03AD7914" w:rsidRPr="00BE659A">
        <w:t xml:space="preserve">also </w:t>
      </w:r>
      <w:r w:rsidR="1AF02D52" w:rsidRPr="00BE659A">
        <w:t xml:space="preserve">aim to update its approach to </w:t>
      </w:r>
      <w:r w:rsidR="2A4333DC" w:rsidRPr="00BE659A">
        <w:t xml:space="preserve">crisis management and </w:t>
      </w:r>
      <w:r w:rsidR="1AF02D52" w:rsidRPr="00BE659A">
        <w:t>busine</w:t>
      </w:r>
      <w:r w:rsidR="05E042A5" w:rsidRPr="00BE659A">
        <w:t>ss continuity</w:t>
      </w:r>
      <w:r w:rsidR="59A2013E" w:rsidRPr="00BE659A">
        <w:t>.</w:t>
      </w:r>
    </w:p>
    <w:p w14:paraId="18A2DC2F" w14:textId="77777777" w:rsidR="00A70290" w:rsidRPr="00BE659A" w:rsidRDefault="00A70290" w:rsidP="0136EF85">
      <w:pPr>
        <w:pStyle w:val="Heading2"/>
      </w:pPr>
      <w:bookmarkStart w:id="83" w:name="_Toc52882786"/>
      <w:bookmarkStart w:id="84" w:name="_Toc242352003"/>
      <w:r w:rsidRPr="00BE659A">
        <w:t xml:space="preserve">B.5. – </w:t>
      </w:r>
      <w:r w:rsidR="00A03BE5" w:rsidRPr="00BE659A">
        <w:t>I</w:t>
      </w:r>
      <w:r w:rsidR="00351EDA" w:rsidRPr="00BE659A">
        <w:t>nternal audit</w:t>
      </w:r>
      <w:bookmarkEnd w:id="83"/>
      <w:bookmarkEnd w:id="84"/>
    </w:p>
    <w:p w14:paraId="3AE5C706" w14:textId="77777777" w:rsidR="00A70290" w:rsidRPr="00BE659A" w:rsidRDefault="6510C36B" w:rsidP="0136EF85">
      <w:pPr>
        <w:spacing w:before="120" w:after="120" w:line="240" w:lineRule="auto"/>
        <w:rPr>
          <w:rFonts w:ascii="Tenorite" w:hAnsi="Tenorite" w:cs="Arial"/>
        </w:rPr>
      </w:pPr>
      <w:r w:rsidRPr="00BE659A">
        <w:rPr>
          <w:rFonts w:ascii="Tenorite" w:hAnsi="Tenorite" w:cs="Arial"/>
        </w:rPr>
        <w:t xml:space="preserve">The Board’s Audit and Risk Committee continued to operate throughout the </w:t>
      </w:r>
      <w:r w:rsidR="50E839BE" w:rsidRPr="00BE659A">
        <w:rPr>
          <w:rFonts w:ascii="Tenorite" w:hAnsi="Tenorite" w:cs="Arial"/>
        </w:rPr>
        <w:t>202</w:t>
      </w:r>
      <w:r w:rsidR="77A35464" w:rsidRPr="00BE659A">
        <w:rPr>
          <w:rFonts w:ascii="Tenorite" w:hAnsi="Tenorite" w:cs="Arial"/>
        </w:rPr>
        <w:t>5</w:t>
      </w:r>
      <w:r w:rsidR="00DF39D6">
        <w:rPr>
          <w:rFonts w:ascii="Tenorite" w:hAnsi="Tenorite" w:cs="Arial"/>
        </w:rPr>
        <w:t>–</w:t>
      </w:r>
      <w:r w:rsidR="50E839BE" w:rsidRPr="00BE659A">
        <w:rPr>
          <w:rFonts w:ascii="Tenorite" w:hAnsi="Tenorite" w:cs="Arial"/>
        </w:rPr>
        <w:t>2</w:t>
      </w:r>
      <w:r w:rsidR="3779C635" w:rsidRPr="00BE659A">
        <w:rPr>
          <w:rFonts w:ascii="Tenorite" w:hAnsi="Tenorite" w:cs="Arial"/>
        </w:rPr>
        <w:t>6</w:t>
      </w:r>
      <w:r w:rsidRPr="00BE659A">
        <w:rPr>
          <w:rFonts w:ascii="Tenorite" w:hAnsi="Tenorite" w:cs="Arial"/>
        </w:rPr>
        <w:t xml:space="preserve"> reporting year (</w:t>
      </w:r>
      <w:r w:rsidR="00A77AF5" w:rsidRPr="00BE659A">
        <w:rPr>
          <w:rFonts w:ascii="Tenorite" w:hAnsi="Tenorite" w:cs="Arial"/>
        </w:rPr>
        <w:t>see</w:t>
      </w:r>
      <w:r w:rsidRPr="00BE659A">
        <w:rPr>
          <w:rFonts w:ascii="Tenorite" w:hAnsi="Tenorite" w:cs="Arial"/>
        </w:rPr>
        <w:t xml:space="preserve"> Table 2). The charter for the Audit and Risk Committee sets out the committee’s roles in internal audit:</w:t>
      </w:r>
    </w:p>
    <w:p w14:paraId="1C1103C1" w14:textId="77777777" w:rsidR="00A70290" w:rsidRPr="00BE659A" w:rsidRDefault="00A70290"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lastRenderedPageBreak/>
        <w:t>Oversee the audit function.</w:t>
      </w:r>
    </w:p>
    <w:p w14:paraId="53C9BD08" w14:textId="77777777" w:rsidR="00A70290" w:rsidRPr="00BE659A" w:rsidRDefault="00A70290"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t>Review and recommend the internal audit plan and work program to the Board.</w:t>
      </w:r>
    </w:p>
    <w:p w14:paraId="7D65C567" w14:textId="77777777" w:rsidR="00A70290" w:rsidRPr="00BE659A" w:rsidRDefault="00A70290"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t>Pre-approve all internal auditing services to meet the approved internal audit plan.</w:t>
      </w:r>
    </w:p>
    <w:p w14:paraId="4452F708" w14:textId="77777777" w:rsidR="00A70290" w:rsidRPr="00BE659A" w:rsidRDefault="00A70290" w:rsidP="0136EF85">
      <w:pPr>
        <w:spacing w:before="120" w:after="120" w:line="240" w:lineRule="auto"/>
        <w:rPr>
          <w:rFonts w:ascii="Tenorite" w:hAnsi="Tenorite" w:cs="Arial"/>
        </w:rPr>
      </w:pPr>
      <w:r w:rsidRPr="00BE659A">
        <w:rPr>
          <w:rFonts w:ascii="Tenorite" w:hAnsi="Tenorite" w:cs="Arial"/>
        </w:rPr>
        <w:t>The charter also provides the framework for the conduct of the internal audit function of</w:t>
      </w:r>
      <w:r w:rsidR="009D65D9" w:rsidRPr="00BE659A">
        <w:rPr>
          <w:rFonts w:ascii="Tenorite" w:hAnsi="Tenorite" w:cs="Arial"/>
        </w:rPr>
        <w:t xml:space="preserve"> City Renewal</w:t>
      </w:r>
      <w:r w:rsidRPr="00BE659A">
        <w:rPr>
          <w:rFonts w:ascii="Tenorite" w:hAnsi="Tenorite" w:cs="Arial"/>
        </w:rPr>
        <w:t>:</w:t>
      </w:r>
    </w:p>
    <w:p w14:paraId="3DDBB610" w14:textId="77777777" w:rsidR="00A70290" w:rsidRPr="00BE659A" w:rsidRDefault="00A70290"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t>Ensure sufficient resources are available to deliver the annual Board-approved internal audit program.</w:t>
      </w:r>
    </w:p>
    <w:p w14:paraId="30E45A95" w14:textId="77777777" w:rsidR="00A70290" w:rsidRPr="00BE659A" w:rsidRDefault="00A70290"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t>Monitor progress and consider the implications of internal audit findings for the control environment.</w:t>
      </w:r>
    </w:p>
    <w:p w14:paraId="4373C6A4" w14:textId="77777777" w:rsidR="00A70290" w:rsidRPr="00BE659A" w:rsidRDefault="00A70290"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t>Monitor a register of audit recommendations.</w:t>
      </w:r>
    </w:p>
    <w:p w14:paraId="4B986A7A" w14:textId="77777777" w:rsidR="00A70290" w:rsidRPr="00BE659A" w:rsidRDefault="00A70290"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t>Meet with the internal and external auditors, without management personnel being present, at least once a year.</w:t>
      </w:r>
    </w:p>
    <w:p w14:paraId="3139AF8D" w14:textId="77777777" w:rsidR="00A70290" w:rsidRPr="00BE659A" w:rsidRDefault="009D65D9"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t>Ensure t</w:t>
      </w:r>
      <w:r w:rsidR="00A70290" w:rsidRPr="00BE659A">
        <w:rPr>
          <w:rFonts w:ascii="Tenorite" w:hAnsi="Tenorite" w:cs="Arial"/>
        </w:rPr>
        <w:t xml:space="preserve">he committee charter and Internal Audit Charter are consistent with the ACT Framework for Internal Audit Committee and </w:t>
      </w:r>
      <w:r w:rsidR="005A36B2" w:rsidRPr="00BE659A">
        <w:rPr>
          <w:rFonts w:ascii="Tenorite" w:hAnsi="Tenorite" w:cs="Arial"/>
        </w:rPr>
        <w:t>f</w:t>
      </w:r>
      <w:r w:rsidR="00A70290" w:rsidRPr="00BE659A">
        <w:rPr>
          <w:rFonts w:ascii="Tenorite" w:hAnsi="Tenorite" w:cs="Arial"/>
        </w:rPr>
        <w:t>unction.</w:t>
      </w:r>
    </w:p>
    <w:p w14:paraId="0D1076EA" w14:textId="77777777" w:rsidR="00D2106F" w:rsidRDefault="00A70290" w:rsidP="0136EF85">
      <w:pPr>
        <w:spacing w:before="120" w:after="120" w:line="240" w:lineRule="auto"/>
        <w:rPr>
          <w:rFonts w:ascii="Tenorite" w:hAnsi="Tenorite" w:cs="Arial"/>
        </w:rPr>
      </w:pPr>
      <w:r w:rsidRPr="00BE659A">
        <w:rPr>
          <w:rFonts w:ascii="Tenorite" w:hAnsi="Tenorite" w:cs="Arial"/>
        </w:rPr>
        <w:t xml:space="preserve">The </w:t>
      </w:r>
      <w:r w:rsidR="0005365D" w:rsidRPr="00BE659A">
        <w:rPr>
          <w:rFonts w:ascii="Tenorite" w:hAnsi="Tenorite" w:cs="Arial"/>
        </w:rPr>
        <w:t>contracted internal audit service provider</w:t>
      </w:r>
      <w:r w:rsidR="00EF2592" w:rsidRPr="00BE659A">
        <w:rPr>
          <w:rFonts w:ascii="Tenorite" w:hAnsi="Tenorite" w:cs="Arial"/>
        </w:rPr>
        <w:t xml:space="preserve"> developed the </w:t>
      </w:r>
      <w:r w:rsidRPr="00BE659A">
        <w:rPr>
          <w:rFonts w:ascii="Tenorite" w:hAnsi="Tenorite" w:cs="Arial"/>
        </w:rPr>
        <w:t>internal audit program in consultation with executive</w:t>
      </w:r>
      <w:r w:rsidR="0038334B" w:rsidRPr="00BE659A">
        <w:rPr>
          <w:rFonts w:ascii="Tenorite" w:hAnsi="Tenorite" w:cs="Arial"/>
        </w:rPr>
        <w:t>s</w:t>
      </w:r>
      <w:r w:rsidR="001E5FAA" w:rsidRPr="00BE659A">
        <w:rPr>
          <w:rFonts w:ascii="Tenorite" w:hAnsi="Tenorite" w:cs="Arial"/>
        </w:rPr>
        <w:t xml:space="preserve"> and</w:t>
      </w:r>
      <w:r w:rsidRPr="00BE659A">
        <w:rPr>
          <w:rFonts w:ascii="Tenorite" w:hAnsi="Tenorite" w:cs="Arial"/>
        </w:rPr>
        <w:t xml:space="preserve"> committee members</w:t>
      </w:r>
      <w:r w:rsidR="00DF39D6">
        <w:rPr>
          <w:rFonts w:ascii="Tenorite" w:hAnsi="Tenorite" w:cs="Arial"/>
        </w:rPr>
        <w:t xml:space="preserve">. </w:t>
      </w:r>
    </w:p>
    <w:p w14:paraId="4BAE9572" w14:textId="77777777" w:rsidR="00A70290" w:rsidRPr="00BE659A" w:rsidRDefault="00D2106F" w:rsidP="0136EF85">
      <w:pPr>
        <w:spacing w:before="120" w:after="120" w:line="240" w:lineRule="auto"/>
        <w:rPr>
          <w:rFonts w:ascii="Tenorite" w:hAnsi="Tenorite" w:cs="Arial"/>
        </w:rPr>
      </w:pPr>
      <w:r w:rsidRPr="00BE659A">
        <w:rPr>
          <w:rFonts w:ascii="Tenorite" w:hAnsi="Tenorite" w:cs="Arial"/>
        </w:rPr>
        <w:t xml:space="preserve">The committee oversaw the internal audit program for </w:t>
      </w:r>
      <w:r>
        <w:rPr>
          <w:rFonts w:ascii="Tenorite" w:hAnsi="Tenorite" w:cs="Arial"/>
        </w:rPr>
        <w:t>2025–26, which</w:t>
      </w:r>
      <w:r w:rsidR="00DF39D6">
        <w:rPr>
          <w:rFonts w:ascii="Tenorite" w:hAnsi="Tenorite" w:cs="Arial"/>
        </w:rPr>
        <w:t xml:space="preserve"> consider</w:t>
      </w:r>
      <w:r>
        <w:rPr>
          <w:rFonts w:ascii="Tenorite" w:hAnsi="Tenorite" w:cs="Arial"/>
        </w:rPr>
        <w:t>ed</w:t>
      </w:r>
      <w:r w:rsidR="00A70290" w:rsidRPr="00BE659A">
        <w:rPr>
          <w:rFonts w:ascii="Tenorite" w:hAnsi="Tenorite" w:cs="Arial"/>
        </w:rPr>
        <w:t xml:space="preserve"> risks and internal control effectiveness</w:t>
      </w:r>
      <w:r w:rsidR="00186986">
        <w:rPr>
          <w:rFonts w:ascii="Tenorite" w:hAnsi="Tenorite" w:cs="Arial"/>
        </w:rPr>
        <w:t xml:space="preserve">, and included </w:t>
      </w:r>
      <w:r>
        <w:rPr>
          <w:rFonts w:ascii="Tenorite" w:hAnsi="Tenorite" w:cs="Arial"/>
        </w:rPr>
        <w:t>three</w:t>
      </w:r>
      <w:r w:rsidR="00186986">
        <w:rPr>
          <w:rFonts w:ascii="Tenorite" w:hAnsi="Tenorite" w:cs="Arial"/>
        </w:rPr>
        <w:t xml:space="preserve"> audits:</w:t>
      </w:r>
    </w:p>
    <w:p w14:paraId="03A8173A" w14:textId="77777777" w:rsidR="00A70290" w:rsidRPr="00BE659A" w:rsidRDefault="1B6402E6"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t xml:space="preserve">Delegations </w:t>
      </w:r>
    </w:p>
    <w:p w14:paraId="628FB342" w14:textId="77777777" w:rsidR="1B6402E6" w:rsidRPr="00BE659A" w:rsidRDefault="1B6402E6" w:rsidP="4A0BE1A6">
      <w:pPr>
        <w:pStyle w:val="ListParagraph"/>
        <w:numPr>
          <w:ilvl w:val="0"/>
          <w:numId w:val="63"/>
        </w:numPr>
        <w:spacing w:before="120" w:after="120" w:line="240" w:lineRule="auto"/>
        <w:rPr>
          <w:rFonts w:ascii="Tenorite" w:hAnsi="Tenorite" w:cs="Arial"/>
        </w:rPr>
      </w:pPr>
      <w:r w:rsidRPr="00BE659A">
        <w:rPr>
          <w:rFonts w:ascii="Tenorite" w:hAnsi="Tenorite" w:cs="Arial"/>
        </w:rPr>
        <w:t>Risk Management Maturity</w:t>
      </w:r>
    </w:p>
    <w:p w14:paraId="3DDCC4BE" w14:textId="77777777" w:rsidR="00A70290" w:rsidRPr="00BE659A" w:rsidRDefault="7ABF6A80" w:rsidP="0136EF85">
      <w:pPr>
        <w:pStyle w:val="ListParagraph"/>
        <w:numPr>
          <w:ilvl w:val="0"/>
          <w:numId w:val="63"/>
        </w:numPr>
        <w:spacing w:before="120" w:after="120" w:line="240" w:lineRule="auto"/>
        <w:rPr>
          <w:rFonts w:ascii="Tenorite" w:hAnsi="Tenorite" w:cs="Arial"/>
        </w:rPr>
      </w:pPr>
      <w:r w:rsidRPr="00BE659A">
        <w:rPr>
          <w:rFonts w:ascii="Tenorite" w:hAnsi="Tenorite" w:cs="Arial"/>
        </w:rPr>
        <w:t>Corporate Services Transition</w:t>
      </w:r>
    </w:p>
    <w:p w14:paraId="597477BA" w14:textId="77777777" w:rsidR="00A70290" w:rsidRPr="00BE659A" w:rsidRDefault="00A70290" w:rsidP="00A70290">
      <w:pPr>
        <w:spacing w:before="120" w:after="120" w:line="240" w:lineRule="auto"/>
        <w:rPr>
          <w:rFonts w:ascii="Tenorite" w:hAnsi="Tenorite" w:cs="Arial"/>
        </w:rPr>
      </w:pPr>
      <w:r w:rsidRPr="00BE659A">
        <w:rPr>
          <w:rFonts w:ascii="Tenorite" w:hAnsi="Tenorite" w:cs="Arial"/>
        </w:rPr>
        <w:t xml:space="preserve">The internal auditors </w:t>
      </w:r>
      <w:r w:rsidR="0038334B" w:rsidRPr="00BE659A">
        <w:rPr>
          <w:rFonts w:ascii="Tenorite" w:hAnsi="Tenorite" w:cs="Arial"/>
        </w:rPr>
        <w:t xml:space="preserve">may </w:t>
      </w:r>
      <w:r w:rsidRPr="00BE659A">
        <w:rPr>
          <w:rFonts w:ascii="Tenorite" w:hAnsi="Tenorite" w:cs="Arial"/>
        </w:rPr>
        <w:t xml:space="preserve">also support probity </w:t>
      </w:r>
      <w:r w:rsidR="005A36B2" w:rsidRPr="00BE659A">
        <w:rPr>
          <w:rFonts w:ascii="Tenorite" w:hAnsi="Tenorite" w:cs="Arial"/>
        </w:rPr>
        <w:t xml:space="preserve">and </w:t>
      </w:r>
      <w:r w:rsidRPr="00BE659A">
        <w:rPr>
          <w:rFonts w:ascii="Tenorite" w:hAnsi="Tenorite" w:cs="Arial"/>
        </w:rPr>
        <w:t>conflict of interest matters and any management-initiated reviews, as required.</w:t>
      </w:r>
      <w:r w:rsidR="531BC0E7" w:rsidRPr="00BE659A">
        <w:rPr>
          <w:rFonts w:ascii="Tenorite" w:hAnsi="Tenorite" w:cs="Arial"/>
        </w:rPr>
        <w:t xml:space="preserve"> During 2025</w:t>
      </w:r>
      <w:r w:rsidR="00427227">
        <w:rPr>
          <w:rFonts w:ascii="Tenorite" w:hAnsi="Tenorite" w:cs="Arial"/>
        </w:rPr>
        <w:t>–</w:t>
      </w:r>
      <w:r w:rsidR="531BC0E7" w:rsidRPr="00BE659A">
        <w:rPr>
          <w:rFonts w:ascii="Tenorite" w:hAnsi="Tenorite" w:cs="Arial"/>
        </w:rPr>
        <w:t>26</w:t>
      </w:r>
      <w:r w:rsidR="00427227">
        <w:rPr>
          <w:rFonts w:ascii="Tenorite" w:hAnsi="Tenorite" w:cs="Arial"/>
        </w:rPr>
        <w:t>,</w:t>
      </w:r>
      <w:r w:rsidR="531BC0E7" w:rsidRPr="00BE659A">
        <w:rPr>
          <w:rFonts w:ascii="Tenorite" w:hAnsi="Tenorite" w:cs="Arial"/>
        </w:rPr>
        <w:t xml:space="preserve"> two reviews </w:t>
      </w:r>
      <w:r w:rsidR="24BCD48A" w:rsidRPr="00BE659A">
        <w:rPr>
          <w:rFonts w:ascii="Tenorite" w:hAnsi="Tenorite" w:cs="Arial"/>
        </w:rPr>
        <w:t>examine</w:t>
      </w:r>
      <w:r w:rsidR="00427227">
        <w:rPr>
          <w:rFonts w:ascii="Tenorite" w:hAnsi="Tenorite" w:cs="Arial"/>
        </w:rPr>
        <w:t>d</w:t>
      </w:r>
      <w:r w:rsidR="24BCD48A" w:rsidRPr="00BE659A">
        <w:rPr>
          <w:rFonts w:ascii="Tenorite" w:hAnsi="Tenorite" w:cs="Arial"/>
        </w:rPr>
        <w:t xml:space="preserve"> specific issues and provide</w:t>
      </w:r>
      <w:r w:rsidR="00427227">
        <w:rPr>
          <w:rFonts w:ascii="Tenorite" w:hAnsi="Tenorite" w:cs="Arial"/>
        </w:rPr>
        <w:t>d</w:t>
      </w:r>
      <w:r w:rsidR="24BCD48A" w:rsidRPr="00BE659A">
        <w:rPr>
          <w:rFonts w:ascii="Tenorite" w:hAnsi="Tenorite" w:cs="Arial"/>
        </w:rPr>
        <w:t xml:space="preserve"> insight to </w:t>
      </w:r>
      <w:r w:rsidR="531BC0E7" w:rsidRPr="00BE659A">
        <w:rPr>
          <w:rFonts w:ascii="Tenorite" w:hAnsi="Tenorite" w:cs="Arial"/>
        </w:rPr>
        <w:t>inform process imp</w:t>
      </w:r>
      <w:r w:rsidR="3CF4DB5B" w:rsidRPr="00BE659A">
        <w:rPr>
          <w:rFonts w:ascii="Tenorite" w:hAnsi="Tenorite" w:cs="Arial"/>
        </w:rPr>
        <w:t>rovement</w:t>
      </w:r>
      <w:r w:rsidR="531BC0E7" w:rsidRPr="00BE659A">
        <w:rPr>
          <w:rFonts w:ascii="Tenorite" w:hAnsi="Tenorite" w:cs="Arial"/>
        </w:rPr>
        <w:t>:</w:t>
      </w:r>
    </w:p>
    <w:p w14:paraId="6421F814" w14:textId="77777777" w:rsidR="0E880D91" w:rsidRPr="00BE659A" w:rsidRDefault="0E880D91" w:rsidP="51A4258F">
      <w:pPr>
        <w:pStyle w:val="ListParagraph"/>
        <w:numPr>
          <w:ilvl w:val="0"/>
          <w:numId w:val="250"/>
        </w:numPr>
        <w:spacing w:before="120" w:after="120" w:line="240" w:lineRule="auto"/>
        <w:rPr>
          <w:rFonts w:ascii="Tenorite" w:hAnsi="Tenorite" w:cs="Arial"/>
        </w:rPr>
      </w:pPr>
      <w:r w:rsidRPr="00BE659A">
        <w:rPr>
          <w:rFonts w:ascii="Tenorite" w:hAnsi="Tenorite" w:cs="Arial"/>
        </w:rPr>
        <w:t>Garema Place Project Commercial Review</w:t>
      </w:r>
    </w:p>
    <w:p w14:paraId="06370B7C" w14:textId="77777777" w:rsidR="24897DB4" w:rsidRPr="00BE659A" w:rsidRDefault="24897DB4" w:rsidP="51A4258F">
      <w:pPr>
        <w:pStyle w:val="ListParagraph"/>
        <w:numPr>
          <w:ilvl w:val="0"/>
          <w:numId w:val="250"/>
        </w:numPr>
        <w:spacing w:before="120" w:after="120" w:line="240" w:lineRule="auto"/>
        <w:rPr>
          <w:rFonts w:ascii="Tenorite" w:hAnsi="Tenorite" w:cs="Arial"/>
        </w:rPr>
      </w:pPr>
      <w:r w:rsidRPr="00BE659A">
        <w:rPr>
          <w:rFonts w:ascii="Tenorite" w:hAnsi="Tenorite" w:cs="Arial"/>
        </w:rPr>
        <w:t>Procurement and contract management efficiencies</w:t>
      </w:r>
    </w:p>
    <w:p w14:paraId="08C03CF6" w14:textId="77777777" w:rsidR="00742685" w:rsidRPr="00BE659A" w:rsidRDefault="6510C36B" w:rsidP="2FB5562F">
      <w:pPr>
        <w:spacing w:before="120" w:after="120" w:line="240" w:lineRule="auto"/>
        <w:rPr>
          <w:rFonts w:ascii="Tenorite" w:hAnsi="Tenorite" w:cs="Arial"/>
        </w:rPr>
      </w:pPr>
      <w:r w:rsidRPr="00BE659A">
        <w:rPr>
          <w:rFonts w:ascii="Tenorite" w:hAnsi="Tenorite" w:cs="Arial"/>
        </w:rPr>
        <w:t xml:space="preserve">The Audit and Risk Committee met six times during </w:t>
      </w:r>
      <w:r w:rsidR="50E839BE" w:rsidRPr="00BE659A">
        <w:rPr>
          <w:rFonts w:ascii="Tenorite" w:hAnsi="Tenorite" w:cs="Arial"/>
        </w:rPr>
        <w:t>202</w:t>
      </w:r>
      <w:r w:rsidR="7C61F575" w:rsidRPr="00BE659A">
        <w:rPr>
          <w:rFonts w:ascii="Tenorite" w:hAnsi="Tenorite" w:cs="Arial"/>
        </w:rPr>
        <w:t>5</w:t>
      </w:r>
      <w:r w:rsidR="00427227">
        <w:rPr>
          <w:rFonts w:ascii="Tenorite" w:hAnsi="Tenorite" w:cs="Arial"/>
        </w:rPr>
        <w:t>–</w:t>
      </w:r>
      <w:r w:rsidR="50E839BE" w:rsidRPr="00BE659A">
        <w:rPr>
          <w:rFonts w:ascii="Tenorite" w:hAnsi="Tenorite" w:cs="Arial"/>
        </w:rPr>
        <w:t>2</w:t>
      </w:r>
      <w:r w:rsidR="3F69F19F" w:rsidRPr="00BE659A">
        <w:rPr>
          <w:rFonts w:ascii="Tenorite" w:hAnsi="Tenorite" w:cs="Arial"/>
        </w:rPr>
        <w:t>6</w:t>
      </w:r>
      <w:r w:rsidR="50E839BE" w:rsidRPr="00BE659A">
        <w:rPr>
          <w:rFonts w:ascii="Tenorite" w:hAnsi="Tenorite" w:cs="Arial"/>
        </w:rPr>
        <w:t>.</w:t>
      </w:r>
      <w:r w:rsidRPr="00BE659A">
        <w:rPr>
          <w:rFonts w:ascii="Tenorite" w:hAnsi="Tenorite" w:cs="Arial"/>
        </w:rPr>
        <w:t xml:space="preserve"> Table 6 sets out details of member attendance.</w:t>
      </w:r>
    </w:p>
    <w:p w14:paraId="51EF6396" w14:textId="77777777" w:rsidR="00742685" w:rsidRPr="00BE659A" w:rsidRDefault="00742685" w:rsidP="2FB5562F">
      <w:r w:rsidRPr="00BE659A">
        <w:t>The committee comprises two categories of members:</w:t>
      </w:r>
    </w:p>
    <w:p w14:paraId="67CC5080" w14:textId="77777777" w:rsidR="00742685" w:rsidRPr="00BE659A" w:rsidRDefault="00742685" w:rsidP="2FB5562F">
      <w:pPr>
        <w:pStyle w:val="ListParagraph"/>
        <w:numPr>
          <w:ilvl w:val="0"/>
          <w:numId w:val="97"/>
        </w:numPr>
      </w:pPr>
      <w:r w:rsidRPr="00BE659A">
        <w:t>Members of the Board who are also appointed to the committee receive remuneration as Board members and no additional remuneration for their duties as members of the committee – see Section B.1.</w:t>
      </w:r>
    </w:p>
    <w:p w14:paraId="243924A1" w14:textId="77777777" w:rsidR="00742685" w:rsidRPr="00BE659A" w:rsidRDefault="00742685" w:rsidP="2FB5562F">
      <w:pPr>
        <w:pStyle w:val="ListParagraph"/>
        <w:numPr>
          <w:ilvl w:val="0"/>
          <w:numId w:val="97"/>
        </w:numPr>
      </w:pPr>
      <w:r w:rsidRPr="00BE659A">
        <w:t xml:space="preserve">Independent members of the committee who are not Board members receive remuneration under contract with City Renewal on a fee-for-service </w:t>
      </w:r>
      <w:r w:rsidR="00FB5D20">
        <w:t xml:space="preserve">basis, </w:t>
      </w:r>
      <w:r w:rsidRPr="00BE659A">
        <w:t>based on meetings attended (including preparation time). City Renewal procures services through a competitive process.</w:t>
      </w:r>
    </w:p>
    <w:p w14:paraId="3F3EFE11" w14:textId="77777777" w:rsidR="00A70290" w:rsidRPr="00BE659A" w:rsidRDefault="00A70290" w:rsidP="00B56C57">
      <w:pPr>
        <w:pStyle w:val="Caption"/>
      </w:pPr>
      <w:r w:rsidRPr="00BE659A">
        <w:t xml:space="preserve">Table 6: Audit and Risk Committee member attendance </w:t>
      </w:r>
      <w:r w:rsidR="21FAF2FA" w:rsidRPr="00BE659A">
        <w:t>202</w:t>
      </w:r>
      <w:r w:rsidR="02AB40F4" w:rsidRPr="00BE659A">
        <w:t>5</w:t>
      </w:r>
      <w:r w:rsidR="00FB5D20">
        <w:t>–</w:t>
      </w:r>
      <w:r w:rsidR="21FAF2FA" w:rsidRPr="00BE659A">
        <w:t>2</w:t>
      </w:r>
      <w:r w:rsidR="5E59CC6E" w:rsidRPr="00BE659A">
        <w:t>6</w:t>
      </w:r>
    </w:p>
    <w:tbl>
      <w:tblPr>
        <w:tblStyle w:val="GridTable4-Accent2"/>
        <w:tblW w:w="0" w:type="auto"/>
        <w:tblLook w:val="04A0" w:firstRow="1" w:lastRow="0" w:firstColumn="1" w:lastColumn="0" w:noHBand="0" w:noVBand="1"/>
        <w:tblCaption w:val="Table 6: Audit and Risk Committee member attendance 2024-25"/>
        <w:tblDescription w:val="Table listing the number of meetings attended by members of the Audit and Risk Committee"/>
      </w:tblPr>
      <w:tblGrid>
        <w:gridCol w:w="2307"/>
        <w:gridCol w:w="2997"/>
        <w:gridCol w:w="1925"/>
        <w:gridCol w:w="1787"/>
      </w:tblGrid>
      <w:tr w:rsidR="00A70290" w:rsidRPr="00BE659A" w14:paraId="6BAB3212" w14:textId="77777777" w:rsidTr="2FB5562F">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307" w:type="dxa"/>
          </w:tcPr>
          <w:p w14:paraId="6EA5BA40" w14:textId="77777777" w:rsidR="00A70290" w:rsidRPr="00BE659A" w:rsidRDefault="00A70290" w:rsidP="0136EF85">
            <w:pPr>
              <w:rPr>
                <w:rFonts w:ascii="Tenorite" w:hAnsi="Tenorite" w:cs="Arial"/>
              </w:rPr>
            </w:pPr>
            <w:r w:rsidRPr="00BE659A">
              <w:rPr>
                <w:rFonts w:ascii="Tenorite" w:hAnsi="Tenorite" w:cs="Arial"/>
              </w:rPr>
              <w:t>Name</w:t>
            </w:r>
          </w:p>
        </w:tc>
        <w:tc>
          <w:tcPr>
            <w:tcW w:w="2997" w:type="dxa"/>
          </w:tcPr>
          <w:p w14:paraId="66E70E8D" w14:textId="77777777" w:rsidR="00A70290" w:rsidRPr="00BE659A" w:rsidRDefault="00A70290" w:rsidP="0136EF85">
            <w:pPr>
              <w:cnfStyle w:val="100000000000" w:firstRow="1" w:lastRow="0" w:firstColumn="0" w:lastColumn="0" w:oddVBand="0" w:evenVBand="0" w:oddHBand="0" w:evenHBand="0" w:firstRowFirstColumn="0" w:firstRowLastColumn="0" w:lastRowFirstColumn="0" w:lastRowLastColumn="0"/>
              <w:rPr>
                <w:rFonts w:ascii="Tenorite" w:hAnsi="Tenorite" w:cs="Arial"/>
                <w:vertAlign w:val="superscript"/>
              </w:rPr>
            </w:pPr>
            <w:r w:rsidRPr="00BE659A">
              <w:rPr>
                <w:rFonts w:ascii="Tenorite" w:hAnsi="Tenorite" w:cs="Arial"/>
              </w:rPr>
              <w:t>Position</w:t>
            </w:r>
          </w:p>
        </w:tc>
        <w:tc>
          <w:tcPr>
            <w:tcW w:w="1925" w:type="dxa"/>
          </w:tcPr>
          <w:p w14:paraId="4926273D"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Meetings attended</w:t>
            </w:r>
          </w:p>
        </w:tc>
        <w:tc>
          <w:tcPr>
            <w:tcW w:w="1787" w:type="dxa"/>
          </w:tcPr>
          <w:p w14:paraId="57BC3E34" w14:textId="77777777" w:rsidR="00A70290" w:rsidRPr="00BE659A" w:rsidRDefault="6510C36B"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Meetings held during </w:t>
            </w:r>
            <w:r w:rsidR="50E839BE" w:rsidRPr="00BE659A">
              <w:rPr>
                <w:rFonts w:ascii="Tenorite" w:hAnsi="Tenorite" w:cs="Arial"/>
              </w:rPr>
              <w:t>202</w:t>
            </w:r>
            <w:r w:rsidR="00743728" w:rsidRPr="00BE659A">
              <w:rPr>
                <w:rFonts w:ascii="Tenorite" w:hAnsi="Tenorite" w:cs="Arial"/>
              </w:rPr>
              <w:t>5</w:t>
            </w:r>
            <w:r w:rsidR="00FB5D20">
              <w:rPr>
                <w:rFonts w:ascii="Tenorite" w:hAnsi="Tenorite" w:cs="Arial"/>
              </w:rPr>
              <w:t>–</w:t>
            </w:r>
            <w:r w:rsidR="50E839BE" w:rsidRPr="00BE659A">
              <w:rPr>
                <w:rFonts w:ascii="Tenorite" w:hAnsi="Tenorite" w:cs="Arial"/>
              </w:rPr>
              <w:t>2</w:t>
            </w:r>
            <w:r w:rsidR="00743728" w:rsidRPr="00BE659A">
              <w:rPr>
                <w:rFonts w:ascii="Tenorite" w:hAnsi="Tenorite" w:cs="Arial"/>
              </w:rPr>
              <w:t>6</w:t>
            </w:r>
          </w:p>
        </w:tc>
      </w:tr>
      <w:tr w:rsidR="00A70290" w:rsidRPr="00BE659A" w14:paraId="7B7374F4" w14:textId="77777777" w:rsidTr="2FB5562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07" w:type="dxa"/>
          </w:tcPr>
          <w:p w14:paraId="21ACCCEF" w14:textId="77777777" w:rsidR="00A70290" w:rsidRPr="00BE659A" w:rsidRDefault="168CE86D" w:rsidP="0136EF85">
            <w:pPr>
              <w:spacing w:line="259" w:lineRule="auto"/>
              <w:rPr>
                <w:rFonts w:ascii="Tenorite" w:hAnsi="Tenorite" w:cs="Arial"/>
              </w:rPr>
            </w:pPr>
            <w:r w:rsidRPr="00BE659A">
              <w:rPr>
                <w:rFonts w:ascii="Tenorite" w:hAnsi="Tenorite" w:cs="Arial"/>
              </w:rPr>
              <w:t>Alison Kimber</w:t>
            </w:r>
          </w:p>
        </w:tc>
        <w:tc>
          <w:tcPr>
            <w:tcW w:w="2997" w:type="dxa"/>
          </w:tcPr>
          <w:p w14:paraId="7D3EB1FB"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Committee Chair and Board member</w:t>
            </w:r>
          </w:p>
        </w:tc>
        <w:tc>
          <w:tcPr>
            <w:tcW w:w="1925" w:type="dxa"/>
          </w:tcPr>
          <w:p w14:paraId="693EDD1F" w14:textId="77777777" w:rsidR="00A70290" w:rsidRPr="00BE659A" w:rsidRDefault="00A70290"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rPr>
              <w:t>6</w:t>
            </w:r>
          </w:p>
        </w:tc>
        <w:tc>
          <w:tcPr>
            <w:tcW w:w="1787" w:type="dxa"/>
          </w:tcPr>
          <w:p w14:paraId="2BB5E087" w14:textId="77777777" w:rsidR="00A70290" w:rsidRPr="00BE659A" w:rsidRDefault="00A70290"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rPr>
              <w:t>6</w:t>
            </w:r>
          </w:p>
        </w:tc>
      </w:tr>
      <w:tr w:rsidR="6AD401C0" w:rsidRPr="00BE659A" w14:paraId="1063B558" w14:textId="77777777" w:rsidTr="6AD401C0">
        <w:trPr>
          <w:trHeight w:val="300"/>
        </w:trPr>
        <w:tc>
          <w:tcPr>
            <w:cnfStyle w:val="001000000000" w:firstRow="0" w:lastRow="0" w:firstColumn="1" w:lastColumn="0" w:oddVBand="0" w:evenVBand="0" w:oddHBand="0" w:evenHBand="0" w:firstRowFirstColumn="0" w:firstRowLastColumn="0" w:lastRowFirstColumn="0" w:lastRowLastColumn="0"/>
            <w:tcW w:w="2307" w:type="dxa"/>
          </w:tcPr>
          <w:p w14:paraId="175AB3A6" w14:textId="77777777" w:rsidR="6AD401C0" w:rsidRPr="00BE659A" w:rsidRDefault="6AD401C0" w:rsidP="6AD401C0">
            <w:pPr>
              <w:rPr>
                <w:rFonts w:ascii="Tenorite" w:hAnsi="Tenorite" w:cs="Arial"/>
                <w:b w:val="0"/>
                <w:bCs w:val="0"/>
              </w:rPr>
            </w:pPr>
            <w:r w:rsidRPr="00BE659A">
              <w:rPr>
                <w:rFonts w:ascii="Tenorite" w:hAnsi="Tenorite" w:cs="Arial"/>
              </w:rPr>
              <w:t>Elizabeth Dibbs</w:t>
            </w:r>
          </w:p>
        </w:tc>
        <w:tc>
          <w:tcPr>
            <w:tcW w:w="2997" w:type="dxa"/>
          </w:tcPr>
          <w:p w14:paraId="0DAA964A" w14:textId="77777777" w:rsidR="6AD401C0" w:rsidRPr="00BE659A" w:rsidRDefault="6AD401C0" w:rsidP="6AD401C0">
            <w:pPr>
              <w:cnfStyle w:val="000000000000" w:firstRow="0" w:lastRow="0" w:firstColumn="0" w:lastColumn="0" w:oddVBand="0" w:evenVBand="0" w:oddHBand="0" w:evenHBand="0" w:firstRowFirstColumn="0" w:firstRowLastColumn="0" w:lastRowFirstColumn="0" w:lastRowLastColumn="0"/>
              <w:rPr>
                <w:rFonts w:ascii="Tenorite" w:hAnsi="Tenorite" w:cs="Arial"/>
                <w:vertAlign w:val="superscript"/>
              </w:rPr>
            </w:pPr>
            <w:r w:rsidRPr="00BE659A">
              <w:rPr>
                <w:rFonts w:ascii="Tenorite" w:hAnsi="Tenorite" w:cs="Arial"/>
              </w:rPr>
              <w:t xml:space="preserve">Committee </w:t>
            </w:r>
            <w:r w:rsidR="628B9067" w:rsidRPr="00BE659A">
              <w:rPr>
                <w:rFonts w:ascii="Tenorite" w:hAnsi="Tenorite" w:cs="Arial"/>
              </w:rPr>
              <w:t xml:space="preserve">and Board </w:t>
            </w:r>
            <w:r w:rsidRPr="00BE659A">
              <w:rPr>
                <w:rFonts w:ascii="Tenorite" w:hAnsi="Tenorite" w:cs="Arial"/>
              </w:rPr>
              <w:t>member</w:t>
            </w:r>
            <w:r w:rsidRPr="00BE659A">
              <w:rPr>
                <w:rFonts w:ascii="Tenorite" w:hAnsi="Tenorite" w:cs="Arial"/>
                <w:vertAlign w:val="superscript"/>
              </w:rPr>
              <w:t xml:space="preserve"> </w:t>
            </w:r>
          </w:p>
        </w:tc>
        <w:tc>
          <w:tcPr>
            <w:tcW w:w="1925" w:type="dxa"/>
          </w:tcPr>
          <w:p w14:paraId="64544416" w14:textId="77777777" w:rsidR="6AD401C0" w:rsidRPr="00BE659A" w:rsidRDefault="6AD401C0" w:rsidP="6AD401C0">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rPr>
              <w:t>6</w:t>
            </w:r>
          </w:p>
        </w:tc>
        <w:tc>
          <w:tcPr>
            <w:tcW w:w="1787" w:type="dxa"/>
          </w:tcPr>
          <w:p w14:paraId="0FC4EA78" w14:textId="77777777" w:rsidR="6AD401C0" w:rsidRPr="00BE659A" w:rsidRDefault="6AD401C0" w:rsidP="6AD401C0">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rPr>
              <w:t>6</w:t>
            </w:r>
          </w:p>
        </w:tc>
      </w:tr>
      <w:tr w:rsidR="00A70290" w:rsidRPr="00BE659A" w14:paraId="4AB10056" w14:textId="77777777" w:rsidTr="2FB5562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07" w:type="dxa"/>
          </w:tcPr>
          <w:p w14:paraId="5C30A9D7" w14:textId="77777777" w:rsidR="00A70290" w:rsidRPr="00BE659A" w:rsidRDefault="11D2C9A4" w:rsidP="0136EF85">
            <w:pPr>
              <w:rPr>
                <w:rFonts w:ascii="Tenorite" w:hAnsi="Tenorite" w:cs="Arial"/>
                <w:b w:val="0"/>
              </w:rPr>
            </w:pPr>
            <w:r w:rsidRPr="00BE659A">
              <w:rPr>
                <w:rFonts w:ascii="Tenorite" w:hAnsi="Tenorite" w:cs="Arial"/>
              </w:rPr>
              <w:t xml:space="preserve">Peter Sheville </w:t>
            </w:r>
          </w:p>
        </w:tc>
        <w:tc>
          <w:tcPr>
            <w:tcW w:w="2997" w:type="dxa"/>
          </w:tcPr>
          <w:p w14:paraId="51F071C6"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vertAlign w:val="superscript"/>
              </w:rPr>
            </w:pPr>
            <w:r w:rsidRPr="00BE659A">
              <w:rPr>
                <w:rFonts w:ascii="Tenorite" w:hAnsi="Tenorite" w:cs="Arial"/>
              </w:rPr>
              <w:t>Independent member</w:t>
            </w:r>
          </w:p>
        </w:tc>
        <w:tc>
          <w:tcPr>
            <w:tcW w:w="1925" w:type="dxa"/>
          </w:tcPr>
          <w:p w14:paraId="10499C83" w14:textId="77777777" w:rsidR="00A70290" w:rsidRPr="00BE659A" w:rsidRDefault="414E6656"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rPr>
              <w:t>6</w:t>
            </w:r>
          </w:p>
        </w:tc>
        <w:tc>
          <w:tcPr>
            <w:tcW w:w="1787" w:type="dxa"/>
          </w:tcPr>
          <w:p w14:paraId="7306106C" w14:textId="77777777" w:rsidR="00A70290" w:rsidRPr="00BE659A" w:rsidRDefault="05BAAD91"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rPr>
              <w:t>6</w:t>
            </w:r>
          </w:p>
        </w:tc>
      </w:tr>
    </w:tbl>
    <w:p w14:paraId="0366BBE3" w14:textId="77777777" w:rsidR="00D2106F" w:rsidRDefault="00D2106F">
      <w:pPr>
        <w:rPr>
          <w:rFonts w:asciiTheme="majorHAnsi" w:eastAsiaTheme="majorEastAsia" w:hAnsiTheme="majorHAnsi" w:cstheme="majorBidi"/>
          <w:b/>
          <w:sz w:val="36"/>
          <w:szCs w:val="26"/>
        </w:rPr>
      </w:pPr>
      <w:r>
        <w:br w:type="page"/>
      </w:r>
    </w:p>
    <w:p w14:paraId="1742A25F" w14:textId="77777777" w:rsidR="00A70290" w:rsidRPr="00BE659A" w:rsidRDefault="00A70290" w:rsidP="00F4160C">
      <w:pPr>
        <w:pStyle w:val="Heading2"/>
        <w:spacing w:before="240"/>
      </w:pPr>
      <w:bookmarkStart w:id="85" w:name="_Toc52882787"/>
      <w:bookmarkStart w:id="86" w:name="_Toc242352004"/>
      <w:r w:rsidRPr="00BE659A">
        <w:lastRenderedPageBreak/>
        <w:t xml:space="preserve">B.6. – </w:t>
      </w:r>
      <w:r w:rsidR="00A03BE5" w:rsidRPr="00BE659A">
        <w:t>F</w:t>
      </w:r>
      <w:r w:rsidR="00351EDA" w:rsidRPr="00BE659A">
        <w:t>raud prevention</w:t>
      </w:r>
      <w:bookmarkEnd w:id="85"/>
      <w:bookmarkEnd w:id="86"/>
    </w:p>
    <w:p w14:paraId="725BE51C" w14:textId="77777777" w:rsidR="00A70290" w:rsidRPr="00BE659A" w:rsidRDefault="214AFE58" w:rsidP="0136EF85">
      <w:r w:rsidRPr="00BE659A">
        <w:t>City Renewal is subject to the ACT Public Service Integrity Framework. Staff help to manage potential exposure to fraudulent activity by ensuring they act in line with the law and behave in a manner consistent with the ACT Public Service Code of Conduct.</w:t>
      </w:r>
    </w:p>
    <w:p w14:paraId="4A7151C4" w14:textId="77777777" w:rsidR="5D8B4435" w:rsidRPr="00BE659A" w:rsidRDefault="5D8B4435" w:rsidP="2F317597">
      <w:r w:rsidRPr="00BE659A">
        <w:t xml:space="preserve">The Board approved a </w:t>
      </w:r>
      <w:r w:rsidR="51E602B6" w:rsidRPr="00BE659A">
        <w:t xml:space="preserve">City Renewal </w:t>
      </w:r>
      <w:r w:rsidR="19ACA76E" w:rsidRPr="00BE659A">
        <w:rPr>
          <w:i/>
          <w:iCs/>
        </w:rPr>
        <w:t>Fraud and Corruption Prevention Plan 2025</w:t>
      </w:r>
      <w:r w:rsidR="00614DDE">
        <w:rPr>
          <w:i/>
          <w:iCs/>
        </w:rPr>
        <w:t>–</w:t>
      </w:r>
      <w:r w:rsidR="19ACA76E" w:rsidRPr="00BE659A">
        <w:rPr>
          <w:i/>
          <w:iCs/>
        </w:rPr>
        <w:t>27</w:t>
      </w:r>
      <w:r w:rsidR="19ACA76E" w:rsidRPr="00BE659A">
        <w:t xml:space="preserve"> on 14 August 2025, following consultation with the Audit and Risk Committee. </w:t>
      </w:r>
      <w:r w:rsidR="00614DDE">
        <w:t>T</w:t>
      </w:r>
      <w:r w:rsidR="7A9FB3AE" w:rsidRPr="00BE659A">
        <w:t xml:space="preserve">he new </w:t>
      </w:r>
      <w:r w:rsidR="7A9FB3AE" w:rsidRPr="00F4160C">
        <w:t>Fraud and Corruption Risk Register</w:t>
      </w:r>
      <w:r w:rsidR="00614DDE">
        <w:t xml:space="preserve"> informed the plan</w:t>
      </w:r>
      <w:r w:rsidR="7A9FB3AE" w:rsidRPr="00BE659A">
        <w:t xml:space="preserve">. </w:t>
      </w:r>
      <w:r w:rsidR="00614DDE">
        <w:t>A</w:t>
      </w:r>
      <w:r w:rsidR="3AA122A6" w:rsidRPr="00BE659A">
        <w:t xml:space="preserve"> </w:t>
      </w:r>
      <w:r w:rsidR="53F987F6" w:rsidRPr="00BE659A">
        <w:t xml:space="preserve">procedure, </w:t>
      </w:r>
      <w:r w:rsidR="7CB29FFE" w:rsidRPr="00BE659A">
        <w:t>reporting register and mitigation actions</w:t>
      </w:r>
      <w:r w:rsidR="00614DDE">
        <w:t xml:space="preserve"> supported its implementation</w:t>
      </w:r>
      <w:r w:rsidR="7CB29FFE" w:rsidRPr="00BE659A">
        <w:t xml:space="preserve">. </w:t>
      </w:r>
      <w:r w:rsidR="79C0D03B" w:rsidRPr="00BE659A">
        <w:t xml:space="preserve"> </w:t>
      </w:r>
      <w:r w:rsidR="7CB29FFE" w:rsidRPr="00BE659A">
        <w:t xml:space="preserve"> </w:t>
      </w:r>
    </w:p>
    <w:p w14:paraId="785AA9EF" w14:textId="77777777" w:rsidR="00026AC2" w:rsidRPr="00614DDE" w:rsidRDefault="454BF30A" w:rsidP="00F4160C">
      <w:r w:rsidRPr="00BE659A">
        <w:t xml:space="preserve">City Renewal </w:t>
      </w:r>
      <w:r w:rsidR="00A70290" w:rsidRPr="00BE659A">
        <w:t>ensures staff</w:t>
      </w:r>
      <w:r w:rsidR="00614DDE">
        <w:t xml:space="preserve"> </w:t>
      </w:r>
      <w:r w:rsidR="00A70290" w:rsidRPr="00614DDE">
        <w:t xml:space="preserve">are aware of the </w:t>
      </w:r>
      <w:r w:rsidR="2A63F31C" w:rsidRPr="00614DDE">
        <w:t xml:space="preserve">current </w:t>
      </w:r>
      <w:r w:rsidR="00A70290" w:rsidRPr="00614DDE">
        <w:t>plan and the contact officers</w:t>
      </w:r>
      <w:r w:rsidR="00614DDE">
        <w:t xml:space="preserve"> and </w:t>
      </w:r>
      <w:r w:rsidR="00A70290" w:rsidRPr="00614DDE">
        <w:t>receive updates from the executive</w:t>
      </w:r>
      <w:r w:rsidR="00614DDE">
        <w:t xml:space="preserve">. Staff undertake </w:t>
      </w:r>
      <w:r w:rsidR="2164D09A" w:rsidRPr="00614DDE">
        <w:t xml:space="preserve">foundational </w:t>
      </w:r>
      <w:r w:rsidR="00A70290" w:rsidRPr="00614DDE">
        <w:t>training in ethics</w:t>
      </w:r>
      <w:r w:rsidR="508131E0" w:rsidRPr="00614DDE">
        <w:t xml:space="preserve"> and</w:t>
      </w:r>
      <w:r w:rsidR="00A70290" w:rsidRPr="00614DDE">
        <w:t xml:space="preserve"> fraud awareness, probity and ACT Government procurement policies and procedures.</w:t>
      </w:r>
    </w:p>
    <w:p w14:paraId="49363EF1" w14:textId="77777777" w:rsidR="00A70290" w:rsidRPr="00BE659A" w:rsidRDefault="00A70290" w:rsidP="0136EF85">
      <w:r w:rsidRPr="00BE659A">
        <w:t xml:space="preserve">Refer </w:t>
      </w:r>
      <w:r w:rsidR="00026AC2" w:rsidRPr="00BE659A">
        <w:t xml:space="preserve">to </w:t>
      </w:r>
      <w:r w:rsidR="00427227">
        <w:t>S</w:t>
      </w:r>
      <w:r w:rsidRPr="00BE659A">
        <w:t>ection B.1</w:t>
      </w:r>
      <w:r w:rsidR="00466817" w:rsidRPr="00BE659A">
        <w:t>2</w:t>
      </w:r>
      <w:r w:rsidRPr="00BE659A">
        <w:t xml:space="preserve"> for training statistics</w:t>
      </w:r>
      <w:r w:rsidR="00026AC2" w:rsidRPr="00BE659A">
        <w:t>. T</w:t>
      </w:r>
      <w:r w:rsidR="00E34E80" w:rsidRPr="00BE659A">
        <w:t>he Statement of Performance key performance indicator</w:t>
      </w:r>
      <w:r w:rsidR="00026AC2" w:rsidRPr="00BE659A">
        <w:t>s are in</w:t>
      </w:r>
      <w:r w:rsidR="00E34E80" w:rsidRPr="00BE659A">
        <w:t xml:space="preserve"> </w:t>
      </w:r>
      <w:r w:rsidR="00A53830" w:rsidRPr="00BE659A">
        <w:t>S</w:t>
      </w:r>
      <w:r w:rsidR="00E34E80" w:rsidRPr="00BE659A">
        <w:t>ection C.6</w:t>
      </w:r>
      <w:r w:rsidRPr="00BE659A">
        <w:t>.</w:t>
      </w:r>
    </w:p>
    <w:p w14:paraId="41198CD3" w14:textId="77777777" w:rsidR="00A70290" w:rsidRPr="00BE659A" w:rsidRDefault="00B13D9E" w:rsidP="0136EF85">
      <w:r w:rsidRPr="00BE659A">
        <w:t xml:space="preserve">City Renewal </w:t>
      </w:r>
      <w:r w:rsidR="00A70290" w:rsidRPr="00BE659A">
        <w:t xml:space="preserve">staff must report any allegation or incidence of fraud, corruption or unethical behaviour to the senior executive responsible for business integrity and risk </w:t>
      </w:r>
      <w:r w:rsidR="72F7998F" w:rsidRPr="00BE659A">
        <w:t xml:space="preserve">(SERBIR) </w:t>
      </w:r>
      <w:r w:rsidR="5705C928" w:rsidRPr="00BE659A">
        <w:t>or an executive</w:t>
      </w:r>
      <w:r w:rsidR="00A70290" w:rsidRPr="00BE659A">
        <w:t xml:space="preserve">. Where appropriate, </w:t>
      </w:r>
      <w:r w:rsidR="009924DB">
        <w:t>staff</w:t>
      </w:r>
      <w:r w:rsidR="009924DB" w:rsidRPr="00BE659A">
        <w:t xml:space="preserve"> </w:t>
      </w:r>
      <w:r w:rsidR="00A70290" w:rsidRPr="00BE659A">
        <w:t xml:space="preserve">may also report such allegations to the Audit and Risk Committee or the Board. </w:t>
      </w:r>
      <w:r w:rsidR="5ED383CF" w:rsidRPr="00BE659A">
        <w:t xml:space="preserve">The </w:t>
      </w:r>
      <w:r w:rsidR="4747A3F3" w:rsidRPr="00BE659A">
        <w:t xml:space="preserve">City Renewal </w:t>
      </w:r>
      <w:r w:rsidR="0F1E82A1" w:rsidRPr="00BE659A">
        <w:t xml:space="preserve">SERBIR </w:t>
      </w:r>
      <w:r w:rsidR="4747A3F3" w:rsidRPr="00BE659A">
        <w:t xml:space="preserve">appointment </w:t>
      </w:r>
      <w:r w:rsidR="2EAE9510" w:rsidRPr="00BE659A">
        <w:t>commenced in</w:t>
      </w:r>
      <w:r w:rsidR="4109BD64" w:rsidRPr="00BE659A">
        <w:t xml:space="preserve"> July 2025, including an</w:t>
      </w:r>
      <w:r w:rsidR="44FF4A4D" w:rsidRPr="00BE659A">
        <w:t xml:space="preserve"> alternate officer within the SLA to </w:t>
      </w:r>
      <w:r w:rsidR="1CA3214B" w:rsidRPr="00BE659A">
        <w:t>support if required.</w:t>
      </w:r>
    </w:p>
    <w:p w14:paraId="0C3C5C5D" w14:textId="77777777" w:rsidR="00A70290" w:rsidRPr="00BE659A" w:rsidRDefault="00A70290" w:rsidP="008C1059">
      <w:r w:rsidRPr="00BE659A">
        <w:t xml:space="preserve">During the reporting period, </w:t>
      </w:r>
      <w:r w:rsidR="165873E5" w:rsidRPr="00BE659A">
        <w:t xml:space="preserve">City Renewal </w:t>
      </w:r>
      <w:r w:rsidRPr="00BE659A">
        <w:t>received no allegations or reports of fraud, corruption</w:t>
      </w:r>
      <w:r w:rsidR="00D2106F">
        <w:t>,</w:t>
      </w:r>
      <w:r w:rsidRPr="00BE659A">
        <w:t xml:space="preserve"> or unethical behaviour </w:t>
      </w:r>
      <w:r w:rsidR="00D2106F">
        <w:t>that required</w:t>
      </w:r>
      <w:r w:rsidRPr="00BE659A">
        <w:t xml:space="preserve"> formal action.</w:t>
      </w:r>
    </w:p>
    <w:p w14:paraId="02B009DF" w14:textId="77777777" w:rsidR="00A70290" w:rsidRPr="00BE659A" w:rsidRDefault="00A70290" w:rsidP="00A70290">
      <w:pPr>
        <w:rPr>
          <w:rFonts w:ascii="Tenorite" w:hAnsi="Tenorite" w:cs="Arial"/>
        </w:rPr>
      </w:pPr>
      <w:r w:rsidRPr="00BE659A">
        <w:rPr>
          <w:rFonts w:ascii="Tenorite" w:hAnsi="Tenorite" w:cs="Arial"/>
        </w:rPr>
        <w:br w:type="page"/>
      </w:r>
    </w:p>
    <w:p w14:paraId="36775853" w14:textId="77777777" w:rsidR="00A70290" w:rsidRPr="00BE659A" w:rsidRDefault="00A70290" w:rsidP="0136EF85">
      <w:pPr>
        <w:pStyle w:val="Heading2"/>
      </w:pPr>
      <w:bookmarkStart w:id="87" w:name="_Toc52882788"/>
      <w:bookmarkStart w:id="88" w:name="_Toc242352005"/>
      <w:r w:rsidRPr="00BE659A">
        <w:lastRenderedPageBreak/>
        <w:t xml:space="preserve">B.7. – </w:t>
      </w:r>
      <w:r w:rsidR="00A03BE5" w:rsidRPr="00BE659A">
        <w:t>F</w:t>
      </w:r>
      <w:r w:rsidR="00351EDA" w:rsidRPr="00BE659A">
        <w:t>reedom of information</w:t>
      </w:r>
      <w:bookmarkEnd w:id="87"/>
      <w:bookmarkEnd w:id="88"/>
    </w:p>
    <w:p w14:paraId="1B84375B" w14:textId="77777777" w:rsidR="00A70290" w:rsidRPr="00BE659A" w:rsidRDefault="58A8FCF3" w:rsidP="0136EF85">
      <w:r w:rsidRPr="00BE659A">
        <w:t xml:space="preserve">City Renewal </w:t>
      </w:r>
      <w:r w:rsidR="00A70290" w:rsidRPr="00BE659A">
        <w:t xml:space="preserve">complies with the requirements of the </w:t>
      </w:r>
      <w:r w:rsidR="00A70290" w:rsidRPr="00BE659A">
        <w:rPr>
          <w:i/>
        </w:rPr>
        <w:t>Freedom of Information Act 2016</w:t>
      </w:r>
      <w:r w:rsidR="62701E80" w:rsidRPr="00BE659A">
        <w:t>.</w:t>
      </w:r>
      <w:r w:rsidR="00A70290" w:rsidRPr="00BE659A">
        <w:t xml:space="preserve"> Under a</w:t>
      </w:r>
      <w:r w:rsidR="0FADC594" w:rsidRPr="00BE659A">
        <w:t>n</w:t>
      </w:r>
      <w:r w:rsidR="00A70290" w:rsidRPr="00BE659A">
        <w:t xml:space="preserve"> agreement between </w:t>
      </w:r>
      <w:r w:rsidR="00A56456" w:rsidRPr="00BE659A">
        <w:t>City Renewal</w:t>
      </w:r>
      <w:r w:rsidR="00A70290" w:rsidRPr="00BE659A">
        <w:t xml:space="preserve"> and </w:t>
      </w:r>
      <w:r w:rsidR="302BFB95" w:rsidRPr="00BE659A">
        <w:t>CMTE</w:t>
      </w:r>
      <w:r w:rsidR="00A70290" w:rsidRPr="00BE659A">
        <w:t xml:space="preserve">DD, the directorate </w:t>
      </w:r>
      <w:r w:rsidR="21FAF2FA" w:rsidRPr="00BE659A">
        <w:t>processe</w:t>
      </w:r>
      <w:r w:rsidR="3BAA7EFD" w:rsidRPr="00BE659A">
        <w:t>d</w:t>
      </w:r>
      <w:r w:rsidR="00A70290" w:rsidRPr="00BE659A">
        <w:t xml:space="preserve"> </w:t>
      </w:r>
      <w:r w:rsidR="00EF2592" w:rsidRPr="00BE659A">
        <w:t xml:space="preserve">FOI </w:t>
      </w:r>
      <w:r w:rsidR="00A70290" w:rsidRPr="00BE659A">
        <w:t xml:space="preserve">requests for </w:t>
      </w:r>
      <w:r w:rsidR="003C6B5B">
        <w:t xml:space="preserve">City Renewal </w:t>
      </w:r>
      <w:r w:rsidR="00A70290" w:rsidRPr="00BE659A">
        <w:t xml:space="preserve">and to </w:t>
      </w:r>
      <w:r w:rsidR="2DE4DCA0" w:rsidRPr="00BE659A">
        <w:t>City Renewal</w:t>
      </w:r>
      <w:r w:rsidR="003C6B5B">
        <w:t>.</w:t>
      </w:r>
      <w:r w:rsidR="2DE4DCA0" w:rsidRPr="00BE659A">
        <w:t xml:space="preserve"> </w:t>
      </w:r>
      <w:r w:rsidR="003C6B5B">
        <w:t>A</w:t>
      </w:r>
      <w:r w:rsidR="6C551199" w:rsidRPr="00BE659A">
        <w:t>n</w:t>
      </w:r>
      <w:r w:rsidR="00A70290" w:rsidRPr="00BE659A">
        <w:t xml:space="preserve"> information officer </w:t>
      </w:r>
      <w:r w:rsidR="003C6B5B">
        <w:t>within City Renewal dealt with and</w:t>
      </w:r>
      <w:r w:rsidR="00A70290" w:rsidRPr="00BE659A">
        <w:t xml:space="preserve"> approve</w:t>
      </w:r>
      <w:r w:rsidR="003C6B5B">
        <w:t>d FOI requests</w:t>
      </w:r>
      <w:r w:rsidR="00A70290" w:rsidRPr="00BE659A">
        <w:t>.</w:t>
      </w:r>
    </w:p>
    <w:p w14:paraId="3A4C6850" w14:textId="77777777" w:rsidR="1F61A08A" w:rsidRPr="00BE659A" w:rsidRDefault="00A70290">
      <w:r w:rsidRPr="00BE659A">
        <w:t xml:space="preserve">Tables 7 to 12 provide summary data for each type of application. </w:t>
      </w:r>
      <w:r w:rsidR="058B0A5A" w:rsidRPr="00BE659A">
        <w:t>Applications from 1 July 2025 are on the</w:t>
      </w:r>
      <w:r w:rsidR="04F09180" w:rsidRPr="00BE659A">
        <w:t xml:space="preserve"> disclosure log</w:t>
      </w:r>
      <w:r w:rsidR="005A2AD7">
        <w:t xml:space="preserve"> available at </w:t>
      </w:r>
      <w:hyperlink r:id="rId34" w:history="1">
        <w:r w:rsidR="005A2AD7" w:rsidRPr="006C045C">
          <w:rPr>
            <w:rStyle w:val="Hyperlink"/>
          </w:rPr>
          <w:t>act.gov.au/open/city-renewal-authority-foi-disclosure-log</w:t>
        </w:r>
      </w:hyperlink>
      <w:r w:rsidR="005A2AD7">
        <w:t xml:space="preserve"> </w:t>
      </w:r>
      <w:r w:rsidR="00023A2F" w:rsidRPr="00BE659A">
        <w:t xml:space="preserve"> </w:t>
      </w:r>
    </w:p>
    <w:p w14:paraId="204A9F21" w14:textId="77777777" w:rsidR="00A70290" w:rsidRPr="00BE659A" w:rsidRDefault="00A70290" w:rsidP="00B56C57">
      <w:pPr>
        <w:pStyle w:val="Caption"/>
      </w:pPr>
      <w:r w:rsidRPr="00BE659A">
        <w:t>Table 7: Open access information</w:t>
      </w:r>
    </w:p>
    <w:tbl>
      <w:tblPr>
        <w:tblStyle w:val="GridTable4-Accent2"/>
        <w:tblW w:w="9209" w:type="dxa"/>
        <w:tblBorders>
          <w:top w:val="single" w:sz="4" w:space="0" w:color="F05325" w:themeColor="accent2"/>
          <w:left w:val="single" w:sz="4" w:space="0" w:color="F05325" w:themeColor="accent2"/>
          <w:bottom w:val="single" w:sz="4" w:space="0" w:color="F05325" w:themeColor="accent2"/>
          <w:right w:val="single" w:sz="4" w:space="0" w:color="F05325" w:themeColor="accent2"/>
          <w:insideH w:val="single" w:sz="4" w:space="0" w:color="F05325" w:themeColor="accent2"/>
          <w:insideV w:val="single" w:sz="4" w:space="0" w:color="F05325" w:themeColor="accent2"/>
        </w:tblBorders>
        <w:tblLook w:val="04A0" w:firstRow="1" w:lastRow="0" w:firstColumn="1" w:lastColumn="0" w:noHBand="0" w:noVBand="1"/>
        <w:tblCaption w:val="Table 7: Open access information "/>
        <w:tblDescription w:val="A table providing summary data for FOI open access information requests"/>
      </w:tblPr>
      <w:tblGrid>
        <w:gridCol w:w="7225"/>
        <w:gridCol w:w="1984"/>
      </w:tblGrid>
      <w:tr w:rsidR="00A70290" w:rsidRPr="00BE659A" w14:paraId="1A10BEB9" w14:textId="77777777" w:rsidTr="0136EF85">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000" w:firstRow="0" w:lastRow="0" w:firstColumn="1" w:lastColumn="0" w:oddVBand="0" w:evenVBand="0" w:oddHBand="0" w:evenHBand="0" w:firstRowFirstColumn="0" w:firstRowLastColumn="0" w:lastRowFirstColumn="0" w:lastRowLastColumn="0"/>
            <w:tcW w:w="7225" w:type="dxa"/>
            <w:hideMark/>
          </w:tcPr>
          <w:p w14:paraId="69C77533" w14:textId="77777777" w:rsidR="00A70290" w:rsidRPr="00BE659A" w:rsidRDefault="00A70290" w:rsidP="0136EF85">
            <w:pPr>
              <w:rPr>
                <w:rFonts w:ascii="Tenorite" w:hAnsi="Tenorite" w:cs="Arial"/>
                <w:color w:val="FFFFFF"/>
              </w:rPr>
            </w:pPr>
            <w:r w:rsidRPr="00BE659A">
              <w:rPr>
                <w:rFonts w:ascii="Tenorite" w:hAnsi="Tenorite" w:cs="Arial"/>
              </w:rPr>
              <w:t>Description</w:t>
            </w:r>
          </w:p>
        </w:tc>
        <w:tc>
          <w:tcPr>
            <w:tcW w:w="1984" w:type="dxa"/>
            <w:hideMark/>
          </w:tcPr>
          <w:p w14:paraId="23E818EB"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07797D45"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225" w:type="dxa"/>
            <w:hideMark/>
          </w:tcPr>
          <w:p w14:paraId="0F718066" w14:textId="77777777" w:rsidR="00A70290" w:rsidRPr="00F4160C" w:rsidRDefault="00A70290" w:rsidP="0136EF85">
            <w:pPr>
              <w:rPr>
                <w:rFonts w:ascii="Tenorite" w:hAnsi="Tenorite" w:cs="Arial"/>
              </w:rPr>
            </w:pPr>
            <w:r w:rsidRPr="00BE78A0">
              <w:rPr>
                <w:rFonts w:ascii="Tenorite" w:hAnsi="Tenorite" w:cs="Arial"/>
              </w:rPr>
              <w:t>Number of decisions to publish open access information</w:t>
            </w:r>
          </w:p>
        </w:tc>
        <w:tc>
          <w:tcPr>
            <w:tcW w:w="1984" w:type="dxa"/>
            <w:hideMark/>
          </w:tcPr>
          <w:p w14:paraId="10577D95" w14:textId="77777777" w:rsidR="00A70290" w:rsidRPr="00BE659A" w:rsidRDefault="00C54698"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w:t>
            </w:r>
          </w:p>
        </w:tc>
      </w:tr>
      <w:tr w:rsidR="00A70290" w:rsidRPr="00BE659A" w14:paraId="1CA778E6"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7225" w:type="dxa"/>
            <w:shd w:val="clear" w:color="auto" w:fill="FFFFFF" w:themeFill="background1"/>
            <w:hideMark/>
          </w:tcPr>
          <w:p w14:paraId="5AC78620" w14:textId="77777777" w:rsidR="00A70290" w:rsidRPr="00F4160C" w:rsidRDefault="00A70290" w:rsidP="0136EF85">
            <w:pPr>
              <w:rPr>
                <w:rFonts w:ascii="Tenorite" w:hAnsi="Tenorite" w:cs="Arial"/>
              </w:rPr>
            </w:pPr>
            <w:r w:rsidRPr="00BE78A0">
              <w:rPr>
                <w:rFonts w:ascii="Tenorite" w:hAnsi="Tenorite" w:cs="Arial"/>
              </w:rPr>
              <w:t>Number of decisions not to publish open access information</w:t>
            </w:r>
          </w:p>
        </w:tc>
        <w:tc>
          <w:tcPr>
            <w:tcW w:w="1984" w:type="dxa"/>
            <w:shd w:val="clear" w:color="auto" w:fill="FFFFFF" w:themeFill="background1"/>
            <w:hideMark/>
          </w:tcPr>
          <w:p w14:paraId="33714D19" w14:textId="77777777" w:rsidR="00A70290" w:rsidRPr="00BE659A" w:rsidRDefault="00C54698"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rPr>
              <w:t>2</w:t>
            </w:r>
          </w:p>
        </w:tc>
      </w:tr>
      <w:tr w:rsidR="00A70290" w:rsidRPr="00BE659A" w14:paraId="5766D17C"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225" w:type="dxa"/>
            <w:hideMark/>
          </w:tcPr>
          <w:p w14:paraId="5FD5C799" w14:textId="77777777" w:rsidR="00A70290" w:rsidRPr="00F4160C" w:rsidRDefault="00A70290" w:rsidP="0136EF85">
            <w:pPr>
              <w:rPr>
                <w:rFonts w:ascii="Tenorite" w:hAnsi="Tenorite" w:cs="Arial"/>
                <w:lang w:eastAsia="en-AU"/>
              </w:rPr>
            </w:pPr>
            <w:r w:rsidRPr="00BE78A0">
              <w:rPr>
                <w:rFonts w:ascii="Tenorite" w:hAnsi="Tenorite" w:cs="Arial"/>
              </w:rPr>
              <w:t>Number of decisions not to publish a description of open access information withheld</w:t>
            </w:r>
          </w:p>
        </w:tc>
        <w:tc>
          <w:tcPr>
            <w:tcW w:w="1984" w:type="dxa"/>
            <w:hideMark/>
          </w:tcPr>
          <w:p w14:paraId="275733B1"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bl>
    <w:p w14:paraId="1E7F6721" w14:textId="77777777" w:rsidR="00A70290" w:rsidRPr="00BE659A" w:rsidRDefault="00A70290" w:rsidP="00B56C57">
      <w:pPr>
        <w:pStyle w:val="Caption"/>
      </w:pPr>
      <w:r w:rsidRPr="00BE659A">
        <w:t xml:space="preserve">Table 8: FOI </w:t>
      </w:r>
      <w:r w:rsidR="00B63D4D">
        <w:t>a</w:t>
      </w:r>
      <w:r w:rsidR="009F6257" w:rsidRPr="00BE659A">
        <w:t>ccess</w:t>
      </w:r>
      <w:r w:rsidR="5744D9DB" w:rsidRPr="00BE659A">
        <w:t xml:space="preserve"> </w:t>
      </w:r>
      <w:r w:rsidR="00B63D4D">
        <w:t>a</w:t>
      </w:r>
      <w:r w:rsidR="5744D9DB" w:rsidRPr="00BE659A">
        <w:t>pplications</w:t>
      </w:r>
    </w:p>
    <w:tbl>
      <w:tblPr>
        <w:tblStyle w:val="GridTable4-Accent2"/>
        <w:tblW w:w="9209" w:type="dxa"/>
        <w:tblBorders>
          <w:top w:val="single" w:sz="4" w:space="0" w:color="F05325" w:themeColor="accent2"/>
          <w:left w:val="single" w:sz="4" w:space="0" w:color="F05325" w:themeColor="accent2"/>
          <w:bottom w:val="single" w:sz="4" w:space="0" w:color="F05325" w:themeColor="accent2"/>
          <w:right w:val="single" w:sz="4" w:space="0" w:color="F05325" w:themeColor="accent2"/>
          <w:insideH w:val="single" w:sz="4" w:space="0" w:color="F05325" w:themeColor="accent2"/>
          <w:insideV w:val="single" w:sz="4" w:space="0" w:color="F05325" w:themeColor="accent2"/>
        </w:tblBorders>
        <w:tblLook w:val="04A0" w:firstRow="1" w:lastRow="0" w:firstColumn="1" w:lastColumn="0" w:noHBand="0" w:noVBand="1"/>
        <w:tblCaption w:val="Table 8: FOI Access Applications"/>
        <w:tblDescription w:val="A table providing summary data for FOI Access Applications "/>
      </w:tblPr>
      <w:tblGrid>
        <w:gridCol w:w="7225"/>
        <w:gridCol w:w="1984"/>
      </w:tblGrid>
      <w:tr w:rsidR="00A70290" w:rsidRPr="00BE659A" w14:paraId="3D435D73" w14:textId="77777777" w:rsidTr="0136EF85">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000" w:firstRow="0" w:lastRow="0" w:firstColumn="1" w:lastColumn="0" w:oddVBand="0" w:evenVBand="0" w:oddHBand="0" w:evenHBand="0" w:firstRowFirstColumn="0" w:firstRowLastColumn="0" w:lastRowFirstColumn="0" w:lastRowLastColumn="0"/>
            <w:tcW w:w="7225" w:type="dxa"/>
            <w:hideMark/>
          </w:tcPr>
          <w:p w14:paraId="18A411BE" w14:textId="77777777" w:rsidR="00A70290" w:rsidRPr="00BE659A" w:rsidRDefault="00A70290" w:rsidP="0136EF85">
            <w:pPr>
              <w:rPr>
                <w:rFonts w:ascii="Tenorite" w:hAnsi="Tenorite" w:cs="Arial"/>
                <w:color w:val="FFFFFF"/>
              </w:rPr>
            </w:pPr>
            <w:r w:rsidRPr="00BE659A">
              <w:rPr>
                <w:rFonts w:ascii="Tenorite" w:hAnsi="Tenorite" w:cs="Arial"/>
              </w:rPr>
              <w:t>Description</w:t>
            </w:r>
          </w:p>
        </w:tc>
        <w:tc>
          <w:tcPr>
            <w:tcW w:w="1984" w:type="dxa"/>
            <w:hideMark/>
          </w:tcPr>
          <w:p w14:paraId="694954B4"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60030895" w14:textId="77777777" w:rsidTr="0136EF85">
        <w:tblPrEx>
          <w:shd w:val="clear" w:color="auto" w:fill="FCDCD3" w:themeFill="accent2" w:themeFillTint="33"/>
        </w:tblPrEx>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225" w:type="dxa"/>
            <w:hideMark/>
          </w:tcPr>
          <w:p w14:paraId="5C64D95F" w14:textId="77777777" w:rsidR="00A70290" w:rsidRPr="00F4160C" w:rsidRDefault="00A70290" w:rsidP="0136EF85">
            <w:pPr>
              <w:rPr>
                <w:rFonts w:ascii="Tenorite" w:hAnsi="Tenorite" w:cs="Arial"/>
              </w:rPr>
            </w:pPr>
            <w:r w:rsidRPr="00BE78A0">
              <w:rPr>
                <w:rFonts w:ascii="Tenorite" w:hAnsi="Tenorite" w:cs="Arial"/>
              </w:rPr>
              <w:t>Number of access applications received</w:t>
            </w:r>
          </w:p>
        </w:tc>
        <w:tc>
          <w:tcPr>
            <w:tcW w:w="1984" w:type="dxa"/>
          </w:tcPr>
          <w:p w14:paraId="23F3EE20" w14:textId="77777777" w:rsidR="00A70290" w:rsidRPr="00BE659A" w:rsidRDefault="00C54698"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rPr>
              <w:t>4</w:t>
            </w:r>
            <w:r w:rsidR="003C6B5B" w:rsidRPr="00F4160C">
              <w:rPr>
                <w:rFonts w:ascii="Tenorite" w:hAnsi="Tenorite" w:cs="Arial"/>
                <w:vertAlign w:val="superscript"/>
              </w:rPr>
              <w:t>1</w:t>
            </w:r>
          </w:p>
        </w:tc>
      </w:tr>
      <w:tr w:rsidR="00A70290" w:rsidRPr="00BE659A" w14:paraId="1BA7C9E8" w14:textId="77777777" w:rsidTr="0136EF85">
        <w:tblPrEx>
          <w:shd w:val="clear" w:color="auto" w:fill="FCDCD3" w:themeFill="accent2" w:themeFillTint="33"/>
        </w:tblPrEx>
        <w:trPr>
          <w:trHeight w:val="312"/>
        </w:trPr>
        <w:tc>
          <w:tcPr>
            <w:cnfStyle w:val="001000000000" w:firstRow="0" w:lastRow="0" w:firstColumn="1" w:lastColumn="0" w:oddVBand="0" w:evenVBand="0" w:oddHBand="0" w:evenHBand="0" w:firstRowFirstColumn="0" w:firstRowLastColumn="0" w:lastRowFirstColumn="0" w:lastRowLastColumn="0"/>
            <w:tcW w:w="7225" w:type="dxa"/>
            <w:shd w:val="clear" w:color="auto" w:fill="FFFFFF" w:themeFill="background1"/>
            <w:hideMark/>
          </w:tcPr>
          <w:p w14:paraId="6F6D167D" w14:textId="77777777" w:rsidR="00A70290" w:rsidRPr="00F4160C" w:rsidRDefault="009F6257" w:rsidP="0136EF85">
            <w:pPr>
              <w:spacing w:line="259" w:lineRule="auto"/>
              <w:rPr>
                <w:rFonts w:ascii="Tenorite" w:hAnsi="Tenorite" w:cs="Arial"/>
              </w:rPr>
            </w:pPr>
            <w:r w:rsidRPr="00BE78A0">
              <w:rPr>
                <w:rFonts w:ascii="Tenorite" w:hAnsi="Tenorite" w:cs="Arial"/>
              </w:rPr>
              <w:t>Number of applications where access to all information requested was given</w:t>
            </w:r>
          </w:p>
        </w:tc>
        <w:tc>
          <w:tcPr>
            <w:tcW w:w="1984" w:type="dxa"/>
            <w:shd w:val="clear" w:color="auto" w:fill="FFFFFF" w:themeFill="background1"/>
          </w:tcPr>
          <w:p w14:paraId="4704BBDC" w14:textId="77777777" w:rsidR="00A70290" w:rsidRPr="00BE659A" w:rsidRDefault="3F92FDCF"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rPr>
              <w:t>0</w:t>
            </w:r>
          </w:p>
        </w:tc>
      </w:tr>
      <w:tr w:rsidR="00A70290" w:rsidRPr="00BE659A" w14:paraId="06239026" w14:textId="77777777" w:rsidTr="0136EF85">
        <w:tblPrEx>
          <w:shd w:val="clear" w:color="auto" w:fill="FCDCD3" w:themeFill="accent2" w:themeFillTint="33"/>
        </w:tblPrEx>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7225" w:type="dxa"/>
            <w:hideMark/>
          </w:tcPr>
          <w:p w14:paraId="0EF97ABD" w14:textId="77777777" w:rsidR="00A70290" w:rsidRPr="00F4160C" w:rsidRDefault="009F6257" w:rsidP="0136EF85">
            <w:pPr>
              <w:spacing w:line="259" w:lineRule="auto"/>
              <w:rPr>
                <w:rFonts w:ascii="Tenorite" w:hAnsi="Tenorite" w:cs="Arial"/>
              </w:rPr>
            </w:pPr>
            <w:r w:rsidRPr="00BE78A0">
              <w:rPr>
                <w:rFonts w:ascii="Tenorite" w:hAnsi="Tenorite" w:cs="Arial"/>
              </w:rPr>
              <w:t>Number of applications where access to only some of the information requested was given (partial release)</w:t>
            </w:r>
          </w:p>
        </w:tc>
        <w:tc>
          <w:tcPr>
            <w:tcW w:w="1984" w:type="dxa"/>
          </w:tcPr>
          <w:p w14:paraId="13E653A5" w14:textId="77777777" w:rsidR="00A70290" w:rsidRPr="00BE659A" w:rsidRDefault="00C54698"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rPr>
              <w:t>1</w:t>
            </w:r>
          </w:p>
        </w:tc>
      </w:tr>
      <w:tr w:rsidR="00A70290" w:rsidRPr="00BE659A" w14:paraId="5D05DE21" w14:textId="77777777" w:rsidTr="0136EF85">
        <w:tblPrEx>
          <w:shd w:val="clear" w:color="auto" w:fill="FCDCD3" w:themeFill="accent2" w:themeFillTint="33"/>
        </w:tblPrEx>
        <w:trPr>
          <w:trHeight w:val="312"/>
        </w:trPr>
        <w:tc>
          <w:tcPr>
            <w:cnfStyle w:val="001000000000" w:firstRow="0" w:lastRow="0" w:firstColumn="1" w:lastColumn="0" w:oddVBand="0" w:evenVBand="0" w:oddHBand="0" w:evenHBand="0" w:firstRowFirstColumn="0" w:firstRowLastColumn="0" w:lastRowFirstColumn="0" w:lastRowLastColumn="0"/>
            <w:tcW w:w="7225" w:type="dxa"/>
            <w:shd w:val="clear" w:color="auto" w:fill="FFFFFF" w:themeFill="background1"/>
          </w:tcPr>
          <w:p w14:paraId="1D5DC5EB" w14:textId="77777777" w:rsidR="00A70290" w:rsidRPr="00F4160C" w:rsidRDefault="009F6257" w:rsidP="0136EF85">
            <w:pPr>
              <w:spacing w:line="259" w:lineRule="auto"/>
              <w:rPr>
                <w:rFonts w:ascii="Tenorite" w:hAnsi="Tenorite" w:cs="Arial"/>
              </w:rPr>
            </w:pPr>
            <w:r w:rsidRPr="00BE78A0">
              <w:rPr>
                <w:rFonts w:ascii="Tenorite" w:hAnsi="Tenorite" w:cs="Arial"/>
              </w:rPr>
              <w:t>Number of applications where access to the information was refused</w:t>
            </w:r>
          </w:p>
        </w:tc>
        <w:tc>
          <w:tcPr>
            <w:tcW w:w="1984" w:type="dxa"/>
            <w:shd w:val="clear" w:color="auto" w:fill="FFFFFF" w:themeFill="background1"/>
          </w:tcPr>
          <w:p w14:paraId="317E801E" w14:textId="77777777" w:rsidR="00A70290" w:rsidRPr="00BE659A" w:rsidRDefault="00C54698"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rPr>
              <w:t>1</w:t>
            </w:r>
          </w:p>
        </w:tc>
      </w:tr>
    </w:tbl>
    <w:p w14:paraId="45279305" w14:textId="77777777" w:rsidR="003C6B5B" w:rsidRPr="00B56C57" w:rsidRDefault="003C6B5B" w:rsidP="00F4160C">
      <w:r w:rsidRPr="00F4160C">
        <w:rPr>
          <w:b/>
          <w:bCs/>
        </w:rPr>
        <w:t>Note(s)</w:t>
      </w:r>
      <w:r w:rsidRPr="00B56C57">
        <w:t>:</w:t>
      </w:r>
    </w:p>
    <w:p w14:paraId="1A400A66" w14:textId="77777777" w:rsidR="00C54698" w:rsidRPr="00BE659A" w:rsidRDefault="003C6B5B" w:rsidP="00F4160C">
      <w:r>
        <w:t>1</w:t>
      </w:r>
      <w:r w:rsidR="00B63D4D">
        <w:t>.</w:t>
      </w:r>
      <w:r>
        <w:t xml:space="preserve"> O</w:t>
      </w:r>
      <w:r w:rsidR="00C54698" w:rsidRPr="00BE659A">
        <w:t>ne access application was not dealt with under section 34(6)(b)</w:t>
      </w:r>
      <w:r w:rsidR="00975745">
        <w:t>.</w:t>
      </w:r>
    </w:p>
    <w:p w14:paraId="25DBADE5" w14:textId="77777777" w:rsidR="00A70290" w:rsidRPr="00BE659A" w:rsidRDefault="00A70290" w:rsidP="00B56C57">
      <w:pPr>
        <w:pStyle w:val="Caption"/>
      </w:pPr>
      <w:r w:rsidRPr="00BE659A">
        <w:t xml:space="preserve">Table 9: FOI processing </w:t>
      </w:r>
      <w:r w:rsidRPr="003C6B5B">
        <w:t>timeframe</w:t>
      </w:r>
    </w:p>
    <w:tbl>
      <w:tblPr>
        <w:tblStyle w:val="GridTable4-Accent2"/>
        <w:tblW w:w="9209" w:type="dxa"/>
        <w:tblBorders>
          <w:top w:val="single" w:sz="4" w:space="0" w:color="F05325" w:themeColor="accent2"/>
          <w:left w:val="single" w:sz="4" w:space="0" w:color="F05325" w:themeColor="accent2"/>
          <w:bottom w:val="single" w:sz="4" w:space="0" w:color="F05325" w:themeColor="accent2"/>
          <w:right w:val="single" w:sz="4" w:space="0" w:color="F05325" w:themeColor="accent2"/>
          <w:insideH w:val="single" w:sz="4" w:space="0" w:color="F05325" w:themeColor="accent2"/>
          <w:insideV w:val="single" w:sz="4" w:space="0" w:color="F05325" w:themeColor="accent2"/>
        </w:tblBorders>
        <w:tblLook w:val="04A0" w:firstRow="1" w:lastRow="0" w:firstColumn="1" w:lastColumn="0" w:noHBand="0" w:noVBand="1"/>
        <w:tblCaption w:val="Table 9: FOI processing timeframe"/>
        <w:tblDescription w:val="A table providing summary data for FOI processing timeframes"/>
      </w:tblPr>
      <w:tblGrid>
        <w:gridCol w:w="7225"/>
        <w:gridCol w:w="1984"/>
      </w:tblGrid>
      <w:tr w:rsidR="00A70290" w:rsidRPr="00BE659A" w14:paraId="5585CDD3" w14:textId="77777777" w:rsidTr="0136EF85">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000" w:firstRow="0" w:lastRow="0" w:firstColumn="1" w:lastColumn="0" w:oddVBand="0" w:evenVBand="0" w:oddHBand="0" w:evenHBand="0" w:firstRowFirstColumn="0" w:firstRowLastColumn="0" w:lastRowFirstColumn="0" w:lastRowLastColumn="0"/>
            <w:tcW w:w="7225" w:type="dxa"/>
            <w:hideMark/>
          </w:tcPr>
          <w:p w14:paraId="77AADE90" w14:textId="77777777" w:rsidR="00A70290" w:rsidRPr="00BE659A" w:rsidRDefault="00A70290" w:rsidP="0136EF85">
            <w:pPr>
              <w:rPr>
                <w:rFonts w:ascii="Tenorite" w:hAnsi="Tenorite" w:cs="Arial"/>
                <w:color w:val="FFFFFF"/>
              </w:rPr>
            </w:pPr>
            <w:r w:rsidRPr="00BE659A">
              <w:rPr>
                <w:rFonts w:ascii="Tenorite" w:hAnsi="Tenorite" w:cs="Arial"/>
              </w:rPr>
              <w:t>Description</w:t>
            </w:r>
          </w:p>
        </w:tc>
        <w:tc>
          <w:tcPr>
            <w:tcW w:w="1984" w:type="dxa"/>
            <w:hideMark/>
          </w:tcPr>
          <w:p w14:paraId="7129393D"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09A04D16" w14:textId="77777777" w:rsidTr="0136EF85">
        <w:tblPrEx>
          <w:shd w:val="clear" w:color="auto" w:fill="FCDCD3" w:themeFill="accent2" w:themeFillTint="33"/>
        </w:tblPrEx>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225" w:type="dxa"/>
            <w:hideMark/>
          </w:tcPr>
          <w:p w14:paraId="0935EA74" w14:textId="77777777" w:rsidR="00A70290" w:rsidRPr="00F4160C" w:rsidRDefault="00A70290" w:rsidP="0136EF85">
            <w:pPr>
              <w:rPr>
                <w:rFonts w:ascii="Tenorite" w:hAnsi="Tenorite" w:cs="Arial"/>
              </w:rPr>
            </w:pPr>
            <w:r w:rsidRPr="00BE78A0">
              <w:rPr>
                <w:rFonts w:ascii="Tenorite" w:hAnsi="Tenorite" w:cs="Arial"/>
              </w:rPr>
              <w:t>Total applications decided within the time to decide under section 40</w:t>
            </w:r>
          </w:p>
        </w:tc>
        <w:tc>
          <w:tcPr>
            <w:tcW w:w="1984" w:type="dxa"/>
          </w:tcPr>
          <w:p w14:paraId="74700C99" w14:textId="77777777" w:rsidR="00A70290" w:rsidRPr="00BE659A" w:rsidRDefault="00C54698"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rPr>
              <w:t>3</w:t>
            </w:r>
          </w:p>
        </w:tc>
      </w:tr>
      <w:tr w:rsidR="00A70290" w:rsidRPr="00BE659A" w14:paraId="7C02E756" w14:textId="77777777" w:rsidTr="0136EF85">
        <w:tblPrEx>
          <w:shd w:val="clear" w:color="auto" w:fill="FCDCD3" w:themeFill="accent2" w:themeFillTint="33"/>
        </w:tblPrEx>
        <w:trPr>
          <w:trHeight w:val="312"/>
        </w:trPr>
        <w:tc>
          <w:tcPr>
            <w:cnfStyle w:val="001000000000" w:firstRow="0" w:lastRow="0" w:firstColumn="1" w:lastColumn="0" w:oddVBand="0" w:evenVBand="0" w:oddHBand="0" w:evenHBand="0" w:firstRowFirstColumn="0" w:firstRowLastColumn="0" w:lastRowFirstColumn="0" w:lastRowLastColumn="0"/>
            <w:tcW w:w="7225" w:type="dxa"/>
            <w:shd w:val="clear" w:color="auto" w:fill="FFFFFF" w:themeFill="background1"/>
            <w:hideMark/>
          </w:tcPr>
          <w:p w14:paraId="65B9F013" w14:textId="77777777" w:rsidR="00A70290" w:rsidRPr="00F4160C" w:rsidRDefault="00A70290" w:rsidP="0136EF85">
            <w:pPr>
              <w:rPr>
                <w:rFonts w:ascii="Tenorite" w:hAnsi="Tenorite" w:cs="Arial"/>
              </w:rPr>
            </w:pPr>
            <w:r w:rsidRPr="00BE78A0">
              <w:rPr>
                <w:rFonts w:ascii="Tenorite" w:hAnsi="Tenorite" w:cs="Arial"/>
              </w:rPr>
              <w:t>Applications not decided within the time to decide under section 40</w:t>
            </w:r>
            <w:r w:rsidR="621F2779" w:rsidRPr="00BE78A0">
              <w:rPr>
                <w:rFonts w:ascii="Tenorite" w:hAnsi="Tenorite" w:cs="Arial"/>
              </w:rPr>
              <w:t xml:space="preserve"> but within extended timeframes agreed to with the applicant</w:t>
            </w:r>
          </w:p>
        </w:tc>
        <w:tc>
          <w:tcPr>
            <w:tcW w:w="1984" w:type="dxa"/>
            <w:shd w:val="clear" w:color="auto" w:fill="FFFFFF" w:themeFill="background1"/>
          </w:tcPr>
          <w:p w14:paraId="293BF3C0" w14:textId="77777777" w:rsidR="00A70290" w:rsidRPr="00BE659A" w:rsidRDefault="00C54698"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vertAlign w:val="superscript"/>
              </w:rPr>
            </w:pPr>
            <w:r w:rsidRPr="00BE659A">
              <w:rPr>
                <w:rFonts w:ascii="Tenorite" w:hAnsi="Tenorite" w:cs="Arial"/>
              </w:rPr>
              <w:t>0</w:t>
            </w:r>
          </w:p>
        </w:tc>
      </w:tr>
      <w:tr w:rsidR="00A70290" w:rsidRPr="00BE659A" w14:paraId="49D1D694" w14:textId="77777777" w:rsidTr="0136EF85">
        <w:tblPrEx>
          <w:shd w:val="clear" w:color="auto" w:fill="FCDCD3" w:themeFill="accent2" w:themeFillTint="33"/>
        </w:tblPrEx>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225" w:type="dxa"/>
            <w:hideMark/>
          </w:tcPr>
          <w:p w14:paraId="1671BF3D" w14:textId="77777777" w:rsidR="00A70290" w:rsidRPr="00F4160C" w:rsidRDefault="00A70290" w:rsidP="0136EF85">
            <w:pPr>
              <w:rPr>
                <w:rFonts w:ascii="Tenorite" w:hAnsi="Tenorite" w:cs="Arial"/>
                <w:lang w:eastAsia="en-AU"/>
              </w:rPr>
            </w:pPr>
            <w:r w:rsidRPr="00BE78A0">
              <w:rPr>
                <w:rFonts w:ascii="Tenorite" w:hAnsi="Tenorite" w:cs="Arial"/>
              </w:rPr>
              <w:t xml:space="preserve">Number of days taken to decide over the time taken to decide in section 40 for each application </w:t>
            </w:r>
          </w:p>
        </w:tc>
        <w:tc>
          <w:tcPr>
            <w:tcW w:w="1984" w:type="dxa"/>
          </w:tcPr>
          <w:p w14:paraId="24C23757" w14:textId="77777777" w:rsidR="00A70290" w:rsidRPr="00BE659A" w:rsidRDefault="00C54698"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N/A</w:t>
            </w:r>
          </w:p>
        </w:tc>
      </w:tr>
    </w:tbl>
    <w:p w14:paraId="1221BAAB" w14:textId="77777777" w:rsidR="00A70290" w:rsidRPr="00BE659A" w:rsidRDefault="00A70290" w:rsidP="00B56C57">
      <w:pPr>
        <w:pStyle w:val="Caption"/>
      </w:pPr>
      <w:r w:rsidRPr="00BE659A">
        <w:t>Table 10: Amendment to personal information</w:t>
      </w:r>
    </w:p>
    <w:tbl>
      <w:tblPr>
        <w:tblStyle w:val="GridTable4-Accent2"/>
        <w:tblW w:w="9209" w:type="dxa"/>
        <w:tblBorders>
          <w:top w:val="single" w:sz="4" w:space="0" w:color="F05325" w:themeColor="accent2"/>
          <w:left w:val="single" w:sz="4" w:space="0" w:color="F05325" w:themeColor="accent2"/>
          <w:bottom w:val="single" w:sz="4" w:space="0" w:color="F05325" w:themeColor="accent2"/>
          <w:right w:val="single" w:sz="4" w:space="0" w:color="F05325" w:themeColor="accent2"/>
          <w:insideH w:val="single" w:sz="4" w:space="0" w:color="F05325" w:themeColor="accent2"/>
          <w:insideV w:val="single" w:sz="4" w:space="0" w:color="F05325" w:themeColor="accent2"/>
        </w:tblBorders>
        <w:tblLook w:val="04A0" w:firstRow="1" w:lastRow="0" w:firstColumn="1" w:lastColumn="0" w:noHBand="0" w:noVBand="1"/>
        <w:tblCaption w:val="Table 10: Amendment to personal information"/>
        <w:tblDescription w:val="A table providing summary data for requests made to amend personal information"/>
      </w:tblPr>
      <w:tblGrid>
        <w:gridCol w:w="7225"/>
        <w:gridCol w:w="1984"/>
      </w:tblGrid>
      <w:tr w:rsidR="00A70290" w:rsidRPr="00BE659A" w14:paraId="54727206" w14:textId="77777777" w:rsidTr="0136EF85">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000" w:firstRow="0" w:lastRow="0" w:firstColumn="1" w:lastColumn="0" w:oddVBand="0" w:evenVBand="0" w:oddHBand="0" w:evenHBand="0" w:firstRowFirstColumn="0" w:firstRowLastColumn="0" w:lastRowFirstColumn="0" w:lastRowLastColumn="0"/>
            <w:tcW w:w="7225" w:type="dxa"/>
            <w:hideMark/>
          </w:tcPr>
          <w:p w14:paraId="3302EFDD" w14:textId="77777777" w:rsidR="00A70290" w:rsidRPr="00BE659A" w:rsidRDefault="00A70290" w:rsidP="0136EF85">
            <w:pPr>
              <w:rPr>
                <w:rFonts w:ascii="Tenorite" w:hAnsi="Tenorite" w:cs="Arial"/>
                <w:color w:val="FFFFFF"/>
              </w:rPr>
            </w:pPr>
            <w:r w:rsidRPr="00BE659A">
              <w:rPr>
                <w:rFonts w:ascii="Tenorite" w:hAnsi="Tenorite" w:cs="Arial"/>
              </w:rPr>
              <w:t>Description</w:t>
            </w:r>
          </w:p>
        </w:tc>
        <w:tc>
          <w:tcPr>
            <w:tcW w:w="1984" w:type="dxa"/>
            <w:hideMark/>
          </w:tcPr>
          <w:p w14:paraId="12B8BE8A"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5D5EADD5" w14:textId="77777777" w:rsidTr="0136EF85">
        <w:tblPrEx>
          <w:shd w:val="clear" w:color="auto" w:fill="FCDCD3" w:themeFill="accent2" w:themeFillTint="33"/>
        </w:tblPrEx>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225" w:type="dxa"/>
            <w:hideMark/>
          </w:tcPr>
          <w:p w14:paraId="458D2B5E" w14:textId="77777777" w:rsidR="00A70290" w:rsidRPr="00F4160C" w:rsidRDefault="00A70290" w:rsidP="0136EF85">
            <w:pPr>
              <w:rPr>
                <w:rFonts w:ascii="Tenorite" w:hAnsi="Tenorite" w:cs="Arial"/>
              </w:rPr>
            </w:pPr>
            <w:r w:rsidRPr="00BE78A0">
              <w:rPr>
                <w:rFonts w:ascii="Tenorite" w:hAnsi="Tenorite" w:cs="Arial"/>
              </w:rPr>
              <w:t>Number of requests made to amend personal information and the decisions made</w:t>
            </w:r>
            <w:r w:rsidR="4DF3DFD8" w:rsidRPr="00BE78A0">
              <w:rPr>
                <w:rFonts w:ascii="Tenorite" w:hAnsi="Tenorite" w:cs="Arial"/>
              </w:rPr>
              <w:t xml:space="preserve"> (e.g. amended, refused, notation added to record, other)</w:t>
            </w:r>
          </w:p>
        </w:tc>
        <w:tc>
          <w:tcPr>
            <w:tcW w:w="1984" w:type="dxa"/>
          </w:tcPr>
          <w:p w14:paraId="53C59129"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bl>
    <w:p w14:paraId="143F995A" w14:textId="77777777" w:rsidR="00A70290" w:rsidRPr="00BE659A" w:rsidRDefault="00A70290" w:rsidP="00B56C57">
      <w:pPr>
        <w:pStyle w:val="Caption"/>
      </w:pPr>
      <w:r w:rsidRPr="00BE659A">
        <w:t>Table 11: Reviews</w:t>
      </w:r>
    </w:p>
    <w:tbl>
      <w:tblPr>
        <w:tblStyle w:val="GridTable4-Accent2"/>
        <w:tblW w:w="9209" w:type="dxa"/>
        <w:tblBorders>
          <w:top w:val="single" w:sz="4" w:space="0" w:color="F05325" w:themeColor="accent2"/>
          <w:left w:val="single" w:sz="4" w:space="0" w:color="F05325" w:themeColor="accent2"/>
          <w:bottom w:val="single" w:sz="4" w:space="0" w:color="F05325" w:themeColor="accent2"/>
          <w:right w:val="single" w:sz="4" w:space="0" w:color="F05325" w:themeColor="accent2"/>
          <w:insideH w:val="single" w:sz="4" w:space="0" w:color="F05325" w:themeColor="accent2"/>
          <w:insideV w:val="single" w:sz="4" w:space="0" w:color="F05325" w:themeColor="accent2"/>
        </w:tblBorders>
        <w:tblLook w:val="04A0" w:firstRow="1" w:lastRow="0" w:firstColumn="1" w:lastColumn="0" w:noHBand="0" w:noVBand="1"/>
        <w:tblCaption w:val="Table 11: Reviews"/>
        <w:tblDescription w:val="A table providing summary data for the number of applications made for a review"/>
      </w:tblPr>
      <w:tblGrid>
        <w:gridCol w:w="7225"/>
        <w:gridCol w:w="1984"/>
      </w:tblGrid>
      <w:tr w:rsidR="00A70290" w:rsidRPr="00BE659A" w14:paraId="20CEB584" w14:textId="77777777" w:rsidTr="0136EF85">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000" w:firstRow="0" w:lastRow="0" w:firstColumn="1" w:lastColumn="0" w:oddVBand="0" w:evenVBand="0" w:oddHBand="0" w:evenHBand="0" w:firstRowFirstColumn="0" w:firstRowLastColumn="0" w:lastRowFirstColumn="0" w:lastRowLastColumn="0"/>
            <w:tcW w:w="7225" w:type="dxa"/>
            <w:hideMark/>
          </w:tcPr>
          <w:p w14:paraId="66EAC46B" w14:textId="77777777" w:rsidR="00A70290" w:rsidRPr="00BE659A" w:rsidRDefault="00A70290" w:rsidP="0136EF85">
            <w:pPr>
              <w:rPr>
                <w:rFonts w:ascii="Tenorite" w:hAnsi="Tenorite" w:cs="Arial"/>
                <w:color w:val="FFFFFF"/>
              </w:rPr>
            </w:pPr>
            <w:r w:rsidRPr="00BE659A">
              <w:rPr>
                <w:rFonts w:ascii="Tenorite" w:hAnsi="Tenorite" w:cs="Arial"/>
              </w:rPr>
              <w:t>Description</w:t>
            </w:r>
          </w:p>
        </w:tc>
        <w:tc>
          <w:tcPr>
            <w:tcW w:w="1984" w:type="dxa"/>
            <w:hideMark/>
          </w:tcPr>
          <w:p w14:paraId="577E3BF3"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696A31AC" w14:textId="77777777" w:rsidTr="0136EF85">
        <w:tblPrEx>
          <w:shd w:val="clear" w:color="auto" w:fill="FCDCD3" w:themeFill="accent2" w:themeFillTint="33"/>
        </w:tblPrEx>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225" w:type="dxa"/>
            <w:hideMark/>
          </w:tcPr>
          <w:p w14:paraId="3516536F" w14:textId="77777777" w:rsidR="00A70290" w:rsidRPr="00F4160C" w:rsidRDefault="00A70290" w:rsidP="0136EF85">
            <w:pPr>
              <w:rPr>
                <w:rFonts w:ascii="Tenorite" w:hAnsi="Tenorite" w:cs="Arial"/>
              </w:rPr>
            </w:pPr>
            <w:r w:rsidRPr="00BE78A0">
              <w:rPr>
                <w:rFonts w:ascii="Tenorite" w:hAnsi="Tenorite" w:cs="Arial"/>
              </w:rPr>
              <w:t xml:space="preserve">Number of applications made to </w:t>
            </w:r>
            <w:r w:rsidR="00B24D1E" w:rsidRPr="00BE78A0">
              <w:rPr>
                <w:rFonts w:ascii="Tenorite" w:hAnsi="Tenorite" w:cs="Arial"/>
              </w:rPr>
              <w:t>O</w:t>
            </w:r>
            <w:r w:rsidRPr="00BE78A0">
              <w:rPr>
                <w:rFonts w:ascii="Tenorite" w:hAnsi="Tenorite" w:cs="Arial"/>
              </w:rPr>
              <w:t xml:space="preserve">mbudsman under section 74 and the results of the application </w:t>
            </w:r>
            <w:r w:rsidR="4DF3DFD8" w:rsidRPr="00BE78A0">
              <w:rPr>
                <w:rFonts w:ascii="Tenorite" w:hAnsi="Tenorite" w:cs="Arial"/>
              </w:rPr>
              <w:t>(e.g.</w:t>
            </w:r>
            <w:r w:rsidR="00956E44" w:rsidRPr="00BE78A0">
              <w:rPr>
                <w:rFonts w:ascii="Tenorite" w:hAnsi="Tenorite" w:cs="Arial"/>
              </w:rPr>
              <w:t xml:space="preserve"> </w:t>
            </w:r>
            <w:r w:rsidR="4DF3DFD8" w:rsidRPr="00BE78A0">
              <w:rPr>
                <w:rFonts w:ascii="Tenorite" w:hAnsi="Tenorite" w:cs="Arial"/>
              </w:rPr>
              <w:t>affirmed, varied, set aside, and substituted, withdrawn, other)</w:t>
            </w:r>
          </w:p>
        </w:tc>
        <w:tc>
          <w:tcPr>
            <w:tcW w:w="1984" w:type="dxa"/>
          </w:tcPr>
          <w:p w14:paraId="348B91EE" w14:textId="77777777" w:rsidR="00A70290" w:rsidRPr="00BE659A" w:rsidRDefault="4B1E7921"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b/>
                <w:bCs/>
              </w:rPr>
            </w:pPr>
            <w:r w:rsidRPr="00BE659A">
              <w:rPr>
                <w:rFonts w:ascii="Tenorite" w:hAnsi="Tenorite" w:cs="Arial"/>
              </w:rPr>
              <w:t>1</w:t>
            </w:r>
          </w:p>
        </w:tc>
      </w:tr>
      <w:tr w:rsidR="00A70290" w:rsidRPr="00BE659A" w14:paraId="2AB8EB1F" w14:textId="77777777" w:rsidTr="0136EF85">
        <w:tblPrEx>
          <w:shd w:val="clear" w:color="auto" w:fill="FCDCD3" w:themeFill="accent2" w:themeFillTint="33"/>
        </w:tblPrEx>
        <w:trPr>
          <w:trHeight w:val="312"/>
        </w:trPr>
        <w:tc>
          <w:tcPr>
            <w:cnfStyle w:val="001000000000" w:firstRow="0" w:lastRow="0" w:firstColumn="1" w:lastColumn="0" w:oddVBand="0" w:evenVBand="0" w:oddHBand="0" w:evenHBand="0" w:firstRowFirstColumn="0" w:firstRowLastColumn="0" w:lastRowFirstColumn="0" w:lastRowLastColumn="0"/>
            <w:tcW w:w="7225" w:type="dxa"/>
            <w:shd w:val="clear" w:color="auto" w:fill="FFFFFF" w:themeFill="background1"/>
            <w:hideMark/>
          </w:tcPr>
          <w:p w14:paraId="2A008800" w14:textId="77777777" w:rsidR="00A70290" w:rsidRPr="00F4160C" w:rsidRDefault="00A70290" w:rsidP="0136EF85">
            <w:pPr>
              <w:rPr>
                <w:rFonts w:ascii="Tenorite" w:hAnsi="Tenorite" w:cs="Arial"/>
              </w:rPr>
            </w:pPr>
            <w:r w:rsidRPr="00BE78A0">
              <w:rPr>
                <w:rFonts w:ascii="Tenorite" w:hAnsi="Tenorite" w:cs="Arial"/>
              </w:rPr>
              <w:t>Number of applications made to the ACT Civil and Administrative Tribunal under section 84 and the results of the application</w:t>
            </w:r>
            <w:r w:rsidR="4DF3DFD8" w:rsidRPr="00BE78A0">
              <w:rPr>
                <w:rFonts w:ascii="Tenorite" w:hAnsi="Tenorite" w:cs="Arial"/>
              </w:rPr>
              <w:t xml:space="preserve"> (e.g.</w:t>
            </w:r>
            <w:r w:rsidR="00956E44" w:rsidRPr="00BE78A0">
              <w:rPr>
                <w:rFonts w:ascii="Tenorite" w:hAnsi="Tenorite" w:cs="Arial"/>
              </w:rPr>
              <w:t xml:space="preserve"> </w:t>
            </w:r>
            <w:r w:rsidR="4DF3DFD8" w:rsidRPr="00BE78A0">
              <w:rPr>
                <w:rFonts w:ascii="Tenorite" w:hAnsi="Tenorite" w:cs="Arial"/>
              </w:rPr>
              <w:t>affirmed, varied, set aside, and substituted, withdrawn, other)</w:t>
            </w:r>
          </w:p>
        </w:tc>
        <w:tc>
          <w:tcPr>
            <w:tcW w:w="1984" w:type="dxa"/>
            <w:shd w:val="clear" w:color="auto" w:fill="FFFFFF" w:themeFill="background1"/>
          </w:tcPr>
          <w:p w14:paraId="716E2CC8" w14:textId="77777777" w:rsidR="00A70290" w:rsidRPr="00BE659A" w:rsidRDefault="00A70290"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r>
    </w:tbl>
    <w:p w14:paraId="1320BE7C" w14:textId="77777777" w:rsidR="00A70290" w:rsidRPr="00BE659A" w:rsidRDefault="00A70290" w:rsidP="00B56C57">
      <w:pPr>
        <w:pStyle w:val="Caption"/>
      </w:pPr>
      <w:r w:rsidRPr="00BE659A">
        <w:t>Table 12: Fees</w:t>
      </w:r>
    </w:p>
    <w:tbl>
      <w:tblPr>
        <w:tblStyle w:val="GridTable4-Accent2"/>
        <w:tblW w:w="9209" w:type="dxa"/>
        <w:tblBorders>
          <w:top w:val="single" w:sz="4" w:space="0" w:color="F05325" w:themeColor="accent2"/>
          <w:left w:val="single" w:sz="4" w:space="0" w:color="F05325" w:themeColor="accent2"/>
          <w:bottom w:val="single" w:sz="4" w:space="0" w:color="F05325" w:themeColor="accent2"/>
          <w:right w:val="single" w:sz="4" w:space="0" w:color="F05325" w:themeColor="accent2"/>
          <w:insideH w:val="single" w:sz="4" w:space="0" w:color="F05325" w:themeColor="accent2"/>
          <w:insideV w:val="single" w:sz="4" w:space="0" w:color="F05325" w:themeColor="accent2"/>
        </w:tblBorders>
        <w:tblLook w:val="04A0" w:firstRow="1" w:lastRow="0" w:firstColumn="1" w:lastColumn="0" w:noHBand="0" w:noVBand="1"/>
        <w:tblCaption w:val="Table 12: A table showing summary data for associated access fees"/>
        <w:tblDescription w:val="A table showing that no charges or application fees were collected from access applications."/>
      </w:tblPr>
      <w:tblGrid>
        <w:gridCol w:w="7225"/>
        <w:gridCol w:w="1984"/>
      </w:tblGrid>
      <w:tr w:rsidR="00A70290" w:rsidRPr="00BE659A" w14:paraId="3AF7AC8B" w14:textId="77777777" w:rsidTr="0136EF85">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000" w:firstRow="0" w:lastRow="0" w:firstColumn="1" w:lastColumn="0" w:oddVBand="0" w:evenVBand="0" w:oddHBand="0" w:evenHBand="0" w:firstRowFirstColumn="0" w:firstRowLastColumn="0" w:lastRowFirstColumn="0" w:lastRowLastColumn="0"/>
            <w:tcW w:w="7225" w:type="dxa"/>
            <w:hideMark/>
          </w:tcPr>
          <w:p w14:paraId="6A3853B1" w14:textId="77777777" w:rsidR="00A70290" w:rsidRPr="00BE659A" w:rsidRDefault="00A70290" w:rsidP="0136EF85">
            <w:pPr>
              <w:keepNext/>
              <w:rPr>
                <w:rFonts w:ascii="Tenorite" w:hAnsi="Tenorite" w:cs="Arial"/>
                <w:color w:val="FFFFFF"/>
              </w:rPr>
            </w:pPr>
            <w:r w:rsidRPr="00BE659A">
              <w:rPr>
                <w:rFonts w:ascii="Tenorite" w:hAnsi="Tenorite" w:cs="Arial"/>
              </w:rPr>
              <w:lastRenderedPageBreak/>
              <w:t>Description</w:t>
            </w:r>
          </w:p>
        </w:tc>
        <w:tc>
          <w:tcPr>
            <w:tcW w:w="1984" w:type="dxa"/>
            <w:hideMark/>
          </w:tcPr>
          <w:p w14:paraId="0DEF936E" w14:textId="77777777" w:rsidR="00A70290" w:rsidRPr="00BE659A" w:rsidRDefault="00A70290" w:rsidP="0136EF85">
            <w:pPr>
              <w:keepNext/>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75CB179A" w14:textId="77777777" w:rsidTr="0136EF85">
        <w:tblPrEx>
          <w:shd w:val="clear" w:color="auto" w:fill="FCDCD3" w:themeFill="accent2" w:themeFillTint="33"/>
        </w:tblPrEx>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225" w:type="dxa"/>
            <w:hideMark/>
          </w:tcPr>
          <w:p w14:paraId="4AA31235" w14:textId="77777777" w:rsidR="00A70290" w:rsidRPr="00F4160C" w:rsidRDefault="00A70290" w:rsidP="0136EF85">
            <w:pPr>
              <w:rPr>
                <w:rFonts w:ascii="Tenorite" w:hAnsi="Tenorite" w:cs="Arial"/>
              </w:rPr>
            </w:pPr>
            <w:r w:rsidRPr="00BE78A0">
              <w:rPr>
                <w:rFonts w:ascii="Tenorite" w:hAnsi="Tenorite" w:cs="Arial"/>
              </w:rPr>
              <w:t xml:space="preserve">Total charges and application fees collected from access applications </w:t>
            </w:r>
          </w:p>
        </w:tc>
        <w:tc>
          <w:tcPr>
            <w:tcW w:w="1984" w:type="dxa"/>
          </w:tcPr>
          <w:p w14:paraId="6CFE608E"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bl>
    <w:p w14:paraId="0B555E11" w14:textId="77777777" w:rsidR="00A70290" w:rsidRPr="00BE659A" w:rsidRDefault="00A70290" w:rsidP="00A70290">
      <w:pPr>
        <w:rPr>
          <w:rFonts w:ascii="Tenorite" w:hAnsi="Tenorite" w:cs="Arial"/>
        </w:rPr>
      </w:pPr>
      <w:r w:rsidRPr="00BE659A">
        <w:rPr>
          <w:rFonts w:ascii="Tenorite" w:hAnsi="Tenorite" w:cs="Arial"/>
        </w:rPr>
        <w:br w:type="page"/>
      </w:r>
    </w:p>
    <w:p w14:paraId="65067409" w14:textId="77777777" w:rsidR="00A70290" w:rsidRPr="00BE659A" w:rsidRDefault="3180EE6A" w:rsidP="0136EF85">
      <w:pPr>
        <w:pStyle w:val="Heading2"/>
      </w:pPr>
      <w:bookmarkStart w:id="89" w:name="_Toc52882789"/>
      <w:bookmarkStart w:id="90" w:name="_Toc242352006"/>
      <w:r w:rsidRPr="00BE659A">
        <w:lastRenderedPageBreak/>
        <w:t xml:space="preserve">B.8. – </w:t>
      </w:r>
      <w:r w:rsidR="5438B4D2" w:rsidRPr="00BE659A">
        <w:t>C</w:t>
      </w:r>
      <w:r w:rsidR="73682FC1" w:rsidRPr="00BE659A">
        <w:t>ommunity engagement and support</w:t>
      </w:r>
      <w:bookmarkEnd w:id="89"/>
      <w:bookmarkEnd w:id="90"/>
    </w:p>
    <w:p w14:paraId="439E7082" w14:textId="77777777" w:rsidR="00956E44" w:rsidRPr="00BE659A" w:rsidRDefault="008D6F2C" w:rsidP="0136EF85">
      <w:r w:rsidRPr="00BE659A">
        <w:t>City Renewal’s</w:t>
      </w:r>
      <w:r w:rsidR="36A0CFA3" w:rsidRPr="00BE659A">
        <w:t xml:space="preserve"> community engagement approach aims to ensure equitable, effective and constructive participation from all Canberrans in the renewal program. </w:t>
      </w:r>
      <w:r w:rsidRPr="00BE659A">
        <w:t>City Renewal</w:t>
      </w:r>
      <w:r w:rsidR="00956E44" w:rsidRPr="00BE659A">
        <w:t xml:space="preserve"> uses </w:t>
      </w:r>
      <w:r w:rsidR="36A0CFA3" w:rsidRPr="00BE659A">
        <w:t>various engagement techniques informed by</w:t>
      </w:r>
      <w:r w:rsidR="00956E44" w:rsidRPr="00BE659A">
        <w:t>:</w:t>
      </w:r>
    </w:p>
    <w:p w14:paraId="304F1301" w14:textId="77777777" w:rsidR="00956E44" w:rsidRPr="00BE659A" w:rsidRDefault="36A0CFA3" w:rsidP="0136EF85">
      <w:pPr>
        <w:pStyle w:val="ListParagraph"/>
        <w:numPr>
          <w:ilvl w:val="0"/>
          <w:numId w:val="167"/>
        </w:numPr>
        <w:spacing w:before="120" w:after="0"/>
        <w:rPr>
          <w:rFonts w:eastAsiaTheme="minorEastAsia"/>
        </w:rPr>
      </w:pPr>
      <w:r w:rsidRPr="00BE659A">
        <w:rPr>
          <w:rFonts w:eastAsiaTheme="minorEastAsia"/>
        </w:rPr>
        <w:t>the ACT Government Communications and Engagement Strategy</w:t>
      </w:r>
    </w:p>
    <w:p w14:paraId="6498D6CB" w14:textId="77777777" w:rsidR="36A0CFA3" w:rsidRPr="00BE659A" w:rsidRDefault="36A0CFA3" w:rsidP="0136EF85">
      <w:pPr>
        <w:pStyle w:val="ListParagraph"/>
        <w:numPr>
          <w:ilvl w:val="0"/>
          <w:numId w:val="167"/>
        </w:numPr>
        <w:ind w:left="714" w:hanging="357"/>
        <w:contextualSpacing w:val="0"/>
        <w:rPr>
          <w:rFonts w:ascii="Tenorite" w:hAnsi="Tenorite" w:cs="Arial"/>
        </w:rPr>
      </w:pPr>
      <w:r w:rsidRPr="00BE659A">
        <w:rPr>
          <w:rFonts w:eastAsiaTheme="minorEastAsia"/>
        </w:rPr>
        <w:t xml:space="preserve">the </w:t>
      </w:r>
      <w:r w:rsidR="00E9347D" w:rsidRPr="00BE659A">
        <w:rPr>
          <w:rFonts w:eastAsiaTheme="minorEastAsia"/>
        </w:rPr>
        <w:t xml:space="preserve">Engagement Institute </w:t>
      </w:r>
      <w:r w:rsidRPr="00BE659A">
        <w:rPr>
          <w:rFonts w:eastAsiaTheme="minorEastAsia"/>
        </w:rPr>
        <w:t>(</w:t>
      </w:r>
      <w:r w:rsidR="00E9347D" w:rsidRPr="00BE659A">
        <w:rPr>
          <w:rFonts w:eastAsiaTheme="minorEastAsia"/>
        </w:rPr>
        <w:t xml:space="preserve">formerly </w:t>
      </w:r>
      <w:r w:rsidRPr="00BE659A">
        <w:rPr>
          <w:rFonts w:eastAsiaTheme="minorEastAsia"/>
        </w:rPr>
        <w:t xml:space="preserve">IAP2) </w:t>
      </w:r>
      <w:r w:rsidR="00E9347D" w:rsidRPr="00BE659A">
        <w:rPr>
          <w:rFonts w:eastAsiaTheme="minorEastAsia"/>
        </w:rPr>
        <w:t>Quality Assurance Standards</w:t>
      </w:r>
      <w:r w:rsidRPr="00BE659A">
        <w:rPr>
          <w:rFonts w:eastAsiaTheme="minorEastAsia"/>
        </w:rPr>
        <w:t>.</w:t>
      </w:r>
    </w:p>
    <w:p w14:paraId="567503E2" w14:textId="77777777" w:rsidR="36A0CFA3" w:rsidRPr="00BE659A" w:rsidRDefault="00956E44" w:rsidP="0136EF85">
      <w:pPr>
        <w:rPr>
          <w:rFonts w:ascii="Tenorite" w:hAnsi="Tenorite" w:cs="Arial"/>
        </w:rPr>
      </w:pPr>
      <w:r w:rsidRPr="00BE659A">
        <w:t xml:space="preserve">Engagement </w:t>
      </w:r>
      <w:r w:rsidR="36A0CFA3" w:rsidRPr="00BE659A">
        <w:t xml:space="preserve">methods depend on the purpose, stakeholders, project scope and community influence on the outcome. This approach recognises the value of local knowledge and expertise in shaping successful projects and outcomes, aligning with </w:t>
      </w:r>
      <w:r w:rsidR="008D6F2C" w:rsidRPr="00BE659A">
        <w:t>City Renewal’s</w:t>
      </w:r>
      <w:r w:rsidR="36A0CFA3" w:rsidRPr="00BE659A">
        <w:t xml:space="preserve"> focus on community wellbeing and quality of life.</w:t>
      </w:r>
    </w:p>
    <w:p w14:paraId="6222E2A5" w14:textId="77777777" w:rsidR="36A0CFA3" w:rsidRPr="00BE659A" w:rsidRDefault="008D6F2C" w:rsidP="0136EF85">
      <w:pPr>
        <w:rPr>
          <w:rFonts w:ascii="Tenorite" w:eastAsia="Arial" w:hAnsi="Tenorite" w:cs="Arial"/>
        </w:rPr>
      </w:pPr>
      <w:r w:rsidRPr="00BE659A">
        <w:t>City Renewal</w:t>
      </w:r>
      <w:r w:rsidR="36A0CFA3" w:rsidRPr="00BE659A">
        <w:t xml:space="preserve"> actively and effectively engag</w:t>
      </w:r>
      <w:r w:rsidR="00956E44" w:rsidRPr="00BE659A">
        <w:t>es</w:t>
      </w:r>
      <w:r w:rsidR="36A0CFA3" w:rsidRPr="00BE659A">
        <w:t xml:space="preserve"> with Canberrans </w:t>
      </w:r>
      <w:r w:rsidR="00956E44" w:rsidRPr="00BE659A">
        <w:t>using</w:t>
      </w:r>
      <w:r w:rsidR="36A0CFA3" w:rsidRPr="00BE659A">
        <w:t xml:space="preserve"> </w:t>
      </w:r>
      <w:r w:rsidR="00EA3095">
        <w:t xml:space="preserve">a set of </w:t>
      </w:r>
      <w:r w:rsidR="36A0CFA3" w:rsidRPr="00BE659A">
        <w:t>principles:</w:t>
      </w:r>
    </w:p>
    <w:p w14:paraId="6F5DC335" w14:textId="77777777" w:rsidR="36A0CFA3" w:rsidRPr="00BE659A" w:rsidRDefault="36A0CFA3" w:rsidP="00A01BBF">
      <w:pPr>
        <w:pStyle w:val="ListBullet"/>
        <w:numPr>
          <w:ilvl w:val="0"/>
          <w:numId w:val="260"/>
        </w:numPr>
        <w:rPr>
          <w:rFonts w:ascii="Tenorite" w:eastAsia="Arial" w:hAnsi="Tenorite" w:cs="Arial"/>
          <w:sz w:val="22"/>
          <w:szCs w:val="22"/>
        </w:rPr>
      </w:pPr>
      <w:r w:rsidRPr="00BE659A">
        <w:rPr>
          <w:sz w:val="22"/>
          <w:szCs w:val="22"/>
        </w:rPr>
        <w:t>We provide meaningful engagements where the community has clear, relevant and timely information to genuinely help shape government decision-making.</w:t>
      </w:r>
    </w:p>
    <w:p w14:paraId="7B16BE56" w14:textId="77777777" w:rsidR="36A0CFA3" w:rsidRPr="00BE659A" w:rsidRDefault="36A0CFA3" w:rsidP="00A01BBF">
      <w:pPr>
        <w:pStyle w:val="ListBullet"/>
        <w:numPr>
          <w:ilvl w:val="0"/>
          <w:numId w:val="260"/>
        </w:numPr>
        <w:rPr>
          <w:rFonts w:ascii="Tenorite" w:eastAsia="Arial" w:hAnsi="Tenorite" w:cs="Arial"/>
          <w:sz w:val="22"/>
          <w:szCs w:val="22"/>
        </w:rPr>
      </w:pPr>
      <w:r w:rsidRPr="00BE659A">
        <w:rPr>
          <w:sz w:val="22"/>
          <w:szCs w:val="22"/>
        </w:rPr>
        <w:t>We are accountable when we engage</w:t>
      </w:r>
      <w:r w:rsidR="00320795" w:rsidRPr="00BE659A">
        <w:rPr>
          <w:sz w:val="22"/>
          <w:szCs w:val="22"/>
        </w:rPr>
        <w:t>,</w:t>
      </w:r>
      <w:r w:rsidRPr="00BE659A">
        <w:rPr>
          <w:sz w:val="22"/>
          <w:szCs w:val="22"/>
        </w:rPr>
        <w:t xml:space="preserve"> and we give the community feedback to help them understand how they are contributing to decisions, projects and policies.</w:t>
      </w:r>
    </w:p>
    <w:p w14:paraId="3290F3A3" w14:textId="77777777" w:rsidR="36A0CFA3" w:rsidRPr="00BE659A" w:rsidRDefault="36A0CFA3" w:rsidP="00A01BBF">
      <w:pPr>
        <w:pStyle w:val="ListBullet"/>
        <w:numPr>
          <w:ilvl w:val="0"/>
          <w:numId w:val="260"/>
        </w:numPr>
        <w:rPr>
          <w:rFonts w:ascii="Tenorite" w:eastAsia="Arial" w:hAnsi="Tenorite" w:cs="Arial"/>
          <w:sz w:val="22"/>
          <w:szCs w:val="22"/>
        </w:rPr>
      </w:pPr>
      <w:r w:rsidRPr="00BE659A">
        <w:rPr>
          <w:sz w:val="22"/>
          <w:szCs w:val="22"/>
        </w:rPr>
        <w:t>We are responsive to the community, seeking to grow strong relationships for future collaboration and cooperation.</w:t>
      </w:r>
    </w:p>
    <w:p w14:paraId="7DDF7A92" w14:textId="77777777" w:rsidR="36A0CFA3" w:rsidRPr="00BE659A" w:rsidRDefault="36A0CFA3" w:rsidP="00A01BBF">
      <w:pPr>
        <w:pStyle w:val="ListBullet"/>
        <w:numPr>
          <w:ilvl w:val="0"/>
          <w:numId w:val="260"/>
        </w:numPr>
        <w:rPr>
          <w:rFonts w:ascii="Tenorite" w:eastAsia="Arial" w:hAnsi="Tenorite" w:cs="Arial"/>
          <w:sz w:val="22"/>
          <w:szCs w:val="22"/>
        </w:rPr>
      </w:pPr>
      <w:r w:rsidRPr="00BE659A">
        <w:rPr>
          <w:sz w:val="22"/>
          <w:szCs w:val="22"/>
        </w:rPr>
        <w:t>We are inclusive and respectful when we engage, finding ways to ensure engagement is equitable and seeks the diverse views of the community. We provide feedback to the community in a consistent way, through:</w:t>
      </w:r>
    </w:p>
    <w:p w14:paraId="016E2263" w14:textId="77777777" w:rsidR="36A0CFA3" w:rsidRPr="00BE659A" w:rsidRDefault="00956E44" w:rsidP="00A01BBF">
      <w:pPr>
        <w:pStyle w:val="ListParagraph"/>
        <w:numPr>
          <w:ilvl w:val="1"/>
          <w:numId w:val="260"/>
        </w:numPr>
      </w:pPr>
      <w:r w:rsidRPr="00BE659A">
        <w:t>p</w:t>
      </w:r>
      <w:r w:rsidR="36A0CFA3" w:rsidRPr="00BE659A">
        <w:t xml:space="preserve">ublishing a </w:t>
      </w:r>
      <w:r w:rsidRPr="00BE659A">
        <w:t>l</w:t>
      </w:r>
      <w:r w:rsidR="36A0CFA3" w:rsidRPr="00BE659A">
        <w:t xml:space="preserve">istening </w:t>
      </w:r>
      <w:r w:rsidRPr="00BE659A">
        <w:t>r</w:t>
      </w:r>
      <w:r w:rsidR="36A0CFA3" w:rsidRPr="00BE659A">
        <w:t>eport within one month of an engagement closing</w:t>
      </w:r>
    </w:p>
    <w:p w14:paraId="7929E04A" w14:textId="77777777" w:rsidR="36A0CFA3" w:rsidRPr="00BE659A" w:rsidRDefault="00956E44" w:rsidP="00A01BBF">
      <w:pPr>
        <w:pStyle w:val="ListParagraph"/>
        <w:numPr>
          <w:ilvl w:val="1"/>
          <w:numId w:val="260"/>
        </w:numPr>
      </w:pPr>
      <w:r w:rsidRPr="00BE659A">
        <w:t>p</w:t>
      </w:r>
      <w:r w:rsidR="36A0CFA3" w:rsidRPr="00BE659A">
        <w:t xml:space="preserve">ublishing a </w:t>
      </w:r>
      <w:r w:rsidRPr="00BE659A">
        <w:t>c</w:t>
      </w:r>
      <w:r w:rsidR="36A0CFA3" w:rsidRPr="00BE659A">
        <w:t>onsultation/</w:t>
      </w:r>
      <w:r w:rsidRPr="00BE659A">
        <w:t>e</w:t>
      </w:r>
      <w:r w:rsidR="36A0CFA3" w:rsidRPr="00BE659A">
        <w:t xml:space="preserve">ngagement </w:t>
      </w:r>
      <w:r w:rsidRPr="00BE659A">
        <w:t>r</w:t>
      </w:r>
      <w:r w:rsidR="36A0CFA3" w:rsidRPr="00BE659A">
        <w:t xml:space="preserve">eport within three to six months for all </w:t>
      </w:r>
      <w:r w:rsidRPr="00BE659A">
        <w:t>s</w:t>
      </w:r>
      <w:r w:rsidR="36A0CFA3" w:rsidRPr="00BE659A">
        <w:t xml:space="preserve">trategic, </w:t>
      </w:r>
      <w:r w:rsidRPr="00BE659A">
        <w:t>t</w:t>
      </w:r>
      <w:r w:rsidR="36A0CFA3" w:rsidRPr="00BE659A">
        <w:t xml:space="preserve">ier 1 and </w:t>
      </w:r>
      <w:r w:rsidRPr="00BE659A">
        <w:t>t</w:t>
      </w:r>
      <w:r w:rsidR="36A0CFA3" w:rsidRPr="00BE659A">
        <w:t>ier 2 projects</w:t>
      </w:r>
      <w:r w:rsidR="006E2A8C" w:rsidRPr="00BE659A">
        <w:t>, which are classified according to the ACT Government’s Whole</w:t>
      </w:r>
      <w:r w:rsidR="003218BC" w:rsidRPr="00BE659A">
        <w:t>-</w:t>
      </w:r>
      <w:r w:rsidR="006E2A8C" w:rsidRPr="00BE659A">
        <w:t>of</w:t>
      </w:r>
      <w:r w:rsidR="001D3946" w:rsidRPr="00BE659A">
        <w:t>-</w:t>
      </w:r>
      <w:r w:rsidR="006E2A8C" w:rsidRPr="00BE659A">
        <w:t>Government Communications and Engagement Framework</w:t>
      </w:r>
    </w:p>
    <w:p w14:paraId="568E7D28" w14:textId="77777777" w:rsidR="36A0CFA3" w:rsidRPr="00BE659A" w:rsidRDefault="00956E44" w:rsidP="00A01BBF">
      <w:pPr>
        <w:pStyle w:val="ListParagraph"/>
        <w:numPr>
          <w:ilvl w:val="1"/>
          <w:numId w:val="260"/>
        </w:numPr>
      </w:pPr>
      <w:r w:rsidRPr="00BE659A">
        <w:t>p</w:t>
      </w:r>
      <w:r w:rsidR="36A0CFA3" w:rsidRPr="00BE659A">
        <w:t xml:space="preserve">ublishing an </w:t>
      </w:r>
      <w:r w:rsidRPr="00BE659A">
        <w:t xml:space="preserve">outcome statement </w:t>
      </w:r>
      <w:r w:rsidR="36A0CFA3" w:rsidRPr="00BE659A">
        <w:t>when a decision is made or outcome achieved.</w:t>
      </w:r>
    </w:p>
    <w:p w14:paraId="336439BB" w14:textId="77777777" w:rsidR="3E367FA9" w:rsidRPr="00BE659A" w:rsidRDefault="36A0CFA3" w:rsidP="00A01BBF">
      <w:pPr>
        <w:pStyle w:val="ListBullet"/>
        <w:numPr>
          <w:ilvl w:val="0"/>
          <w:numId w:val="260"/>
        </w:numPr>
        <w:rPr>
          <w:rFonts w:ascii="Tenorite" w:eastAsia="Arial" w:hAnsi="Tenorite" w:cs="Arial"/>
          <w:sz w:val="22"/>
          <w:szCs w:val="22"/>
        </w:rPr>
      </w:pPr>
      <w:r w:rsidRPr="00BE659A">
        <w:rPr>
          <w:sz w:val="22"/>
          <w:szCs w:val="22"/>
        </w:rPr>
        <w:t>We respect the seasonal periods of December/January and July and ensure engagements are not released in these periods when many Canberrans are enjoying the holidays.</w:t>
      </w:r>
    </w:p>
    <w:p w14:paraId="27077860" w14:textId="77777777" w:rsidR="00A70290" w:rsidRPr="00BE659A" w:rsidRDefault="00D22CA1" w:rsidP="0136EF85">
      <w:pPr>
        <w:rPr>
          <w:rFonts w:ascii="Tenorite" w:hAnsi="Tenorite"/>
        </w:rPr>
      </w:pPr>
      <w:r w:rsidRPr="00BE659A">
        <w:rPr>
          <w:rFonts w:ascii="Tenorite" w:eastAsia="Arial" w:hAnsi="Tenorite" w:cs="Arial"/>
        </w:rPr>
        <w:t>City Renewal</w:t>
      </w:r>
      <w:r w:rsidR="3180EE6A" w:rsidRPr="00BE659A">
        <w:rPr>
          <w:rFonts w:ascii="Tenorite" w:eastAsia="Arial" w:hAnsi="Tenorite" w:cs="Arial"/>
        </w:rPr>
        <w:t xml:space="preserve"> cannot achieve its vision alone – it works with the community to achieve a shared vision for the Precinct. </w:t>
      </w:r>
      <w:r w:rsidRPr="00BE659A">
        <w:rPr>
          <w:rFonts w:ascii="Tenorite" w:eastAsia="Arial" w:hAnsi="Tenorite" w:cs="Arial"/>
        </w:rPr>
        <w:t>City Renewal</w:t>
      </w:r>
      <w:r w:rsidR="3180EE6A" w:rsidRPr="00BE659A">
        <w:rPr>
          <w:rFonts w:ascii="Tenorite" w:eastAsia="Arial" w:hAnsi="Tenorite" w:cs="Arial"/>
        </w:rPr>
        <w:t xml:space="preserve"> aims to build trust and confidence through open, two</w:t>
      </w:r>
      <w:r w:rsidR="18E9DAA9" w:rsidRPr="00BE659A">
        <w:rPr>
          <w:rFonts w:ascii="Tenorite" w:eastAsia="Arial" w:hAnsi="Tenorite" w:cs="Arial"/>
        </w:rPr>
        <w:t>-</w:t>
      </w:r>
      <w:r w:rsidR="3180EE6A" w:rsidRPr="00BE659A">
        <w:rPr>
          <w:rFonts w:ascii="Tenorite" w:eastAsia="Arial" w:hAnsi="Tenorite" w:cs="Arial"/>
        </w:rPr>
        <w:t>way communication and commits to involving the public and stakeholders in its renewal program wherever possible.</w:t>
      </w:r>
    </w:p>
    <w:p w14:paraId="64A1D29D" w14:textId="77777777" w:rsidR="00A70290" w:rsidRPr="00BE659A" w:rsidRDefault="00A70290" w:rsidP="0136EF85">
      <w:pPr>
        <w:rPr>
          <w:rFonts w:ascii="Tenorite" w:eastAsia="Arial" w:hAnsi="Tenorite" w:cs="Arial"/>
        </w:rPr>
      </w:pPr>
      <w:r w:rsidRPr="00BE659A">
        <w:rPr>
          <w:rFonts w:ascii="Tenorite" w:eastAsia="Arial" w:hAnsi="Tenorite" w:cs="Arial"/>
        </w:rPr>
        <w:t xml:space="preserve">To achieve this, </w:t>
      </w:r>
      <w:r w:rsidR="00D22CA1" w:rsidRPr="00BE659A">
        <w:rPr>
          <w:rFonts w:ascii="Tenorite" w:eastAsia="Arial" w:hAnsi="Tenorite" w:cs="Arial"/>
        </w:rPr>
        <w:t xml:space="preserve">City </w:t>
      </w:r>
      <w:r w:rsidR="25901205" w:rsidRPr="00BE659A">
        <w:rPr>
          <w:rFonts w:ascii="Tenorite" w:eastAsia="Arial" w:hAnsi="Tenorite" w:cs="Arial"/>
        </w:rPr>
        <w:t>Renewal</w:t>
      </w:r>
      <w:r w:rsidRPr="00BE659A">
        <w:rPr>
          <w:rFonts w:ascii="Tenorite" w:eastAsia="Arial" w:hAnsi="Tenorite" w:cs="Arial"/>
        </w:rPr>
        <w:t xml:space="preserve"> strives for these types of interactions with the community and stakeholders:</w:t>
      </w:r>
    </w:p>
    <w:p w14:paraId="2F19C5C6" w14:textId="77777777" w:rsidR="00A70290" w:rsidRPr="00BE659A" w:rsidRDefault="00A70290" w:rsidP="00A01BBF">
      <w:pPr>
        <w:pStyle w:val="ListBullet"/>
        <w:ind w:left="720"/>
        <w:rPr>
          <w:sz w:val="22"/>
          <w:szCs w:val="22"/>
        </w:rPr>
      </w:pPr>
      <w:r w:rsidRPr="00BE659A">
        <w:rPr>
          <w:b/>
          <w:sz w:val="22"/>
          <w:szCs w:val="22"/>
        </w:rPr>
        <w:t>Purposeful</w:t>
      </w:r>
      <w:r w:rsidRPr="00BE659A">
        <w:rPr>
          <w:sz w:val="22"/>
          <w:szCs w:val="22"/>
        </w:rPr>
        <w:t xml:space="preserve"> – we begin every engagement with a clear understanding of what we want to achieve.</w:t>
      </w:r>
    </w:p>
    <w:p w14:paraId="0AC5169F" w14:textId="77777777" w:rsidR="00A70290" w:rsidRPr="00BE659A" w:rsidRDefault="00A70290" w:rsidP="00A01BBF">
      <w:pPr>
        <w:pStyle w:val="ListBullet"/>
        <w:ind w:left="720"/>
        <w:rPr>
          <w:sz w:val="22"/>
          <w:szCs w:val="22"/>
        </w:rPr>
      </w:pPr>
      <w:r w:rsidRPr="00BE659A">
        <w:rPr>
          <w:b/>
          <w:sz w:val="22"/>
          <w:szCs w:val="22"/>
        </w:rPr>
        <w:t>Inclusive</w:t>
      </w:r>
      <w:r w:rsidRPr="00BE659A">
        <w:rPr>
          <w:sz w:val="22"/>
          <w:szCs w:val="22"/>
        </w:rPr>
        <w:t xml:space="preserve"> – we identify relevant stakeholders and make it easy for them to engage.</w:t>
      </w:r>
    </w:p>
    <w:p w14:paraId="4601957F" w14:textId="77777777" w:rsidR="00A70290" w:rsidRPr="00BE659A" w:rsidRDefault="00A70290" w:rsidP="00A01BBF">
      <w:pPr>
        <w:pStyle w:val="ListBullet"/>
        <w:ind w:left="720"/>
        <w:rPr>
          <w:sz w:val="22"/>
          <w:szCs w:val="22"/>
        </w:rPr>
      </w:pPr>
      <w:r w:rsidRPr="00BE659A">
        <w:rPr>
          <w:b/>
          <w:sz w:val="22"/>
          <w:szCs w:val="22"/>
        </w:rPr>
        <w:t>Timely</w:t>
      </w:r>
      <w:r w:rsidRPr="00BE659A">
        <w:rPr>
          <w:sz w:val="22"/>
          <w:szCs w:val="22"/>
        </w:rPr>
        <w:t xml:space="preserve"> – we involve stakeholders from the start and agree on when and how to engage.</w:t>
      </w:r>
    </w:p>
    <w:p w14:paraId="45D10AC5" w14:textId="77777777" w:rsidR="00A70290" w:rsidRPr="00BE659A" w:rsidRDefault="00A70290" w:rsidP="00A01BBF">
      <w:pPr>
        <w:pStyle w:val="ListBullet"/>
        <w:ind w:left="720"/>
        <w:rPr>
          <w:sz w:val="22"/>
          <w:szCs w:val="22"/>
        </w:rPr>
      </w:pPr>
      <w:r w:rsidRPr="00BE659A">
        <w:rPr>
          <w:b/>
          <w:sz w:val="22"/>
          <w:szCs w:val="22"/>
        </w:rPr>
        <w:t>Transparent</w:t>
      </w:r>
      <w:r w:rsidRPr="00BE659A">
        <w:rPr>
          <w:sz w:val="22"/>
          <w:szCs w:val="22"/>
        </w:rPr>
        <w:t xml:space="preserve"> – we are open and honest in our engagement and set clear expectations.</w:t>
      </w:r>
    </w:p>
    <w:p w14:paraId="7F96F50A" w14:textId="77777777" w:rsidR="00A70290" w:rsidRPr="00BE659A" w:rsidRDefault="00A70290" w:rsidP="00A01BBF">
      <w:pPr>
        <w:pStyle w:val="ListBullet"/>
        <w:ind w:left="720"/>
        <w:rPr>
          <w:sz w:val="22"/>
          <w:szCs w:val="22"/>
        </w:rPr>
      </w:pPr>
      <w:r w:rsidRPr="00BE659A">
        <w:rPr>
          <w:b/>
          <w:sz w:val="22"/>
          <w:szCs w:val="22"/>
        </w:rPr>
        <w:lastRenderedPageBreak/>
        <w:t>Respectful</w:t>
      </w:r>
      <w:r w:rsidRPr="00BE659A">
        <w:rPr>
          <w:sz w:val="22"/>
          <w:szCs w:val="22"/>
        </w:rPr>
        <w:t xml:space="preserve"> – we acknowledge and respect the expertise, perspective and needs of stakeholders.</w:t>
      </w:r>
    </w:p>
    <w:p w14:paraId="5D4379CA" w14:textId="77777777" w:rsidR="00956E44" w:rsidRPr="00BE659A" w:rsidRDefault="00A70290" w:rsidP="0136EF85">
      <w:r w:rsidRPr="00BE659A">
        <w:t xml:space="preserve">The ACT Government </w:t>
      </w:r>
      <w:r w:rsidR="00A41CDB" w:rsidRPr="00BE659A">
        <w:t>Communications and Engagement Framework</w:t>
      </w:r>
      <w:r w:rsidRPr="00BE659A">
        <w:t xml:space="preserve"> and the </w:t>
      </w:r>
      <w:r w:rsidR="00D94CE1" w:rsidRPr="00BE659A">
        <w:t xml:space="preserve">IAP2 </w:t>
      </w:r>
      <w:r w:rsidRPr="00BE659A">
        <w:t xml:space="preserve">Core Values provide a strong basis to guide </w:t>
      </w:r>
      <w:r w:rsidR="00D22CA1" w:rsidRPr="00BE659A">
        <w:t>City Renewal’s</w:t>
      </w:r>
      <w:r w:rsidRPr="00BE659A">
        <w:t xml:space="preserve"> communications and engagement objectives.</w:t>
      </w:r>
    </w:p>
    <w:p w14:paraId="00A42FA6" w14:textId="77777777" w:rsidR="00242B91" w:rsidRPr="00BE659A" w:rsidRDefault="00A70290" w:rsidP="0136EF85">
      <w:r w:rsidRPr="00BE659A">
        <w:t xml:space="preserve">The level of involvement for </w:t>
      </w:r>
      <w:r w:rsidR="00D22CA1" w:rsidRPr="00BE659A">
        <w:t>City Renewal’s</w:t>
      </w:r>
      <w:r w:rsidRPr="00BE659A">
        <w:t xml:space="preserve"> projects spans the IAP2 spectrum, shown in Figure 2.</w:t>
      </w:r>
    </w:p>
    <w:p w14:paraId="35C4B10C" w14:textId="77777777" w:rsidR="00E32B86" w:rsidRPr="00BE659A" w:rsidRDefault="00E32B86" w:rsidP="00B56C57">
      <w:pPr>
        <w:pStyle w:val="Caption"/>
      </w:pPr>
      <w:r w:rsidRPr="00BE659A">
        <w:t>Figure 2: IAP2 Public Participation Spectrum</w:t>
      </w:r>
    </w:p>
    <w:tbl>
      <w:tblPr>
        <w:tblStyle w:val="CRADefaultTable"/>
        <w:tblW w:w="5000" w:type="pct"/>
        <w:tblLayout w:type="fixed"/>
        <w:tblLook w:val="0420" w:firstRow="1" w:lastRow="0" w:firstColumn="0" w:lastColumn="0" w:noHBand="0" w:noVBand="1"/>
        <w:tblCaption w:val="Figure 2: IAP2 Public Participation Spectrum"/>
        <w:tblDescription w:val="A table showing five levels of stakeholder engagement—Inform, Consult, Involve, Collaborate, Empower—with corresponding goals and promises for each level."/>
      </w:tblPr>
      <w:tblGrid>
        <w:gridCol w:w="919"/>
        <w:gridCol w:w="1621"/>
        <w:gridCol w:w="1623"/>
        <w:gridCol w:w="1623"/>
        <w:gridCol w:w="1621"/>
        <w:gridCol w:w="1619"/>
      </w:tblGrid>
      <w:tr w:rsidR="00161F4D" w:rsidRPr="00BE659A" w14:paraId="4F0B1AF6" w14:textId="77777777" w:rsidTr="007B73FB">
        <w:trPr>
          <w:cnfStyle w:val="100000000000" w:firstRow="1" w:lastRow="0" w:firstColumn="0" w:lastColumn="0" w:oddVBand="0" w:evenVBand="0" w:oddHBand="0" w:evenHBand="0" w:firstRowFirstColumn="0" w:firstRowLastColumn="0" w:lastRowFirstColumn="0" w:lastRowLastColumn="0"/>
          <w:trHeight w:val="420"/>
          <w:tblHeader/>
        </w:trPr>
        <w:tc>
          <w:tcPr>
            <w:tcW w:w="509" w:type="pct"/>
          </w:tcPr>
          <w:p w14:paraId="55C8E69C" w14:textId="77777777" w:rsidR="00161F4D" w:rsidRPr="00BE659A" w:rsidRDefault="00161F4D" w:rsidP="0136EF85">
            <w:pPr>
              <w:spacing w:before="120"/>
              <w:ind w:left="113" w:right="113"/>
              <w:jc w:val="right"/>
              <w:rPr>
                <w:rFonts w:ascii="Tenorite" w:eastAsia="Tenorite" w:hAnsi="Tenorite" w:cs="Tenorite"/>
                <w:b w:val="0"/>
                <w:sz w:val="20"/>
                <w:szCs w:val="20"/>
              </w:rPr>
            </w:pPr>
            <w:bookmarkStart w:id="91" w:name="_Hlk206761415"/>
          </w:p>
        </w:tc>
        <w:tc>
          <w:tcPr>
            <w:tcW w:w="898" w:type="pct"/>
          </w:tcPr>
          <w:p w14:paraId="1743DE65" w14:textId="77777777" w:rsidR="00161F4D" w:rsidRPr="00BE659A" w:rsidRDefault="00161F4D" w:rsidP="0136EF85">
            <w:pPr>
              <w:spacing w:before="120"/>
              <w:rPr>
                <w:rFonts w:ascii="Tenorite" w:eastAsia="Tenorite" w:hAnsi="Tenorite" w:cs="Tenorite"/>
                <w:b w:val="0"/>
                <w:sz w:val="20"/>
                <w:szCs w:val="20"/>
              </w:rPr>
            </w:pPr>
            <w:r w:rsidRPr="00BE659A">
              <w:rPr>
                <w:rFonts w:ascii="Tenorite" w:eastAsia="Tenorite" w:hAnsi="Tenorite" w:cs="Tenorite"/>
                <w:sz w:val="20"/>
                <w:szCs w:val="20"/>
              </w:rPr>
              <w:t xml:space="preserve">Inform </w:t>
            </w:r>
          </w:p>
        </w:tc>
        <w:tc>
          <w:tcPr>
            <w:tcW w:w="899" w:type="pct"/>
          </w:tcPr>
          <w:p w14:paraId="21B77580" w14:textId="77777777" w:rsidR="00161F4D" w:rsidRPr="00BE659A" w:rsidRDefault="00161F4D" w:rsidP="0136EF85">
            <w:pPr>
              <w:tabs>
                <w:tab w:val="left" w:pos="1302"/>
              </w:tabs>
              <w:spacing w:before="120"/>
              <w:rPr>
                <w:rFonts w:ascii="Tenorite" w:eastAsia="Tenorite" w:hAnsi="Tenorite" w:cs="Tenorite"/>
                <w:b w:val="0"/>
                <w:sz w:val="20"/>
                <w:szCs w:val="20"/>
              </w:rPr>
            </w:pPr>
            <w:r w:rsidRPr="00BE659A">
              <w:rPr>
                <w:rFonts w:ascii="Tenorite" w:eastAsia="Tenorite" w:hAnsi="Tenorite" w:cs="Tenorite"/>
                <w:sz w:val="20"/>
                <w:szCs w:val="20"/>
              </w:rPr>
              <w:t>Consult</w:t>
            </w:r>
          </w:p>
        </w:tc>
        <w:tc>
          <w:tcPr>
            <w:tcW w:w="899" w:type="pct"/>
          </w:tcPr>
          <w:p w14:paraId="16237ACE" w14:textId="77777777" w:rsidR="00161F4D" w:rsidRPr="00BE659A" w:rsidRDefault="00161F4D" w:rsidP="0136EF85">
            <w:pPr>
              <w:spacing w:before="120"/>
              <w:rPr>
                <w:rFonts w:ascii="Tenorite" w:eastAsia="Tenorite" w:hAnsi="Tenorite" w:cs="Tenorite"/>
                <w:b w:val="0"/>
                <w:sz w:val="20"/>
                <w:szCs w:val="20"/>
              </w:rPr>
            </w:pPr>
            <w:r w:rsidRPr="00BE659A">
              <w:rPr>
                <w:rFonts w:ascii="Tenorite" w:eastAsia="Tenorite" w:hAnsi="Tenorite" w:cs="Tenorite"/>
                <w:sz w:val="20"/>
                <w:szCs w:val="20"/>
              </w:rPr>
              <w:t>Involve</w:t>
            </w:r>
          </w:p>
        </w:tc>
        <w:tc>
          <w:tcPr>
            <w:tcW w:w="897" w:type="pct"/>
          </w:tcPr>
          <w:p w14:paraId="6A2AF95D" w14:textId="77777777" w:rsidR="00161F4D" w:rsidRPr="00BE659A" w:rsidRDefault="00161F4D" w:rsidP="0136EF85">
            <w:pPr>
              <w:spacing w:before="120"/>
              <w:rPr>
                <w:rFonts w:ascii="Tenorite" w:eastAsia="Tenorite" w:hAnsi="Tenorite" w:cs="Tenorite"/>
                <w:b w:val="0"/>
                <w:sz w:val="20"/>
                <w:szCs w:val="20"/>
              </w:rPr>
            </w:pPr>
            <w:r w:rsidRPr="00BE659A">
              <w:rPr>
                <w:rFonts w:ascii="Tenorite" w:eastAsia="Tenorite" w:hAnsi="Tenorite" w:cs="Tenorite"/>
                <w:sz w:val="20"/>
                <w:szCs w:val="20"/>
              </w:rPr>
              <w:t>Collaborate</w:t>
            </w:r>
          </w:p>
        </w:tc>
        <w:tc>
          <w:tcPr>
            <w:tcW w:w="898" w:type="pct"/>
          </w:tcPr>
          <w:p w14:paraId="0DAD5E66" w14:textId="77777777" w:rsidR="00161F4D" w:rsidRPr="00BE659A" w:rsidRDefault="00161F4D" w:rsidP="0136EF85">
            <w:pPr>
              <w:spacing w:before="120"/>
              <w:rPr>
                <w:rFonts w:ascii="Tenorite" w:eastAsia="Tenorite" w:hAnsi="Tenorite" w:cs="Tenorite"/>
                <w:b w:val="0"/>
                <w:sz w:val="20"/>
                <w:szCs w:val="20"/>
              </w:rPr>
            </w:pPr>
            <w:r w:rsidRPr="00BE659A">
              <w:rPr>
                <w:rFonts w:ascii="Tenorite" w:eastAsia="Tenorite" w:hAnsi="Tenorite" w:cs="Tenorite"/>
                <w:sz w:val="20"/>
                <w:szCs w:val="20"/>
              </w:rPr>
              <w:t>Empower</w:t>
            </w:r>
          </w:p>
        </w:tc>
      </w:tr>
      <w:tr w:rsidR="00161F4D" w:rsidRPr="00BE659A" w14:paraId="3452C154" w14:textId="77777777" w:rsidTr="007B73FB">
        <w:trPr>
          <w:cnfStyle w:val="000000100000" w:firstRow="0" w:lastRow="0" w:firstColumn="0" w:lastColumn="0" w:oddVBand="0" w:evenVBand="0" w:oddHBand="1" w:evenHBand="0" w:firstRowFirstColumn="0" w:firstRowLastColumn="0" w:lastRowFirstColumn="0" w:lastRowLastColumn="0"/>
          <w:trHeight w:val="1140"/>
        </w:trPr>
        <w:tc>
          <w:tcPr>
            <w:tcW w:w="509" w:type="pct"/>
            <w:textDirection w:val="btLr"/>
          </w:tcPr>
          <w:p w14:paraId="78163A23" w14:textId="77777777" w:rsidR="00161F4D" w:rsidRPr="00BE659A" w:rsidRDefault="00161F4D" w:rsidP="0136EF85">
            <w:pPr>
              <w:spacing w:before="120" w:after="240" w:line="360" w:lineRule="auto"/>
              <w:ind w:left="113" w:right="113"/>
              <w:jc w:val="right"/>
              <w:rPr>
                <w:rFonts w:ascii="Tenorite" w:eastAsia="Tenorite" w:hAnsi="Tenorite" w:cs="Tenorite"/>
                <w:b/>
                <w:color w:val="000000" w:themeColor="text1"/>
                <w:sz w:val="20"/>
                <w:szCs w:val="20"/>
              </w:rPr>
            </w:pPr>
            <w:r w:rsidRPr="00BE659A">
              <w:rPr>
                <w:rFonts w:ascii="Tenorite" w:eastAsia="Tenorite" w:hAnsi="Tenorite" w:cs="Tenorite"/>
                <w:b/>
                <w:color w:val="000000" w:themeColor="text1"/>
                <w:sz w:val="20"/>
                <w:szCs w:val="20"/>
              </w:rPr>
              <w:t>Goal</w:t>
            </w:r>
          </w:p>
        </w:tc>
        <w:tc>
          <w:tcPr>
            <w:tcW w:w="898" w:type="pct"/>
          </w:tcPr>
          <w:p w14:paraId="07C14AB4"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To provide stakeholders with balanced objective information to assist them in understanding the problem, alternatives, opportunities, and solutions. </w:t>
            </w:r>
          </w:p>
        </w:tc>
        <w:tc>
          <w:tcPr>
            <w:tcW w:w="899" w:type="pct"/>
          </w:tcPr>
          <w:p w14:paraId="1D5B83C8"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To obtain stakeholder feedback on analysis, alternatives or decisions. </w:t>
            </w:r>
          </w:p>
        </w:tc>
        <w:tc>
          <w:tcPr>
            <w:tcW w:w="899" w:type="pct"/>
          </w:tcPr>
          <w:p w14:paraId="5ADB3F76"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To work directly with stakeholders throughout the process to ensure that stakeholder concerns and aspirations are consistently understood and considered. </w:t>
            </w:r>
          </w:p>
        </w:tc>
        <w:tc>
          <w:tcPr>
            <w:tcW w:w="897" w:type="pct"/>
          </w:tcPr>
          <w:p w14:paraId="281E675D"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To partner with stakeholders in each aspect of the decision or change including the development of alternatives and the identification of solutions. </w:t>
            </w:r>
          </w:p>
        </w:tc>
        <w:tc>
          <w:tcPr>
            <w:tcW w:w="898" w:type="pct"/>
          </w:tcPr>
          <w:p w14:paraId="317017EE"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To place final decision-making in the hands of the public or stakeholders. </w:t>
            </w:r>
          </w:p>
        </w:tc>
      </w:tr>
      <w:tr w:rsidR="00161F4D" w:rsidRPr="00BE659A" w14:paraId="6AA7107B" w14:textId="77777777" w:rsidTr="007B73FB">
        <w:trPr>
          <w:trHeight w:val="1140"/>
        </w:trPr>
        <w:tc>
          <w:tcPr>
            <w:tcW w:w="509" w:type="pct"/>
            <w:textDirection w:val="btLr"/>
          </w:tcPr>
          <w:p w14:paraId="65CF925F" w14:textId="77777777" w:rsidR="00161F4D" w:rsidRPr="00BE659A" w:rsidRDefault="00161F4D" w:rsidP="0136EF85">
            <w:pPr>
              <w:spacing w:before="120" w:after="240" w:line="360" w:lineRule="auto"/>
              <w:ind w:left="113" w:right="113"/>
              <w:jc w:val="right"/>
              <w:rPr>
                <w:rFonts w:ascii="Tenorite" w:eastAsia="Tenorite" w:hAnsi="Tenorite" w:cs="Tenorite"/>
                <w:b/>
                <w:color w:val="000000" w:themeColor="text1"/>
                <w:sz w:val="20"/>
                <w:szCs w:val="20"/>
              </w:rPr>
            </w:pPr>
            <w:r w:rsidRPr="00BE659A">
              <w:rPr>
                <w:rFonts w:ascii="Tenorite" w:eastAsia="Tenorite" w:hAnsi="Tenorite" w:cs="Tenorite"/>
                <w:b/>
                <w:color w:val="000000" w:themeColor="text1"/>
                <w:sz w:val="20"/>
                <w:szCs w:val="20"/>
              </w:rPr>
              <w:t>Promise</w:t>
            </w:r>
          </w:p>
        </w:tc>
        <w:tc>
          <w:tcPr>
            <w:tcW w:w="898" w:type="pct"/>
          </w:tcPr>
          <w:p w14:paraId="672F4510"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We will keep you informed. </w:t>
            </w:r>
          </w:p>
        </w:tc>
        <w:tc>
          <w:tcPr>
            <w:tcW w:w="898" w:type="pct"/>
          </w:tcPr>
          <w:p w14:paraId="1B796F00"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We will keep you informed, listen and acknowledge concerns and aspirations, and provide feedback on how stakeholder input influenced the strategy. We will seek your feedback on drafts and proposals. </w:t>
            </w:r>
          </w:p>
        </w:tc>
        <w:tc>
          <w:tcPr>
            <w:tcW w:w="899" w:type="pct"/>
          </w:tcPr>
          <w:p w14:paraId="1CA413F7"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We will work with you to ensure that your concerns and aspirations are directly reflected in the alternatives developed and provide feedback on how stakeholder input influences the decisions/strategy. </w:t>
            </w:r>
          </w:p>
        </w:tc>
        <w:tc>
          <w:tcPr>
            <w:tcW w:w="898" w:type="pct"/>
          </w:tcPr>
          <w:p w14:paraId="5D9EB0B6"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We will work together with you to formulate solutions and incorporate your advice and recommendations into the strategy as much as possible. </w:t>
            </w:r>
          </w:p>
        </w:tc>
        <w:tc>
          <w:tcPr>
            <w:tcW w:w="899" w:type="pct"/>
          </w:tcPr>
          <w:p w14:paraId="2BEE28FC" w14:textId="77777777" w:rsidR="00161F4D" w:rsidRPr="00BE659A" w:rsidRDefault="00161F4D" w:rsidP="0136EF85">
            <w:pPr>
              <w:spacing w:before="120"/>
              <w:rPr>
                <w:rFonts w:ascii="Tenorite" w:eastAsia="Tenorite" w:hAnsi="Tenorite" w:cs="Tenorite"/>
                <w:color w:val="000000" w:themeColor="text1"/>
                <w:sz w:val="20"/>
                <w:szCs w:val="20"/>
              </w:rPr>
            </w:pPr>
            <w:r w:rsidRPr="00BE659A">
              <w:rPr>
                <w:rFonts w:ascii="Tenorite" w:eastAsia="Tenorite" w:hAnsi="Tenorite" w:cs="Tenorite"/>
                <w:color w:val="000000" w:themeColor="text1"/>
                <w:sz w:val="20"/>
                <w:szCs w:val="20"/>
              </w:rPr>
              <w:t xml:space="preserve">We will implement what you decide. </w:t>
            </w:r>
          </w:p>
        </w:tc>
      </w:tr>
    </w:tbl>
    <w:bookmarkEnd w:id="91"/>
    <w:p w14:paraId="26301CB8" w14:textId="77777777" w:rsidR="418621DB" w:rsidRPr="00BE659A" w:rsidRDefault="0017154E" w:rsidP="0136EF85">
      <w:pPr>
        <w:spacing w:before="120" w:after="0"/>
        <w:rPr>
          <w:rFonts w:eastAsiaTheme="minorEastAsia"/>
        </w:rPr>
      </w:pPr>
      <w:r>
        <w:rPr>
          <w:rFonts w:eastAsiaTheme="minorEastAsia"/>
        </w:rPr>
        <w:t>The organisation</w:t>
      </w:r>
      <w:r w:rsidR="00956E44" w:rsidRPr="00BE659A">
        <w:rPr>
          <w:rFonts w:eastAsiaTheme="minorEastAsia"/>
        </w:rPr>
        <w:t xml:space="preserve"> embeds m</w:t>
      </w:r>
      <w:r w:rsidR="418621DB" w:rsidRPr="00BE659A">
        <w:rPr>
          <w:rFonts w:eastAsiaTheme="minorEastAsia"/>
        </w:rPr>
        <w:t xml:space="preserve">easurement, evaluation and continuous improvement </w:t>
      </w:r>
      <w:r w:rsidR="00956E44" w:rsidRPr="00BE659A">
        <w:rPr>
          <w:rFonts w:eastAsiaTheme="minorEastAsia"/>
        </w:rPr>
        <w:t xml:space="preserve">in its </w:t>
      </w:r>
      <w:r w:rsidR="418621DB" w:rsidRPr="00BE659A">
        <w:rPr>
          <w:rFonts w:eastAsiaTheme="minorEastAsia"/>
        </w:rPr>
        <w:t xml:space="preserve">way of working. </w:t>
      </w:r>
      <w:r w:rsidR="00956E44" w:rsidRPr="00BE659A">
        <w:rPr>
          <w:rFonts w:eastAsiaTheme="minorEastAsia"/>
        </w:rPr>
        <w:t>K</w:t>
      </w:r>
      <w:r w:rsidR="418621DB" w:rsidRPr="00BE659A">
        <w:rPr>
          <w:rFonts w:eastAsiaTheme="minorEastAsia"/>
        </w:rPr>
        <w:t>ey evaluation activities</w:t>
      </w:r>
      <w:r w:rsidR="00956E44" w:rsidRPr="00BE659A">
        <w:rPr>
          <w:rFonts w:eastAsiaTheme="minorEastAsia"/>
        </w:rPr>
        <w:t xml:space="preserve"> include</w:t>
      </w:r>
      <w:r w:rsidR="418621DB" w:rsidRPr="00BE659A">
        <w:rPr>
          <w:rFonts w:eastAsiaTheme="minorEastAsia"/>
        </w:rPr>
        <w:t>:</w:t>
      </w:r>
    </w:p>
    <w:p w14:paraId="1ECA971D" w14:textId="77777777" w:rsidR="418621DB" w:rsidRPr="00BE659A" w:rsidRDefault="00644D38" w:rsidP="00A01BBF">
      <w:pPr>
        <w:pStyle w:val="ListBullet"/>
        <w:numPr>
          <w:ilvl w:val="0"/>
          <w:numId w:val="260"/>
        </w:numPr>
        <w:rPr>
          <w:sz w:val="22"/>
          <w:szCs w:val="22"/>
        </w:rPr>
      </w:pPr>
      <w:r>
        <w:rPr>
          <w:sz w:val="22"/>
          <w:szCs w:val="22"/>
        </w:rPr>
        <w:t>the a</w:t>
      </w:r>
      <w:r w:rsidR="418621DB" w:rsidRPr="00BE659A">
        <w:rPr>
          <w:sz w:val="22"/>
          <w:szCs w:val="22"/>
        </w:rPr>
        <w:t>nnual brand sentiment and place perceptions study</w:t>
      </w:r>
    </w:p>
    <w:p w14:paraId="5D13E5F6" w14:textId="77777777" w:rsidR="418621DB" w:rsidRPr="00BE659A" w:rsidRDefault="00644D38" w:rsidP="00A01BBF">
      <w:pPr>
        <w:pStyle w:val="ListBullet"/>
        <w:numPr>
          <w:ilvl w:val="0"/>
          <w:numId w:val="260"/>
        </w:numPr>
        <w:rPr>
          <w:sz w:val="22"/>
          <w:szCs w:val="22"/>
        </w:rPr>
      </w:pPr>
      <w:r>
        <w:rPr>
          <w:sz w:val="22"/>
          <w:szCs w:val="22"/>
        </w:rPr>
        <w:t>s</w:t>
      </w:r>
      <w:r w:rsidRPr="00BE659A">
        <w:rPr>
          <w:sz w:val="22"/>
          <w:szCs w:val="22"/>
        </w:rPr>
        <w:t>ix</w:t>
      </w:r>
      <w:r w:rsidR="418621DB" w:rsidRPr="00BE659A">
        <w:rPr>
          <w:sz w:val="22"/>
          <w:szCs w:val="22"/>
        </w:rPr>
        <w:t>-monthly internal service quality survey</w:t>
      </w:r>
      <w:r>
        <w:rPr>
          <w:sz w:val="22"/>
          <w:szCs w:val="22"/>
        </w:rPr>
        <w:t>s</w:t>
      </w:r>
    </w:p>
    <w:p w14:paraId="5F69F192" w14:textId="77777777" w:rsidR="418621DB" w:rsidRPr="00BE659A" w:rsidRDefault="00644D38" w:rsidP="00A01BBF">
      <w:pPr>
        <w:pStyle w:val="ListBullet"/>
        <w:numPr>
          <w:ilvl w:val="0"/>
          <w:numId w:val="260"/>
        </w:numPr>
        <w:rPr>
          <w:sz w:val="22"/>
          <w:szCs w:val="22"/>
        </w:rPr>
      </w:pPr>
      <w:r>
        <w:rPr>
          <w:sz w:val="22"/>
          <w:szCs w:val="22"/>
        </w:rPr>
        <w:t>q</w:t>
      </w:r>
      <w:r w:rsidRPr="00BE659A">
        <w:rPr>
          <w:sz w:val="22"/>
          <w:szCs w:val="22"/>
        </w:rPr>
        <w:t xml:space="preserve">uarterly </w:t>
      </w:r>
      <w:r w:rsidR="418621DB" w:rsidRPr="00BE659A">
        <w:rPr>
          <w:sz w:val="22"/>
          <w:szCs w:val="22"/>
        </w:rPr>
        <w:t>media relations review</w:t>
      </w:r>
      <w:r>
        <w:rPr>
          <w:sz w:val="22"/>
          <w:szCs w:val="22"/>
        </w:rPr>
        <w:t>s</w:t>
      </w:r>
    </w:p>
    <w:p w14:paraId="7E655AC2" w14:textId="77777777" w:rsidR="418621DB" w:rsidRPr="00BE659A" w:rsidRDefault="00644D38" w:rsidP="00A01BBF">
      <w:pPr>
        <w:pStyle w:val="ListBullet"/>
        <w:numPr>
          <w:ilvl w:val="0"/>
          <w:numId w:val="260"/>
        </w:numPr>
        <w:rPr>
          <w:sz w:val="22"/>
          <w:szCs w:val="22"/>
        </w:rPr>
      </w:pPr>
      <w:r>
        <w:rPr>
          <w:sz w:val="22"/>
          <w:szCs w:val="22"/>
        </w:rPr>
        <w:t>m</w:t>
      </w:r>
      <w:r w:rsidRPr="00BE659A">
        <w:rPr>
          <w:sz w:val="22"/>
          <w:szCs w:val="22"/>
        </w:rPr>
        <w:t xml:space="preserve">onthly </w:t>
      </w:r>
      <w:r w:rsidR="418621DB" w:rsidRPr="00BE659A">
        <w:rPr>
          <w:sz w:val="22"/>
          <w:szCs w:val="22"/>
        </w:rPr>
        <w:t>key results retrospective</w:t>
      </w:r>
      <w:r>
        <w:rPr>
          <w:sz w:val="22"/>
          <w:szCs w:val="22"/>
        </w:rPr>
        <w:t>s</w:t>
      </w:r>
    </w:p>
    <w:p w14:paraId="1157B3D3" w14:textId="77777777" w:rsidR="418621DB" w:rsidRPr="00BE659A" w:rsidRDefault="00644D38" w:rsidP="00A01BBF">
      <w:pPr>
        <w:pStyle w:val="ListBullet"/>
        <w:numPr>
          <w:ilvl w:val="0"/>
          <w:numId w:val="260"/>
        </w:numPr>
        <w:rPr>
          <w:sz w:val="22"/>
          <w:szCs w:val="22"/>
        </w:rPr>
      </w:pPr>
      <w:r>
        <w:rPr>
          <w:sz w:val="22"/>
          <w:szCs w:val="22"/>
        </w:rPr>
        <w:t>o</w:t>
      </w:r>
      <w:r w:rsidRPr="00BE659A">
        <w:rPr>
          <w:sz w:val="22"/>
          <w:szCs w:val="22"/>
        </w:rPr>
        <w:t xml:space="preserve">ngoing </w:t>
      </w:r>
      <w:r w:rsidR="005A7C8A" w:rsidRPr="00BE659A">
        <w:rPr>
          <w:sz w:val="22"/>
          <w:szCs w:val="22"/>
        </w:rPr>
        <w:t xml:space="preserve">customer relationship management </w:t>
      </w:r>
      <w:r w:rsidR="418621DB" w:rsidRPr="00BE659A">
        <w:rPr>
          <w:sz w:val="22"/>
          <w:szCs w:val="22"/>
        </w:rPr>
        <w:t>sentiment and issues tracking</w:t>
      </w:r>
      <w:r w:rsidR="005A7C8A" w:rsidRPr="00BE659A">
        <w:rPr>
          <w:sz w:val="22"/>
          <w:szCs w:val="22"/>
        </w:rPr>
        <w:t>.</w:t>
      </w:r>
    </w:p>
    <w:p w14:paraId="6C9A55FB" w14:textId="77777777" w:rsidR="418621DB" w:rsidRPr="00BE659A" w:rsidRDefault="418621DB" w:rsidP="0136EF85">
      <w:pPr>
        <w:spacing w:before="120" w:after="0"/>
        <w:rPr>
          <w:rFonts w:eastAsiaTheme="minorEastAsia"/>
        </w:rPr>
      </w:pPr>
      <w:r w:rsidRPr="00BE659A">
        <w:rPr>
          <w:rFonts w:eastAsiaTheme="minorEastAsia"/>
        </w:rPr>
        <w:t xml:space="preserve">Each year </w:t>
      </w:r>
      <w:r w:rsidR="00D25C9B" w:rsidRPr="00BE659A">
        <w:rPr>
          <w:rFonts w:eastAsiaTheme="minorEastAsia"/>
        </w:rPr>
        <w:t>City Renewal</w:t>
      </w:r>
      <w:r w:rsidR="00956E44" w:rsidRPr="00BE659A">
        <w:rPr>
          <w:rFonts w:eastAsiaTheme="minorEastAsia"/>
        </w:rPr>
        <w:t xml:space="preserve"> </w:t>
      </w:r>
      <w:r w:rsidRPr="00BE659A">
        <w:rPr>
          <w:rFonts w:eastAsiaTheme="minorEastAsia"/>
        </w:rPr>
        <w:t>establish</w:t>
      </w:r>
      <w:r w:rsidR="00956E44" w:rsidRPr="00BE659A">
        <w:rPr>
          <w:rFonts w:eastAsiaTheme="minorEastAsia"/>
        </w:rPr>
        <w:t>es</w:t>
      </w:r>
      <w:r w:rsidRPr="00BE659A">
        <w:rPr>
          <w:rFonts w:eastAsiaTheme="minorEastAsia"/>
        </w:rPr>
        <w:t xml:space="preserve"> ‘key results’ that map directly to objectives and use</w:t>
      </w:r>
      <w:r w:rsidR="00956E44" w:rsidRPr="00BE659A">
        <w:rPr>
          <w:rFonts w:eastAsiaTheme="minorEastAsia"/>
        </w:rPr>
        <w:t>s</w:t>
      </w:r>
      <w:r w:rsidRPr="00BE659A">
        <w:rPr>
          <w:rFonts w:eastAsiaTheme="minorEastAsia"/>
        </w:rPr>
        <w:t xml:space="preserve"> the above sources to track performance. </w:t>
      </w:r>
      <w:r w:rsidR="00D25C9B" w:rsidRPr="00BE659A">
        <w:rPr>
          <w:rFonts w:eastAsiaTheme="minorEastAsia"/>
        </w:rPr>
        <w:t>City Renewal</w:t>
      </w:r>
      <w:r w:rsidR="00956E44" w:rsidRPr="00BE659A">
        <w:rPr>
          <w:rFonts w:eastAsiaTheme="minorEastAsia"/>
        </w:rPr>
        <w:t xml:space="preserve"> </w:t>
      </w:r>
      <w:r w:rsidRPr="00BE659A">
        <w:rPr>
          <w:rFonts w:eastAsiaTheme="minorEastAsia"/>
        </w:rPr>
        <w:t>record</w:t>
      </w:r>
      <w:r w:rsidR="00956E44" w:rsidRPr="00BE659A">
        <w:rPr>
          <w:rFonts w:eastAsiaTheme="minorEastAsia"/>
        </w:rPr>
        <w:t>s</w:t>
      </w:r>
      <w:r w:rsidRPr="00BE659A">
        <w:rPr>
          <w:rFonts w:eastAsiaTheme="minorEastAsia"/>
        </w:rPr>
        <w:t>, review</w:t>
      </w:r>
      <w:r w:rsidR="00956E44" w:rsidRPr="00BE659A">
        <w:rPr>
          <w:rFonts w:eastAsiaTheme="minorEastAsia"/>
        </w:rPr>
        <w:t>s</w:t>
      </w:r>
      <w:r w:rsidRPr="00BE659A">
        <w:rPr>
          <w:rFonts w:eastAsiaTheme="minorEastAsia"/>
        </w:rPr>
        <w:t xml:space="preserve"> and learn</w:t>
      </w:r>
      <w:r w:rsidR="00956E44" w:rsidRPr="00BE659A">
        <w:rPr>
          <w:rFonts w:eastAsiaTheme="minorEastAsia"/>
        </w:rPr>
        <w:t>s</w:t>
      </w:r>
      <w:r w:rsidRPr="00BE659A">
        <w:rPr>
          <w:rFonts w:eastAsiaTheme="minorEastAsia"/>
        </w:rPr>
        <w:t xml:space="preserve"> from them </w:t>
      </w:r>
      <w:r w:rsidR="003B333A" w:rsidRPr="00BE659A">
        <w:rPr>
          <w:rFonts w:eastAsiaTheme="minorEastAsia"/>
        </w:rPr>
        <w:t>monthly</w:t>
      </w:r>
      <w:r w:rsidRPr="00BE659A">
        <w:rPr>
          <w:rFonts w:eastAsiaTheme="minorEastAsia"/>
        </w:rPr>
        <w:t>.</w:t>
      </w:r>
    </w:p>
    <w:p w14:paraId="77E15E17" w14:textId="77777777" w:rsidR="00A70290" w:rsidRPr="00BE659A" w:rsidRDefault="00351EDA" w:rsidP="0136EF85">
      <w:pPr>
        <w:pStyle w:val="Heading3"/>
        <w:spacing w:before="240"/>
      </w:pPr>
      <w:bookmarkStart w:id="92" w:name="_Toc52882790"/>
      <w:bookmarkStart w:id="93" w:name="_Toc242352007"/>
      <w:r w:rsidRPr="00BE659A">
        <w:lastRenderedPageBreak/>
        <w:t>Stakeholder and community engagement</w:t>
      </w:r>
      <w:bookmarkEnd w:id="92"/>
      <w:bookmarkEnd w:id="93"/>
    </w:p>
    <w:p w14:paraId="1BE38561" w14:textId="77777777" w:rsidR="00087635" w:rsidRPr="00F4160C" w:rsidRDefault="00087635" w:rsidP="00F4160C">
      <w:r w:rsidRPr="00F4160C">
        <w:t>City Renewal captures and reports stakeholder engagement activities using a relationship management system. This reduces duplication and ensures consistency in communication with stakeholders.</w:t>
      </w:r>
    </w:p>
    <w:p w14:paraId="028098CF" w14:textId="77777777" w:rsidR="00087635" w:rsidRPr="00F4160C" w:rsidRDefault="00087635" w:rsidP="00F4160C">
      <w:r w:rsidRPr="00F4160C">
        <w:t>This reporting period, City Renewal recorded 51,362 interactions (number of stakeholders reached) across 641 occasions (such as meetings, workshops, letters, drop-in sessions, door knocks and calls).</w:t>
      </w:r>
    </w:p>
    <w:p w14:paraId="1A72E404" w14:textId="77777777" w:rsidR="00087635" w:rsidRPr="00F4160C" w:rsidRDefault="00087635" w:rsidP="00F4160C">
      <w:r w:rsidRPr="00F4160C">
        <w:t>City Renewal maintained strategic relationships with representative groups to foster a people-led approach. This includes neighbourhood</w:t>
      </w:r>
      <w:r w:rsidR="009063C7">
        <w:t>-</w:t>
      </w:r>
      <w:r w:rsidRPr="00F4160C">
        <w:t xml:space="preserve"> and interest-based associations and project</w:t>
      </w:r>
      <w:r w:rsidR="0017154E">
        <w:t>-</w:t>
      </w:r>
      <w:r w:rsidRPr="00F4160C">
        <w:t xml:space="preserve"> and place-specific engagement.</w:t>
      </w:r>
    </w:p>
    <w:p w14:paraId="44A22461" w14:textId="77777777" w:rsidR="00087635" w:rsidRPr="00F4160C" w:rsidRDefault="00087635" w:rsidP="00F4160C">
      <w:r w:rsidRPr="00F4160C">
        <w:t>City Renewal’s major consultations included:</w:t>
      </w:r>
    </w:p>
    <w:p w14:paraId="1B5A6D30" w14:textId="77777777" w:rsidR="0017154E" w:rsidRPr="00F4160C" w:rsidRDefault="00087635" w:rsidP="00F4160C">
      <w:pPr>
        <w:pStyle w:val="ListParagraph"/>
        <w:numPr>
          <w:ilvl w:val="0"/>
          <w:numId w:val="300"/>
        </w:numPr>
      </w:pPr>
      <w:r w:rsidRPr="00F4160C">
        <w:t>Acton Waterfront neighbourhood consultation</w:t>
      </w:r>
    </w:p>
    <w:p w14:paraId="771B9D01" w14:textId="77777777" w:rsidR="0017154E" w:rsidRPr="00F4160C" w:rsidRDefault="009063C7" w:rsidP="00F4160C">
      <w:pPr>
        <w:pStyle w:val="ListParagraph"/>
        <w:numPr>
          <w:ilvl w:val="0"/>
          <w:numId w:val="300"/>
        </w:numPr>
      </w:pPr>
      <w:r>
        <w:t xml:space="preserve">The </w:t>
      </w:r>
      <w:r w:rsidR="00087635" w:rsidRPr="00F4160C">
        <w:t>City Hill Park masterplan People’s Panel</w:t>
      </w:r>
      <w:r w:rsidR="0017154E">
        <w:t>.</w:t>
      </w:r>
    </w:p>
    <w:p w14:paraId="79633602" w14:textId="77777777" w:rsidR="00A70290" w:rsidRPr="00BE659A" w:rsidRDefault="00351EDA" w:rsidP="0136EF85">
      <w:pPr>
        <w:pStyle w:val="Heading3"/>
      </w:pPr>
      <w:bookmarkStart w:id="94" w:name="_Toc52882791"/>
      <w:bookmarkStart w:id="95" w:name="_Toc242352008"/>
      <w:r w:rsidRPr="00BE659A">
        <w:t>Community support initiatives: grants</w:t>
      </w:r>
      <w:bookmarkEnd w:id="94"/>
      <w:r w:rsidR="00A70290" w:rsidRPr="00BE659A">
        <w:t xml:space="preserve"> </w:t>
      </w:r>
      <w:r w:rsidRPr="00BE659A">
        <w:t>and sponsorship</w:t>
      </w:r>
      <w:r w:rsidR="053A4481" w:rsidRPr="00BE659A">
        <w:t>s</w:t>
      </w:r>
      <w:bookmarkEnd w:id="95"/>
    </w:p>
    <w:p w14:paraId="6E1BD44C" w14:textId="77777777" w:rsidR="00A70290" w:rsidRPr="00BE659A" w:rsidRDefault="00D25C9B" w:rsidP="0136EF85">
      <w:r w:rsidRPr="00BE659A">
        <w:t>City Renewal</w:t>
      </w:r>
      <w:r w:rsidR="00A70290" w:rsidRPr="00BE659A">
        <w:t xml:space="preserve"> administers the </w:t>
      </w:r>
      <w:r w:rsidR="00A70290" w:rsidRPr="00BE659A">
        <w:rPr>
          <w:i/>
        </w:rPr>
        <w:t>Placemaking Grants</w:t>
      </w:r>
      <w:r w:rsidR="00A70290" w:rsidRPr="00BE659A">
        <w:t xml:space="preserve"> </w:t>
      </w:r>
      <w:r w:rsidR="00A359A2" w:rsidRPr="00BE659A">
        <w:t>p</w:t>
      </w:r>
      <w:r w:rsidR="00A70290" w:rsidRPr="00BE659A">
        <w:t xml:space="preserve">rogram using funding from the CCMIL (collection zone only). The program is designed to meet the objectives </w:t>
      </w:r>
      <w:r w:rsidR="111A6245" w:rsidRPr="00BE659A">
        <w:t>of</w:t>
      </w:r>
      <w:r w:rsidR="00A70290" w:rsidRPr="00BE659A">
        <w:t xml:space="preserve"> the CCMIL Performance and Accountability Framework</w:t>
      </w:r>
      <w:r w:rsidR="70A72B23" w:rsidRPr="00BE659A">
        <w:t xml:space="preserve"> and contribute to the strat</w:t>
      </w:r>
      <w:r w:rsidR="007B73FB" w:rsidRPr="00BE659A">
        <w:t>e</w:t>
      </w:r>
      <w:r w:rsidR="70A72B23" w:rsidRPr="00BE659A">
        <w:t xml:space="preserve">gic goals of City Renewal. </w:t>
      </w:r>
    </w:p>
    <w:p w14:paraId="3CAC6544" w14:textId="77777777" w:rsidR="009B0B1F" w:rsidRPr="00BE659A" w:rsidRDefault="00A70290" w:rsidP="0136EF85">
      <w:r w:rsidRPr="00BE659A">
        <w:t>The 202</w:t>
      </w:r>
      <w:r w:rsidR="2FE027AD" w:rsidRPr="00BE659A">
        <w:t>5</w:t>
      </w:r>
      <w:r w:rsidR="0017154E">
        <w:t>–</w:t>
      </w:r>
      <w:r w:rsidRPr="00BE659A">
        <w:t>2</w:t>
      </w:r>
      <w:r w:rsidR="4A74F770" w:rsidRPr="00BE659A">
        <w:t>6</w:t>
      </w:r>
      <w:r w:rsidRPr="00BE659A">
        <w:t xml:space="preserve"> round of </w:t>
      </w:r>
      <w:r w:rsidR="00A53830" w:rsidRPr="00BE659A">
        <w:t>p</w:t>
      </w:r>
      <w:r w:rsidRPr="00BE659A">
        <w:t xml:space="preserve">lacemaking </w:t>
      </w:r>
      <w:r w:rsidR="00A53830" w:rsidRPr="00BE659A">
        <w:t>g</w:t>
      </w:r>
      <w:r w:rsidRPr="00BE659A">
        <w:t>rants awarded a total of $</w:t>
      </w:r>
      <w:r w:rsidR="091D539F" w:rsidRPr="00BE659A">
        <w:t>1</w:t>
      </w:r>
      <w:r w:rsidR="7BA75102" w:rsidRPr="00BE659A">
        <w:t>68,890</w:t>
      </w:r>
      <w:r w:rsidRPr="00BE659A">
        <w:t xml:space="preserve"> ex GST across four projects to help enliven the City Cent</w:t>
      </w:r>
      <w:r w:rsidR="00226281" w:rsidRPr="00BE659A">
        <w:t>re</w:t>
      </w:r>
      <w:r w:rsidRPr="00BE659A">
        <w:t>.</w:t>
      </w:r>
    </w:p>
    <w:p w14:paraId="3CB5ACB5" w14:textId="77777777" w:rsidR="691CEB16" w:rsidRPr="00BE659A" w:rsidRDefault="691CEB16">
      <w:r w:rsidRPr="00BE659A">
        <w:t xml:space="preserve">City Renewal also supported three rounds of </w:t>
      </w:r>
      <w:r w:rsidR="402DC6F3" w:rsidRPr="00BE659A">
        <w:t xml:space="preserve">Business </w:t>
      </w:r>
      <w:r w:rsidR="290EEFBB" w:rsidRPr="00BE659A">
        <w:t>Activation G</w:t>
      </w:r>
      <w:r w:rsidRPr="00BE659A">
        <w:t>rants</w:t>
      </w:r>
      <w:r w:rsidR="58ECDF2C" w:rsidRPr="00BE659A">
        <w:t xml:space="preserve">. This grants process was </w:t>
      </w:r>
      <w:r w:rsidR="58791CC3" w:rsidRPr="00BE659A">
        <w:t>developed</w:t>
      </w:r>
      <w:r w:rsidR="58ECDF2C" w:rsidRPr="00BE659A">
        <w:t xml:space="preserve"> to support businesses impacted by construction of </w:t>
      </w:r>
      <w:r w:rsidR="44498038" w:rsidRPr="00BE659A">
        <w:t>light rail to Commonwealth Park. City Renewal’s Place Mana</w:t>
      </w:r>
      <w:r w:rsidR="4AEB96B8" w:rsidRPr="00BE659A">
        <w:t>gement</w:t>
      </w:r>
      <w:r w:rsidR="44498038" w:rsidRPr="00BE659A">
        <w:t xml:space="preserve"> Services partner</w:t>
      </w:r>
      <w:r w:rsidR="009063C7">
        <w:t xml:space="preserve">, </w:t>
      </w:r>
      <w:r w:rsidR="009063C7" w:rsidRPr="00BE659A">
        <w:t>Dionysus</w:t>
      </w:r>
      <w:r w:rsidR="009063C7">
        <w:t xml:space="preserve">, delivered the program. The program </w:t>
      </w:r>
      <w:r w:rsidR="169B6A7C" w:rsidRPr="00BE659A">
        <w:t>helped businesses deliver activit</w:t>
      </w:r>
      <w:r w:rsidR="007B73FB" w:rsidRPr="00BE659A">
        <w:t>i</w:t>
      </w:r>
      <w:r w:rsidR="169B6A7C" w:rsidRPr="00BE659A">
        <w:t xml:space="preserve">es that align with their offerings and encourage foot traffic. </w:t>
      </w:r>
      <w:r w:rsidR="1B45308D" w:rsidRPr="00BE659A">
        <w:t>The program awarded a total of $</w:t>
      </w:r>
      <w:r w:rsidR="020EBE93" w:rsidRPr="00BE659A">
        <w:t>189,000</w:t>
      </w:r>
      <w:r w:rsidR="1B45308D" w:rsidRPr="00BE659A">
        <w:t xml:space="preserve"> ex GST. </w:t>
      </w:r>
    </w:p>
    <w:p w14:paraId="20AF6EC7" w14:textId="77777777" w:rsidR="00A70290" w:rsidRPr="00BE659A" w:rsidRDefault="00A70290" w:rsidP="00B56C57">
      <w:pPr>
        <w:pStyle w:val="Caption"/>
        <w:rPr>
          <w:lang w:eastAsia="en-AU"/>
        </w:rPr>
      </w:pPr>
      <w:r w:rsidRPr="00BE659A">
        <w:rPr>
          <w:lang w:eastAsia="en-AU"/>
        </w:rPr>
        <w:t>Table 13: 202</w:t>
      </w:r>
      <w:r w:rsidR="00BE78A0">
        <w:rPr>
          <w:lang w:eastAsia="en-AU"/>
        </w:rPr>
        <w:t>5</w:t>
      </w:r>
      <w:r w:rsidR="00A41CDB" w:rsidRPr="00BE659A">
        <w:rPr>
          <w:lang w:eastAsia="en-AU"/>
        </w:rPr>
        <w:t>-</w:t>
      </w:r>
      <w:r w:rsidRPr="00BE659A">
        <w:rPr>
          <w:lang w:eastAsia="en-AU"/>
        </w:rPr>
        <w:t>2</w:t>
      </w:r>
      <w:r w:rsidR="00BE78A0">
        <w:rPr>
          <w:lang w:eastAsia="en-AU"/>
        </w:rPr>
        <w:t>6</w:t>
      </w:r>
      <w:r w:rsidRPr="00BE659A">
        <w:rPr>
          <w:lang w:eastAsia="en-AU"/>
        </w:rPr>
        <w:t xml:space="preserve"> Placemaking Grants</w:t>
      </w:r>
    </w:p>
    <w:tbl>
      <w:tblPr>
        <w:tblStyle w:val="CRADefaultTable-WithLines"/>
        <w:tblW w:w="9351" w:type="dxa"/>
        <w:tblLook w:val="04A0" w:firstRow="1" w:lastRow="0" w:firstColumn="1" w:lastColumn="0" w:noHBand="0" w:noVBand="1"/>
        <w:tblCaption w:val="Table 13: 2024-25 Placemaking Grants"/>
        <w:tblDescription w:val="A table showing a list of recipients for the 2024-25 placemaking grants"/>
      </w:tblPr>
      <w:tblGrid>
        <w:gridCol w:w="1696"/>
        <w:gridCol w:w="1843"/>
        <w:gridCol w:w="4253"/>
        <w:gridCol w:w="1559"/>
      </w:tblGrid>
      <w:tr w:rsidR="00A70290" w:rsidRPr="00BE659A" w14:paraId="431DAA3D" w14:textId="77777777" w:rsidTr="00F4160C">
        <w:trPr>
          <w:cnfStyle w:val="100000000000" w:firstRow="1" w:lastRow="0" w:firstColumn="0" w:lastColumn="0" w:oddVBand="0" w:evenVBand="0" w:oddHBand="0" w:evenHBand="0" w:firstRowFirstColumn="0" w:firstRowLastColumn="0" w:lastRowFirstColumn="0" w:lastRowLastColumn="0"/>
          <w:tblHeader/>
        </w:trPr>
        <w:tc>
          <w:tcPr>
            <w:tcW w:w="1696" w:type="dxa"/>
            <w:vAlign w:val="top"/>
            <w:hideMark/>
          </w:tcPr>
          <w:p w14:paraId="053985AA" w14:textId="77777777" w:rsidR="00A70290" w:rsidRPr="00F4160C" w:rsidRDefault="00A70290" w:rsidP="00F4160C">
            <w:pPr>
              <w:spacing w:after="384"/>
              <w:jc w:val="left"/>
              <w:rPr>
                <w:rFonts w:ascii="Tenorite" w:eastAsia="Times New Roman" w:hAnsi="Tenorite" w:cs="Arial"/>
                <w:sz w:val="16"/>
                <w:szCs w:val="16"/>
                <w:lang w:eastAsia="en-AU"/>
              </w:rPr>
            </w:pPr>
            <w:r w:rsidRPr="00F4160C">
              <w:rPr>
                <w:rFonts w:ascii="Tenorite" w:eastAsia="Times New Roman" w:hAnsi="Tenorite" w:cs="Arial"/>
                <w:color w:val="auto"/>
                <w:sz w:val="16"/>
                <w:szCs w:val="16"/>
                <w:lang w:eastAsia="en-AU"/>
              </w:rPr>
              <w:t>Applicant name</w:t>
            </w:r>
          </w:p>
        </w:tc>
        <w:tc>
          <w:tcPr>
            <w:tcW w:w="1843" w:type="dxa"/>
            <w:vAlign w:val="top"/>
            <w:hideMark/>
          </w:tcPr>
          <w:p w14:paraId="0AC9752C" w14:textId="77777777" w:rsidR="00A70290" w:rsidRPr="00F4160C" w:rsidRDefault="00A70290" w:rsidP="00F4160C">
            <w:pPr>
              <w:spacing w:after="384"/>
              <w:jc w:val="left"/>
              <w:rPr>
                <w:rFonts w:ascii="Tenorite" w:eastAsia="Times New Roman" w:hAnsi="Tenorite" w:cs="Arial"/>
                <w:sz w:val="16"/>
                <w:szCs w:val="16"/>
                <w:lang w:eastAsia="en-AU"/>
              </w:rPr>
            </w:pPr>
            <w:r w:rsidRPr="00F4160C">
              <w:rPr>
                <w:rFonts w:ascii="Tenorite" w:eastAsia="Times New Roman" w:hAnsi="Tenorite" w:cs="Arial"/>
                <w:color w:val="auto"/>
                <w:sz w:val="16"/>
                <w:szCs w:val="16"/>
                <w:lang w:eastAsia="en-AU"/>
              </w:rPr>
              <w:t>Project title</w:t>
            </w:r>
          </w:p>
        </w:tc>
        <w:tc>
          <w:tcPr>
            <w:tcW w:w="4253" w:type="dxa"/>
            <w:vAlign w:val="top"/>
            <w:hideMark/>
          </w:tcPr>
          <w:p w14:paraId="6DA0C51D" w14:textId="77777777" w:rsidR="00A70290" w:rsidRPr="00F4160C" w:rsidRDefault="00A70290" w:rsidP="00F4160C">
            <w:pPr>
              <w:spacing w:after="384"/>
              <w:jc w:val="left"/>
              <w:rPr>
                <w:rFonts w:ascii="Tenorite" w:eastAsia="Times New Roman" w:hAnsi="Tenorite" w:cs="Arial"/>
                <w:sz w:val="16"/>
                <w:szCs w:val="16"/>
                <w:lang w:eastAsia="en-AU"/>
              </w:rPr>
            </w:pPr>
            <w:r w:rsidRPr="00F4160C">
              <w:rPr>
                <w:rFonts w:ascii="Tenorite" w:eastAsia="Times New Roman" w:hAnsi="Tenorite" w:cs="Arial"/>
                <w:color w:val="auto"/>
                <w:sz w:val="16"/>
                <w:szCs w:val="16"/>
                <w:lang w:eastAsia="en-AU"/>
              </w:rPr>
              <w:t>Project description</w:t>
            </w:r>
            <w:r w:rsidR="003EFBBF" w:rsidRPr="00F4160C">
              <w:rPr>
                <w:rFonts w:ascii="Tenorite" w:eastAsia="Times New Roman" w:hAnsi="Tenorite" w:cs="Arial"/>
                <w:color w:val="auto"/>
                <w:sz w:val="16"/>
                <w:szCs w:val="16"/>
                <w:vertAlign w:val="superscript"/>
                <w:lang w:eastAsia="en-AU"/>
              </w:rPr>
              <w:t>1</w:t>
            </w:r>
          </w:p>
        </w:tc>
        <w:tc>
          <w:tcPr>
            <w:tcW w:w="1559" w:type="dxa"/>
            <w:vAlign w:val="top"/>
            <w:hideMark/>
          </w:tcPr>
          <w:p w14:paraId="4BB6E936" w14:textId="77777777" w:rsidR="00A70290" w:rsidRPr="00F4160C" w:rsidRDefault="00A70290" w:rsidP="00F4160C">
            <w:pPr>
              <w:spacing w:after="384"/>
              <w:jc w:val="left"/>
              <w:rPr>
                <w:rFonts w:ascii="Tenorite" w:eastAsia="Times New Roman" w:hAnsi="Tenorite" w:cs="Arial"/>
                <w:sz w:val="16"/>
                <w:szCs w:val="16"/>
                <w:lang w:eastAsia="en-AU"/>
              </w:rPr>
            </w:pPr>
            <w:r w:rsidRPr="00F4160C">
              <w:rPr>
                <w:rFonts w:ascii="Tenorite" w:eastAsia="Times New Roman" w:hAnsi="Tenorite" w:cs="Arial"/>
                <w:color w:val="auto"/>
                <w:sz w:val="16"/>
                <w:szCs w:val="16"/>
                <w:lang w:eastAsia="en-AU"/>
              </w:rPr>
              <w:t>Total amount awarded ($)</w:t>
            </w:r>
            <w:r w:rsidR="0FAA7D19" w:rsidRPr="00F4160C">
              <w:rPr>
                <w:rFonts w:ascii="Tenorite" w:eastAsia="Times New Roman" w:hAnsi="Tenorite" w:cs="Arial"/>
                <w:color w:val="auto"/>
                <w:sz w:val="16"/>
                <w:szCs w:val="16"/>
                <w:lang w:eastAsia="en-AU"/>
              </w:rPr>
              <w:t xml:space="preserve"> </w:t>
            </w:r>
            <w:r w:rsidRPr="0033795C">
              <w:br/>
            </w:r>
            <w:r w:rsidR="0FAA7D19" w:rsidRPr="00F4160C">
              <w:rPr>
                <w:rFonts w:ascii="Tenorite" w:eastAsia="Times New Roman" w:hAnsi="Tenorite" w:cs="Arial"/>
                <w:color w:val="auto"/>
                <w:sz w:val="16"/>
                <w:szCs w:val="16"/>
                <w:lang w:eastAsia="en-AU"/>
              </w:rPr>
              <w:t>ex GST</w:t>
            </w:r>
          </w:p>
        </w:tc>
      </w:tr>
      <w:tr w:rsidR="00BC1CE7" w:rsidRPr="00BE659A" w14:paraId="5C75F3B4" w14:textId="77777777" w:rsidTr="00F4160C">
        <w:trPr>
          <w:cnfStyle w:val="000000100000" w:firstRow="0" w:lastRow="0" w:firstColumn="0" w:lastColumn="0" w:oddVBand="0" w:evenVBand="0" w:oddHBand="1" w:evenHBand="0" w:firstRowFirstColumn="0" w:firstRowLastColumn="0" w:lastRowFirstColumn="0" w:lastRowLastColumn="0"/>
        </w:trPr>
        <w:tc>
          <w:tcPr>
            <w:tcW w:w="1696" w:type="dxa"/>
            <w:vAlign w:val="top"/>
          </w:tcPr>
          <w:p w14:paraId="6418B608" w14:textId="77777777" w:rsidR="00BC1CE7" w:rsidRPr="00F4160C" w:rsidRDefault="2A8CDF66" w:rsidP="00F4160C">
            <w:pPr>
              <w:jc w:val="left"/>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 xml:space="preserve">Canberra Skateboarding Association </w:t>
            </w:r>
          </w:p>
        </w:tc>
        <w:tc>
          <w:tcPr>
            <w:tcW w:w="1843" w:type="dxa"/>
            <w:vAlign w:val="top"/>
          </w:tcPr>
          <w:p w14:paraId="230C42E0" w14:textId="77777777" w:rsidR="00BC1CE7" w:rsidRPr="00BE659A" w:rsidRDefault="1075433F" w:rsidP="00F4160C">
            <w:pPr>
              <w:jc w:val="left"/>
              <w:rPr>
                <w:rFonts w:ascii="Tenorite" w:eastAsia="Times New Roman" w:hAnsi="Tenorite" w:cs="Times New Roman"/>
                <w:color w:val="313131"/>
                <w:sz w:val="18"/>
                <w:szCs w:val="18"/>
                <w:lang w:eastAsia="en-AU"/>
              </w:rPr>
            </w:pPr>
            <w:r w:rsidRPr="00BE659A">
              <w:rPr>
                <w:rFonts w:ascii="Tenorite" w:eastAsia="Times New Roman" w:hAnsi="Tenorite" w:cs="Times New Roman"/>
                <w:color w:val="313131"/>
                <w:sz w:val="18"/>
                <w:szCs w:val="18"/>
                <w:lang w:eastAsia="en-AU"/>
              </w:rPr>
              <w:t xml:space="preserve">2026 Belco Bowl Jam Street Party </w:t>
            </w:r>
          </w:p>
        </w:tc>
        <w:tc>
          <w:tcPr>
            <w:tcW w:w="4253" w:type="dxa"/>
            <w:vAlign w:val="top"/>
          </w:tcPr>
          <w:p w14:paraId="286E496B" w14:textId="77777777" w:rsidR="00BC1CE7" w:rsidRPr="00BE659A" w:rsidRDefault="5C04D13B" w:rsidP="00F4160C">
            <w:pPr>
              <w:spacing w:after="240"/>
              <w:jc w:val="lef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The Belco Bowl Jam Street Party; a welcome party/opening event</w:t>
            </w:r>
            <w:r w:rsidR="00384922" w:rsidRPr="00BE659A">
              <w:rPr>
                <w:rFonts w:ascii="Tenorite" w:eastAsia="Times New Roman" w:hAnsi="Tenorite" w:cs="Times New Roman"/>
                <w:sz w:val="18"/>
                <w:szCs w:val="18"/>
                <w:lang w:eastAsia="en-AU"/>
              </w:rPr>
              <w:t xml:space="preserve"> for the internationally renowned Belco Bowl Jam was</w:t>
            </w:r>
            <w:r w:rsidRPr="00BE659A">
              <w:rPr>
                <w:rFonts w:ascii="Tenorite" w:eastAsia="Times New Roman" w:hAnsi="Tenorite" w:cs="Times New Roman"/>
                <w:sz w:val="18"/>
                <w:szCs w:val="18"/>
                <w:lang w:eastAsia="en-AU"/>
              </w:rPr>
              <w:t xml:space="preserve"> held </w:t>
            </w:r>
            <w:r w:rsidR="00384922" w:rsidRPr="00BE659A">
              <w:rPr>
                <w:rFonts w:ascii="Tenorite" w:eastAsia="Times New Roman" w:hAnsi="Tenorite" w:cs="Times New Roman"/>
                <w:sz w:val="18"/>
                <w:szCs w:val="18"/>
                <w:lang w:eastAsia="en-AU"/>
              </w:rPr>
              <w:t>in Verity Lane 20</w:t>
            </w:r>
            <w:r w:rsidRPr="00BE659A">
              <w:rPr>
                <w:rFonts w:ascii="Tenorite" w:eastAsia="Times New Roman" w:hAnsi="Tenorite" w:cs="Times New Roman"/>
                <w:sz w:val="18"/>
                <w:szCs w:val="18"/>
                <w:lang w:eastAsia="en-AU"/>
              </w:rPr>
              <w:t xml:space="preserve"> February 2026. </w:t>
            </w:r>
          </w:p>
          <w:p w14:paraId="2A0350A2" w14:textId="77777777" w:rsidR="00BC1CE7" w:rsidRPr="00BE659A" w:rsidRDefault="5C04D13B" w:rsidP="00F4160C">
            <w:pPr>
              <w:spacing w:after="240"/>
              <w:jc w:val="lef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The event include</w:t>
            </w:r>
            <w:r w:rsidR="00384922" w:rsidRPr="00BE659A">
              <w:rPr>
                <w:rFonts w:ascii="Tenorite" w:eastAsia="Times New Roman" w:hAnsi="Tenorite" w:cs="Times New Roman"/>
                <w:sz w:val="18"/>
                <w:szCs w:val="18"/>
                <w:lang w:eastAsia="en-AU"/>
              </w:rPr>
              <w:t>d</w:t>
            </w:r>
            <w:r w:rsidRPr="00BE659A">
              <w:rPr>
                <w:rFonts w:ascii="Tenorite" w:eastAsia="Times New Roman" w:hAnsi="Tenorite" w:cs="Times New Roman"/>
                <w:sz w:val="18"/>
                <w:szCs w:val="18"/>
                <w:lang w:eastAsia="en-AU"/>
              </w:rPr>
              <w:t xml:space="preserve"> </w:t>
            </w:r>
            <w:r w:rsidR="005C7FBA" w:rsidRPr="00BE659A">
              <w:rPr>
                <w:rFonts w:ascii="Tenorite" w:eastAsia="Times New Roman" w:hAnsi="Tenorite" w:cs="Times New Roman"/>
                <w:sz w:val="18"/>
                <w:szCs w:val="18"/>
                <w:lang w:eastAsia="en-AU"/>
              </w:rPr>
              <w:t xml:space="preserve">a program of live entertainment and </w:t>
            </w:r>
            <w:r w:rsidRPr="00BE659A">
              <w:rPr>
                <w:rFonts w:ascii="Tenorite" w:eastAsia="Times New Roman" w:hAnsi="Tenorite" w:cs="Times New Roman"/>
                <w:sz w:val="18"/>
                <w:szCs w:val="18"/>
                <w:lang w:eastAsia="en-AU"/>
              </w:rPr>
              <w:t>skateboarding</w:t>
            </w:r>
            <w:r w:rsidR="00384922" w:rsidRPr="00BE659A">
              <w:rPr>
                <w:rFonts w:ascii="Tenorite" w:eastAsia="Times New Roman" w:hAnsi="Tenorite" w:cs="Times New Roman"/>
                <w:sz w:val="18"/>
                <w:szCs w:val="18"/>
                <w:lang w:eastAsia="en-AU"/>
              </w:rPr>
              <w:t xml:space="preserve"> demonstrations</w:t>
            </w:r>
            <w:r w:rsidR="005C7FBA" w:rsidRPr="00BE659A">
              <w:rPr>
                <w:rFonts w:ascii="Tenorite" w:eastAsia="Times New Roman" w:hAnsi="Tenorite" w:cs="Times New Roman"/>
                <w:sz w:val="18"/>
                <w:szCs w:val="18"/>
                <w:lang w:eastAsia="en-AU"/>
              </w:rPr>
              <w:t xml:space="preserve"> which included appearances by some of the world’s best skateboarders, including several Olympians. </w:t>
            </w:r>
            <w:r w:rsidR="00384922" w:rsidRPr="00BE659A">
              <w:rPr>
                <w:rFonts w:ascii="Tenorite" w:eastAsia="Times New Roman" w:hAnsi="Tenorite" w:cs="Times New Roman"/>
                <w:sz w:val="18"/>
                <w:szCs w:val="18"/>
                <w:lang w:eastAsia="en-AU"/>
              </w:rPr>
              <w:t xml:space="preserve">It was attended by a local, national and international </w:t>
            </w:r>
            <w:r w:rsidR="005C7FBA" w:rsidRPr="00BE659A">
              <w:rPr>
                <w:rFonts w:ascii="Tenorite" w:eastAsia="Times New Roman" w:hAnsi="Tenorite" w:cs="Times New Roman"/>
                <w:sz w:val="18"/>
                <w:szCs w:val="18"/>
                <w:lang w:eastAsia="en-AU"/>
              </w:rPr>
              <w:t>audience and provided significant economic benefit to numerous local businesses.</w:t>
            </w:r>
          </w:p>
          <w:p w14:paraId="5C392A9F" w14:textId="77777777" w:rsidR="0063395D" w:rsidRPr="00BE659A" w:rsidRDefault="0063395D" w:rsidP="00F4160C">
            <w:pPr>
              <w:spacing w:after="240"/>
              <w:jc w:val="lef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 xml:space="preserve">The </w:t>
            </w:r>
            <w:r w:rsidR="005C7FBA" w:rsidRPr="00BE659A">
              <w:rPr>
                <w:rFonts w:ascii="Tenorite" w:eastAsia="Times New Roman" w:hAnsi="Tenorite" w:cs="Times New Roman"/>
                <w:sz w:val="18"/>
                <w:szCs w:val="18"/>
                <w:lang w:eastAsia="en-AU"/>
              </w:rPr>
              <w:t>significant</w:t>
            </w:r>
            <w:r w:rsidRPr="00BE659A">
              <w:rPr>
                <w:rFonts w:ascii="Tenorite" w:eastAsia="Times New Roman" w:hAnsi="Tenorite" w:cs="Times New Roman"/>
                <w:sz w:val="18"/>
                <w:szCs w:val="18"/>
                <w:lang w:eastAsia="en-AU"/>
              </w:rPr>
              <w:t xml:space="preserve"> profile of the event helped strengthen the cultural identity of the city with thousands of visitors in attendance and </w:t>
            </w:r>
            <w:r w:rsidR="005C7FBA" w:rsidRPr="00BE659A">
              <w:rPr>
                <w:rFonts w:ascii="Tenorite" w:eastAsia="Times New Roman" w:hAnsi="Tenorite" w:cs="Times New Roman"/>
                <w:sz w:val="18"/>
                <w:szCs w:val="18"/>
                <w:lang w:eastAsia="en-AU"/>
              </w:rPr>
              <w:t xml:space="preserve">provided </w:t>
            </w:r>
            <w:r w:rsidR="005C7FBA" w:rsidRPr="00BE659A">
              <w:rPr>
                <w:rFonts w:ascii="Tenorite" w:eastAsia="Times New Roman" w:hAnsi="Tenorite" w:cs="Times New Roman"/>
                <w:sz w:val="18"/>
                <w:szCs w:val="18"/>
                <w:lang w:eastAsia="en-AU"/>
              </w:rPr>
              <w:lastRenderedPageBreak/>
              <w:t xml:space="preserve">exposure to hundreds of thousands more via a huge social media reach supported through </w:t>
            </w:r>
            <w:r w:rsidR="003536D4" w:rsidRPr="00BE659A">
              <w:rPr>
                <w:rFonts w:ascii="Tenorite" w:eastAsia="Times New Roman" w:hAnsi="Tenorite" w:cs="Times New Roman"/>
                <w:sz w:val="18"/>
                <w:szCs w:val="18"/>
                <w:lang w:eastAsia="en-AU"/>
              </w:rPr>
              <w:t>international brand</w:t>
            </w:r>
            <w:r w:rsidR="005C7FBA" w:rsidRPr="00BE659A">
              <w:rPr>
                <w:rFonts w:ascii="Tenorite" w:eastAsia="Times New Roman" w:hAnsi="Tenorite" w:cs="Times New Roman"/>
                <w:sz w:val="18"/>
                <w:szCs w:val="18"/>
                <w:lang w:eastAsia="en-AU"/>
              </w:rPr>
              <w:t xml:space="preserve"> partnerships. </w:t>
            </w:r>
          </w:p>
        </w:tc>
        <w:tc>
          <w:tcPr>
            <w:tcW w:w="1559" w:type="dxa"/>
            <w:vAlign w:val="top"/>
          </w:tcPr>
          <w:p w14:paraId="1824F273" w14:textId="77777777" w:rsidR="00BC1CE7" w:rsidRPr="00BE659A" w:rsidRDefault="54ADF5D2" w:rsidP="00F4160C">
            <w:pPr>
              <w:jc w:val="left"/>
              <w:rPr>
                <w:rFonts w:ascii="Tenorite" w:eastAsia="Times New Roman" w:hAnsi="Tenorite" w:cs="Times New Roman"/>
                <w:color w:val="313131"/>
                <w:sz w:val="18"/>
                <w:szCs w:val="18"/>
                <w:lang w:eastAsia="en-AU"/>
              </w:rPr>
            </w:pPr>
            <w:r w:rsidRPr="00BE659A">
              <w:rPr>
                <w:rFonts w:ascii="Tenorite" w:eastAsia="Times New Roman" w:hAnsi="Tenorite" w:cs="Times New Roman"/>
                <w:color w:val="313131"/>
                <w:sz w:val="18"/>
                <w:szCs w:val="18"/>
                <w:lang w:eastAsia="en-AU"/>
              </w:rPr>
              <w:lastRenderedPageBreak/>
              <w:t>$</w:t>
            </w:r>
            <w:r w:rsidR="2452B365" w:rsidRPr="00BE659A">
              <w:rPr>
                <w:rFonts w:ascii="Tenorite" w:eastAsia="Times New Roman" w:hAnsi="Tenorite" w:cs="Times New Roman"/>
                <w:color w:val="313131"/>
                <w:sz w:val="18"/>
                <w:szCs w:val="18"/>
                <w:lang w:eastAsia="en-AU"/>
              </w:rPr>
              <w:t>50,000</w:t>
            </w:r>
          </w:p>
        </w:tc>
      </w:tr>
      <w:tr w:rsidR="00BC1CE7" w:rsidRPr="00BE659A" w14:paraId="57C38098" w14:textId="77777777" w:rsidTr="00F4160C">
        <w:tc>
          <w:tcPr>
            <w:tcW w:w="1696" w:type="dxa"/>
            <w:vAlign w:val="top"/>
          </w:tcPr>
          <w:p w14:paraId="341316A2" w14:textId="77777777" w:rsidR="00BC1CE7" w:rsidRPr="00F4160C" w:rsidRDefault="44C49358" w:rsidP="00F4160C">
            <w:pPr>
              <w:jc w:val="left"/>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FACT BMX Club</w:t>
            </w:r>
          </w:p>
        </w:tc>
        <w:tc>
          <w:tcPr>
            <w:tcW w:w="1843" w:type="dxa"/>
            <w:vAlign w:val="top"/>
          </w:tcPr>
          <w:p w14:paraId="5B582150" w14:textId="77777777" w:rsidR="00BC1CE7" w:rsidRPr="00BE659A" w:rsidRDefault="6686A684" w:rsidP="00F4160C">
            <w:pPr>
              <w:jc w:val="left"/>
              <w:rPr>
                <w:rFonts w:ascii="Tenorite" w:eastAsia="Times New Roman" w:hAnsi="Tenorite" w:cs="Times New Roman"/>
                <w:color w:val="313131"/>
                <w:sz w:val="18"/>
                <w:szCs w:val="18"/>
                <w:lang w:eastAsia="en-AU"/>
              </w:rPr>
            </w:pPr>
            <w:r w:rsidRPr="00BE659A">
              <w:rPr>
                <w:rFonts w:ascii="Tenorite" w:eastAsia="Times New Roman" w:hAnsi="Tenorite" w:cs="Times New Roman"/>
                <w:color w:val="313131"/>
                <w:sz w:val="18"/>
                <w:szCs w:val="18"/>
                <w:lang w:eastAsia="en-AU"/>
              </w:rPr>
              <w:t>ACT Jam 2025</w:t>
            </w:r>
            <w:r w:rsidR="005C7FBA" w:rsidRPr="00BE659A">
              <w:rPr>
                <w:rFonts w:ascii="Tenorite" w:eastAsia="Times New Roman" w:hAnsi="Tenorite" w:cs="Times New Roman"/>
                <w:color w:val="313131"/>
                <w:sz w:val="18"/>
                <w:szCs w:val="18"/>
                <w:lang w:eastAsia="en-AU"/>
              </w:rPr>
              <w:t xml:space="preserve"> </w:t>
            </w:r>
          </w:p>
        </w:tc>
        <w:tc>
          <w:tcPr>
            <w:tcW w:w="4253" w:type="dxa"/>
            <w:vAlign w:val="top"/>
          </w:tcPr>
          <w:p w14:paraId="5F02D972" w14:textId="77777777" w:rsidR="005C7FBA" w:rsidRPr="00BE659A" w:rsidRDefault="005C7FBA" w:rsidP="00F4160C">
            <w:pPr>
              <w:spacing w:after="240"/>
              <w:jc w:val="lef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 xml:space="preserve">The 2025 ACT Jam event commenced with a </w:t>
            </w:r>
            <w:r w:rsidR="007137A3" w:rsidRPr="00BE659A">
              <w:rPr>
                <w:rFonts w:ascii="Tenorite" w:eastAsia="Times New Roman" w:hAnsi="Tenorite" w:cs="Times New Roman"/>
                <w:sz w:val="18"/>
                <w:szCs w:val="18"/>
                <w:lang w:eastAsia="en-AU"/>
              </w:rPr>
              <w:t>one-day</w:t>
            </w:r>
            <w:r w:rsidRPr="00BE659A">
              <w:rPr>
                <w:rFonts w:ascii="Tenorite" w:eastAsia="Times New Roman" w:hAnsi="Tenorite" w:cs="Times New Roman"/>
                <w:sz w:val="18"/>
                <w:szCs w:val="18"/>
                <w:lang w:eastAsia="en-AU"/>
              </w:rPr>
              <w:t xml:space="preserve"> street party at the Elouera Street ‘skatepark’. A custom, unique wooden BMX skatepark built by world renowned skatepark builder and professional BMX rider Jason Watts (Universal Ramps)</w:t>
            </w:r>
            <w:r w:rsidR="007137A3" w:rsidRPr="00BE659A">
              <w:rPr>
                <w:rFonts w:ascii="Tenorite" w:eastAsia="Times New Roman" w:hAnsi="Tenorite" w:cs="Times New Roman"/>
                <w:sz w:val="18"/>
                <w:szCs w:val="18"/>
                <w:lang w:eastAsia="en-AU"/>
              </w:rPr>
              <w:t>,</w:t>
            </w:r>
            <w:r w:rsidRPr="00BE659A">
              <w:rPr>
                <w:rFonts w:ascii="Tenorite" w:eastAsia="Times New Roman" w:hAnsi="Tenorite" w:cs="Times New Roman"/>
                <w:sz w:val="18"/>
                <w:szCs w:val="18"/>
                <w:lang w:eastAsia="en-AU"/>
              </w:rPr>
              <w:t xml:space="preserve"> with exciting mini events within to capture the attention of the </w:t>
            </w:r>
            <w:r w:rsidR="007137A3" w:rsidRPr="00BE659A">
              <w:rPr>
                <w:rFonts w:ascii="Tenorite" w:eastAsia="Times New Roman" w:hAnsi="Tenorite" w:cs="Times New Roman"/>
                <w:sz w:val="18"/>
                <w:szCs w:val="18"/>
                <w:lang w:eastAsia="en-AU"/>
              </w:rPr>
              <w:t>public</w:t>
            </w:r>
            <w:r w:rsidRPr="00BE659A">
              <w:rPr>
                <w:rFonts w:ascii="Tenorite" w:eastAsia="Times New Roman" w:hAnsi="Tenorite" w:cs="Times New Roman"/>
                <w:sz w:val="18"/>
                <w:szCs w:val="18"/>
                <w:lang w:eastAsia="en-AU"/>
              </w:rPr>
              <w:t xml:space="preserve">, like High Air, Long Jump and Best Trick. </w:t>
            </w:r>
          </w:p>
          <w:p w14:paraId="0B5CCD06" w14:textId="77777777" w:rsidR="00BC1CE7" w:rsidRPr="00BE659A" w:rsidRDefault="007137A3" w:rsidP="00F4160C">
            <w:pPr>
              <w:spacing w:after="240"/>
              <w:jc w:val="lef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 xml:space="preserve">The Elouera Street event leveraged the </w:t>
            </w:r>
            <w:r w:rsidR="005C7FBA" w:rsidRPr="00BE659A">
              <w:rPr>
                <w:rFonts w:ascii="Tenorite" w:eastAsia="Times New Roman" w:hAnsi="Tenorite" w:cs="Times New Roman"/>
                <w:sz w:val="18"/>
                <w:szCs w:val="18"/>
                <w:lang w:eastAsia="en-AU"/>
              </w:rPr>
              <w:t xml:space="preserve">multiple day </w:t>
            </w:r>
            <w:r w:rsidRPr="00BE659A">
              <w:rPr>
                <w:rFonts w:ascii="Tenorite" w:eastAsia="Times New Roman" w:hAnsi="Tenorite" w:cs="Times New Roman"/>
                <w:sz w:val="18"/>
                <w:szCs w:val="18"/>
                <w:lang w:eastAsia="en-AU"/>
              </w:rPr>
              <w:t xml:space="preserve">ACT Jam </w:t>
            </w:r>
            <w:r w:rsidR="005C7FBA" w:rsidRPr="00BE659A">
              <w:rPr>
                <w:rFonts w:ascii="Tenorite" w:eastAsia="Times New Roman" w:hAnsi="Tenorite" w:cs="Times New Roman"/>
                <w:sz w:val="18"/>
                <w:szCs w:val="18"/>
                <w:lang w:eastAsia="en-AU"/>
              </w:rPr>
              <w:t xml:space="preserve">event </w:t>
            </w:r>
            <w:r w:rsidRPr="00BE659A">
              <w:rPr>
                <w:rFonts w:ascii="Tenorite" w:eastAsia="Times New Roman" w:hAnsi="Tenorite" w:cs="Times New Roman"/>
                <w:sz w:val="18"/>
                <w:szCs w:val="18"/>
                <w:lang w:eastAsia="en-AU"/>
              </w:rPr>
              <w:t xml:space="preserve">that </w:t>
            </w:r>
            <w:r w:rsidR="005C7FBA" w:rsidRPr="00BE659A">
              <w:rPr>
                <w:rFonts w:ascii="Tenorite" w:eastAsia="Times New Roman" w:hAnsi="Tenorite" w:cs="Times New Roman"/>
                <w:sz w:val="18"/>
                <w:szCs w:val="18"/>
                <w:lang w:eastAsia="en-AU"/>
              </w:rPr>
              <w:t>t</w:t>
            </w:r>
            <w:r w:rsidRPr="00BE659A">
              <w:rPr>
                <w:rFonts w:ascii="Tenorite" w:eastAsia="Times New Roman" w:hAnsi="Tenorite" w:cs="Times New Roman"/>
                <w:sz w:val="18"/>
                <w:szCs w:val="18"/>
                <w:lang w:eastAsia="en-AU"/>
              </w:rPr>
              <w:t>ook</w:t>
            </w:r>
            <w:r w:rsidR="005C7FBA" w:rsidRPr="00BE659A">
              <w:rPr>
                <w:rFonts w:ascii="Tenorite" w:eastAsia="Times New Roman" w:hAnsi="Tenorite" w:cs="Times New Roman"/>
                <w:sz w:val="18"/>
                <w:szCs w:val="18"/>
                <w:lang w:eastAsia="en-AU"/>
              </w:rPr>
              <w:t xml:space="preserve"> place at 3 locations across Canberra, with 200 of the world’s best BMX riders attending with thousands of spectators who travelled from all over the globe and stay</w:t>
            </w:r>
            <w:r w:rsidR="003536D4" w:rsidRPr="00BE659A">
              <w:rPr>
                <w:rFonts w:ascii="Tenorite" w:eastAsia="Times New Roman" w:hAnsi="Tenorite" w:cs="Times New Roman"/>
                <w:sz w:val="18"/>
                <w:szCs w:val="18"/>
                <w:lang w:eastAsia="en-AU"/>
              </w:rPr>
              <w:t>ed</w:t>
            </w:r>
            <w:r w:rsidR="005C7FBA" w:rsidRPr="00BE659A">
              <w:rPr>
                <w:rFonts w:ascii="Tenorite" w:eastAsia="Times New Roman" w:hAnsi="Tenorite" w:cs="Times New Roman"/>
                <w:sz w:val="18"/>
                <w:szCs w:val="18"/>
                <w:lang w:eastAsia="en-AU"/>
              </w:rPr>
              <w:t xml:space="preserve"> in Canberra for the event. </w:t>
            </w:r>
            <w:r w:rsidR="6686A684" w:rsidRPr="00BE659A">
              <w:rPr>
                <w:rFonts w:ascii="Tenorite" w:eastAsia="Times New Roman" w:hAnsi="Tenorite" w:cs="Times New Roman"/>
                <w:sz w:val="18"/>
                <w:szCs w:val="18"/>
                <w:lang w:eastAsia="en-AU"/>
              </w:rPr>
              <w:t xml:space="preserve">ACT Jam 2025 </w:t>
            </w:r>
            <w:r w:rsidR="0063395D" w:rsidRPr="00BE659A">
              <w:rPr>
                <w:rFonts w:ascii="Tenorite" w:eastAsia="Times New Roman" w:hAnsi="Tenorite" w:cs="Times New Roman"/>
                <w:sz w:val="18"/>
                <w:szCs w:val="18"/>
                <w:lang w:eastAsia="en-AU"/>
              </w:rPr>
              <w:t>was</w:t>
            </w:r>
            <w:r w:rsidR="6686A684" w:rsidRPr="00BE659A">
              <w:rPr>
                <w:rFonts w:ascii="Tenorite" w:eastAsia="Times New Roman" w:hAnsi="Tenorite" w:cs="Times New Roman"/>
                <w:sz w:val="18"/>
                <w:szCs w:val="18"/>
                <w:lang w:eastAsia="en-AU"/>
              </w:rPr>
              <w:t xml:space="preserve"> the 12th year of the biggest Freestyle BMX event in the southern hemisphere. </w:t>
            </w:r>
          </w:p>
          <w:p w14:paraId="02321428" w14:textId="77777777" w:rsidR="00BC1CE7" w:rsidRPr="00BE659A" w:rsidRDefault="005C7FBA" w:rsidP="00F4160C">
            <w:pPr>
              <w:spacing w:after="240"/>
              <w:jc w:val="lef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The Elouera Street event</w:t>
            </w:r>
            <w:r w:rsidR="6686A684" w:rsidRPr="00BE659A">
              <w:rPr>
                <w:rFonts w:ascii="Tenorite" w:eastAsia="Times New Roman" w:hAnsi="Tenorite" w:cs="Times New Roman"/>
                <w:sz w:val="18"/>
                <w:szCs w:val="18"/>
                <w:lang w:eastAsia="en-AU"/>
              </w:rPr>
              <w:t xml:space="preserve"> </w:t>
            </w:r>
            <w:r w:rsidR="0063395D" w:rsidRPr="00BE659A">
              <w:rPr>
                <w:rFonts w:ascii="Tenorite" w:eastAsia="Times New Roman" w:hAnsi="Tenorite" w:cs="Times New Roman"/>
                <w:sz w:val="18"/>
                <w:szCs w:val="18"/>
                <w:lang w:eastAsia="en-AU"/>
              </w:rPr>
              <w:t>was</w:t>
            </w:r>
            <w:r w:rsidR="6686A684" w:rsidRPr="00BE659A">
              <w:rPr>
                <w:rFonts w:ascii="Tenorite" w:eastAsia="Times New Roman" w:hAnsi="Tenorite" w:cs="Times New Roman"/>
                <w:sz w:val="18"/>
                <w:szCs w:val="18"/>
                <w:lang w:eastAsia="en-AU"/>
              </w:rPr>
              <w:t xml:space="preserve"> free to spectators, with riders </w:t>
            </w:r>
            <w:r w:rsidRPr="00BE659A">
              <w:rPr>
                <w:rFonts w:ascii="Tenorite" w:eastAsia="Times New Roman" w:hAnsi="Tenorite" w:cs="Times New Roman"/>
                <w:sz w:val="18"/>
                <w:szCs w:val="18"/>
                <w:lang w:eastAsia="en-AU"/>
              </w:rPr>
              <w:t>comprised</w:t>
            </w:r>
            <w:r w:rsidR="6686A684" w:rsidRPr="00BE659A">
              <w:rPr>
                <w:rFonts w:ascii="Tenorite" w:eastAsia="Times New Roman" w:hAnsi="Tenorite" w:cs="Times New Roman"/>
                <w:sz w:val="18"/>
                <w:szCs w:val="18"/>
                <w:lang w:eastAsia="en-AU"/>
              </w:rPr>
              <w:t xml:space="preserve"> of all ages, genders, and cultural backgrounds.</w:t>
            </w:r>
            <w:r w:rsidR="007137A3" w:rsidRPr="00BE659A">
              <w:rPr>
                <w:rFonts w:ascii="Tenorite" w:eastAsia="Times New Roman" w:hAnsi="Tenorite" w:cs="Times New Roman"/>
                <w:sz w:val="18"/>
                <w:szCs w:val="18"/>
                <w:lang w:eastAsia="en-AU"/>
              </w:rPr>
              <w:t xml:space="preserve"> The event saw more than 3,500 spectators across the day and provided significant benefit to local businesses. </w:t>
            </w:r>
          </w:p>
        </w:tc>
        <w:tc>
          <w:tcPr>
            <w:tcW w:w="1559" w:type="dxa"/>
            <w:vAlign w:val="top"/>
          </w:tcPr>
          <w:p w14:paraId="563C061E" w14:textId="77777777" w:rsidR="00BC1CE7" w:rsidRPr="00BE659A" w:rsidRDefault="54ADF5D2" w:rsidP="00F4160C">
            <w:pPr>
              <w:jc w:val="left"/>
              <w:rPr>
                <w:rFonts w:ascii="Tenorite" w:eastAsia="Times New Roman" w:hAnsi="Tenorite" w:cs="Times New Roman"/>
                <w:color w:val="313131"/>
                <w:sz w:val="18"/>
                <w:szCs w:val="18"/>
                <w:lang w:eastAsia="en-AU"/>
              </w:rPr>
            </w:pPr>
            <w:r w:rsidRPr="00BE659A">
              <w:rPr>
                <w:rFonts w:ascii="Tenorite" w:eastAsia="Times New Roman" w:hAnsi="Tenorite" w:cs="Times New Roman"/>
                <w:color w:val="313131"/>
                <w:sz w:val="18"/>
                <w:szCs w:val="18"/>
                <w:lang w:eastAsia="en-AU"/>
              </w:rPr>
              <w:t>$</w:t>
            </w:r>
            <w:r w:rsidR="2EE64D0E" w:rsidRPr="00BE659A">
              <w:rPr>
                <w:rFonts w:ascii="Tenorite" w:eastAsia="Times New Roman" w:hAnsi="Tenorite" w:cs="Times New Roman"/>
                <w:color w:val="313131"/>
                <w:sz w:val="18"/>
                <w:szCs w:val="18"/>
                <w:lang w:eastAsia="en-AU"/>
              </w:rPr>
              <w:t>50,000</w:t>
            </w:r>
          </w:p>
        </w:tc>
      </w:tr>
      <w:tr w:rsidR="00BC1CE7" w:rsidRPr="00BE659A" w14:paraId="551E7C27" w14:textId="77777777" w:rsidTr="00F4160C">
        <w:trPr>
          <w:cnfStyle w:val="000000100000" w:firstRow="0" w:lastRow="0" w:firstColumn="0" w:lastColumn="0" w:oddVBand="0" w:evenVBand="0" w:oddHBand="1" w:evenHBand="0" w:firstRowFirstColumn="0" w:firstRowLastColumn="0" w:lastRowFirstColumn="0" w:lastRowLastColumn="0"/>
        </w:trPr>
        <w:tc>
          <w:tcPr>
            <w:tcW w:w="1696" w:type="dxa"/>
            <w:vAlign w:val="top"/>
          </w:tcPr>
          <w:p w14:paraId="022933F2" w14:textId="77777777" w:rsidR="00BC1CE7" w:rsidRPr="00F4160C" w:rsidRDefault="1F09F3D0" w:rsidP="00F4160C">
            <w:pPr>
              <w:jc w:val="left"/>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Lawrence Bing Thong Tan</w:t>
            </w:r>
          </w:p>
        </w:tc>
        <w:tc>
          <w:tcPr>
            <w:tcW w:w="1843" w:type="dxa"/>
            <w:vAlign w:val="top"/>
          </w:tcPr>
          <w:p w14:paraId="01BA6D89" w14:textId="77777777" w:rsidR="00BC1CE7" w:rsidRPr="00BE659A" w:rsidRDefault="14DB59B4" w:rsidP="00F4160C">
            <w:pPr>
              <w:jc w:val="left"/>
            </w:pPr>
            <w:r w:rsidRPr="00BE659A">
              <w:rPr>
                <w:rFonts w:ascii="Tenorite" w:eastAsia="Times New Roman" w:hAnsi="Tenorite" w:cs="Times New Roman"/>
                <w:color w:val="313131"/>
                <w:sz w:val="18"/>
                <w:szCs w:val="18"/>
                <w:lang w:eastAsia="en-AU"/>
              </w:rPr>
              <w:t>Flourish</w:t>
            </w:r>
          </w:p>
        </w:tc>
        <w:tc>
          <w:tcPr>
            <w:tcW w:w="4253" w:type="dxa"/>
            <w:vAlign w:val="top"/>
          </w:tcPr>
          <w:p w14:paraId="6808D119" w14:textId="77777777" w:rsidR="00200F52" w:rsidRPr="00BE659A" w:rsidRDefault="00200F52" w:rsidP="00F4160C">
            <w:pPr>
              <w:spacing w:after="240"/>
              <w:jc w:val="lef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 xml:space="preserve">Flourish is a large-scale mural </w:t>
            </w:r>
            <w:r w:rsidR="14DB59B4" w:rsidRPr="00BE659A">
              <w:rPr>
                <w:rFonts w:ascii="Tenorite" w:eastAsia="Times New Roman" w:hAnsi="Tenorite" w:cs="Times New Roman"/>
                <w:sz w:val="18"/>
                <w:szCs w:val="18"/>
                <w:lang w:eastAsia="en-AU"/>
              </w:rPr>
              <w:t xml:space="preserve">depicting Australian native flora on the </w:t>
            </w:r>
            <w:r w:rsidRPr="00BE659A">
              <w:rPr>
                <w:rFonts w:ascii="Tenorite" w:eastAsia="Times New Roman" w:hAnsi="Tenorite" w:cs="Times New Roman"/>
                <w:sz w:val="18"/>
                <w:szCs w:val="18"/>
                <w:lang w:eastAsia="en-AU"/>
              </w:rPr>
              <w:t xml:space="preserve">southern facing wall of the </w:t>
            </w:r>
            <w:r w:rsidR="14DB59B4" w:rsidRPr="00BE659A">
              <w:rPr>
                <w:rFonts w:ascii="Tenorite" w:eastAsia="Times New Roman" w:hAnsi="Tenorite" w:cs="Times New Roman"/>
                <w:sz w:val="18"/>
                <w:szCs w:val="18"/>
                <w:lang w:eastAsia="en-AU"/>
              </w:rPr>
              <w:t>Branx Building</w:t>
            </w:r>
            <w:r w:rsidRPr="00BE659A">
              <w:rPr>
                <w:rFonts w:ascii="Tenorite" w:eastAsia="Times New Roman" w:hAnsi="Tenorite" w:cs="Times New Roman"/>
                <w:sz w:val="18"/>
                <w:szCs w:val="18"/>
                <w:lang w:eastAsia="en-AU"/>
              </w:rPr>
              <w:t>,</w:t>
            </w:r>
            <w:r w:rsidR="14DB59B4" w:rsidRPr="00BE659A">
              <w:rPr>
                <w:rFonts w:ascii="Tenorite" w:eastAsia="Times New Roman" w:hAnsi="Tenorite" w:cs="Times New Roman"/>
                <w:sz w:val="18"/>
                <w:szCs w:val="18"/>
                <w:lang w:eastAsia="en-AU"/>
              </w:rPr>
              <w:t xml:space="preserve"> 16 Lonsdale Street Braddon. The mural </w:t>
            </w:r>
            <w:r w:rsidRPr="00BE659A">
              <w:rPr>
                <w:rFonts w:ascii="Tenorite" w:eastAsia="Times New Roman" w:hAnsi="Tenorite" w:cs="Times New Roman"/>
                <w:sz w:val="18"/>
                <w:szCs w:val="18"/>
                <w:lang w:eastAsia="en-AU"/>
              </w:rPr>
              <w:t>is</w:t>
            </w:r>
            <w:r w:rsidR="14DB59B4" w:rsidRPr="00BE659A">
              <w:rPr>
                <w:rFonts w:ascii="Tenorite" w:eastAsia="Times New Roman" w:hAnsi="Tenorite" w:cs="Times New Roman"/>
                <w:sz w:val="18"/>
                <w:szCs w:val="18"/>
                <w:lang w:eastAsia="en-AU"/>
              </w:rPr>
              <w:t xml:space="preserve"> approximately 23 metres high by 27 metres wide. </w:t>
            </w:r>
          </w:p>
          <w:p w14:paraId="354AA2FD" w14:textId="77777777" w:rsidR="00BC1CE7" w:rsidRPr="00BE659A" w:rsidRDefault="00200F52" w:rsidP="00F4160C">
            <w:pPr>
              <w:spacing w:after="240"/>
              <w:jc w:val="lef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 xml:space="preserve">During the installation of the mural the artist, Lawrence Tan, conducted workshops with local street artists who contributed to sections of the mural. </w:t>
            </w:r>
          </w:p>
        </w:tc>
        <w:tc>
          <w:tcPr>
            <w:tcW w:w="1559" w:type="dxa"/>
            <w:vAlign w:val="top"/>
          </w:tcPr>
          <w:p w14:paraId="0B5BA03A" w14:textId="77777777" w:rsidR="00BC1CE7" w:rsidRPr="00BE659A" w:rsidRDefault="58DB24D7" w:rsidP="00F4160C">
            <w:pPr>
              <w:jc w:val="left"/>
              <w:rPr>
                <w:rFonts w:ascii="Tenorite" w:eastAsia="Times New Roman" w:hAnsi="Tenorite" w:cs="Times New Roman"/>
                <w:color w:val="313131"/>
                <w:sz w:val="18"/>
                <w:szCs w:val="18"/>
                <w:lang w:eastAsia="en-AU"/>
              </w:rPr>
            </w:pPr>
            <w:r w:rsidRPr="00BE659A">
              <w:rPr>
                <w:rFonts w:ascii="Tenorite" w:eastAsia="Times New Roman" w:hAnsi="Tenorite" w:cs="Times New Roman"/>
                <w:color w:val="313131"/>
                <w:sz w:val="18"/>
                <w:szCs w:val="18"/>
                <w:lang w:eastAsia="en-AU"/>
              </w:rPr>
              <w:t>$</w:t>
            </w:r>
            <w:r w:rsidR="1662331C" w:rsidRPr="00BE659A">
              <w:rPr>
                <w:rFonts w:ascii="Tenorite" w:eastAsia="Times New Roman" w:hAnsi="Tenorite" w:cs="Times New Roman"/>
                <w:color w:val="313131"/>
                <w:sz w:val="18"/>
                <w:szCs w:val="18"/>
                <w:lang w:eastAsia="en-AU"/>
              </w:rPr>
              <w:t>50,890</w:t>
            </w:r>
          </w:p>
        </w:tc>
      </w:tr>
      <w:tr w:rsidR="00BC1CE7" w:rsidRPr="00BE659A" w14:paraId="5B27A89E" w14:textId="77777777" w:rsidTr="00F4160C">
        <w:trPr>
          <w:trHeight w:val="1435"/>
        </w:trPr>
        <w:tc>
          <w:tcPr>
            <w:tcW w:w="0" w:type="dxa"/>
            <w:vAlign w:val="top"/>
          </w:tcPr>
          <w:p w14:paraId="0D8DCF05" w14:textId="77777777" w:rsidR="00BC1CE7" w:rsidRPr="00F4160C" w:rsidRDefault="33F19C90" w:rsidP="00F4160C">
            <w:pPr>
              <w:jc w:val="left"/>
              <w:rPr>
                <w:b/>
              </w:rPr>
            </w:pPr>
            <w:r w:rsidRPr="00F4160C">
              <w:rPr>
                <w:rFonts w:ascii="Tenorite" w:eastAsia="Times New Roman" w:hAnsi="Tenorite" w:cs="Times New Roman"/>
                <w:b/>
                <w:color w:val="313131"/>
                <w:sz w:val="18"/>
                <w:szCs w:val="18"/>
                <w:lang w:eastAsia="en-AU"/>
              </w:rPr>
              <w:t>Lakespeare &amp; Co</w:t>
            </w:r>
          </w:p>
        </w:tc>
        <w:tc>
          <w:tcPr>
            <w:tcW w:w="0" w:type="dxa"/>
            <w:vAlign w:val="top"/>
          </w:tcPr>
          <w:p w14:paraId="144BA70B" w14:textId="77777777" w:rsidR="00BC1CE7" w:rsidRPr="00BE659A" w:rsidRDefault="0BE14749" w:rsidP="00F4160C">
            <w:pPr>
              <w:jc w:val="left"/>
              <w:rPr>
                <w:rFonts w:ascii="Tenorite" w:eastAsia="Times New Roman" w:hAnsi="Tenorite" w:cs="Times New Roman"/>
                <w:color w:val="313131"/>
                <w:sz w:val="18"/>
                <w:szCs w:val="18"/>
                <w:lang w:eastAsia="en-AU"/>
              </w:rPr>
            </w:pPr>
            <w:r w:rsidRPr="00BE659A">
              <w:rPr>
                <w:rFonts w:ascii="Tenorite" w:eastAsia="Times New Roman" w:hAnsi="Tenorite" w:cs="Times New Roman"/>
                <w:color w:val="313131"/>
                <w:sz w:val="18"/>
                <w:szCs w:val="18"/>
                <w:lang w:eastAsia="en-AU"/>
              </w:rPr>
              <w:t>Lakespeare</w:t>
            </w:r>
          </w:p>
        </w:tc>
        <w:tc>
          <w:tcPr>
            <w:tcW w:w="0" w:type="dxa"/>
            <w:vAlign w:val="top"/>
          </w:tcPr>
          <w:p w14:paraId="35541BA0" w14:textId="77777777" w:rsidR="00BC1CE7" w:rsidRPr="00BE659A" w:rsidRDefault="579FEA37" w:rsidP="00F4160C">
            <w:pPr>
              <w:spacing w:after="240"/>
              <w:jc w:val="left"/>
            </w:pPr>
            <w:r w:rsidRPr="00BE659A">
              <w:rPr>
                <w:rFonts w:ascii="Tenorite" w:eastAsia="Times New Roman" w:hAnsi="Tenorite" w:cs="Times New Roman"/>
                <w:sz w:val="18"/>
                <w:szCs w:val="18"/>
                <w:lang w:eastAsia="en-AU"/>
              </w:rPr>
              <w:t>Skakespeare by the L</w:t>
            </w:r>
            <w:r w:rsidR="00DF239A" w:rsidRPr="00BE659A">
              <w:rPr>
                <w:rFonts w:ascii="Tenorite" w:eastAsia="Times New Roman" w:hAnsi="Tenorite" w:cs="Times New Roman"/>
                <w:sz w:val="18"/>
                <w:szCs w:val="18"/>
                <w:lang w:eastAsia="en-AU"/>
              </w:rPr>
              <w:t>a</w:t>
            </w:r>
            <w:r w:rsidRPr="00BE659A">
              <w:rPr>
                <w:rFonts w:ascii="Tenorite" w:eastAsia="Times New Roman" w:hAnsi="Tenorite" w:cs="Times New Roman"/>
                <w:sz w:val="18"/>
                <w:szCs w:val="18"/>
                <w:lang w:eastAsia="en-AU"/>
              </w:rPr>
              <w:t xml:space="preserve">kes VII is a series of free outdoor theatre performances presented by Lakespeare in Canberra’s public parks. </w:t>
            </w:r>
          </w:p>
          <w:p w14:paraId="76B49FAA" w14:textId="77777777" w:rsidR="00BC1CE7" w:rsidRPr="00BE659A" w:rsidRDefault="579FEA37" w:rsidP="00F4160C">
            <w:pPr>
              <w:spacing w:after="240"/>
              <w:jc w:val="lef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In 2026, the program include</w:t>
            </w:r>
            <w:r w:rsidR="00200F52" w:rsidRPr="00BE659A">
              <w:rPr>
                <w:rFonts w:ascii="Tenorite" w:eastAsia="Times New Roman" w:hAnsi="Tenorite" w:cs="Times New Roman"/>
                <w:sz w:val="18"/>
                <w:szCs w:val="18"/>
                <w:lang w:eastAsia="en-AU"/>
              </w:rPr>
              <w:t>d</w:t>
            </w:r>
            <w:r w:rsidRPr="00BE659A">
              <w:rPr>
                <w:rFonts w:ascii="Tenorite" w:eastAsia="Times New Roman" w:hAnsi="Tenorite" w:cs="Times New Roman"/>
                <w:sz w:val="18"/>
                <w:szCs w:val="18"/>
                <w:lang w:eastAsia="en-AU"/>
              </w:rPr>
              <w:t xml:space="preserve"> two City Centre performances supported by this grant: the first </w:t>
            </w:r>
            <w:r w:rsidR="00200F52" w:rsidRPr="00BE659A">
              <w:rPr>
                <w:rFonts w:ascii="Tenorite" w:eastAsia="Times New Roman" w:hAnsi="Tenorite" w:cs="Times New Roman"/>
                <w:sz w:val="18"/>
                <w:szCs w:val="18"/>
                <w:lang w:eastAsia="en-AU"/>
              </w:rPr>
              <w:t>was held in</w:t>
            </w:r>
            <w:r w:rsidRPr="00BE659A">
              <w:rPr>
                <w:rFonts w:ascii="Tenorite" w:eastAsia="Times New Roman" w:hAnsi="Tenorite" w:cs="Times New Roman"/>
                <w:sz w:val="18"/>
                <w:szCs w:val="18"/>
                <w:lang w:eastAsia="en-AU"/>
              </w:rPr>
              <w:t xml:space="preserve"> Glebe Park on 22 February 2026, and th</w:t>
            </w:r>
            <w:r w:rsidR="66C380C3" w:rsidRPr="00BE659A">
              <w:rPr>
                <w:rFonts w:ascii="Tenorite" w:eastAsia="Times New Roman" w:hAnsi="Tenorite" w:cs="Times New Roman"/>
                <w:sz w:val="18"/>
                <w:szCs w:val="18"/>
                <w:lang w:eastAsia="en-AU"/>
              </w:rPr>
              <w:t>e</w:t>
            </w:r>
            <w:r w:rsidRPr="00BE659A">
              <w:rPr>
                <w:rFonts w:ascii="Tenorite" w:eastAsia="Times New Roman" w:hAnsi="Tenorite" w:cs="Times New Roman"/>
                <w:sz w:val="18"/>
                <w:szCs w:val="18"/>
                <w:lang w:eastAsia="en-AU"/>
              </w:rPr>
              <w:t xml:space="preserve"> second in Haig Park on 28 February 2026. </w:t>
            </w:r>
            <w:r w:rsidR="003536D4" w:rsidRPr="00BE659A">
              <w:rPr>
                <w:rFonts w:ascii="Tenorite" w:eastAsia="Times New Roman" w:hAnsi="Tenorite" w:cs="Times New Roman"/>
                <w:sz w:val="18"/>
                <w:szCs w:val="18"/>
                <w:lang w:eastAsia="en-AU"/>
              </w:rPr>
              <w:t>Both</w:t>
            </w:r>
            <w:r w:rsidRPr="00BE659A">
              <w:rPr>
                <w:rFonts w:ascii="Tenorite" w:eastAsia="Times New Roman" w:hAnsi="Tenorite" w:cs="Times New Roman"/>
                <w:sz w:val="18"/>
                <w:szCs w:val="18"/>
                <w:lang w:eastAsia="en-AU"/>
              </w:rPr>
              <w:t xml:space="preserve"> perform</w:t>
            </w:r>
            <w:r w:rsidR="780E064B" w:rsidRPr="00BE659A">
              <w:rPr>
                <w:rFonts w:ascii="Tenorite" w:eastAsia="Times New Roman" w:hAnsi="Tenorite" w:cs="Times New Roman"/>
                <w:sz w:val="18"/>
                <w:szCs w:val="18"/>
                <w:lang w:eastAsia="en-AU"/>
              </w:rPr>
              <w:t>ance</w:t>
            </w:r>
            <w:r w:rsidR="00200F52" w:rsidRPr="00BE659A">
              <w:rPr>
                <w:rFonts w:ascii="Tenorite" w:eastAsia="Times New Roman" w:hAnsi="Tenorite" w:cs="Times New Roman"/>
                <w:sz w:val="18"/>
                <w:szCs w:val="18"/>
                <w:lang w:eastAsia="en-AU"/>
              </w:rPr>
              <w:t>s attracted significant interest from the local community. Attendance to Glebe Park performance was impacted by rain</w:t>
            </w:r>
            <w:r w:rsidR="003536D4" w:rsidRPr="00BE659A">
              <w:rPr>
                <w:rFonts w:ascii="Tenorite" w:eastAsia="Times New Roman" w:hAnsi="Tenorite" w:cs="Times New Roman"/>
                <w:sz w:val="18"/>
                <w:szCs w:val="18"/>
                <w:lang w:eastAsia="en-AU"/>
              </w:rPr>
              <w:t xml:space="preserve">, the Haig Park performance attracted an audience of more than 1,000. </w:t>
            </w:r>
          </w:p>
        </w:tc>
        <w:tc>
          <w:tcPr>
            <w:tcW w:w="0" w:type="dxa"/>
            <w:vAlign w:val="top"/>
          </w:tcPr>
          <w:p w14:paraId="0A5E3519" w14:textId="77777777" w:rsidR="00BC1CE7" w:rsidRPr="00BE659A" w:rsidRDefault="39C61799" w:rsidP="00F4160C">
            <w:pPr>
              <w:jc w:val="left"/>
              <w:rPr>
                <w:rFonts w:ascii="Tenorite" w:eastAsia="Times New Roman" w:hAnsi="Tenorite" w:cs="Times New Roman"/>
                <w:color w:val="313131"/>
                <w:sz w:val="18"/>
                <w:szCs w:val="18"/>
                <w:lang w:eastAsia="en-AU"/>
              </w:rPr>
            </w:pPr>
            <w:r w:rsidRPr="00BE659A">
              <w:rPr>
                <w:rFonts w:ascii="Tenorite" w:eastAsia="Times New Roman" w:hAnsi="Tenorite" w:cs="Times New Roman"/>
                <w:color w:val="313131"/>
                <w:sz w:val="18"/>
                <w:szCs w:val="18"/>
                <w:lang w:eastAsia="en-AU"/>
              </w:rPr>
              <w:t>$</w:t>
            </w:r>
            <w:r w:rsidR="7FAF17AE" w:rsidRPr="00BE659A">
              <w:rPr>
                <w:rFonts w:ascii="Tenorite" w:eastAsia="Times New Roman" w:hAnsi="Tenorite" w:cs="Times New Roman"/>
                <w:color w:val="313131"/>
                <w:sz w:val="18"/>
                <w:szCs w:val="18"/>
                <w:lang w:eastAsia="en-AU"/>
              </w:rPr>
              <w:t>18,000</w:t>
            </w:r>
          </w:p>
        </w:tc>
      </w:tr>
      <w:tr w:rsidR="00A70290" w:rsidRPr="00BE659A" w14:paraId="78DA0C1F" w14:textId="77777777" w:rsidTr="00F4160C">
        <w:trPr>
          <w:cnfStyle w:val="000000100000" w:firstRow="0" w:lastRow="0" w:firstColumn="0" w:lastColumn="0" w:oddVBand="0" w:evenVBand="0" w:oddHBand="1" w:evenHBand="0" w:firstRowFirstColumn="0" w:firstRowLastColumn="0" w:lastRowFirstColumn="0" w:lastRowLastColumn="0"/>
          <w:trHeight w:val="312"/>
        </w:trPr>
        <w:tc>
          <w:tcPr>
            <w:tcW w:w="1696" w:type="dxa"/>
            <w:vAlign w:val="top"/>
            <w:hideMark/>
          </w:tcPr>
          <w:p w14:paraId="1B7C9981" w14:textId="77777777" w:rsidR="00A70290" w:rsidRPr="00F4160C" w:rsidRDefault="00A70290" w:rsidP="00F4160C">
            <w:pPr>
              <w:jc w:val="left"/>
              <w:rPr>
                <w:rFonts w:ascii="Tenorite" w:hAnsi="Tenorite" w:cs="Arial"/>
                <w:b/>
                <w:color w:val="FFFFFF"/>
                <w:sz w:val="18"/>
                <w:szCs w:val="18"/>
              </w:rPr>
            </w:pPr>
            <w:r w:rsidRPr="00F4160C">
              <w:rPr>
                <w:rFonts w:ascii="Tenorite" w:eastAsia="Times New Roman" w:hAnsi="Tenorite" w:cs="Times New Roman"/>
                <w:b/>
                <w:color w:val="313131"/>
                <w:sz w:val="18"/>
                <w:szCs w:val="18"/>
                <w:lang w:eastAsia="en-AU"/>
              </w:rPr>
              <w:t>Total</w:t>
            </w:r>
          </w:p>
        </w:tc>
        <w:tc>
          <w:tcPr>
            <w:tcW w:w="1843" w:type="dxa"/>
            <w:vAlign w:val="top"/>
            <w:hideMark/>
          </w:tcPr>
          <w:p w14:paraId="1619B71E" w14:textId="77777777" w:rsidR="00A70290" w:rsidRPr="00BE659A" w:rsidRDefault="00A70290" w:rsidP="00F4160C">
            <w:pPr>
              <w:keepNext/>
              <w:jc w:val="left"/>
              <w:rPr>
                <w:rFonts w:ascii="Tenorite" w:hAnsi="Tenorite" w:cs="Arial"/>
                <w:color w:val="FFFFFF"/>
                <w:sz w:val="18"/>
                <w:szCs w:val="18"/>
              </w:rPr>
            </w:pPr>
          </w:p>
        </w:tc>
        <w:tc>
          <w:tcPr>
            <w:tcW w:w="4253" w:type="dxa"/>
            <w:vAlign w:val="top"/>
          </w:tcPr>
          <w:p w14:paraId="7392B7C9" w14:textId="77777777" w:rsidR="00A70290" w:rsidRPr="00BE659A" w:rsidRDefault="00A70290" w:rsidP="00F4160C">
            <w:pPr>
              <w:keepNext/>
              <w:jc w:val="left"/>
              <w:rPr>
                <w:rFonts w:ascii="Tenorite" w:hAnsi="Tenorite" w:cs="Arial"/>
                <w:color w:val="FFFFFF"/>
                <w:sz w:val="18"/>
                <w:szCs w:val="18"/>
              </w:rPr>
            </w:pPr>
          </w:p>
        </w:tc>
        <w:tc>
          <w:tcPr>
            <w:tcW w:w="1559" w:type="dxa"/>
            <w:vAlign w:val="top"/>
          </w:tcPr>
          <w:p w14:paraId="5EA19B92" w14:textId="77777777" w:rsidR="00A70290" w:rsidRPr="00BE659A" w:rsidRDefault="00A70290" w:rsidP="00F4160C">
            <w:pPr>
              <w:jc w:val="left"/>
              <w:rPr>
                <w:rFonts w:ascii="Tenorite" w:hAnsi="Tenorite" w:cs="Arial"/>
                <w:b/>
                <w:sz w:val="18"/>
                <w:szCs w:val="18"/>
              </w:rPr>
            </w:pPr>
            <w:r w:rsidRPr="00BE659A">
              <w:rPr>
                <w:rFonts w:ascii="Tenorite" w:hAnsi="Tenorite" w:cs="Arial"/>
                <w:b/>
                <w:sz w:val="18"/>
                <w:szCs w:val="18"/>
              </w:rPr>
              <w:t>$</w:t>
            </w:r>
            <w:r w:rsidR="55A6EF54" w:rsidRPr="00BE659A">
              <w:rPr>
                <w:rFonts w:ascii="Tenorite" w:hAnsi="Tenorite" w:cs="Arial"/>
                <w:b/>
                <w:bCs/>
                <w:sz w:val="18"/>
                <w:szCs w:val="18"/>
              </w:rPr>
              <w:t>168,890</w:t>
            </w:r>
          </w:p>
        </w:tc>
      </w:tr>
    </w:tbl>
    <w:p w14:paraId="60100A87" w14:textId="77777777" w:rsidR="00E32B86" w:rsidRPr="00B56C57" w:rsidRDefault="00404C0A" w:rsidP="00F4160C">
      <w:pPr>
        <w:rPr>
          <w:vertAlign w:val="superscript"/>
        </w:rPr>
      </w:pPr>
      <w:r w:rsidRPr="00F4160C">
        <w:rPr>
          <w:b/>
          <w:bCs/>
        </w:rPr>
        <w:t>Note(s)</w:t>
      </w:r>
      <w:r w:rsidRPr="00B56C57">
        <w:t>:</w:t>
      </w:r>
    </w:p>
    <w:p w14:paraId="6270D441" w14:textId="77777777" w:rsidR="00A70290" w:rsidRPr="00BE659A" w:rsidRDefault="00E32B86" w:rsidP="00F4160C">
      <w:r w:rsidRPr="00BE659A">
        <w:lastRenderedPageBreak/>
        <w:t>1. P</w:t>
      </w:r>
      <w:r w:rsidR="00A70290" w:rsidRPr="00BE659A">
        <w:t xml:space="preserve">roject description is as per original </w:t>
      </w:r>
      <w:r w:rsidR="679D204E" w:rsidRPr="00BE659A">
        <w:t>Deed of Grant</w:t>
      </w:r>
      <w:r w:rsidR="00424E2D" w:rsidRPr="00BE659A">
        <w:t>.</w:t>
      </w:r>
    </w:p>
    <w:p w14:paraId="1D8B9B15" w14:textId="77777777" w:rsidR="237CE7A0" w:rsidRPr="00BE659A" w:rsidRDefault="13D3ABC5" w:rsidP="00B56C57">
      <w:pPr>
        <w:pStyle w:val="Caption"/>
        <w:rPr>
          <w:lang w:eastAsia="en-AU"/>
        </w:rPr>
      </w:pPr>
      <w:r w:rsidRPr="00BE659A">
        <w:rPr>
          <w:lang w:eastAsia="en-AU"/>
        </w:rPr>
        <w:t xml:space="preserve">Table </w:t>
      </w:r>
      <w:r w:rsidR="0017154E">
        <w:rPr>
          <w:lang w:eastAsia="en-AU"/>
        </w:rPr>
        <w:t>14</w:t>
      </w:r>
      <w:r w:rsidRPr="00BE659A">
        <w:rPr>
          <w:lang w:eastAsia="en-AU"/>
        </w:rPr>
        <w:t xml:space="preserve">: 2025-26 Business </w:t>
      </w:r>
      <w:r w:rsidR="00DF239A" w:rsidRPr="00BE659A">
        <w:rPr>
          <w:lang w:eastAsia="en-AU"/>
        </w:rPr>
        <w:t>Activation</w:t>
      </w:r>
      <w:r w:rsidRPr="00BE659A">
        <w:rPr>
          <w:lang w:eastAsia="en-AU"/>
        </w:rPr>
        <w:t xml:space="preserve"> Grants </w:t>
      </w:r>
    </w:p>
    <w:tbl>
      <w:tblPr>
        <w:tblStyle w:val="CRADefaultTable"/>
        <w:tblW w:w="9346" w:type="dxa"/>
        <w:tblLook w:val="04A0" w:firstRow="1" w:lastRow="0" w:firstColumn="1" w:lastColumn="0" w:noHBand="0" w:noVBand="1"/>
        <w:tblCaption w:val="Table 13: 2024-25 Placemaking Grants"/>
        <w:tblDescription w:val="A table showing a list of recipients for the 2024-25 placemaking grants"/>
      </w:tblPr>
      <w:tblGrid>
        <w:gridCol w:w="1905"/>
        <w:gridCol w:w="5880"/>
        <w:gridCol w:w="1561"/>
      </w:tblGrid>
      <w:tr w:rsidR="3486E4DE" w:rsidRPr="00BE659A" w14:paraId="5235AF8E" w14:textId="77777777" w:rsidTr="00F4160C">
        <w:trPr>
          <w:cnfStyle w:val="100000000000" w:firstRow="1" w:lastRow="0" w:firstColumn="0" w:lastColumn="0" w:oddVBand="0" w:evenVBand="0" w:oddHBand="0" w:evenHBand="0" w:firstRowFirstColumn="0" w:firstRowLastColumn="0" w:lastRowFirstColumn="0" w:lastRowLastColumn="0"/>
          <w:trHeight w:val="300"/>
          <w:tblHeader/>
        </w:trPr>
        <w:tc>
          <w:tcPr>
            <w:tcW w:w="1905" w:type="dxa"/>
          </w:tcPr>
          <w:p w14:paraId="0FC92376" w14:textId="77777777" w:rsidR="3486E4DE" w:rsidRPr="00F4160C" w:rsidRDefault="3486E4DE" w:rsidP="3486E4DE">
            <w:pPr>
              <w:spacing w:after="384"/>
              <w:rPr>
                <w:rFonts w:ascii="Tenorite" w:eastAsia="Times New Roman" w:hAnsi="Tenorite" w:cs="Arial"/>
                <w:sz w:val="16"/>
                <w:szCs w:val="16"/>
                <w:lang w:eastAsia="en-AU"/>
              </w:rPr>
            </w:pPr>
            <w:r w:rsidRPr="00F4160C">
              <w:rPr>
                <w:rFonts w:ascii="Tenorite" w:eastAsia="Times New Roman" w:hAnsi="Tenorite" w:cs="Arial"/>
                <w:color w:val="auto"/>
                <w:sz w:val="16"/>
                <w:szCs w:val="16"/>
                <w:lang w:eastAsia="en-AU"/>
              </w:rPr>
              <w:t>Applicant name</w:t>
            </w:r>
          </w:p>
        </w:tc>
        <w:tc>
          <w:tcPr>
            <w:tcW w:w="5880" w:type="dxa"/>
          </w:tcPr>
          <w:p w14:paraId="32622D80" w14:textId="77777777" w:rsidR="3486E4DE" w:rsidRPr="00F4160C" w:rsidRDefault="3486E4DE" w:rsidP="3486E4DE">
            <w:pPr>
              <w:spacing w:after="384"/>
              <w:rPr>
                <w:rFonts w:ascii="Tenorite" w:eastAsia="Times New Roman" w:hAnsi="Tenorite" w:cs="Arial"/>
                <w:sz w:val="16"/>
                <w:szCs w:val="16"/>
                <w:lang w:eastAsia="en-AU"/>
              </w:rPr>
            </w:pPr>
            <w:r w:rsidRPr="00F4160C">
              <w:rPr>
                <w:rFonts w:ascii="Tenorite" w:eastAsia="Times New Roman" w:hAnsi="Tenorite" w:cs="Arial"/>
                <w:color w:val="auto"/>
                <w:sz w:val="16"/>
                <w:szCs w:val="16"/>
                <w:lang w:eastAsia="en-AU"/>
              </w:rPr>
              <w:t>Project description</w:t>
            </w:r>
            <w:r w:rsidRPr="00F4160C">
              <w:rPr>
                <w:rFonts w:ascii="Tenorite" w:eastAsia="Times New Roman" w:hAnsi="Tenorite" w:cs="Arial"/>
                <w:color w:val="auto"/>
                <w:sz w:val="16"/>
                <w:szCs w:val="16"/>
                <w:vertAlign w:val="superscript"/>
                <w:lang w:eastAsia="en-AU"/>
              </w:rPr>
              <w:t>1</w:t>
            </w:r>
          </w:p>
        </w:tc>
        <w:tc>
          <w:tcPr>
            <w:tcW w:w="1561" w:type="dxa"/>
          </w:tcPr>
          <w:p w14:paraId="7B7853D9" w14:textId="77777777" w:rsidR="3486E4DE" w:rsidRPr="00F4160C" w:rsidRDefault="3486E4DE" w:rsidP="3486E4DE">
            <w:pPr>
              <w:spacing w:after="384"/>
              <w:rPr>
                <w:rFonts w:ascii="Tenorite" w:eastAsia="Times New Roman" w:hAnsi="Tenorite" w:cs="Arial"/>
                <w:sz w:val="16"/>
                <w:szCs w:val="16"/>
                <w:lang w:eastAsia="en-AU"/>
              </w:rPr>
            </w:pPr>
            <w:r w:rsidRPr="00F4160C">
              <w:rPr>
                <w:rFonts w:ascii="Tenorite" w:eastAsia="Times New Roman" w:hAnsi="Tenorite" w:cs="Arial"/>
                <w:color w:val="auto"/>
                <w:sz w:val="16"/>
                <w:szCs w:val="16"/>
                <w:lang w:eastAsia="en-AU"/>
              </w:rPr>
              <w:t xml:space="preserve">Total amount awarded ($) </w:t>
            </w:r>
            <w:r w:rsidRPr="0033795C">
              <w:br/>
            </w:r>
            <w:r w:rsidRPr="00F4160C">
              <w:rPr>
                <w:rFonts w:ascii="Tenorite" w:eastAsia="Times New Roman" w:hAnsi="Tenorite" w:cs="Arial"/>
                <w:color w:val="auto"/>
                <w:sz w:val="16"/>
                <w:szCs w:val="16"/>
                <w:lang w:eastAsia="en-AU"/>
              </w:rPr>
              <w:t>ex GST</w:t>
            </w:r>
          </w:p>
        </w:tc>
      </w:tr>
      <w:tr w:rsidR="78D6A89A" w:rsidRPr="00BE659A" w14:paraId="489FB5CD" w14:textId="77777777" w:rsidTr="00F4160C">
        <w:trPr>
          <w:cnfStyle w:val="000000100000" w:firstRow="0" w:lastRow="0" w:firstColumn="0" w:lastColumn="0" w:oddVBand="0" w:evenVBand="0" w:oddHBand="1" w:evenHBand="0" w:firstRowFirstColumn="0" w:firstRowLastColumn="0" w:lastRowFirstColumn="0" w:lastRowLastColumn="0"/>
          <w:trHeight w:val="300"/>
        </w:trPr>
        <w:tc>
          <w:tcPr>
            <w:tcW w:w="9346" w:type="dxa"/>
            <w:gridSpan w:val="3"/>
          </w:tcPr>
          <w:p w14:paraId="709CC0DC" w14:textId="77777777" w:rsidR="281BC555" w:rsidRPr="00F4160C" w:rsidRDefault="281BC555" w:rsidP="00F4160C">
            <w:pPr>
              <w:spacing w:before="120" w:after="120"/>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 xml:space="preserve">Round 1 September 2025 </w:t>
            </w:r>
            <w:r w:rsidR="0017154E" w:rsidRPr="00F4160C">
              <w:rPr>
                <w:rFonts w:ascii="Tenorite" w:eastAsia="Times New Roman" w:hAnsi="Tenorite" w:cs="Times New Roman"/>
                <w:b/>
                <w:color w:val="313131"/>
                <w:sz w:val="18"/>
                <w:szCs w:val="18"/>
                <w:lang w:eastAsia="en-AU"/>
              </w:rPr>
              <w:t>to</w:t>
            </w:r>
            <w:r w:rsidRPr="00F4160C">
              <w:rPr>
                <w:rFonts w:ascii="Tenorite" w:eastAsia="Times New Roman" w:hAnsi="Tenorite" w:cs="Times New Roman"/>
                <w:b/>
                <w:color w:val="313131"/>
                <w:sz w:val="18"/>
                <w:szCs w:val="18"/>
                <w:lang w:eastAsia="en-AU"/>
              </w:rPr>
              <w:t xml:space="preserve"> October 2025</w:t>
            </w:r>
          </w:p>
        </w:tc>
      </w:tr>
      <w:tr w:rsidR="3486E4DE" w:rsidRPr="00BE659A" w14:paraId="74546C75" w14:textId="77777777" w:rsidTr="00F4160C">
        <w:trPr>
          <w:trHeight w:val="300"/>
        </w:trPr>
        <w:tc>
          <w:tcPr>
            <w:tcW w:w="1905" w:type="dxa"/>
          </w:tcPr>
          <w:p w14:paraId="320E594F" w14:textId="77777777" w:rsidR="3486E4DE" w:rsidRPr="00F4160C" w:rsidRDefault="6E488D28" w:rsidP="3486E4DE">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88Mph</w:t>
            </w:r>
          </w:p>
        </w:tc>
        <w:tc>
          <w:tcPr>
            <w:tcW w:w="5880" w:type="dxa"/>
          </w:tcPr>
          <w:p w14:paraId="6B84EB63" w14:textId="77777777" w:rsidR="3486E4DE" w:rsidRPr="00BE659A" w:rsidRDefault="50E9F054" w:rsidP="3486E4DE">
            <w:pPr>
              <w:spacing w:after="240"/>
              <w:rPr>
                <w:rFonts w:ascii="Tenorite" w:eastAsia="Times New Roman" w:hAnsi="Tenorite" w:cs="Times New Roman"/>
                <w:sz w:val="18"/>
                <w:szCs w:val="18"/>
                <w:lang w:eastAsia="en-AU"/>
              </w:rPr>
            </w:pPr>
            <w:r w:rsidRPr="00BE659A">
              <w:rPr>
                <w:rFonts w:eastAsia="Times New Roman"/>
                <w:sz w:val="18"/>
                <w:szCs w:val="18"/>
                <w:lang w:eastAsia="en-AU"/>
              </w:rPr>
              <w:t>Halloween party with DJs, an Elvis impersonator, themed drinks, prizes, and themed decorations.</w:t>
            </w:r>
          </w:p>
        </w:tc>
        <w:tc>
          <w:tcPr>
            <w:tcW w:w="1561" w:type="dxa"/>
          </w:tcPr>
          <w:p w14:paraId="65471DF0" w14:textId="77777777" w:rsidR="3486E4DE" w:rsidRPr="00BE659A" w:rsidRDefault="7C2BDE83" w:rsidP="3486E4DE">
            <w:pPr>
              <w:jc w:val="right"/>
              <w:rPr>
                <w:rFonts w:ascii="Tenorite" w:eastAsia="Times New Roman" w:hAnsi="Tenorite" w:cs="Times New Roman"/>
                <w:sz w:val="18"/>
                <w:szCs w:val="18"/>
                <w:lang w:eastAsia="en-AU"/>
              </w:rPr>
            </w:pPr>
            <w:r w:rsidRPr="00BE659A" w:rsidDel="093C0303">
              <w:rPr>
                <w:rFonts w:eastAsia="Times New Roman"/>
                <w:sz w:val="18"/>
                <w:szCs w:val="18"/>
                <w:lang w:eastAsia="en-AU"/>
              </w:rPr>
              <w:t>$</w:t>
            </w:r>
            <w:r w:rsidR="4995FAD5" w:rsidRPr="00BE659A">
              <w:rPr>
                <w:rFonts w:eastAsia="Times New Roman"/>
                <w:sz w:val="18"/>
                <w:szCs w:val="18"/>
                <w:lang w:eastAsia="en-AU"/>
              </w:rPr>
              <w:t>5,000</w:t>
            </w:r>
          </w:p>
        </w:tc>
      </w:tr>
      <w:tr w:rsidR="78D6A89A" w:rsidRPr="00BE659A" w14:paraId="5459942F" w14:textId="77777777" w:rsidTr="00F4160C">
        <w:trPr>
          <w:cnfStyle w:val="000000100000" w:firstRow="0" w:lastRow="0" w:firstColumn="0" w:lastColumn="0" w:oddVBand="0" w:evenVBand="0" w:oddHBand="1" w:evenHBand="0" w:firstRowFirstColumn="0" w:firstRowLastColumn="0" w:lastRowFirstColumn="0" w:lastRowLastColumn="0"/>
          <w:trHeight w:val="300"/>
        </w:trPr>
        <w:tc>
          <w:tcPr>
            <w:tcW w:w="1905" w:type="dxa"/>
          </w:tcPr>
          <w:p w14:paraId="65D1B066" w14:textId="77777777" w:rsidR="57680F5F" w:rsidRPr="00F4160C" w:rsidRDefault="57680F5F" w:rsidP="78D6A89A">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Amici</w:t>
            </w:r>
          </w:p>
        </w:tc>
        <w:tc>
          <w:tcPr>
            <w:tcW w:w="5880" w:type="dxa"/>
          </w:tcPr>
          <w:p w14:paraId="38692879" w14:textId="77777777" w:rsidR="05AB285C" w:rsidRPr="00BE659A" w:rsidRDefault="05AB285C" w:rsidP="78D6A89A">
            <w:pPr>
              <w:rPr>
                <w:rFonts w:ascii="Tenorite" w:eastAsia="Times New Roman" w:hAnsi="Tenorite" w:cs="Times New Roman"/>
                <w:sz w:val="18"/>
                <w:szCs w:val="18"/>
                <w:lang w:eastAsia="en-AU"/>
              </w:rPr>
            </w:pPr>
            <w:r w:rsidRPr="00BE659A">
              <w:rPr>
                <w:rFonts w:eastAsia="Times New Roman"/>
                <w:sz w:val="18"/>
                <w:szCs w:val="18"/>
                <w:lang w:eastAsia="en-AU"/>
              </w:rPr>
              <w:t>Sunday music series called Tipsy Sundaze that pairs live acoustic sets with Aperol towers, pizza, and wine.</w:t>
            </w:r>
          </w:p>
        </w:tc>
        <w:tc>
          <w:tcPr>
            <w:tcW w:w="1561" w:type="dxa"/>
          </w:tcPr>
          <w:p w14:paraId="3542879E" w14:textId="77777777" w:rsidR="6903D468" w:rsidRPr="00BE659A" w:rsidRDefault="6903D468" w:rsidP="78D6A89A">
            <w:pPr>
              <w:jc w:val="righ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$5,000</w:t>
            </w:r>
          </w:p>
        </w:tc>
      </w:tr>
      <w:tr w:rsidR="78D6A89A" w:rsidRPr="00BE659A" w14:paraId="51C11D17" w14:textId="77777777" w:rsidTr="00F4160C">
        <w:trPr>
          <w:trHeight w:val="300"/>
        </w:trPr>
        <w:tc>
          <w:tcPr>
            <w:tcW w:w="1905" w:type="dxa"/>
          </w:tcPr>
          <w:p w14:paraId="0B96BC79" w14:textId="77777777" w:rsidR="69C07B19" w:rsidRPr="00F4160C" w:rsidRDefault="69C07B19" w:rsidP="78D6A89A">
            <w:pPr>
              <w:rPr>
                <w:b/>
              </w:rPr>
            </w:pPr>
            <w:r w:rsidRPr="00F4160C">
              <w:rPr>
                <w:rFonts w:ascii="Tenorite" w:eastAsia="Times New Roman" w:hAnsi="Tenorite" w:cs="Times New Roman"/>
                <w:b/>
                <w:color w:val="313131"/>
                <w:sz w:val="18"/>
                <w:szCs w:val="18"/>
                <w:lang w:eastAsia="en-AU"/>
              </w:rPr>
              <w:t xml:space="preserve">Bar Rochford </w:t>
            </w:r>
          </w:p>
        </w:tc>
        <w:tc>
          <w:tcPr>
            <w:tcW w:w="5880" w:type="dxa"/>
          </w:tcPr>
          <w:p w14:paraId="30C928ED" w14:textId="77777777" w:rsidR="1394C72B" w:rsidRPr="00BE659A" w:rsidRDefault="1394C72B" w:rsidP="78D6A89A">
            <w:pPr>
              <w:rPr>
                <w:rFonts w:ascii="Tenorite" w:eastAsia="Times New Roman" w:hAnsi="Tenorite" w:cs="Times New Roman"/>
                <w:sz w:val="18"/>
                <w:szCs w:val="18"/>
                <w:lang w:eastAsia="en-AU"/>
              </w:rPr>
            </w:pPr>
            <w:r w:rsidRPr="00BE659A">
              <w:rPr>
                <w:rFonts w:eastAsia="Times New Roman"/>
                <w:sz w:val="18"/>
                <w:szCs w:val="18"/>
                <w:lang w:eastAsia="en-AU"/>
              </w:rPr>
              <w:t>A live music event on Sunday, 18 October to celebrate the EP launch of local jazz artist Micah Heathwood. The night will include performances by Micah and his band, a supporting act, and two local DJs.</w:t>
            </w:r>
          </w:p>
        </w:tc>
        <w:tc>
          <w:tcPr>
            <w:tcW w:w="1561" w:type="dxa"/>
          </w:tcPr>
          <w:p w14:paraId="3033E411" w14:textId="77777777" w:rsidR="4C98AFE9" w:rsidRPr="00BE659A" w:rsidRDefault="4C98AFE9" w:rsidP="78D6A89A">
            <w:pPr>
              <w:jc w:val="righ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$5,000</w:t>
            </w:r>
          </w:p>
        </w:tc>
      </w:tr>
      <w:tr w:rsidR="78D6A89A" w:rsidRPr="00BE659A" w14:paraId="416A6B67" w14:textId="77777777" w:rsidTr="00F4160C">
        <w:trPr>
          <w:cnfStyle w:val="000000100000" w:firstRow="0" w:lastRow="0" w:firstColumn="0" w:lastColumn="0" w:oddVBand="0" w:evenVBand="0" w:oddHBand="1" w:evenHBand="0" w:firstRowFirstColumn="0" w:firstRowLastColumn="0" w:lastRowFirstColumn="0" w:lastRowLastColumn="0"/>
          <w:trHeight w:val="300"/>
        </w:trPr>
        <w:tc>
          <w:tcPr>
            <w:tcW w:w="1905" w:type="dxa"/>
          </w:tcPr>
          <w:p w14:paraId="7885EF0B" w14:textId="77777777" w:rsidR="69C07B19" w:rsidRPr="00F4160C" w:rsidRDefault="69C07B19" w:rsidP="78D6A89A">
            <w:pPr>
              <w:rPr>
                <w:b/>
              </w:rPr>
            </w:pPr>
            <w:r w:rsidRPr="00F4160C">
              <w:rPr>
                <w:rFonts w:ascii="Tenorite" w:eastAsia="Times New Roman" w:hAnsi="Tenorite" w:cs="Times New Roman"/>
                <w:b/>
                <w:color w:val="313131"/>
                <w:sz w:val="18"/>
                <w:szCs w:val="18"/>
                <w:lang w:eastAsia="en-AU"/>
              </w:rPr>
              <w:t xml:space="preserve">Civic Shoes </w:t>
            </w:r>
          </w:p>
        </w:tc>
        <w:tc>
          <w:tcPr>
            <w:tcW w:w="5880" w:type="dxa"/>
          </w:tcPr>
          <w:p w14:paraId="45306438" w14:textId="77777777" w:rsidR="743B82ED" w:rsidRPr="00BE659A" w:rsidRDefault="743B82ED" w:rsidP="78D6A89A">
            <w:pPr>
              <w:rPr>
                <w:rFonts w:ascii="Tenorite" w:eastAsia="Times New Roman" w:hAnsi="Tenorite" w:cs="Times New Roman"/>
                <w:sz w:val="18"/>
                <w:szCs w:val="18"/>
                <w:lang w:eastAsia="en-AU"/>
              </w:rPr>
            </w:pPr>
            <w:r w:rsidRPr="00BE659A">
              <w:rPr>
                <w:rFonts w:eastAsia="Times New Roman"/>
                <w:sz w:val="18"/>
                <w:szCs w:val="18"/>
                <w:lang w:eastAsia="en-AU"/>
              </w:rPr>
              <w:t>An advertising campaign with HerCanberra, showcasing Civic Shoes’ craftsmanship and custom offerings to attract new visitors and reinforce its identity as a cornerstone of Canberra retail.</w:t>
            </w:r>
          </w:p>
        </w:tc>
        <w:tc>
          <w:tcPr>
            <w:tcW w:w="1561" w:type="dxa"/>
          </w:tcPr>
          <w:p w14:paraId="6C818F7C" w14:textId="77777777" w:rsidR="61C88954" w:rsidRPr="00BE659A" w:rsidRDefault="61C88954" w:rsidP="78D6A89A">
            <w:pPr>
              <w:jc w:val="righ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$5,000</w:t>
            </w:r>
          </w:p>
        </w:tc>
      </w:tr>
      <w:tr w:rsidR="78D6A89A" w:rsidRPr="00BE659A" w14:paraId="153B65E3" w14:textId="77777777" w:rsidTr="00F4160C">
        <w:trPr>
          <w:trHeight w:val="300"/>
        </w:trPr>
        <w:tc>
          <w:tcPr>
            <w:tcW w:w="1905" w:type="dxa"/>
          </w:tcPr>
          <w:p w14:paraId="2AA722B7" w14:textId="77777777" w:rsidR="69C07B19" w:rsidRPr="00F4160C" w:rsidRDefault="69C07B19" w:rsidP="78D6A89A">
            <w:pPr>
              <w:rPr>
                <w:b/>
              </w:rPr>
            </w:pPr>
            <w:r w:rsidRPr="00F4160C">
              <w:rPr>
                <w:rFonts w:ascii="Tenorite" w:eastAsia="Times New Roman" w:hAnsi="Tenorite" w:cs="Times New Roman"/>
                <w:b/>
                <w:color w:val="313131"/>
                <w:sz w:val="18"/>
                <w:szCs w:val="18"/>
                <w:lang w:eastAsia="en-AU"/>
              </w:rPr>
              <w:t xml:space="preserve">The Cupping Room </w:t>
            </w:r>
          </w:p>
        </w:tc>
        <w:tc>
          <w:tcPr>
            <w:tcW w:w="5880" w:type="dxa"/>
          </w:tcPr>
          <w:p w14:paraId="68EB8737" w14:textId="77777777" w:rsidR="60D6FAD1" w:rsidRPr="00BE659A" w:rsidRDefault="60D6FAD1" w:rsidP="78D6A89A">
            <w:pPr>
              <w:rPr>
                <w:rFonts w:ascii="Tenorite" w:eastAsia="Times New Roman" w:hAnsi="Tenorite" w:cs="Times New Roman"/>
                <w:sz w:val="18"/>
                <w:szCs w:val="18"/>
                <w:lang w:eastAsia="en-AU"/>
              </w:rPr>
            </w:pPr>
            <w:r w:rsidRPr="00BE659A">
              <w:rPr>
                <w:rFonts w:eastAsia="Times New Roman"/>
                <w:sz w:val="18"/>
                <w:szCs w:val="18"/>
                <w:lang w:eastAsia="en-AU"/>
              </w:rPr>
              <w:t>A joyful, dog-friendly outdoor event titled Puppers of Cuppers will feature themed drinks, pet stalls, live music, and a picnic space.</w:t>
            </w:r>
          </w:p>
        </w:tc>
        <w:tc>
          <w:tcPr>
            <w:tcW w:w="1561" w:type="dxa"/>
          </w:tcPr>
          <w:p w14:paraId="2EAF46C9" w14:textId="77777777" w:rsidR="7C068655" w:rsidRPr="00BE659A" w:rsidRDefault="7C068655" w:rsidP="78D6A89A">
            <w:pPr>
              <w:jc w:val="righ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$5,000</w:t>
            </w:r>
          </w:p>
        </w:tc>
      </w:tr>
      <w:tr w:rsidR="78D6A89A" w:rsidRPr="00BE659A" w14:paraId="6F8ADC82" w14:textId="77777777" w:rsidTr="00F4160C">
        <w:trPr>
          <w:cnfStyle w:val="000000100000" w:firstRow="0" w:lastRow="0" w:firstColumn="0" w:lastColumn="0" w:oddVBand="0" w:evenVBand="0" w:oddHBand="1" w:evenHBand="0" w:firstRowFirstColumn="0" w:firstRowLastColumn="0" w:lastRowFirstColumn="0" w:lastRowLastColumn="0"/>
          <w:trHeight w:val="300"/>
        </w:trPr>
        <w:tc>
          <w:tcPr>
            <w:tcW w:w="1905" w:type="dxa"/>
          </w:tcPr>
          <w:p w14:paraId="22C07947" w14:textId="77777777" w:rsidR="69C07B19" w:rsidRPr="00F4160C" w:rsidRDefault="69C07B19" w:rsidP="78D6A89A">
            <w:pPr>
              <w:rPr>
                <w:b/>
              </w:rPr>
            </w:pPr>
            <w:r w:rsidRPr="00F4160C">
              <w:rPr>
                <w:rFonts w:ascii="Tenorite" w:eastAsia="Times New Roman" w:hAnsi="Tenorite" w:cs="Times New Roman"/>
                <w:b/>
                <w:color w:val="313131"/>
                <w:sz w:val="18"/>
                <w:szCs w:val="18"/>
                <w:lang w:eastAsia="en-AU"/>
              </w:rPr>
              <w:t>E</w:t>
            </w:r>
            <w:r w:rsidR="00DF239A" w:rsidRPr="00F4160C">
              <w:rPr>
                <w:rFonts w:ascii="Tenorite" w:eastAsia="Times New Roman" w:hAnsi="Tenorite" w:cs="Times New Roman"/>
                <w:b/>
                <w:color w:val="313131"/>
                <w:sz w:val="18"/>
                <w:szCs w:val="18"/>
                <w:lang w:eastAsia="en-AU"/>
              </w:rPr>
              <w:t>a</w:t>
            </w:r>
            <w:r w:rsidRPr="00F4160C">
              <w:rPr>
                <w:rFonts w:ascii="Tenorite" w:eastAsia="Times New Roman" w:hAnsi="Tenorite" w:cs="Times New Roman"/>
                <w:b/>
                <w:color w:val="313131"/>
                <w:sz w:val="18"/>
                <w:szCs w:val="18"/>
                <w:lang w:eastAsia="en-AU"/>
              </w:rPr>
              <w:t xml:space="preserve">st Row Cafe </w:t>
            </w:r>
          </w:p>
        </w:tc>
        <w:tc>
          <w:tcPr>
            <w:tcW w:w="5880" w:type="dxa"/>
          </w:tcPr>
          <w:p w14:paraId="4CF95B07" w14:textId="77777777" w:rsidR="197877B6" w:rsidRPr="00BE659A" w:rsidRDefault="197877B6" w:rsidP="78D6A89A">
            <w:pPr>
              <w:rPr>
                <w:rFonts w:ascii="Tenorite" w:eastAsia="Times New Roman" w:hAnsi="Tenorite" w:cs="Times New Roman"/>
                <w:sz w:val="18"/>
                <w:szCs w:val="18"/>
                <w:lang w:eastAsia="en-AU"/>
              </w:rPr>
            </w:pPr>
            <w:r w:rsidRPr="00BE659A">
              <w:rPr>
                <w:rFonts w:eastAsia="Times New Roman"/>
                <w:sz w:val="18"/>
                <w:szCs w:val="18"/>
                <w:lang w:eastAsia="en-AU"/>
              </w:rPr>
              <w:t>Saturday DJ series called Coffee &amp; Beats combining great coffee, brunch, and live music. Enjoy lo-fi, funk, and indie sets from local DJs in a family-friendly café atmosphere.</w:t>
            </w:r>
          </w:p>
        </w:tc>
        <w:tc>
          <w:tcPr>
            <w:tcW w:w="1561" w:type="dxa"/>
          </w:tcPr>
          <w:p w14:paraId="15260B44" w14:textId="77777777" w:rsidR="344B6823" w:rsidRPr="00BE659A" w:rsidRDefault="344B6823" w:rsidP="78D6A89A">
            <w:pPr>
              <w:jc w:val="righ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$5,000</w:t>
            </w:r>
          </w:p>
        </w:tc>
      </w:tr>
      <w:tr w:rsidR="78D6A89A" w:rsidRPr="00BE659A" w14:paraId="7F3AD34D" w14:textId="77777777" w:rsidTr="00F4160C">
        <w:trPr>
          <w:trHeight w:val="300"/>
        </w:trPr>
        <w:tc>
          <w:tcPr>
            <w:tcW w:w="1905" w:type="dxa"/>
          </w:tcPr>
          <w:p w14:paraId="3D3A58E5" w14:textId="77777777" w:rsidR="69C07B19" w:rsidRPr="00F4160C" w:rsidRDefault="69C07B19" w:rsidP="78D6A89A">
            <w:pPr>
              <w:rPr>
                <w:b/>
              </w:rPr>
            </w:pPr>
            <w:r w:rsidRPr="00F4160C">
              <w:rPr>
                <w:rFonts w:ascii="Tenorite" w:eastAsia="Times New Roman" w:hAnsi="Tenorite" w:cs="Times New Roman"/>
                <w:b/>
                <w:color w:val="313131"/>
                <w:sz w:val="18"/>
                <w:szCs w:val="18"/>
                <w:lang w:eastAsia="en-AU"/>
              </w:rPr>
              <w:t>H</w:t>
            </w:r>
            <w:r w:rsidR="00DF239A" w:rsidRPr="00F4160C">
              <w:rPr>
                <w:rFonts w:ascii="Tenorite" w:eastAsia="Times New Roman" w:hAnsi="Tenorite" w:cs="Times New Roman"/>
                <w:b/>
                <w:color w:val="313131"/>
                <w:sz w:val="18"/>
                <w:szCs w:val="18"/>
                <w:lang w:eastAsia="en-AU"/>
              </w:rPr>
              <w:t>i</w:t>
            </w:r>
            <w:r w:rsidRPr="00F4160C">
              <w:rPr>
                <w:rFonts w:ascii="Tenorite" w:eastAsia="Times New Roman" w:hAnsi="Tenorite" w:cs="Times New Roman"/>
                <w:b/>
                <w:color w:val="313131"/>
                <w:sz w:val="18"/>
                <w:szCs w:val="18"/>
                <w:lang w:eastAsia="en-AU"/>
              </w:rPr>
              <w:t xml:space="preserve">ghball </w:t>
            </w:r>
          </w:p>
        </w:tc>
        <w:tc>
          <w:tcPr>
            <w:tcW w:w="5880" w:type="dxa"/>
          </w:tcPr>
          <w:p w14:paraId="027111CD" w14:textId="77777777" w:rsidR="08511042" w:rsidRPr="00BE659A" w:rsidRDefault="08511042" w:rsidP="78D6A89A">
            <w:pPr>
              <w:rPr>
                <w:rFonts w:ascii="Tenorite" w:eastAsia="Times New Roman" w:hAnsi="Tenorite" w:cs="Times New Roman"/>
                <w:sz w:val="18"/>
                <w:szCs w:val="18"/>
                <w:lang w:eastAsia="en-AU"/>
              </w:rPr>
            </w:pPr>
            <w:r w:rsidRPr="00BE659A">
              <w:rPr>
                <w:rFonts w:eastAsia="Times New Roman"/>
                <w:sz w:val="18"/>
                <w:szCs w:val="18"/>
                <w:lang w:eastAsia="en-AU"/>
              </w:rPr>
              <w:t>Weekly Latin music series called Havana Nights will blend live funk and salsa with cocktails to revive midweek city life, support local artists, and energise the area’s nightlife.</w:t>
            </w:r>
          </w:p>
        </w:tc>
        <w:tc>
          <w:tcPr>
            <w:tcW w:w="1561" w:type="dxa"/>
          </w:tcPr>
          <w:p w14:paraId="46C49953" w14:textId="77777777" w:rsidR="583BDEC4" w:rsidRPr="00BE659A" w:rsidRDefault="583BDEC4" w:rsidP="78D6A89A">
            <w:pPr>
              <w:jc w:val="righ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$5,000</w:t>
            </w:r>
          </w:p>
        </w:tc>
      </w:tr>
      <w:tr w:rsidR="78D6A89A" w:rsidRPr="00BE659A" w14:paraId="36A3E8A4" w14:textId="77777777" w:rsidTr="00F4160C">
        <w:trPr>
          <w:cnfStyle w:val="000000100000" w:firstRow="0" w:lastRow="0" w:firstColumn="0" w:lastColumn="0" w:oddVBand="0" w:evenVBand="0" w:oddHBand="1" w:evenHBand="0" w:firstRowFirstColumn="0" w:firstRowLastColumn="0" w:lastRowFirstColumn="0" w:lastRowLastColumn="0"/>
          <w:trHeight w:val="300"/>
        </w:trPr>
        <w:tc>
          <w:tcPr>
            <w:tcW w:w="1905" w:type="dxa"/>
          </w:tcPr>
          <w:p w14:paraId="0EC93320" w14:textId="77777777" w:rsidR="69C07B19" w:rsidRPr="00F4160C" w:rsidRDefault="69C07B19" w:rsidP="78D6A89A">
            <w:pPr>
              <w:rPr>
                <w:b/>
              </w:rPr>
            </w:pPr>
            <w:r w:rsidRPr="00F4160C">
              <w:rPr>
                <w:rFonts w:ascii="Tenorite" w:eastAsia="Times New Roman" w:hAnsi="Tenorite" w:cs="Times New Roman"/>
                <w:b/>
                <w:color w:val="313131"/>
                <w:sz w:val="18"/>
                <w:szCs w:val="18"/>
                <w:lang w:eastAsia="en-AU"/>
              </w:rPr>
              <w:t xml:space="preserve">Luna Bar </w:t>
            </w:r>
          </w:p>
        </w:tc>
        <w:tc>
          <w:tcPr>
            <w:tcW w:w="5880" w:type="dxa"/>
          </w:tcPr>
          <w:p w14:paraId="57BB19BB" w14:textId="77777777" w:rsidR="4862B755" w:rsidRPr="00BE659A" w:rsidRDefault="4862B755" w:rsidP="78D6A89A">
            <w:pPr>
              <w:rPr>
                <w:rFonts w:ascii="Tenorite" w:eastAsia="Times New Roman" w:hAnsi="Tenorite" w:cs="Times New Roman"/>
                <w:sz w:val="18"/>
                <w:szCs w:val="18"/>
                <w:lang w:eastAsia="en-AU"/>
              </w:rPr>
            </w:pPr>
            <w:r w:rsidRPr="00BE659A">
              <w:rPr>
                <w:rFonts w:eastAsia="Times New Roman"/>
                <w:sz w:val="18"/>
                <w:szCs w:val="18"/>
                <w:lang w:eastAsia="en-AU"/>
              </w:rPr>
              <w:t>Curated spring activations featuring Saturday dance performances, DJs and Latin Nights series showcasing local talent.</w:t>
            </w:r>
          </w:p>
        </w:tc>
        <w:tc>
          <w:tcPr>
            <w:tcW w:w="1561" w:type="dxa"/>
          </w:tcPr>
          <w:p w14:paraId="3FD7033C" w14:textId="77777777" w:rsidR="571D3D91" w:rsidRPr="00BE659A" w:rsidRDefault="571D3D91" w:rsidP="78D6A89A">
            <w:pPr>
              <w:jc w:val="righ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$5,000</w:t>
            </w:r>
          </w:p>
        </w:tc>
      </w:tr>
      <w:tr w:rsidR="78D6A89A" w:rsidRPr="00BE659A" w14:paraId="0CCA6941" w14:textId="77777777" w:rsidTr="00F4160C">
        <w:trPr>
          <w:trHeight w:val="300"/>
        </w:trPr>
        <w:tc>
          <w:tcPr>
            <w:tcW w:w="1905" w:type="dxa"/>
          </w:tcPr>
          <w:p w14:paraId="4920BF3C" w14:textId="77777777" w:rsidR="69C07B19" w:rsidRPr="00F4160C" w:rsidRDefault="69C07B19" w:rsidP="78D6A89A">
            <w:pPr>
              <w:rPr>
                <w:b/>
              </w:rPr>
            </w:pPr>
            <w:r w:rsidRPr="00F4160C">
              <w:rPr>
                <w:rFonts w:ascii="Tenorite" w:eastAsia="Times New Roman" w:hAnsi="Tenorite" w:cs="Times New Roman"/>
                <w:b/>
                <w:color w:val="313131"/>
                <w:sz w:val="18"/>
                <w:szCs w:val="18"/>
                <w:lang w:eastAsia="en-AU"/>
              </w:rPr>
              <w:t xml:space="preserve">Molly Bar </w:t>
            </w:r>
          </w:p>
        </w:tc>
        <w:tc>
          <w:tcPr>
            <w:tcW w:w="5880" w:type="dxa"/>
          </w:tcPr>
          <w:p w14:paraId="08552A9B" w14:textId="77777777" w:rsidR="4017AFA1" w:rsidRPr="00BE659A" w:rsidRDefault="4017AFA1" w:rsidP="78D6A89A">
            <w:pPr>
              <w:rPr>
                <w:rFonts w:ascii="Tenorite" w:eastAsia="Times New Roman" w:hAnsi="Tenorite" w:cs="Times New Roman"/>
                <w:sz w:val="18"/>
                <w:szCs w:val="18"/>
                <w:lang w:eastAsia="en-AU"/>
              </w:rPr>
            </w:pPr>
            <w:r w:rsidRPr="00BE659A">
              <w:rPr>
                <w:rFonts w:eastAsia="Times New Roman"/>
                <w:sz w:val="18"/>
                <w:szCs w:val="18"/>
                <w:lang w:eastAsia="en-AU"/>
              </w:rPr>
              <w:t>A Friday night jazz series called Rhythm and Booze will featuring top local bands in a lively late-night setting.</w:t>
            </w:r>
          </w:p>
        </w:tc>
        <w:tc>
          <w:tcPr>
            <w:tcW w:w="1561" w:type="dxa"/>
          </w:tcPr>
          <w:p w14:paraId="46502C90" w14:textId="77777777" w:rsidR="7385E2EA" w:rsidRPr="00BE659A" w:rsidRDefault="7385E2EA" w:rsidP="78D6A89A">
            <w:pPr>
              <w:jc w:val="right"/>
              <w:rPr>
                <w:rFonts w:ascii="Tenorite" w:eastAsia="Times New Roman" w:hAnsi="Tenorite" w:cs="Times New Roman"/>
                <w:sz w:val="18"/>
                <w:szCs w:val="18"/>
                <w:lang w:eastAsia="en-AU"/>
              </w:rPr>
            </w:pPr>
            <w:r w:rsidRPr="00BE659A">
              <w:rPr>
                <w:rFonts w:ascii="Tenorite" w:eastAsia="Times New Roman" w:hAnsi="Tenorite" w:cs="Times New Roman"/>
                <w:sz w:val="18"/>
                <w:szCs w:val="18"/>
                <w:lang w:eastAsia="en-AU"/>
              </w:rPr>
              <w:t>$5,000</w:t>
            </w:r>
          </w:p>
        </w:tc>
      </w:tr>
      <w:tr w:rsidR="3486E4DE" w:rsidRPr="00BE659A" w14:paraId="3320911C" w14:textId="77777777" w:rsidTr="00F4160C">
        <w:trPr>
          <w:cnfStyle w:val="000000100000" w:firstRow="0" w:lastRow="0" w:firstColumn="0" w:lastColumn="0" w:oddVBand="0" w:evenVBand="0" w:oddHBand="1" w:evenHBand="0" w:firstRowFirstColumn="0" w:firstRowLastColumn="0" w:lastRowFirstColumn="0" w:lastRowLastColumn="0"/>
          <w:trHeight w:val="465"/>
        </w:trPr>
        <w:tc>
          <w:tcPr>
            <w:tcW w:w="1905" w:type="dxa"/>
          </w:tcPr>
          <w:p w14:paraId="4C34AD64" w14:textId="77777777" w:rsidR="3486E4DE" w:rsidRPr="00F4160C" w:rsidRDefault="69C07B19" w:rsidP="00197464">
            <w:pPr>
              <w:rPr>
                <w:b/>
              </w:rPr>
            </w:pPr>
            <w:r w:rsidRPr="00F4160C">
              <w:rPr>
                <w:rFonts w:ascii="Tenorite" w:eastAsia="Times New Roman" w:hAnsi="Tenorite" w:cs="Times New Roman"/>
                <w:b/>
                <w:color w:val="313131"/>
                <w:sz w:val="18"/>
                <w:szCs w:val="18"/>
                <w:lang w:eastAsia="en-AU"/>
              </w:rPr>
              <w:t xml:space="preserve">Mooseheads Pub </w:t>
            </w:r>
          </w:p>
        </w:tc>
        <w:tc>
          <w:tcPr>
            <w:tcW w:w="5880" w:type="dxa"/>
          </w:tcPr>
          <w:p w14:paraId="1BECB9CF" w14:textId="77777777" w:rsidR="3486E4DE" w:rsidRPr="00BE659A" w:rsidRDefault="28AF45FB" w:rsidP="3486E4DE">
            <w:pPr>
              <w:spacing w:after="240"/>
              <w:rPr>
                <w:rFonts w:ascii="Tenorite" w:eastAsia="Times New Roman" w:hAnsi="Tenorite" w:cs="Times New Roman"/>
                <w:sz w:val="18"/>
                <w:szCs w:val="18"/>
                <w:lang w:eastAsia="en-AU"/>
              </w:rPr>
            </w:pPr>
            <w:r w:rsidRPr="00BE659A">
              <w:rPr>
                <w:rFonts w:eastAsia="Times New Roman"/>
                <w:sz w:val="18"/>
                <w:szCs w:val="18"/>
                <w:lang w:eastAsia="en-AU"/>
              </w:rPr>
              <w:t>Seven themed events across September and October, including a Country Night and Halloween, each curated to engage diverse audiences.</w:t>
            </w:r>
          </w:p>
        </w:tc>
        <w:tc>
          <w:tcPr>
            <w:tcW w:w="1561" w:type="dxa"/>
          </w:tcPr>
          <w:p w14:paraId="63A103ED" w14:textId="77777777" w:rsidR="3486E4DE" w:rsidRPr="00BE659A" w:rsidRDefault="093C0303" w:rsidP="3486E4DE">
            <w:pPr>
              <w:jc w:val="right"/>
              <w:rPr>
                <w:rFonts w:ascii="Tenorite" w:eastAsia="Times New Roman" w:hAnsi="Tenorite" w:cs="Times New Roman"/>
                <w:sz w:val="18"/>
                <w:szCs w:val="18"/>
                <w:lang w:eastAsia="en-AU"/>
              </w:rPr>
            </w:pPr>
            <w:r w:rsidRPr="00BE659A">
              <w:rPr>
                <w:rFonts w:eastAsia="Times New Roman"/>
                <w:sz w:val="18"/>
                <w:szCs w:val="18"/>
                <w:lang w:eastAsia="en-AU"/>
              </w:rPr>
              <w:t>$</w:t>
            </w:r>
            <w:r w:rsidR="4FF828DD" w:rsidRPr="00BE659A">
              <w:rPr>
                <w:rFonts w:eastAsia="Times New Roman"/>
                <w:sz w:val="18"/>
                <w:szCs w:val="18"/>
                <w:lang w:eastAsia="en-AU"/>
              </w:rPr>
              <w:t>5,000</w:t>
            </w:r>
          </w:p>
        </w:tc>
      </w:tr>
      <w:tr w:rsidR="78D6A89A" w:rsidRPr="00BE659A" w14:paraId="57211433" w14:textId="77777777" w:rsidTr="00F4160C">
        <w:trPr>
          <w:trHeight w:val="300"/>
        </w:trPr>
        <w:tc>
          <w:tcPr>
            <w:tcW w:w="9346" w:type="dxa"/>
            <w:gridSpan w:val="3"/>
          </w:tcPr>
          <w:p w14:paraId="036BBC3D" w14:textId="77777777" w:rsidR="29749158" w:rsidRPr="00F4160C" w:rsidRDefault="29749158" w:rsidP="00F4160C">
            <w:pPr>
              <w:spacing w:before="120" w:after="120"/>
              <w:rPr>
                <w:rFonts w:eastAsia="Times New Roman"/>
                <w:b/>
                <w:sz w:val="18"/>
                <w:szCs w:val="18"/>
                <w:lang w:eastAsia="en-AU"/>
              </w:rPr>
            </w:pPr>
            <w:r w:rsidRPr="00F4160C">
              <w:rPr>
                <w:rFonts w:eastAsia="Times New Roman"/>
                <w:b/>
                <w:sz w:val="18"/>
                <w:szCs w:val="18"/>
                <w:lang w:eastAsia="en-AU"/>
              </w:rPr>
              <w:t>Round 2 November 2025 – December 2025</w:t>
            </w:r>
          </w:p>
        </w:tc>
      </w:tr>
      <w:tr w:rsidR="3486E4DE" w:rsidRPr="00BE659A" w14:paraId="36B5D02E" w14:textId="77777777" w:rsidTr="00F4160C">
        <w:trPr>
          <w:cnfStyle w:val="000000100000" w:firstRow="0" w:lastRow="0" w:firstColumn="0" w:lastColumn="0" w:oddVBand="0" w:evenVBand="0" w:oddHBand="1" w:evenHBand="0" w:firstRowFirstColumn="0" w:firstRowLastColumn="0" w:lastRowFirstColumn="0" w:lastRowLastColumn="0"/>
          <w:trHeight w:val="300"/>
        </w:trPr>
        <w:tc>
          <w:tcPr>
            <w:tcW w:w="1905" w:type="dxa"/>
          </w:tcPr>
          <w:p w14:paraId="2B10D088" w14:textId="77777777" w:rsidR="3486E4DE" w:rsidRPr="00F4160C" w:rsidRDefault="07E6BAE2" w:rsidP="3486E4DE">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 xml:space="preserve">88mph Bar </w:t>
            </w:r>
          </w:p>
        </w:tc>
        <w:tc>
          <w:tcPr>
            <w:tcW w:w="5880" w:type="dxa"/>
          </w:tcPr>
          <w:p w14:paraId="3F1CA961" w14:textId="77777777" w:rsidR="3486E4DE" w:rsidRPr="00BE659A" w:rsidRDefault="22BCDF50" w:rsidP="3486E4DE">
            <w:pPr>
              <w:spacing w:after="240"/>
              <w:rPr>
                <w:rFonts w:eastAsia="Times New Roman"/>
                <w:sz w:val="18"/>
                <w:szCs w:val="18"/>
                <w:lang w:eastAsia="en-AU"/>
              </w:rPr>
            </w:pPr>
            <w:r w:rsidRPr="00BE659A">
              <w:rPr>
                <w:rFonts w:eastAsia="Times New Roman"/>
                <w:sz w:val="18"/>
                <w:szCs w:val="18"/>
                <w:lang w:eastAsia="en-AU"/>
              </w:rPr>
              <w:t>88mph’s NYE party features live bands, DJs, themed cocktails, and high-energy entertainment.</w:t>
            </w:r>
          </w:p>
        </w:tc>
        <w:tc>
          <w:tcPr>
            <w:tcW w:w="1561" w:type="dxa"/>
          </w:tcPr>
          <w:p w14:paraId="499ABC03" w14:textId="77777777" w:rsidR="58DB24D7" w:rsidRPr="00BE659A" w:rsidRDefault="6F5138B0" w:rsidP="2BCD559E">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502BADC2" w14:textId="77777777" w:rsidR="58DB24D7" w:rsidRPr="00BE659A" w:rsidRDefault="58DB24D7" w:rsidP="3486E4DE">
            <w:pPr>
              <w:jc w:val="right"/>
              <w:rPr>
                <w:rFonts w:ascii="Tenorite" w:eastAsia="Times New Roman" w:hAnsi="Tenorite" w:cs="Times New Roman"/>
                <w:color w:val="313131"/>
                <w:sz w:val="18"/>
                <w:szCs w:val="18"/>
                <w:lang w:eastAsia="en-AU"/>
              </w:rPr>
            </w:pPr>
          </w:p>
        </w:tc>
      </w:tr>
      <w:tr w:rsidR="78D6A89A" w:rsidRPr="00BE659A" w14:paraId="3085026E" w14:textId="77777777" w:rsidTr="00F4160C">
        <w:trPr>
          <w:trHeight w:val="300"/>
        </w:trPr>
        <w:tc>
          <w:tcPr>
            <w:tcW w:w="1905" w:type="dxa"/>
          </w:tcPr>
          <w:p w14:paraId="78005358" w14:textId="77777777" w:rsidR="50503964" w:rsidRPr="00F4160C" w:rsidRDefault="50503964" w:rsidP="78D6A89A">
            <w:pPr>
              <w:rPr>
                <w:b/>
              </w:rPr>
            </w:pPr>
            <w:r w:rsidRPr="00F4160C">
              <w:rPr>
                <w:rFonts w:ascii="Tenorite" w:eastAsia="Times New Roman" w:hAnsi="Tenorite" w:cs="Times New Roman"/>
                <w:b/>
                <w:color w:val="313131"/>
                <w:sz w:val="18"/>
                <w:szCs w:val="18"/>
                <w:lang w:eastAsia="en-AU"/>
              </w:rPr>
              <w:t>Amici</w:t>
            </w:r>
          </w:p>
        </w:tc>
        <w:tc>
          <w:tcPr>
            <w:tcW w:w="5880" w:type="dxa"/>
          </w:tcPr>
          <w:p w14:paraId="3F8A409E" w14:textId="77777777" w:rsidR="0FB6E613" w:rsidRPr="00BE659A" w:rsidRDefault="0FB6E613" w:rsidP="78D6A89A">
            <w:pPr>
              <w:rPr>
                <w:rFonts w:eastAsia="Times New Roman"/>
                <w:sz w:val="18"/>
                <w:szCs w:val="18"/>
                <w:lang w:eastAsia="en-AU"/>
              </w:rPr>
            </w:pPr>
            <w:r w:rsidRPr="00BE659A">
              <w:rPr>
                <w:rFonts w:eastAsia="Times New Roman"/>
                <w:sz w:val="18"/>
                <w:szCs w:val="18"/>
                <w:lang w:eastAsia="en-AU"/>
              </w:rPr>
              <w:t>Sunday music series called Tipsy Sundaze that pairs live acoustic sets with Aperol towers, pizza, and wine.</w:t>
            </w:r>
          </w:p>
        </w:tc>
        <w:tc>
          <w:tcPr>
            <w:tcW w:w="1561" w:type="dxa"/>
          </w:tcPr>
          <w:p w14:paraId="35DDCB96" w14:textId="77777777" w:rsidR="78D6A89A" w:rsidRPr="00BE659A" w:rsidRDefault="5BB5D7A7" w:rsidP="2C55F868">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18D7F955"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08F0EFD8" w14:textId="77777777" w:rsidTr="00F4160C">
        <w:trPr>
          <w:cnfStyle w:val="000000100000" w:firstRow="0" w:lastRow="0" w:firstColumn="0" w:lastColumn="0" w:oddVBand="0" w:evenVBand="0" w:oddHBand="1" w:evenHBand="0" w:firstRowFirstColumn="0" w:firstRowLastColumn="0" w:lastRowFirstColumn="0" w:lastRowLastColumn="0"/>
          <w:trHeight w:val="300"/>
        </w:trPr>
        <w:tc>
          <w:tcPr>
            <w:tcW w:w="1905" w:type="dxa"/>
          </w:tcPr>
          <w:p w14:paraId="79BAF38C" w14:textId="77777777" w:rsidR="50503964" w:rsidRPr="00F4160C" w:rsidRDefault="50503964" w:rsidP="78D6A89A">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Highball</w:t>
            </w:r>
          </w:p>
        </w:tc>
        <w:tc>
          <w:tcPr>
            <w:tcW w:w="5880" w:type="dxa"/>
          </w:tcPr>
          <w:p w14:paraId="141E4DE7" w14:textId="77777777" w:rsidR="1155FEB8" w:rsidRPr="00BE659A" w:rsidRDefault="1155FEB8" w:rsidP="78D6A89A">
            <w:pPr>
              <w:rPr>
                <w:rFonts w:eastAsia="Times New Roman"/>
                <w:sz w:val="18"/>
                <w:szCs w:val="18"/>
                <w:lang w:eastAsia="en-AU"/>
              </w:rPr>
            </w:pPr>
            <w:r w:rsidRPr="00BE659A">
              <w:rPr>
                <w:rFonts w:eastAsia="Times New Roman"/>
                <w:sz w:val="18"/>
                <w:szCs w:val="18"/>
                <w:lang w:eastAsia="en-AU"/>
              </w:rPr>
              <w:t>Weekly Latin music series called Havana Nights will blend live funk and salsa with cocktails to revive midweek city life, support local artists, and energise the area’s nightlife.</w:t>
            </w:r>
          </w:p>
        </w:tc>
        <w:tc>
          <w:tcPr>
            <w:tcW w:w="1561" w:type="dxa"/>
          </w:tcPr>
          <w:p w14:paraId="699F5D20" w14:textId="77777777" w:rsidR="78D6A89A" w:rsidRPr="00BE659A" w:rsidRDefault="286ABC1D" w:rsidP="2C55F868">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21C47609"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58C55177" w14:textId="77777777" w:rsidTr="00F4160C">
        <w:trPr>
          <w:trHeight w:val="300"/>
        </w:trPr>
        <w:tc>
          <w:tcPr>
            <w:tcW w:w="1905" w:type="dxa"/>
          </w:tcPr>
          <w:p w14:paraId="1E2DEA44" w14:textId="77777777" w:rsidR="50503964" w:rsidRPr="00F4160C" w:rsidRDefault="50503964" w:rsidP="78D6A89A">
            <w:pPr>
              <w:rPr>
                <w:b/>
              </w:rPr>
            </w:pPr>
            <w:r w:rsidRPr="00F4160C">
              <w:rPr>
                <w:rFonts w:ascii="Tenorite" w:eastAsia="Times New Roman" w:hAnsi="Tenorite" w:cs="Times New Roman"/>
                <w:b/>
                <w:color w:val="313131"/>
                <w:sz w:val="18"/>
                <w:szCs w:val="18"/>
                <w:lang w:eastAsia="en-AU"/>
              </w:rPr>
              <w:t>Ken Cook Menswear</w:t>
            </w:r>
          </w:p>
        </w:tc>
        <w:tc>
          <w:tcPr>
            <w:tcW w:w="5880" w:type="dxa"/>
          </w:tcPr>
          <w:p w14:paraId="62810067" w14:textId="77777777" w:rsidR="1769DA7F" w:rsidRPr="00BE659A" w:rsidRDefault="1769DA7F" w:rsidP="78D6A89A">
            <w:pPr>
              <w:rPr>
                <w:rFonts w:eastAsia="Times New Roman"/>
                <w:sz w:val="18"/>
                <w:szCs w:val="18"/>
                <w:lang w:eastAsia="en-AU"/>
              </w:rPr>
            </w:pPr>
            <w:r w:rsidRPr="00BE659A">
              <w:rPr>
                <w:rFonts w:eastAsia="Times New Roman"/>
                <w:sz w:val="18"/>
                <w:szCs w:val="18"/>
                <w:lang w:eastAsia="en-AU"/>
              </w:rPr>
              <w:t>Install four high-quality display light boxes to enhance window visibility and improve storefront appeal.</w:t>
            </w:r>
          </w:p>
        </w:tc>
        <w:tc>
          <w:tcPr>
            <w:tcW w:w="1561" w:type="dxa"/>
          </w:tcPr>
          <w:p w14:paraId="09F9571F" w14:textId="77777777" w:rsidR="78D6A89A" w:rsidRPr="00BE659A" w:rsidRDefault="286ABC1D" w:rsidP="2C55F868">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3D9002B9"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0A528499" w14:textId="77777777" w:rsidTr="00F4160C">
        <w:trPr>
          <w:cnfStyle w:val="000000100000" w:firstRow="0" w:lastRow="0" w:firstColumn="0" w:lastColumn="0" w:oddVBand="0" w:evenVBand="0" w:oddHBand="1" w:evenHBand="0" w:firstRowFirstColumn="0" w:firstRowLastColumn="0" w:lastRowFirstColumn="0" w:lastRowLastColumn="0"/>
          <w:trHeight w:val="300"/>
        </w:trPr>
        <w:tc>
          <w:tcPr>
            <w:tcW w:w="1905" w:type="dxa"/>
          </w:tcPr>
          <w:p w14:paraId="24D32F67" w14:textId="77777777" w:rsidR="50503964" w:rsidRPr="00F4160C" w:rsidRDefault="50503964" w:rsidP="78D6A89A">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 xml:space="preserve">Madam Lu Malaysian Restaurant </w:t>
            </w:r>
          </w:p>
        </w:tc>
        <w:tc>
          <w:tcPr>
            <w:tcW w:w="5880" w:type="dxa"/>
          </w:tcPr>
          <w:p w14:paraId="54CE4ED8" w14:textId="77777777" w:rsidR="7E9DF185" w:rsidRPr="00BE659A" w:rsidRDefault="7E9DF185" w:rsidP="78D6A89A">
            <w:pPr>
              <w:rPr>
                <w:rFonts w:eastAsia="Times New Roman"/>
                <w:sz w:val="18"/>
                <w:szCs w:val="18"/>
                <w:lang w:eastAsia="en-AU"/>
              </w:rPr>
            </w:pPr>
            <w:r w:rsidRPr="00BE659A">
              <w:rPr>
                <w:rFonts w:eastAsia="Times New Roman"/>
                <w:sz w:val="18"/>
                <w:szCs w:val="18"/>
                <w:lang w:eastAsia="en-AU"/>
              </w:rPr>
              <w:t>A free two-day Malaysian food and culture showcase featuring tastings, entertainment, and decorations.</w:t>
            </w:r>
          </w:p>
        </w:tc>
        <w:tc>
          <w:tcPr>
            <w:tcW w:w="1561" w:type="dxa"/>
          </w:tcPr>
          <w:p w14:paraId="09B398CD" w14:textId="77777777" w:rsidR="78D6A89A" w:rsidRPr="00BE659A" w:rsidRDefault="77142CEB" w:rsidP="2C55F868">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49F9AC44"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69A7CC1E" w14:textId="77777777" w:rsidTr="00F4160C">
        <w:trPr>
          <w:trHeight w:val="300"/>
        </w:trPr>
        <w:tc>
          <w:tcPr>
            <w:tcW w:w="1905" w:type="dxa"/>
          </w:tcPr>
          <w:p w14:paraId="1AB59788" w14:textId="77777777" w:rsidR="50503964" w:rsidRPr="00F4160C" w:rsidRDefault="50503964" w:rsidP="78D6A89A">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 xml:space="preserve">Mezzalira </w:t>
            </w:r>
            <w:r w:rsidR="00DF239A" w:rsidRPr="00F4160C">
              <w:rPr>
                <w:rFonts w:ascii="Tenorite" w:eastAsia="Times New Roman" w:hAnsi="Tenorite" w:cs="Times New Roman"/>
                <w:b/>
                <w:color w:val="313131"/>
                <w:sz w:val="18"/>
                <w:szCs w:val="18"/>
                <w:lang w:eastAsia="en-AU"/>
              </w:rPr>
              <w:t>Ristorante</w:t>
            </w:r>
            <w:r w:rsidRPr="00F4160C">
              <w:rPr>
                <w:rFonts w:ascii="Tenorite" w:eastAsia="Times New Roman" w:hAnsi="Tenorite" w:cs="Times New Roman"/>
                <w:b/>
                <w:color w:val="313131"/>
                <w:sz w:val="18"/>
                <w:szCs w:val="18"/>
                <w:lang w:eastAsia="en-AU"/>
              </w:rPr>
              <w:t xml:space="preserve"> </w:t>
            </w:r>
          </w:p>
        </w:tc>
        <w:tc>
          <w:tcPr>
            <w:tcW w:w="5880" w:type="dxa"/>
          </w:tcPr>
          <w:p w14:paraId="43830DDA" w14:textId="77777777" w:rsidR="25243FC8" w:rsidRPr="00BE659A" w:rsidRDefault="25243FC8" w:rsidP="78D6A89A">
            <w:pPr>
              <w:rPr>
                <w:rFonts w:eastAsia="Times New Roman"/>
                <w:sz w:val="18"/>
                <w:szCs w:val="18"/>
                <w:lang w:eastAsia="en-AU"/>
              </w:rPr>
            </w:pPr>
            <w:r w:rsidRPr="00BE659A">
              <w:rPr>
                <w:rFonts w:eastAsia="Times New Roman"/>
                <w:sz w:val="18"/>
                <w:szCs w:val="18"/>
                <w:lang w:eastAsia="en-AU"/>
              </w:rPr>
              <w:t>A chef-led Italian cooking class followed by a fine dining meal blending hands-on learning, culture, and cuisine.</w:t>
            </w:r>
          </w:p>
        </w:tc>
        <w:tc>
          <w:tcPr>
            <w:tcW w:w="1561" w:type="dxa"/>
          </w:tcPr>
          <w:p w14:paraId="15B74F0C" w14:textId="77777777" w:rsidR="78D6A89A" w:rsidRPr="00BE659A" w:rsidRDefault="77142CEB" w:rsidP="2C55F868">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34603396"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3486E4DE" w:rsidRPr="00BE659A" w14:paraId="3732CA30" w14:textId="77777777" w:rsidTr="00F4160C">
        <w:trPr>
          <w:cnfStyle w:val="000000100000" w:firstRow="0" w:lastRow="0" w:firstColumn="0" w:lastColumn="0" w:oddVBand="0" w:evenVBand="0" w:oddHBand="1" w:evenHBand="0" w:firstRowFirstColumn="0" w:firstRowLastColumn="0" w:lastRowFirstColumn="0" w:lastRowLastColumn="0"/>
          <w:trHeight w:val="315"/>
        </w:trPr>
        <w:tc>
          <w:tcPr>
            <w:tcW w:w="1905" w:type="dxa"/>
          </w:tcPr>
          <w:p w14:paraId="654E97CD" w14:textId="77777777" w:rsidR="3486E4DE" w:rsidRPr="00F4160C" w:rsidRDefault="50503964" w:rsidP="3486E4DE">
            <w:pPr>
              <w:rPr>
                <w:b/>
              </w:rPr>
            </w:pPr>
            <w:r w:rsidRPr="00F4160C">
              <w:rPr>
                <w:rFonts w:ascii="Tenorite" w:eastAsia="Times New Roman" w:hAnsi="Tenorite" w:cs="Times New Roman"/>
                <w:b/>
                <w:color w:val="313131"/>
                <w:sz w:val="18"/>
                <w:szCs w:val="18"/>
                <w:lang w:eastAsia="en-AU"/>
              </w:rPr>
              <w:lastRenderedPageBreak/>
              <w:t>Molly</w:t>
            </w:r>
          </w:p>
        </w:tc>
        <w:tc>
          <w:tcPr>
            <w:tcW w:w="5880" w:type="dxa"/>
          </w:tcPr>
          <w:p w14:paraId="13228BD0" w14:textId="77777777" w:rsidR="3486E4DE" w:rsidRPr="00BE659A" w:rsidRDefault="113C0729" w:rsidP="00F4160C">
            <w:pPr>
              <w:spacing w:after="120"/>
              <w:rPr>
                <w:rFonts w:eastAsia="Times New Roman"/>
                <w:sz w:val="18"/>
                <w:szCs w:val="18"/>
                <w:lang w:eastAsia="en-AU"/>
              </w:rPr>
            </w:pPr>
            <w:r w:rsidRPr="00BE659A">
              <w:rPr>
                <w:rFonts w:eastAsia="Times New Roman"/>
                <w:sz w:val="18"/>
                <w:szCs w:val="18"/>
                <w:lang w:eastAsia="en-AU"/>
              </w:rPr>
              <w:t>A Friday night jazz series called Rhythm and Booze featuring top local bands in a lively late-night setting.</w:t>
            </w:r>
          </w:p>
        </w:tc>
        <w:tc>
          <w:tcPr>
            <w:tcW w:w="1561" w:type="dxa"/>
          </w:tcPr>
          <w:p w14:paraId="2F5A531A" w14:textId="77777777" w:rsidR="3486E4DE" w:rsidRPr="00BE659A" w:rsidRDefault="7A818A2B" w:rsidP="3486E4DE">
            <w:pPr>
              <w:jc w:val="right"/>
              <w:rPr>
                <w:rFonts w:ascii="Tenorite" w:eastAsia="Times New Roman" w:hAnsi="Tenorite" w:cs="Times New Roman"/>
                <w:sz w:val="18"/>
                <w:szCs w:val="18"/>
                <w:lang w:eastAsia="en-AU"/>
              </w:rPr>
            </w:pPr>
            <w:r w:rsidRPr="00BE659A">
              <w:rPr>
                <w:rFonts w:ascii="Tenorite" w:eastAsia="Times New Roman" w:hAnsi="Tenorite" w:cs="Times New Roman"/>
                <w:color w:val="313131"/>
                <w:sz w:val="18"/>
                <w:szCs w:val="18"/>
                <w:lang w:eastAsia="en-AU"/>
              </w:rPr>
              <w:t>$</w:t>
            </w:r>
            <w:r w:rsidR="6A12703D" w:rsidRPr="00BE659A">
              <w:rPr>
                <w:rFonts w:eastAsia="Times New Roman"/>
                <w:sz w:val="18"/>
                <w:szCs w:val="18"/>
                <w:lang w:eastAsia="en-AU"/>
              </w:rPr>
              <w:t>5,000</w:t>
            </w:r>
          </w:p>
        </w:tc>
      </w:tr>
      <w:tr w:rsidR="78D6A89A" w:rsidRPr="00BE659A" w14:paraId="596DA08A" w14:textId="77777777" w:rsidTr="00F4160C">
        <w:trPr>
          <w:trHeight w:val="435"/>
        </w:trPr>
        <w:tc>
          <w:tcPr>
            <w:tcW w:w="1905" w:type="dxa"/>
          </w:tcPr>
          <w:p w14:paraId="328360B1" w14:textId="77777777" w:rsidR="07EDD4EF" w:rsidRPr="00F4160C" w:rsidRDefault="07EDD4EF" w:rsidP="78D6A89A">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 xml:space="preserve">PJs in the City </w:t>
            </w:r>
          </w:p>
        </w:tc>
        <w:tc>
          <w:tcPr>
            <w:tcW w:w="5880" w:type="dxa"/>
          </w:tcPr>
          <w:p w14:paraId="75212430" w14:textId="77777777" w:rsidR="3C830484" w:rsidRPr="00BE659A" w:rsidRDefault="3C830484" w:rsidP="78D6A89A">
            <w:pPr>
              <w:rPr>
                <w:rFonts w:eastAsia="Times New Roman"/>
                <w:sz w:val="18"/>
                <w:szCs w:val="18"/>
                <w:lang w:eastAsia="en-AU"/>
              </w:rPr>
            </w:pPr>
            <w:r w:rsidRPr="00BE659A">
              <w:rPr>
                <w:rFonts w:eastAsia="Times New Roman"/>
                <w:sz w:val="18"/>
                <w:szCs w:val="18"/>
                <w:lang w:eastAsia="en-AU"/>
              </w:rPr>
              <w:t>A free live music event featuring a range of Canberra artists, professional production, and inclusive entertainment.</w:t>
            </w:r>
          </w:p>
        </w:tc>
        <w:tc>
          <w:tcPr>
            <w:tcW w:w="1561" w:type="dxa"/>
          </w:tcPr>
          <w:p w14:paraId="137646FE" w14:textId="77777777" w:rsidR="78D6A89A" w:rsidRPr="00BE659A" w:rsidRDefault="7F05AAF0" w:rsidP="1DBC7B6D">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3B8E33FF"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4A534880" w14:textId="77777777" w:rsidTr="00F4160C">
        <w:trPr>
          <w:cnfStyle w:val="000000100000" w:firstRow="0" w:lastRow="0" w:firstColumn="0" w:lastColumn="0" w:oddVBand="0" w:evenVBand="0" w:oddHBand="1" w:evenHBand="0" w:firstRowFirstColumn="0" w:firstRowLastColumn="0" w:lastRowFirstColumn="0" w:lastRowLastColumn="0"/>
          <w:trHeight w:val="480"/>
        </w:trPr>
        <w:tc>
          <w:tcPr>
            <w:tcW w:w="1905" w:type="dxa"/>
          </w:tcPr>
          <w:p w14:paraId="5DB4C558" w14:textId="77777777" w:rsidR="07EDD4EF" w:rsidRPr="00F4160C" w:rsidRDefault="07EDD4EF" w:rsidP="78D6A89A">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 xml:space="preserve">Smith’s Alternative </w:t>
            </w:r>
          </w:p>
        </w:tc>
        <w:tc>
          <w:tcPr>
            <w:tcW w:w="5880" w:type="dxa"/>
          </w:tcPr>
          <w:p w14:paraId="7B039A6E" w14:textId="77777777" w:rsidR="79B55574" w:rsidRPr="00BE659A" w:rsidRDefault="79B55574" w:rsidP="78D6A89A">
            <w:pPr>
              <w:rPr>
                <w:rFonts w:eastAsia="Times New Roman"/>
                <w:sz w:val="18"/>
                <w:szCs w:val="18"/>
                <w:lang w:eastAsia="en-AU"/>
              </w:rPr>
            </w:pPr>
            <w:r w:rsidRPr="00BE659A">
              <w:rPr>
                <w:rFonts w:eastAsia="Times New Roman"/>
                <w:sz w:val="18"/>
                <w:szCs w:val="18"/>
                <w:lang w:eastAsia="en-AU"/>
              </w:rPr>
              <w:t>Smith’s will upgrade its stage lighting to enhance performance quality, audience experience, and artist satisfaction, while launching the new system with a live event.</w:t>
            </w:r>
          </w:p>
        </w:tc>
        <w:tc>
          <w:tcPr>
            <w:tcW w:w="1561" w:type="dxa"/>
          </w:tcPr>
          <w:p w14:paraId="54486984" w14:textId="77777777" w:rsidR="78D6A89A" w:rsidRPr="00BE659A" w:rsidRDefault="233A5CCA" w:rsidP="1DBC7B6D">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7904DB05"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3A290BC6" w14:textId="77777777" w:rsidTr="00F4160C">
        <w:trPr>
          <w:trHeight w:val="435"/>
        </w:trPr>
        <w:tc>
          <w:tcPr>
            <w:tcW w:w="1905" w:type="dxa"/>
          </w:tcPr>
          <w:p w14:paraId="78112FBD" w14:textId="77777777" w:rsidR="07EDD4EF" w:rsidRPr="00F4160C" w:rsidRDefault="07EDD4EF" w:rsidP="78D6A89A">
            <w:pPr>
              <w:rPr>
                <w:b/>
              </w:rPr>
            </w:pPr>
            <w:r w:rsidRPr="00F4160C">
              <w:rPr>
                <w:rFonts w:ascii="Tenorite" w:eastAsia="Times New Roman" w:hAnsi="Tenorite" w:cs="Times New Roman"/>
                <w:b/>
                <w:color w:val="313131"/>
                <w:sz w:val="18"/>
                <w:szCs w:val="18"/>
                <w:lang w:eastAsia="en-AU"/>
              </w:rPr>
              <w:t xml:space="preserve">Squeaky Clean Bar </w:t>
            </w:r>
          </w:p>
        </w:tc>
        <w:tc>
          <w:tcPr>
            <w:tcW w:w="5880" w:type="dxa"/>
          </w:tcPr>
          <w:p w14:paraId="46614C50" w14:textId="77777777" w:rsidR="4EFC692A" w:rsidRPr="00BE659A" w:rsidRDefault="4EFC692A" w:rsidP="78D6A89A">
            <w:pPr>
              <w:rPr>
                <w:rFonts w:eastAsia="Times New Roman"/>
                <w:sz w:val="18"/>
                <w:szCs w:val="18"/>
                <w:lang w:eastAsia="en-AU"/>
              </w:rPr>
            </w:pPr>
            <w:r w:rsidRPr="00BE659A">
              <w:rPr>
                <w:rFonts w:eastAsia="Times New Roman"/>
                <w:sz w:val="18"/>
                <w:szCs w:val="18"/>
                <w:lang w:eastAsia="en-AU"/>
              </w:rPr>
              <w:t>Funding will be used to run the bar’s annual “Squeak Out” event in Verity Lane with live music, DJs, food trucks, and kids’ activities.</w:t>
            </w:r>
          </w:p>
        </w:tc>
        <w:tc>
          <w:tcPr>
            <w:tcW w:w="1561" w:type="dxa"/>
          </w:tcPr>
          <w:p w14:paraId="1DB96D0F" w14:textId="77777777" w:rsidR="78D6A89A" w:rsidRPr="00BE659A" w:rsidRDefault="68877CED" w:rsidP="1DBC7B6D">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6D99A3AD"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1EF8EA98" w14:textId="77777777" w:rsidTr="00F4160C">
        <w:trPr>
          <w:cnfStyle w:val="000000100000" w:firstRow="0" w:lastRow="0" w:firstColumn="0" w:lastColumn="0" w:oddVBand="0" w:evenVBand="0" w:oddHBand="1" w:evenHBand="0" w:firstRowFirstColumn="0" w:firstRowLastColumn="0" w:lastRowFirstColumn="0" w:lastRowLastColumn="0"/>
          <w:trHeight w:val="525"/>
        </w:trPr>
        <w:tc>
          <w:tcPr>
            <w:tcW w:w="1905" w:type="dxa"/>
          </w:tcPr>
          <w:p w14:paraId="53B5825F" w14:textId="77777777" w:rsidR="07EDD4EF" w:rsidRPr="00F4160C" w:rsidRDefault="07EDD4EF" w:rsidP="78D6A89A">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Tomo Tomo</w:t>
            </w:r>
          </w:p>
        </w:tc>
        <w:tc>
          <w:tcPr>
            <w:tcW w:w="5880" w:type="dxa"/>
          </w:tcPr>
          <w:p w14:paraId="75574F60" w14:textId="77777777" w:rsidR="56F0D55B" w:rsidRPr="00BE659A" w:rsidRDefault="56F0D55B" w:rsidP="78D6A89A">
            <w:pPr>
              <w:rPr>
                <w:rFonts w:eastAsia="Times New Roman"/>
                <w:sz w:val="18"/>
                <w:szCs w:val="18"/>
                <w:lang w:eastAsia="en-AU"/>
              </w:rPr>
            </w:pPr>
            <w:r w:rsidRPr="00BE659A">
              <w:rPr>
                <w:rFonts w:eastAsia="Times New Roman"/>
                <w:sz w:val="18"/>
                <w:szCs w:val="18"/>
                <w:lang w:eastAsia="en-AU"/>
              </w:rPr>
              <w:t>A two-week program of Japanese tasting events featuring themed dishes, kids’ meals, and social media promotion.</w:t>
            </w:r>
          </w:p>
        </w:tc>
        <w:tc>
          <w:tcPr>
            <w:tcW w:w="1561" w:type="dxa"/>
          </w:tcPr>
          <w:p w14:paraId="318D000D" w14:textId="77777777" w:rsidR="78D6A89A" w:rsidRPr="00BE659A" w:rsidRDefault="2E7A7DD4" w:rsidP="1DBC7B6D">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0947B50A"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796A31AD" w14:textId="77777777" w:rsidTr="00F4160C">
        <w:trPr>
          <w:trHeight w:val="390"/>
        </w:trPr>
        <w:tc>
          <w:tcPr>
            <w:tcW w:w="1905" w:type="dxa"/>
          </w:tcPr>
          <w:p w14:paraId="4E4C9844" w14:textId="77777777" w:rsidR="07EDD4EF" w:rsidRPr="00F4160C" w:rsidRDefault="07EDD4EF" w:rsidP="78D6A89A">
            <w:pPr>
              <w:rPr>
                <w:b/>
              </w:rPr>
            </w:pPr>
            <w:r w:rsidRPr="00F4160C">
              <w:rPr>
                <w:rFonts w:ascii="Tenorite" w:eastAsia="Times New Roman" w:hAnsi="Tenorite" w:cs="Times New Roman"/>
                <w:b/>
                <w:color w:val="313131"/>
                <w:sz w:val="18"/>
                <w:szCs w:val="18"/>
                <w:lang w:eastAsia="en-AU"/>
              </w:rPr>
              <w:t xml:space="preserve">Vice </w:t>
            </w:r>
          </w:p>
        </w:tc>
        <w:tc>
          <w:tcPr>
            <w:tcW w:w="5880" w:type="dxa"/>
          </w:tcPr>
          <w:p w14:paraId="6B7A5ABE" w14:textId="77777777" w:rsidR="6910AC23" w:rsidRPr="00BE659A" w:rsidRDefault="6910AC23" w:rsidP="78D6A89A">
            <w:pPr>
              <w:rPr>
                <w:rFonts w:eastAsia="Times New Roman"/>
                <w:sz w:val="18"/>
                <w:szCs w:val="18"/>
                <w:lang w:eastAsia="en-AU"/>
              </w:rPr>
            </w:pPr>
            <w:r w:rsidRPr="00BE659A">
              <w:rPr>
                <w:rFonts w:eastAsia="Times New Roman"/>
                <w:sz w:val="18"/>
                <w:szCs w:val="18"/>
                <w:lang w:eastAsia="en-AU"/>
              </w:rPr>
              <w:t>A themed Thursday night series called After Dark featuring steak, martinis, and live music.</w:t>
            </w:r>
          </w:p>
        </w:tc>
        <w:tc>
          <w:tcPr>
            <w:tcW w:w="1561" w:type="dxa"/>
          </w:tcPr>
          <w:p w14:paraId="4FF81665" w14:textId="77777777" w:rsidR="78D6A89A" w:rsidRPr="00BE659A" w:rsidRDefault="4E58C045" w:rsidP="1DBC7B6D">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7B8005C4"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08365EC0" w14:textId="77777777" w:rsidTr="00F4160C">
        <w:trPr>
          <w:cnfStyle w:val="000000100000" w:firstRow="0" w:lastRow="0" w:firstColumn="0" w:lastColumn="0" w:oddVBand="0" w:evenVBand="0" w:oddHBand="1" w:evenHBand="0" w:firstRowFirstColumn="0" w:firstRowLastColumn="0" w:lastRowFirstColumn="0" w:lastRowLastColumn="0"/>
          <w:trHeight w:val="300"/>
        </w:trPr>
        <w:tc>
          <w:tcPr>
            <w:tcW w:w="9346" w:type="dxa"/>
            <w:gridSpan w:val="3"/>
          </w:tcPr>
          <w:p w14:paraId="7A00B540" w14:textId="77777777" w:rsidR="37E19D4D" w:rsidRPr="00F4160C" w:rsidRDefault="37E19D4D" w:rsidP="00F4160C">
            <w:pPr>
              <w:spacing w:before="120" w:after="120"/>
              <w:rPr>
                <w:b/>
              </w:rPr>
            </w:pPr>
            <w:r w:rsidRPr="00F4160C">
              <w:rPr>
                <w:rFonts w:ascii="Tenorite" w:eastAsia="Times New Roman" w:hAnsi="Tenorite" w:cs="Times New Roman"/>
                <w:b/>
                <w:color w:val="313131"/>
                <w:sz w:val="18"/>
                <w:szCs w:val="18"/>
                <w:lang w:eastAsia="en-AU"/>
              </w:rPr>
              <w:t xml:space="preserve">Round 3 </w:t>
            </w:r>
            <w:r w:rsidR="14D23C94" w:rsidRPr="00F4160C">
              <w:rPr>
                <w:rFonts w:ascii="Tenorite" w:eastAsia="Times New Roman" w:hAnsi="Tenorite" w:cs="Times New Roman"/>
                <w:b/>
                <w:color w:val="313131"/>
                <w:sz w:val="18"/>
                <w:szCs w:val="18"/>
                <w:lang w:eastAsia="en-AU"/>
              </w:rPr>
              <w:t>June 2026 – August 2026</w:t>
            </w:r>
          </w:p>
        </w:tc>
      </w:tr>
      <w:tr w:rsidR="78D6A89A" w:rsidRPr="00BE659A" w14:paraId="3BA7D3E8" w14:textId="77777777" w:rsidTr="00F4160C">
        <w:trPr>
          <w:trHeight w:val="465"/>
        </w:trPr>
        <w:tc>
          <w:tcPr>
            <w:tcW w:w="1905" w:type="dxa"/>
          </w:tcPr>
          <w:p w14:paraId="28DDA107" w14:textId="77777777" w:rsidR="78D6A89A" w:rsidRPr="00F4160C" w:rsidRDefault="15B9E91B" w:rsidP="78D6A89A">
            <w:pPr>
              <w:rPr>
                <w:b/>
              </w:rPr>
            </w:pPr>
            <w:r w:rsidRPr="00F4160C">
              <w:rPr>
                <w:rFonts w:ascii="Tenorite" w:eastAsia="Times New Roman" w:hAnsi="Tenorite" w:cs="Times New Roman"/>
                <w:b/>
                <w:color w:val="313131"/>
                <w:sz w:val="18"/>
                <w:szCs w:val="18"/>
                <w:lang w:eastAsia="en-AU"/>
              </w:rPr>
              <w:t>6</w:t>
            </w:r>
            <w:r w:rsidRPr="00F4160C">
              <w:rPr>
                <w:rFonts w:ascii="Tenorite" w:eastAsia="Times New Roman" w:hAnsi="Tenorite" w:cs="Times New Roman"/>
                <w:b/>
                <w:color w:val="313131"/>
                <w:sz w:val="18"/>
                <w:szCs w:val="18"/>
                <w:vertAlign w:val="superscript"/>
                <w:lang w:eastAsia="en-AU"/>
              </w:rPr>
              <w:t>th</w:t>
            </w:r>
            <w:r w:rsidRPr="00F4160C">
              <w:rPr>
                <w:rFonts w:ascii="Tenorite" w:eastAsia="Times New Roman" w:hAnsi="Tenorite" w:cs="Times New Roman"/>
                <w:b/>
                <w:color w:val="313131"/>
                <w:sz w:val="18"/>
                <w:szCs w:val="18"/>
                <w:lang w:eastAsia="en-AU"/>
              </w:rPr>
              <w:t xml:space="preserve"> Position </w:t>
            </w:r>
          </w:p>
        </w:tc>
        <w:tc>
          <w:tcPr>
            <w:tcW w:w="5880" w:type="dxa"/>
          </w:tcPr>
          <w:p w14:paraId="597742A3" w14:textId="77777777" w:rsidR="78D6A89A" w:rsidRPr="00BE659A" w:rsidRDefault="15B9E91B" w:rsidP="772BB239">
            <w:pPr>
              <w:rPr>
                <w:rFonts w:eastAsia="Times New Roman"/>
                <w:sz w:val="18"/>
                <w:szCs w:val="18"/>
                <w:lang w:eastAsia="en-AU"/>
              </w:rPr>
            </w:pPr>
            <w:r w:rsidRPr="00BE659A">
              <w:rPr>
                <w:rFonts w:eastAsia="Times New Roman"/>
                <w:sz w:val="18"/>
                <w:szCs w:val="18"/>
                <w:lang w:eastAsia="en-AU"/>
              </w:rPr>
              <w:t>Two-day dance festival in August 2026 featuring various dance styles for all levels.</w:t>
            </w:r>
          </w:p>
        </w:tc>
        <w:tc>
          <w:tcPr>
            <w:tcW w:w="1561" w:type="dxa"/>
          </w:tcPr>
          <w:p w14:paraId="4F4450CA" w14:textId="77777777" w:rsidR="78D6A89A" w:rsidRPr="00BE659A" w:rsidRDefault="3DE7BDF5"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0ADC2C9A"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00DF239A" w:rsidRPr="00BE659A" w14:paraId="49A4630C" w14:textId="77777777" w:rsidTr="00F4160C">
        <w:trPr>
          <w:cnfStyle w:val="000000100000" w:firstRow="0" w:lastRow="0" w:firstColumn="0" w:lastColumn="0" w:oddVBand="0" w:evenVBand="0" w:oddHBand="1" w:evenHBand="0" w:firstRowFirstColumn="0" w:firstRowLastColumn="0" w:lastRowFirstColumn="0" w:lastRowLastColumn="0"/>
          <w:trHeight w:val="465"/>
        </w:trPr>
        <w:tc>
          <w:tcPr>
            <w:tcW w:w="1905" w:type="dxa"/>
          </w:tcPr>
          <w:p w14:paraId="30793B75" w14:textId="77777777" w:rsidR="00DF239A" w:rsidRPr="00F4160C" w:rsidRDefault="00DF239A" w:rsidP="772BB239">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 xml:space="preserve">88mph </w:t>
            </w:r>
          </w:p>
        </w:tc>
        <w:tc>
          <w:tcPr>
            <w:tcW w:w="5880" w:type="dxa"/>
          </w:tcPr>
          <w:p w14:paraId="35EAB89E" w14:textId="77777777" w:rsidR="00DF239A" w:rsidRPr="00BE659A" w:rsidRDefault="009063C7" w:rsidP="772BB239">
            <w:pPr>
              <w:rPr>
                <w:rFonts w:eastAsia="Times New Roman"/>
                <w:sz w:val="18"/>
                <w:szCs w:val="18"/>
                <w:lang w:eastAsia="en-AU"/>
              </w:rPr>
            </w:pPr>
            <w:r>
              <w:rPr>
                <w:rFonts w:eastAsia="Times New Roman"/>
                <w:sz w:val="18"/>
                <w:szCs w:val="18"/>
                <w:lang w:eastAsia="en-AU"/>
              </w:rPr>
              <w:t>Ten</w:t>
            </w:r>
            <w:r w:rsidR="00DF239A" w:rsidRPr="00BE659A">
              <w:rPr>
                <w:rFonts w:eastAsia="Times New Roman"/>
                <w:sz w:val="18"/>
                <w:szCs w:val="18"/>
                <w:lang w:eastAsia="en-AU"/>
              </w:rPr>
              <w:t>-week free trivia night every Wednesday from 7pm, 24 June to 26 August 2026.</w:t>
            </w:r>
          </w:p>
        </w:tc>
        <w:tc>
          <w:tcPr>
            <w:tcW w:w="1561" w:type="dxa"/>
          </w:tcPr>
          <w:p w14:paraId="08B95952" w14:textId="77777777" w:rsidR="00DF239A" w:rsidRPr="00BE659A" w:rsidRDefault="00DF239A" w:rsidP="772BB239">
            <w:pPr>
              <w:jc w:val="right"/>
            </w:pPr>
            <w:r w:rsidRPr="00BE659A">
              <w:rPr>
                <w:rFonts w:ascii="Tenorite" w:eastAsia="Times New Roman" w:hAnsi="Tenorite" w:cs="Times New Roman"/>
                <w:color w:val="313131"/>
                <w:sz w:val="18"/>
                <w:szCs w:val="18"/>
                <w:lang w:eastAsia="en-AU"/>
              </w:rPr>
              <w:t>$4,000</w:t>
            </w:r>
          </w:p>
        </w:tc>
      </w:tr>
      <w:tr w:rsidR="2B1F9A33" w:rsidRPr="00BE659A" w14:paraId="3E989900" w14:textId="77777777" w:rsidTr="00F4160C">
        <w:trPr>
          <w:trHeight w:val="465"/>
        </w:trPr>
        <w:tc>
          <w:tcPr>
            <w:tcW w:w="1905" w:type="dxa"/>
          </w:tcPr>
          <w:p w14:paraId="4278AF68" w14:textId="77777777" w:rsidR="2B1F9A33" w:rsidRPr="00F4160C" w:rsidRDefault="15B9E91B" w:rsidP="2B1F9A33">
            <w:pPr>
              <w:rPr>
                <w:b/>
              </w:rPr>
            </w:pPr>
            <w:r w:rsidRPr="00F4160C">
              <w:rPr>
                <w:rFonts w:ascii="Tenorite" w:eastAsia="Times New Roman" w:hAnsi="Tenorite" w:cs="Times New Roman"/>
                <w:b/>
                <w:color w:val="313131"/>
                <w:sz w:val="18"/>
                <w:szCs w:val="18"/>
                <w:lang w:eastAsia="en-AU"/>
              </w:rPr>
              <w:t xml:space="preserve">Amici </w:t>
            </w:r>
          </w:p>
        </w:tc>
        <w:tc>
          <w:tcPr>
            <w:tcW w:w="5880" w:type="dxa"/>
          </w:tcPr>
          <w:p w14:paraId="2AEDFFC6" w14:textId="77777777" w:rsidR="2B1F9A33" w:rsidRPr="00BE659A" w:rsidRDefault="15B9E91B" w:rsidP="772BB239">
            <w:pPr>
              <w:rPr>
                <w:rFonts w:eastAsia="Times New Roman"/>
                <w:sz w:val="18"/>
                <w:szCs w:val="18"/>
                <w:lang w:eastAsia="en-AU"/>
              </w:rPr>
            </w:pPr>
            <w:r w:rsidRPr="00BE659A">
              <w:rPr>
                <w:rFonts w:eastAsia="Times New Roman"/>
                <w:sz w:val="18"/>
                <w:szCs w:val="18"/>
                <w:lang w:eastAsia="en-AU"/>
              </w:rPr>
              <w:t>Amici Piccolo: Mobile coffee bar serving morning commuters and pedestrians near Alinga Street light rail stop.</w:t>
            </w:r>
          </w:p>
        </w:tc>
        <w:tc>
          <w:tcPr>
            <w:tcW w:w="1561" w:type="dxa"/>
          </w:tcPr>
          <w:p w14:paraId="077A245A" w14:textId="77777777" w:rsidR="2B1F9A33" w:rsidRPr="00BE659A" w:rsidRDefault="466D7B19"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73D146DE" w14:textId="77777777" w:rsidR="2B1F9A33" w:rsidRPr="00BE659A" w:rsidRDefault="2B1F9A33" w:rsidP="2B1F9A33">
            <w:pPr>
              <w:jc w:val="right"/>
              <w:rPr>
                <w:rFonts w:ascii="Tenorite" w:eastAsia="Times New Roman" w:hAnsi="Tenorite" w:cs="Times New Roman"/>
                <w:color w:val="313131"/>
                <w:sz w:val="18"/>
                <w:szCs w:val="18"/>
                <w:lang w:eastAsia="en-AU"/>
              </w:rPr>
            </w:pPr>
          </w:p>
        </w:tc>
      </w:tr>
      <w:tr w:rsidR="2B1F9A33" w:rsidRPr="00BE659A" w14:paraId="4C6D761A" w14:textId="77777777" w:rsidTr="00F4160C">
        <w:trPr>
          <w:cnfStyle w:val="000000100000" w:firstRow="0" w:lastRow="0" w:firstColumn="0" w:lastColumn="0" w:oddVBand="0" w:evenVBand="0" w:oddHBand="1" w:evenHBand="0" w:firstRowFirstColumn="0" w:firstRowLastColumn="0" w:lastRowFirstColumn="0" w:lastRowLastColumn="0"/>
          <w:trHeight w:val="465"/>
        </w:trPr>
        <w:tc>
          <w:tcPr>
            <w:tcW w:w="1905" w:type="dxa"/>
          </w:tcPr>
          <w:p w14:paraId="7F32737B" w14:textId="77777777" w:rsidR="2B1F9A33" w:rsidRPr="00F4160C" w:rsidRDefault="15B9E91B" w:rsidP="2B1F9A33">
            <w:pPr>
              <w:rPr>
                <w:b/>
              </w:rPr>
            </w:pPr>
            <w:r w:rsidRPr="00F4160C">
              <w:rPr>
                <w:rFonts w:ascii="Tenorite" w:eastAsia="Times New Roman" w:hAnsi="Tenorite" w:cs="Times New Roman"/>
                <w:b/>
                <w:color w:val="313131"/>
                <w:sz w:val="18"/>
                <w:szCs w:val="18"/>
                <w:lang w:eastAsia="en-AU"/>
              </w:rPr>
              <w:t xml:space="preserve">Bloom Room CBR </w:t>
            </w:r>
          </w:p>
        </w:tc>
        <w:tc>
          <w:tcPr>
            <w:tcW w:w="5880" w:type="dxa"/>
          </w:tcPr>
          <w:p w14:paraId="4D8537C2" w14:textId="77777777" w:rsidR="2B1F9A33" w:rsidRPr="00BE659A" w:rsidRDefault="15B9E91B" w:rsidP="772BB239">
            <w:pPr>
              <w:rPr>
                <w:rFonts w:eastAsia="Times New Roman"/>
                <w:sz w:val="18"/>
                <w:szCs w:val="18"/>
                <w:lang w:eastAsia="en-AU"/>
              </w:rPr>
            </w:pPr>
            <w:r w:rsidRPr="00BE659A">
              <w:rPr>
                <w:rFonts w:eastAsia="Times New Roman"/>
                <w:sz w:val="18"/>
                <w:szCs w:val="18"/>
                <w:lang w:eastAsia="en-AU"/>
              </w:rPr>
              <w:t>Aligned with the Dragon Dreaming laneway event 8 August Bloom Room will deliver a range of in venue activations including market stalls, pop up art exhibition, a chill out space and curated menus.</w:t>
            </w:r>
          </w:p>
        </w:tc>
        <w:tc>
          <w:tcPr>
            <w:tcW w:w="1561" w:type="dxa"/>
          </w:tcPr>
          <w:p w14:paraId="0AB8F3E8" w14:textId="77777777" w:rsidR="2B1F9A33" w:rsidRPr="00BE659A" w:rsidRDefault="466D7B19"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7471CA5E" w14:textId="77777777" w:rsidR="2B1F9A33" w:rsidRPr="00BE659A" w:rsidRDefault="2B1F9A33" w:rsidP="2B1F9A33">
            <w:pPr>
              <w:jc w:val="right"/>
              <w:rPr>
                <w:rFonts w:ascii="Tenorite" w:eastAsia="Times New Roman" w:hAnsi="Tenorite" w:cs="Times New Roman"/>
                <w:color w:val="313131"/>
                <w:sz w:val="18"/>
                <w:szCs w:val="18"/>
                <w:lang w:eastAsia="en-AU"/>
              </w:rPr>
            </w:pPr>
          </w:p>
        </w:tc>
      </w:tr>
      <w:tr w:rsidR="772BB239" w:rsidRPr="00BE659A" w14:paraId="34E77880" w14:textId="77777777" w:rsidTr="00F4160C">
        <w:trPr>
          <w:trHeight w:val="465"/>
        </w:trPr>
        <w:tc>
          <w:tcPr>
            <w:tcW w:w="1905" w:type="dxa"/>
          </w:tcPr>
          <w:p w14:paraId="1E58AA53" w14:textId="77777777" w:rsidR="15B9E91B" w:rsidRPr="00F4160C" w:rsidRDefault="15B9E91B" w:rsidP="772BB239">
            <w:pPr>
              <w:rPr>
                <w:b/>
              </w:rPr>
            </w:pPr>
            <w:r w:rsidRPr="00F4160C">
              <w:rPr>
                <w:rFonts w:ascii="Tenorite" w:eastAsia="Times New Roman" w:hAnsi="Tenorite" w:cs="Times New Roman"/>
                <w:b/>
                <w:color w:val="313131"/>
                <w:sz w:val="18"/>
                <w:szCs w:val="18"/>
                <w:lang w:eastAsia="en-AU"/>
              </w:rPr>
              <w:t xml:space="preserve">Civic Art Bureau </w:t>
            </w:r>
          </w:p>
        </w:tc>
        <w:tc>
          <w:tcPr>
            <w:tcW w:w="5880" w:type="dxa"/>
          </w:tcPr>
          <w:p w14:paraId="4A8AF4B0" w14:textId="77777777" w:rsidR="15B9E91B" w:rsidRPr="00BE659A" w:rsidRDefault="15B9E91B" w:rsidP="772BB239">
            <w:pPr>
              <w:rPr>
                <w:rFonts w:eastAsia="Times New Roman"/>
                <w:sz w:val="18"/>
                <w:szCs w:val="18"/>
                <w:lang w:eastAsia="en-AU"/>
              </w:rPr>
            </w:pPr>
            <w:r w:rsidRPr="00BE659A">
              <w:rPr>
                <w:rFonts w:eastAsia="Times New Roman"/>
                <w:sz w:val="18"/>
                <w:szCs w:val="18"/>
                <w:lang w:eastAsia="en-AU"/>
              </w:rPr>
              <w:t>Curated program of exhibitions, artist talks, live music and extended opening events from June to August 2026.</w:t>
            </w:r>
          </w:p>
        </w:tc>
        <w:tc>
          <w:tcPr>
            <w:tcW w:w="1561" w:type="dxa"/>
          </w:tcPr>
          <w:p w14:paraId="4FD9E92A" w14:textId="77777777" w:rsidR="20878422" w:rsidRPr="00BE659A" w:rsidRDefault="2BBFC93F"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75D2D94E" w14:textId="77777777" w:rsidR="772BB239" w:rsidRPr="00BE659A" w:rsidRDefault="772BB239" w:rsidP="772BB239">
            <w:pPr>
              <w:jc w:val="right"/>
              <w:rPr>
                <w:rFonts w:ascii="Tenorite" w:eastAsia="Times New Roman" w:hAnsi="Tenorite" w:cs="Times New Roman"/>
                <w:color w:val="313131"/>
                <w:sz w:val="18"/>
                <w:szCs w:val="18"/>
                <w:lang w:eastAsia="en-AU"/>
              </w:rPr>
            </w:pPr>
          </w:p>
        </w:tc>
      </w:tr>
      <w:tr w:rsidR="772BB239" w:rsidRPr="00BE659A" w14:paraId="7CAF4B68" w14:textId="77777777" w:rsidTr="00F4160C">
        <w:trPr>
          <w:cnfStyle w:val="000000100000" w:firstRow="0" w:lastRow="0" w:firstColumn="0" w:lastColumn="0" w:oddVBand="0" w:evenVBand="0" w:oddHBand="1" w:evenHBand="0" w:firstRowFirstColumn="0" w:firstRowLastColumn="0" w:lastRowFirstColumn="0" w:lastRowLastColumn="0"/>
          <w:trHeight w:val="465"/>
        </w:trPr>
        <w:tc>
          <w:tcPr>
            <w:tcW w:w="1905" w:type="dxa"/>
          </w:tcPr>
          <w:p w14:paraId="2F06A762" w14:textId="77777777" w:rsidR="15B9E91B" w:rsidRPr="00F4160C" w:rsidRDefault="15B9E91B" w:rsidP="772BB239">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Don Japanese Restaurant</w:t>
            </w:r>
          </w:p>
        </w:tc>
        <w:tc>
          <w:tcPr>
            <w:tcW w:w="5880" w:type="dxa"/>
          </w:tcPr>
          <w:p w14:paraId="2D502F1F" w14:textId="77777777" w:rsidR="15B9E91B" w:rsidRPr="00BE659A" w:rsidRDefault="15B9E91B" w:rsidP="772BB239">
            <w:pPr>
              <w:rPr>
                <w:rFonts w:eastAsia="Times New Roman"/>
                <w:sz w:val="18"/>
                <w:szCs w:val="18"/>
                <w:lang w:eastAsia="en-AU"/>
              </w:rPr>
            </w:pPr>
            <w:r w:rsidRPr="00BE659A">
              <w:rPr>
                <w:rFonts w:eastAsia="Times New Roman"/>
                <w:sz w:val="18"/>
                <w:szCs w:val="18"/>
                <w:lang w:eastAsia="en-AU"/>
              </w:rPr>
              <w:t>Extended late-night trading to 2am, Thursday to Saturday, from July to August, with new Bingsu (shaved ice-cream) on offer.</w:t>
            </w:r>
          </w:p>
        </w:tc>
        <w:tc>
          <w:tcPr>
            <w:tcW w:w="1561" w:type="dxa"/>
          </w:tcPr>
          <w:p w14:paraId="782C8DE7" w14:textId="77777777" w:rsidR="4B7E8AE5" w:rsidRPr="00BE659A" w:rsidRDefault="2BBFC93F"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604CC85C" w14:textId="77777777" w:rsidR="772BB239" w:rsidRPr="00BE659A" w:rsidRDefault="772BB239" w:rsidP="772BB239">
            <w:pPr>
              <w:jc w:val="right"/>
              <w:rPr>
                <w:rFonts w:ascii="Tenorite" w:eastAsia="Times New Roman" w:hAnsi="Tenorite" w:cs="Times New Roman"/>
                <w:color w:val="313131"/>
                <w:sz w:val="18"/>
                <w:szCs w:val="18"/>
                <w:lang w:eastAsia="en-AU"/>
              </w:rPr>
            </w:pPr>
          </w:p>
        </w:tc>
      </w:tr>
      <w:tr w:rsidR="772BB239" w:rsidRPr="00BE659A" w14:paraId="3089A5AF" w14:textId="77777777" w:rsidTr="00F4160C">
        <w:trPr>
          <w:trHeight w:val="465"/>
        </w:trPr>
        <w:tc>
          <w:tcPr>
            <w:tcW w:w="1905" w:type="dxa"/>
          </w:tcPr>
          <w:p w14:paraId="6BECDAC0" w14:textId="77777777" w:rsidR="772BB239" w:rsidRPr="00F4160C" w:rsidRDefault="15B9E91B" w:rsidP="772BB239">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Luce Taiwan Massage City</w:t>
            </w:r>
          </w:p>
        </w:tc>
        <w:tc>
          <w:tcPr>
            <w:tcW w:w="5880" w:type="dxa"/>
          </w:tcPr>
          <w:p w14:paraId="7890EF42" w14:textId="77777777" w:rsidR="772BB239" w:rsidRPr="00BE659A" w:rsidRDefault="15B9E91B" w:rsidP="772BB239">
            <w:pPr>
              <w:rPr>
                <w:rFonts w:eastAsia="Times New Roman"/>
                <w:sz w:val="18"/>
                <w:szCs w:val="18"/>
                <w:lang w:eastAsia="en-AU"/>
              </w:rPr>
            </w:pPr>
            <w:r w:rsidRPr="00BE659A">
              <w:rPr>
                <w:rFonts w:eastAsia="Times New Roman"/>
                <w:sz w:val="18"/>
                <w:szCs w:val="18"/>
                <w:lang w:eastAsia="en-AU"/>
              </w:rPr>
              <w:t>Winter wellness program with complimentary hot stone experience, Taiwanese herbal massage featuring traditional-style herbal balm and heat pack relaxation massage.</w:t>
            </w:r>
          </w:p>
        </w:tc>
        <w:tc>
          <w:tcPr>
            <w:tcW w:w="1561" w:type="dxa"/>
          </w:tcPr>
          <w:p w14:paraId="6B37AC63" w14:textId="77777777" w:rsidR="4B7E8AE5" w:rsidRPr="00BE659A" w:rsidRDefault="45A23585"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51DD4414" w14:textId="77777777" w:rsidR="772BB239" w:rsidRPr="00BE659A" w:rsidRDefault="772BB239" w:rsidP="772BB239">
            <w:pPr>
              <w:jc w:val="right"/>
              <w:rPr>
                <w:rFonts w:ascii="Tenorite" w:eastAsia="Times New Roman" w:hAnsi="Tenorite" w:cs="Times New Roman"/>
                <w:color w:val="313131"/>
                <w:sz w:val="18"/>
                <w:szCs w:val="18"/>
                <w:lang w:eastAsia="en-AU"/>
              </w:rPr>
            </w:pPr>
          </w:p>
        </w:tc>
      </w:tr>
      <w:tr w:rsidR="772BB239" w:rsidRPr="00BE659A" w14:paraId="56B32450" w14:textId="77777777" w:rsidTr="00F4160C">
        <w:trPr>
          <w:cnfStyle w:val="000000100000" w:firstRow="0" w:lastRow="0" w:firstColumn="0" w:lastColumn="0" w:oddVBand="0" w:evenVBand="0" w:oddHBand="1" w:evenHBand="0" w:firstRowFirstColumn="0" w:firstRowLastColumn="0" w:lastRowFirstColumn="0" w:lastRowLastColumn="0"/>
          <w:trHeight w:val="465"/>
        </w:trPr>
        <w:tc>
          <w:tcPr>
            <w:tcW w:w="1905" w:type="dxa"/>
          </w:tcPr>
          <w:p w14:paraId="2BA5EC10" w14:textId="77777777" w:rsidR="772BB239" w:rsidRPr="00F4160C" w:rsidRDefault="15B9E91B" w:rsidP="772BB239">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Luna Bar</w:t>
            </w:r>
          </w:p>
        </w:tc>
        <w:tc>
          <w:tcPr>
            <w:tcW w:w="5880" w:type="dxa"/>
          </w:tcPr>
          <w:p w14:paraId="175DF237" w14:textId="77777777" w:rsidR="772BB239" w:rsidRPr="00BE659A" w:rsidRDefault="15B9E91B" w:rsidP="772BB239">
            <w:pPr>
              <w:rPr>
                <w:rFonts w:eastAsia="Times New Roman"/>
                <w:sz w:val="18"/>
                <w:szCs w:val="18"/>
                <w:lang w:eastAsia="en-AU"/>
              </w:rPr>
            </w:pPr>
            <w:r w:rsidRPr="00BE659A">
              <w:rPr>
                <w:rFonts w:eastAsia="Times New Roman"/>
                <w:sz w:val="18"/>
                <w:szCs w:val="18"/>
                <w:lang w:eastAsia="en-AU"/>
              </w:rPr>
              <w:t>Free immersive live entertainment by The SSJ Group, featuring music, DJs and performers.</w:t>
            </w:r>
          </w:p>
        </w:tc>
        <w:tc>
          <w:tcPr>
            <w:tcW w:w="1561" w:type="dxa"/>
          </w:tcPr>
          <w:p w14:paraId="0A21D7A3" w14:textId="77777777" w:rsidR="4BB925D7" w:rsidRPr="00BE659A" w:rsidRDefault="45A23585"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4F5A4FC5" w14:textId="77777777" w:rsidR="772BB239" w:rsidRPr="00BE659A" w:rsidRDefault="772BB239" w:rsidP="772BB239">
            <w:pPr>
              <w:jc w:val="right"/>
              <w:rPr>
                <w:rFonts w:ascii="Tenorite" w:eastAsia="Times New Roman" w:hAnsi="Tenorite" w:cs="Times New Roman"/>
                <w:color w:val="313131"/>
                <w:sz w:val="18"/>
                <w:szCs w:val="18"/>
                <w:lang w:eastAsia="en-AU"/>
              </w:rPr>
            </w:pPr>
          </w:p>
        </w:tc>
      </w:tr>
      <w:tr w:rsidR="772BB239" w:rsidRPr="00BE659A" w14:paraId="24D0D5ED" w14:textId="77777777" w:rsidTr="00F4160C">
        <w:trPr>
          <w:trHeight w:val="465"/>
        </w:trPr>
        <w:tc>
          <w:tcPr>
            <w:tcW w:w="1905" w:type="dxa"/>
          </w:tcPr>
          <w:p w14:paraId="3184F28C" w14:textId="77777777" w:rsidR="772BB239" w:rsidRPr="00F4160C" w:rsidRDefault="15B9E91B" w:rsidP="772BB239">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Molly</w:t>
            </w:r>
          </w:p>
        </w:tc>
        <w:tc>
          <w:tcPr>
            <w:tcW w:w="5880" w:type="dxa"/>
          </w:tcPr>
          <w:p w14:paraId="5459A466" w14:textId="77777777" w:rsidR="772BB239" w:rsidRPr="00BE659A" w:rsidRDefault="15B9E91B" w:rsidP="772BB239">
            <w:pPr>
              <w:rPr>
                <w:rFonts w:eastAsia="Times New Roman"/>
                <w:sz w:val="18"/>
                <w:szCs w:val="18"/>
                <w:lang w:eastAsia="en-AU"/>
              </w:rPr>
            </w:pPr>
            <w:r w:rsidRPr="00BE659A">
              <w:rPr>
                <w:rFonts w:eastAsia="Times New Roman"/>
                <w:sz w:val="18"/>
                <w:szCs w:val="18"/>
                <w:lang w:eastAsia="en-AU"/>
              </w:rPr>
              <w:t>Sunday Supper Club: 11-week live music dining series running every Sunday evening from 28 June to 31 August 2026.</w:t>
            </w:r>
          </w:p>
        </w:tc>
        <w:tc>
          <w:tcPr>
            <w:tcW w:w="1561" w:type="dxa"/>
          </w:tcPr>
          <w:p w14:paraId="0E04B819" w14:textId="77777777" w:rsidR="20878422" w:rsidRPr="00BE659A" w:rsidRDefault="35A83259"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66173ECB" w14:textId="77777777" w:rsidR="772BB239" w:rsidRPr="00BE659A" w:rsidRDefault="772BB239" w:rsidP="772BB239">
            <w:pPr>
              <w:jc w:val="right"/>
              <w:rPr>
                <w:rFonts w:ascii="Tenorite" w:eastAsia="Times New Roman" w:hAnsi="Tenorite" w:cs="Times New Roman"/>
                <w:color w:val="313131"/>
                <w:sz w:val="18"/>
                <w:szCs w:val="18"/>
                <w:lang w:eastAsia="en-AU"/>
              </w:rPr>
            </w:pPr>
          </w:p>
        </w:tc>
      </w:tr>
      <w:tr w:rsidR="2B1F9A33" w:rsidRPr="00BE659A" w14:paraId="338511DA" w14:textId="77777777" w:rsidTr="00F4160C">
        <w:trPr>
          <w:cnfStyle w:val="000000100000" w:firstRow="0" w:lastRow="0" w:firstColumn="0" w:lastColumn="0" w:oddVBand="0" w:evenVBand="0" w:oddHBand="1" w:evenHBand="0" w:firstRowFirstColumn="0" w:firstRowLastColumn="0" w:lastRowFirstColumn="0" w:lastRowLastColumn="0"/>
          <w:trHeight w:val="465"/>
        </w:trPr>
        <w:tc>
          <w:tcPr>
            <w:tcW w:w="1905" w:type="dxa"/>
          </w:tcPr>
          <w:p w14:paraId="7AABB950" w14:textId="77777777" w:rsidR="2B1F9A33" w:rsidRPr="00F4160C" w:rsidRDefault="15B9E91B" w:rsidP="2B1F9A33">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Mooseheads Pub</w:t>
            </w:r>
          </w:p>
        </w:tc>
        <w:tc>
          <w:tcPr>
            <w:tcW w:w="5880" w:type="dxa"/>
          </w:tcPr>
          <w:p w14:paraId="28F1388F" w14:textId="77777777" w:rsidR="2B1F9A33" w:rsidRPr="00BE659A" w:rsidRDefault="15B9E91B" w:rsidP="2B1F9A33">
            <w:pPr>
              <w:rPr>
                <w:rFonts w:eastAsia="Times New Roman"/>
                <w:sz w:val="18"/>
                <w:szCs w:val="18"/>
                <w:lang w:eastAsia="en-AU"/>
              </w:rPr>
            </w:pPr>
            <w:r w:rsidRPr="00BE659A">
              <w:rPr>
                <w:rFonts w:eastAsia="Times New Roman"/>
                <w:sz w:val="18"/>
                <w:szCs w:val="18"/>
                <w:lang w:eastAsia="en-AU"/>
              </w:rPr>
              <w:t>Moosechella: Celebrating Mooseheads</w:t>
            </w:r>
            <w:r w:rsidR="00FE1430">
              <w:rPr>
                <w:rFonts w:eastAsia="Times New Roman"/>
                <w:sz w:val="18"/>
                <w:szCs w:val="18"/>
                <w:lang w:eastAsia="en-AU"/>
              </w:rPr>
              <w:t>’</w:t>
            </w:r>
            <w:r w:rsidRPr="00BE659A">
              <w:rPr>
                <w:rFonts w:eastAsia="Times New Roman"/>
                <w:sz w:val="18"/>
                <w:szCs w:val="18"/>
                <w:lang w:eastAsia="en-AU"/>
              </w:rPr>
              <w:t xml:space="preserve"> 22nd birthday on 1 August 2026, with a large-scale music event and the opening of a brand-new outdoor beer garden.</w:t>
            </w:r>
          </w:p>
        </w:tc>
        <w:tc>
          <w:tcPr>
            <w:tcW w:w="1561" w:type="dxa"/>
          </w:tcPr>
          <w:p w14:paraId="4913A196" w14:textId="77777777" w:rsidR="2B1F9A33" w:rsidRPr="00BE659A" w:rsidRDefault="35A83259"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112AD6F4" w14:textId="77777777" w:rsidR="2B1F9A33" w:rsidRPr="00BE659A" w:rsidRDefault="2B1F9A33" w:rsidP="2B1F9A33">
            <w:pPr>
              <w:jc w:val="right"/>
              <w:rPr>
                <w:rFonts w:ascii="Tenorite" w:eastAsia="Times New Roman" w:hAnsi="Tenorite" w:cs="Times New Roman"/>
                <w:color w:val="313131"/>
                <w:sz w:val="18"/>
                <w:szCs w:val="18"/>
                <w:lang w:eastAsia="en-AU"/>
              </w:rPr>
            </w:pPr>
          </w:p>
        </w:tc>
      </w:tr>
      <w:tr w:rsidR="2B1F9A33" w:rsidRPr="00BE659A" w14:paraId="2F53D522" w14:textId="77777777" w:rsidTr="00F4160C">
        <w:trPr>
          <w:trHeight w:val="465"/>
        </w:trPr>
        <w:tc>
          <w:tcPr>
            <w:tcW w:w="1905" w:type="dxa"/>
          </w:tcPr>
          <w:p w14:paraId="130AAF6A" w14:textId="77777777" w:rsidR="2B1F9A33" w:rsidRPr="00F4160C" w:rsidRDefault="15B9E91B" w:rsidP="2B1F9A33">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Nanyang Kitchen</w:t>
            </w:r>
          </w:p>
        </w:tc>
        <w:tc>
          <w:tcPr>
            <w:tcW w:w="5880" w:type="dxa"/>
          </w:tcPr>
          <w:p w14:paraId="1BF83978" w14:textId="77777777" w:rsidR="2B1F9A33" w:rsidRPr="00BE659A" w:rsidRDefault="15B9E91B" w:rsidP="2B1F9A33">
            <w:pPr>
              <w:rPr>
                <w:rFonts w:eastAsia="Times New Roman"/>
                <w:sz w:val="18"/>
                <w:szCs w:val="18"/>
                <w:lang w:eastAsia="en-AU"/>
              </w:rPr>
            </w:pPr>
            <w:r w:rsidRPr="00BE659A">
              <w:rPr>
                <w:rFonts w:eastAsia="Times New Roman"/>
                <w:sz w:val="18"/>
                <w:szCs w:val="18"/>
                <w:lang w:eastAsia="en-AU"/>
              </w:rPr>
              <w:t>Installation of new LED lighting, outdoor heaters and new décor designed to create a comfortable winter dining environment.</w:t>
            </w:r>
          </w:p>
        </w:tc>
        <w:tc>
          <w:tcPr>
            <w:tcW w:w="1561" w:type="dxa"/>
          </w:tcPr>
          <w:p w14:paraId="1CC180C5" w14:textId="77777777" w:rsidR="2B1F9A33" w:rsidRPr="00BE659A" w:rsidRDefault="506AECE0"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4675C6AE" w14:textId="77777777" w:rsidR="2B1F9A33" w:rsidRPr="00BE659A" w:rsidRDefault="2B1F9A33" w:rsidP="2B1F9A33">
            <w:pPr>
              <w:jc w:val="right"/>
              <w:rPr>
                <w:rFonts w:ascii="Tenorite" w:eastAsia="Times New Roman" w:hAnsi="Tenorite" w:cs="Times New Roman"/>
                <w:color w:val="313131"/>
                <w:sz w:val="18"/>
                <w:szCs w:val="18"/>
                <w:lang w:eastAsia="en-AU"/>
              </w:rPr>
            </w:pPr>
          </w:p>
        </w:tc>
      </w:tr>
      <w:tr w:rsidR="2B1F9A33" w:rsidRPr="00BE659A" w14:paraId="1B22A66F" w14:textId="77777777" w:rsidTr="00F4160C">
        <w:trPr>
          <w:cnfStyle w:val="000000100000" w:firstRow="0" w:lastRow="0" w:firstColumn="0" w:lastColumn="0" w:oddVBand="0" w:evenVBand="0" w:oddHBand="1" w:evenHBand="0" w:firstRowFirstColumn="0" w:firstRowLastColumn="0" w:lastRowFirstColumn="0" w:lastRowLastColumn="0"/>
          <w:trHeight w:val="465"/>
        </w:trPr>
        <w:tc>
          <w:tcPr>
            <w:tcW w:w="1905" w:type="dxa"/>
          </w:tcPr>
          <w:p w14:paraId="3E243D9D" w14:textId="77777777" w:rsidR="2B1F9A33" w:rsidRPr="00F4160C" w:rsidRDefault="15B9E91B" w:rsidP="2B1F9A33">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ONE22</w:t>
            </w:r>
          </w:p>
        </w:tc>
        <w:tc>
          <w:tcPr>
            <w:tcW w:w="5880" w:type="dxa"/>
          </w:tcPr>
          <w:p w14:paraId="0F5C75B9" w14:textId="77777777" w:rsidR="2B1F9A33" w:rsidRPr="00BE659A" w:rsidRDefault="15B9E91B" w:rsidP="2B1F9A33">
            <w:pPr>
              <w:rPr>
                <w:rFonts w:eastAsia="Times New Roman"/>
                <w:sz w:val="18"/>
                <w:szCs w:val="18"/>
                <w:lang w:eastAsia="en-AU"/>
              </w:rPr>
            </w:pPr>
            <w:r w:rsidRPr="00BE659A">
              <w:rPr>
                <w:rFonts w:eastAsia="Times New Roman"/>
                <w:sz w:val="18"/>
                <w:szCs w:val="18"/>
                <w:lang w:eastAsia="en-AU"/>
              </w:rPr>
              <w:t>Club Art: A rotating installation of new work by Canberra-based visual artist from 7 to 31 August and a single Friday night Local Artist Bonanza including short artist talks, music, and the formal unveiling of the season’s installation.</w:t>
            </w:r>
          </w:p>
        </w:tc>
        <w:tc>
          <w:tcPr>
            <w:tcW w:w="1561" w:type="dxa"/>
          </w:tcPr>
          <w:p w14:paraId="691CEAD5" w14:textId="77777777" w:rsidR="2B1F9A33" w:rsidRPr="00BE659A" w:rsidRDefault="506AECE0"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1569E92A" w14:textId="77777777" w:rsidR="2B1F9A33" w:rsidRPr="00BE659A" w:rsidRDefault="2B1F9A33" w:rsidP="2B1F9A33">
            <w:pPr>
              <w:jc w:val="right"/>
              <w:rPr>
                <w:rFonts w:ascii="Tenorite" w:eastAsia="Times New Roman" w:hAnsi="Tenorite" w:cs="Times New Roman"/>
                <w:color w:val="313131"/>
                <w:sz w:val="18"/>
                <w:szCs w:val="18"/>
                <w:lang w:eastAsia="en-AU"/>
              </w:rPr>
            </w:pPr>
          </w:p>
        </w:tc>
      </w:tr>
      <w:tr w:rsidR="772BB239" w:rsidRPr="00BE659A" w14:paraId="20D502B0" w14:textId="77777777" w:rsidTr="00F4160C">
        <w:trPr>
          <w:trHeight w:val="465"/>
        </w:trPr>
        <w:tc>
          <w:tcPr>
            <w:tcW w:w="1905" w:type="dxa"/>
          </w:tcPr>
          <w:p w14:paraId="1B57B051" w14:textId="77777777" w:rsidR="772BB239" w:rsidRPr="00F4160C" w:rsidRDefault="15B9E91B" w:rsidP="772BB239">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PJs in the City</w:t>
            </w:r>
          </w:p>
        </w:tc>
        <w:tc>
          <w:tcPr>
            <w:tcW w:w="5880" w:type="dxa"/>
          </w:tcPr>
          <w:p w14:paraId="0E13CB8D" w14:textId="77777777" w:rsidR="772BB239" w:rsidRPr="00BE659A" w:rsidRDefault="15B9E91B" w:rsidP="772BB239">
            <w:pPr>
              <w:rPr>
                <w:rFonts w:eastAsia="Times New Roman"/>
                <w:sz w:val="18"/>
                <w:szCs w:val="18"/>
                <w:lang w:eastAsia="en-AU"/>
              </w:rPr>
            </w:pPr>
            <w:r w:rsidRPr="00BE659A">
              <w:rPr>
                <w:rFonts w:eastAsia="Times New Roman"/>
                <w:sz w:val="18"/>
                <w:szCs w:val="18"/>
                <w:lang w:eastAsia="en-AU"/>
              </w:rPr>
              <w:t>Free Live Rock at PJs on 29 August featuring a well-known Australian artist, with support from a local Canberra band.</w:t>
            </w:r>
          </w:p>
        </w:tc>
        <w:tc>
          <w:tcPr>
            <w:tcW w:w="1561" w:type="dxa"/>
          </w:tcPr>
          <w:p w14:paraId="28749593" w14:textId="77777777" w:rsidR="4BB925D7" w:rsidRPr="00BE659A" w:rsidRDefault="16754C58"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1B9AE878" w14:textId="77777777" w:rsidR="772BB239" w:rsidRPr="00BE659A" w:rsidRDefault="772BB239" w:rsidP="772BB239">
            <w:pPr>
              <w:jc w:val="right"/>
              <w:rPr>
                <w:rFonts w:ascii="Tenorite" w:eastAsia="Times New Roman" w:hAnsi="Tenorite" w:cs="Times New Roman"/>
                <w:color w:val="313131"/>
                <w:sz w:val="18"/>
                <w:szCs w:val="18"/>
                <w:lang w:eastAsia="en-AU"/>
              </w:rPr>
            </w:pPr>
          </w:p>
        </w:tc>
      </w:tr>
      <w:tr w:rsidR="2B1F9A33" w:rsidRPr="00BE659A" w14:paraId="7E1C6B2A" w14:textId="77777777" w:rsidTr="00F4160C">
        <w:trPr>
          <w:cnfStyle w:val="000000100000" w:firstRow="0" w:lastRow="0" w:firstColumn="0" w:lastColumn="0" w:oddVBand="0" w:evenVBand="0" w:oddHBand="1" w:evenHBand="0" w:firstRowFirstColumn="0" w:firstRowLastColumn="0" w:lastRowFirstColumn="0" w:lastRowLastColumn="0"/>
          <w:trHeight w:val="465"/>
        </w:trPr>
        <w:tc>
          <w:tcPr>
            <w:tcW w:w="1905" w:type="dxa"/>
          </w:tcPr>
          <w:p w14:paraId="26D4CB2B" w14:textId="77777777" w:rsidR="2B1F9A33" w:rsidRPr="00F4160C" w:rsidRDefault="15B9E91B" w:rsidP="2B1F9A33">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lastRenderedPageBreak/>
              <w:t>Strategic Psychology</w:t>
            </w:r>
          </w:p>
        </w:tc>
        <w:tc>
          <w:tcPr>
            <w:tcW w:w="5880" w:type="dxa"/>
          </w:tcPr>
          <w:p w14:paraId="4C82F10F" w14:textId="77777777" w:rsidR="2B1F9A33" w:rsidRPr="00BE659A" w:rsidRDefault="15B9E91B" w:rsidP="2B1F9A33">
            <w:pPr>
              <w:rPr>
                <w:rFonts w:eastAsia="Times New Roman"/>
                <w:sz w:val="18"/>
                <w:szCs w:val="18"/>
                <w:lang w:eastAsia="en-AU"/>
              </w:rPr>
            </w:pPr>
            <w:r w:rsidRPr="00BE659A">
              <w:rPr>
                <w:rFonts w:eastAsia="Times New Roman"/>
                <w:sz w:val="18"/>
                <w:szCs w:val="18"/>
                <w:lang w:eastAsia="en-AU"/>
              </w:rPr>
              <w:t>A new offering of fast 1–2 week appointment access for new clients from July to August.</w:t>
            </w:r>
          </w:p>
        </w:tc>
        <w:tc>
          <w:tcPr>
            <w:tcW w:w="1561" w:type="dxa"/>
          </w:tcPr>
          <w:p w14:paraId="5666AE61" w14:textId="77777777" w:rsidR="2B1F9A33" w:rsidRPr="00BE659A" w:rsidRDefault="16754C58"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3C3CA897" w14:textId="77777777" w:rsidR="2B1F9A33" w:rsidRPr="00BE659A" w:rsidRDefault="2B1F9A33" w:rsidP="2B1F9A33">
            <w:pPr>
              <w:jc w:val="right"/>
              <w:rPr>
                <w:rFonts w:ascii="Tenorite" w:eastAsia="Times New Roman" w:hAnsi="Tenorite" w:cs="Times New Roman"/>
                <w:color w:val="313131"/>
                <w:sz w:val="18"/>
                <w:szCs w:val="18"/>
                <w:lang w:eastAsia="en-AU"/>
              </w:rPr>
            </w:pPr>
          </w:p>
        </w:tc>
      </w:tr>
      <w:tr w:rsidR="78D6A89A" w:rsidRPr="00BE659A" w14:paraId="47499B2C" w14:textId="77777777" w:rsidTr="00F4160C">
        <w:trPr>
          <w:trHeight w:val="525"/>
        </w:trPr>
        <w:tc>
          <w:tcPr>
            <w:tcW w:w="1905" w:type="dxa"/>
          </w:tcPr>
          <w:p w14:paraId="234820F2" w14:textId="77777777" w:rsidR="78D6A89A" w:rsidRPr="00F4160C" w:rsidRDefault="15B9E91B" w:rsidP="78D6A89A">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Verity Lane Market</w:t>
            </w:r>
          </w:p>
        </w:tc>
        <w:tc>
          <w:tcPr>
            <w:tcW w:w="5880" w:type="dxa"/>
          </w:tcPr>
          <w:p w14:paraId="2124B2F7" w14:textId="77777777" w:rsidR="78D6A89A" w:rsidRPr="00BE659A" w:rsidRDefault="15B9E91B" w:rsidP="78D6A89A">
            <w:pPr>
              <w:rPr>
                <w:rFonts w:eastAsia="Times New Roman"/>
                <w:sz w:val="18"/>
                <w:szCs w:val="18"/>
                <w:lang w:eastAsia="en-AU"/>
              </w:rPr>
            </w:pPr>
            <w:r w:rsidRPr="00BE659A">
              <w:rPr>
                <w:rFonts w:eastAsia="Times New Roman"/>
                <w:sz w:val="18"/>
                <w:szCs w:val="18"/>
                <w:lang w:eastAsia="en-AU"/>
              </w:rPr>
              <w:t>A Friday night wine event with two tasting sessions, award-winning Tasmanian wines, curated food, live music, and the chance to meet the producers.</w:t>
            </w:r>
          </w:p>
        </w:tc>
        <w:tc>
          <w:tcPr>
            <w:tcW w:w="1561" w:type="dxa"/>
          </w:tcPr>
          <w:p w14:paraId="17F27969" w14:textId="77777777" w:rsidR="78D6A89A" w:rsidRPr="00BE659A" w:rsidRDefault="2192A340"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4C287627"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78D6A89A" w:rsidRPr="00BE659A" w14:paraId="73218F87" w14:textId="77777777" w:rsidTr="00F4160C">
        <w:trPr>
          <w:cnfStyle w:val="000000100000" w:firstRow="0" w:lastRow="0" w:firstColumn="0" w:lastColumn="0" w:oddVBand="0" w:evenVBand="0" w:oddHBand="1" w:evenHBand="0" w:firstRowFirstColumn="0" w:firstRowLastColumn="0" w:lastRowFirstColumn="0" w:lastRowLastColumn="0"/>
          <w:trHeight w:val="510"/>
        </w:trPr>
        <w:tc>
          <w:tcPr>
            <w:tcW w:w="1905" w:type="dxa"/>
          </w:tcPr>
          <w:p w14:paraId="6DD2BB20" w14:textId="77777777" w:rsidR="78D6A89A" w:rsidRPr="00F4160C" w:rsidRDefault="15B9E91B" w:rsidP="33F8025F">
            <w:pPr>
              <w:rPr>
                <w:rFonts w:ascii="Tenorite" w:eastAsia="Times New Roman" w:hAnsi="Tenorite" w:cs="Times New Roman"/>
                <w:b/>
                <w:color w:val="313131"/>
                <w:sz w:val="18"/>
                <w:szCs w:val="18"/>
                <w:lang w:eastAsia="en-AU"/>
              </w:rPr>
            </w:pPr>
            <w:r w:rsidRPr="00F4160C">
              <w:rPr>
                <w:rFonts w:ascii="Tenorite" w:eastAsia="Times New Roman" w:hAnsi="Tenorite" w:cs="Times New Roman"/>
                <w:b/>
                <w:color w:val="313131"/>
                <w:sz w:val="18"/>
                <w:szCs w:val="18"/>
                <w:lang w:eastAsia="en-AU"/>
              </w:rPr>
              <w:t xml:space="preserve">Viva Leisure (Hiit Republic Canberra City) </w:t>
            </w:r>
          </w:p>
          <w:p w14:paraId="4861BA27" w14:textId="77777777" w:rsidR="78D6A89A" w:rsidRPr="00F4160C" w:rsidRDefault="78D6A89A" w:rsidP="78D6A89A">
            <w:pPr>
              <w:rPr>
                <w:rFonts w:ascii="Tenorite" w:eastAsia="Times New Roman" w:hAnsi="Tenorite" w:cs="Times New Roman"/>
                <w:b/>
                <w:color w:val="313131"/>
                <w:sz w:val="18"/>
                <w:szCs w:val="18"/>
                <w:lang w:eastAsia="en-AU"/>
              </w:rPr>
            </w:pPr>
          </w:p>
        </w:tc>
        <w:tc>
          <w:tcPr>
            <w:tcW w:w="5880" w:type="dxa"/>
          </w:tcPr>
          <w:p w14:paraId="682F49D9" w14:textId="77777777" w:rsidR="78D6A89A" w:rsidRPr="00BE659A" w:rsidRDefault="15B9E91B" w:rsidP="78D6A89A">
            <w:pPr>
              <w:rPr>
                <w:rFonts w:eastAsia="Times New Roman"/>
                <w:sz w:val="18"/>
                <w:szCs w:val="18"/>
                <w:lang w:eastAsia="en-AU"/>
              </w:rPr>
            </w:pPr>
            <w:r w:rsidRPr="00BE659A">
              <w:rPr>
                <w:rFonts w:eastAsia="Times New Roman"/>
                <w:sz w:val="18"/>
                <w:szCs w:val="18"/>
                <w:lang w:eastAsia="en-AU"/>
              </w:rPr>
              <w:t>Free indoor-outdoor fitness activation hosted by Hiit Republic Canberra City studio from the studio into No Name Lane.</w:t>
            </w:r>
          </w:p>
        </w:tc>
        <w:tc>
          <w:tcPr>
            <w:tcW w:w="1561" w:type="dxa"/>
          </w:tcPr>
          <w:p w14:paraId="7931084F" w14:textId="77777777" w:rsidR="78D6A89A" w:rsidRPr="00BE659A" w:rsidRDefault="2192A340" w:rsidP="0E2E2E8B">
            <w:pPr>
              <w:jc w:val="right"/>
              <w:rPr>
                <w:rFonts w:ascii="Tenorite" w:eastAsia="Times New Roman" w:hAnsi="Tenorite" w:cs="Times New Roman"/>
                <w:sz w:val="18"/>
                <w:szCs w:val="18"/>
                <w:lang w:eastAsia="en-AU"/>
              </w:rPr>
            </w:pPr>
            <w:r w:rsidRPr="00BE659A">
              <w:rPr>
                <w:rFonts w:eastAsia="Times New Roman"/>
                <w:sz w:val="18"/>
                <w:szCs w:val="18"/>
                <w:lang w:eastAsia="en-AU"/>
              </w:rPr>
              <w:t>$5,000</w:t>
            </w:r>
          </w:p>
          <w:p w14:paraId="6918AFEA" w14:textId="77777777" w:rsidR="78D6A89A" w:rsidRPr="00BE659A" w:rsidRDefault="78D6A89A" w:rsidP="78D6A89A">
            <w:pPr>
              <w:jc w:val="right"/>
              <w:rPr>
                <w:rFonts w:ascii="Tenorite" w:eastAsia="Times New Roman" w:hAnsi="Tenorite" w:cs="Times New Roman"/>
                <w:color w:val="313131"/>
                <w:sz w:val="18"/>
                <w:szCs w:val="18"/>
                <w:lang w:eastAsia="en-AU"/>
              </w:rPr>
            </w:pPr>
          </w:p>
        </w:tc>
      </w:tr>
      <w:tr w:rsidR="3486E4DE" w:rsidRPr="00BE659A" w14:paraId="3434E6F1" w14:textId="77777777" w:rsidTr="00F4160C">
        <w:trPr>
          <w:trHeight w:val="312"/>
        </w:trPr>
        <w:tc>
          <w:tcPr>
            <w:tcW w:w="1905" w:type="dxa"/>
          </w:tcPr>
          <w:p w14:paraId="698C20FB" w14:textId="77777777" w:rsidR="3486E4DE" w:rsidRPr="00F4160C" w:rsidRDefault="3486E4DE" w:rsidP="3486E4DE">
            <w:pPr>
              <w:rPr>
                <w:rFonts w:ascii="Tenorite" w:hAnsi="Tenorite" w:cs="Arial"/>
                <w:b/>
                <w:color w:val="FFFFFF" w:themeColor="background1"/>
                <w:sz w:val="18"/>
                <w:szCs w:val="18"/>
              </w:rPr>
            </w:pPr>
            <w:r w:rsidRPr="00F4160C">
              <w:rPr>
                <w:rFonts w:ascii="Tenorite" w:eastAsia="Times New Roman" w:hAnsi="Tenorite" w:cs="Times New Roman"/>
                <w:b/>
                <w:color w:val="313131"/>
                <w:sz w:val="18"/>
                <w:szCs w:val="18"/>
                <w:lang w:eastAsia="en-AU"/>
              </w:rPr>
              <w:t>Total</w:t>
            </w:r>
          </w:p>
        </w:tc>
        <w:tc>
          <w:tcPr>
            <w:tcW w:w="5880" w:type="dxa"/>
          </w:tcPr>
          <w:p w14:paraId="3FDA2F73" w14:textId="77777777" w:rsidR="3486E4DE" w:rsidRPr="00F4160C" w:rsidRDefault="3486E4DE" w:rsidP="3486E4DE">
            <w:pPr>
              <w:keepNext/>
              <w:jc w:val="center"/>
              <w:rPr>
                <w:rFonts w:ascii="Tenorite" w:hAnsi="Tenorite" w:cs="Arial"/>
                <w:b/>
                <w:bCs/>
                <w:color w:val="FFFFFF" w:themeColor="background1"/>
                <w:sz w:val="18"/>
                <w:szCs w:val="18"/>
              </w:rPr>
            </w:pPr>
          </w:p>
        </w:tc>
        <w:tc>
          <w:tcPr>
            <w:tcW w:w="1561" w:type="dxa"/>
          </w:tcPr>
          <w:p w14:paraId="305B28B1" w14:textId="77777777" w:rsidR="3486E4DE" w:rsidRPr="003D75E4" w:rsidRDefault="1F431771" w:rsidP="3486E4DE">
            <w:pPr>
              <w:jc w:val="right"/>
              <w:rPr>
                <w:rFonts w:ascii="Tenorite" w:hAnsi="Tenorite" w:cs="Arial"/>
                <w:b/>
                <w:bCs/>
                <w:sz w:val="18"/>
                <w:szCs w:val="18"/>
              </w:rPr>
            </w:pPr>
            <w:r w:rsidRPr="003D75E4">
              <w:rPr>
                <w:rFonts w:ascii="Tenorite" w:hAnsi="Tenorite" w:cs="Arial"/>
                <w:b/>
                <w:bCs/>
                <w:sz w:val="18"/>
                <w:szCs w:val="18"/>
              </w:rPr>
              <w:t>$</w:t>
            </w:r>
            <w:r w:rsidR="00DF239A" w:rsidRPr="003D75E4">
              <w:rPr>
                <w:rFonts w:ascii="Tenorite" w:hAnsi="Tenorite" w:cs="Arial"/>
                <w:b/>
                <w:bCs/>
                <w:sz w:val="18"/>
                <w:szCs w:val="18"/>
              </w:rPr>
              <w:t>189,000</w:t>
            </w:r>
          </w:p>
        </w:tc>
      </w:tr>
    </w:tbl>
    <w:p w14:paraId="6C8C80D1" w14:textId="77777777" w:rsidR="00904621" w:rsidRPr="00BE659A" w:rsidRDefault="00904621" w:rsidP="00B56C57">
      <w:pPr>
        <w:pStyle w:val="Caption"/>
        <w:rPr>
          <w:kern w:val="2"/>
          <w:lang w:eastAsia="en-AU"/>
          <w14:ligatures w14:val="standardContextual"/>
        </w:rPr>
      </w:pPr>
      <w:r w:rsidRPr="00F4160C">
        <w:t xml:space="preserve">Table </w:t>
      </w:r>
      <w:r w:rsidR="0017154E" w:rsidRPr="00F4160C">
        <w:t>1</w:t>
      </w:r>
      <w:r w:rsidR="0017154E" w:rsidRPr="00FE1430">
        <w:t>5</w:t>
      </w:r>
      <w:r w:rsidRPr="00BE659A">
        <w:t>: Sponsorships awarded 2025</w:t>
      </w:r>
      <w:r w:rsidR="0017154E">
        <w:t>–</w:t>
      </w:r>
      <w:r w:rsidRPr="00BE659A">
        <w:t>26</w:t>
      </w:r>
    </w:p>
    <w:tbl>
      <w:tblPr>
        <w:tblStyle w:val="CRADefaultTable-WithLines"/>
        <w:tblW w:w="0" w:type="auto"/>
        <w:tblLook w:val="04A0" w:firstRow="1" w:lastRow="0" w:firstColumn="1" w:lastColumn="0" w:noHBand="0" w:noVBand="1"/>
      </w:tblPr>
      <w:tblGrid>
        <w:gridCol w:w="1474"/>
        <w:gridCol w:w="2107"/>
        <w:gridCol w:w="4191"/>
        <w:gridCol w:w="1254"/>
      </w:tblGrid>
      <w:tr w:rsidR="00D03493" w:rsidRPr="003D75E4" w14:paraId="5E4F4CFE" w14:textId="77777777" w:rsidTr="00F4160C">
        <w:trPr>
          <w:cnfStyle w:val="100000000000" w:firstRow="1" w:lastRow="0" w:firstColumn="0" w:lastColumn="0" w:oddVBand="0" w:evenVBand="0" w:oddHBand="0" w:evenHBand="0" w:firstRowFirstColumn="0" w:firstRowLastColumn="0" w:lastRowFirstColumn="0" w:lastRowLastColumn="0"/>
          <w:tblHeader/>
        </w:trPr>
        <w:tc>
          <w:tcPr>
            <w:tcW w:w="0" w:type="auto"/>
            <w:vAlign w:val="top"/>
            <w:hideMark/>
          </w:tcPr>
          <w:p w14:paraId="6536C6E3" w14:textId="77777777" w:rsidR="00D03493" w:rsidRPr="003D75E4" w:rsidRDefault="00D03493" w:rsidP="00F4160C">
            <w:pPr>
              <w:spacing w:after="384"/>
              <w:jc w:val="left"/>
              <w:rPr>
                <w:rFonts w:ascii="Tenorite" w:eastAsia="Times New Roman" w:hAnsi="Tenorite" w:cs="Arial"/>
                <w:bCs/>
                <w:sz w:val="16"/>
                <w:szCs w:val="16"/>
                <w:lang w:eastAsia="en-AU"/>
              </w:rPr>
            </w:pPr>
            <w:r w:rsidRPr="003D75E4">
              <w:rPr>
                <w:rFonts w:ascii="Tenorite" w:eastAsia="Times New Roman" w:hAnsi="Tenorite" w:cs="Arial"/>
                <w:bCs/>
                <w:sz w:val="16"/>
                <w:szCs w:val="16"/>
                <w:lang w:eastAsia="en-AU"/>
              </w:rPr>
              <w:t>Applicant name</w:t>
            </w:r>
          </w:p>
        </w:tc>
        <w:tc>
          <w:tcPr>
            <w:tcW w:w="0" w:type="auto"/>
            <w:vAlign w:val="top"/>
            <w:hideMark/>
          </w:tcPr>
          <w:p w14:paraId="0178E123" w14:textId="77777777" w:rsidR="00D03493" w:rsidRPr="003D75E4" w:rsidRDefault="00D03493" w:rsidP="00F4160C">
            <w:pPr>
              <w:spacing w:after="384"/>
              <w:jc w:val="left"/>
              <w:rPr>
                <w:rFonts w:ascii="Tenorite" w:eastAsia="Times New Roman" w:hAnsi="Tenorite" w:cs="Arial"/>
                <w:bCs/>
                <w:sz w:val="16"/>
                <w:szCs w:val="16"/>
                <w:lang w:eastAsia="en-AU"/>
              </w:rPr>
            </w:pPr>
            <w:r w:rsidRPr="003D75E4">
              <w:rPr>
                <w:rFonts w:ascii="Tenorite" w:eastAsia="Times New Roman" w:hAnsi="Tenorite" w:cs="Arial"/>
                <w:bCs/>
                <w:sz w:val="16"/>
                <w:szCs w:val="16"/>
                <w:lang w:eastAsia="en-AU"/>
              </w:rPr>
              <w:t>Project or activity</w:t>
            </w:r>
          </w:p>
        </w:tc>
        <w:tc>
          <w:tcPr>
            <w:tcW w:w="0" w:type="auto"/>
            <w:vAlign w:val="top"/>
            <w:hideMark/>
          </w:tcPr>
          <w:p w14:paraId="1561BA0F" w14:textId="77777777" w:rsidR="00D03493" w:rsidRPr="003D75E4" w:rsidRDefault="00D03493" w:rsidP="00F4160C">
            <w:pPr>
              <w:spacing w:after="384"/>
              <w:jc w:val="left"/>
              <w:rPr>
                <w:rFonts w:ascii="Tenorite" w:eastAsia="Times New Roman" w:hAnsi="Tenorite" w:cs="Arial"/>
                <w:bCs/>
                <w:sz w:val="16"/>
                <w:szCs w:val="16"/>
                <w:lang w:eastAsia="en-AU"/>
              </w:rPr>
            </w:pPr>
            <w:r w:rsidRPr="003D75E4">
              <w:rPr>
                <w:rFonts w:ascii="Tenorite" w:eastAsia="Times New Roman" w:hAnsi="Tenorite" w:cs="Arial"/>
                <w:bCs/>
                <w:sz w:val="16"/>
                <w:szCs w:val="16"/>
                <w:lang w:eastAsia="en-AU"/>
              </w:rPr>
              <w:t>Description</w:t>
            </w:r>
          </w:p>
        </w:tc>
        <w:tc>
          <w:tcPr>
            <w:tcW w:w="0" w:type="auto"/>
            <w:vAlign w:val="top"/>
            <w:hideMark/>
          </w:tcPr>
          <w:p w14:paraId="612B89B8" w14:textId="77777777" w:rsidR="00D03493" w:rsidRPr="003D75E4" w:rsidRDefault="00D03493" w:rsidP="00F4160C">
            <w:pPr>
              <w:spacing w:after="384"/>
              <w:jc w:val="left"/>
              <w:rPr>
                <w:rFonts w:ascii="Tenorite" w:eastAsia="Times New Roman" w:hAnsi="Tenorite" w:cs="Arial"/>
                <w:bCs/>
                <w:sz w:val="16"/>
                <w:szCs w:val="16"/>
                <w:lang w:eastAsia="en-AU"/>
              </w:rPr>
            </w:pPr>
            <w:r w:rsidRPr="003D75E4">
              <w:rPr>
                <w:rFonts w:ascii="Tenorite" w:eastAsia="Times New Roman" w:hAnsi="Tenorite" w:cs="Arial"/>
                <w:bCs/>
                <w:sz w:val="16"/>
                <w:szCs w:val="16"/>
                <w:lang w:eastAsia="en-AU"/>
              </w:rPr>
              <w:t>Amount awarded (ex GST)</w:t>
            </w:r>
          </w:p>
        </w:tc>
      </w:tr>
      <w:tr w:rsidR="00D03493" w:rsidRPr="003D75E4" w14:paraId="2206271A" w14:textId="77777777" w:rsidTr="00F4160C">
        <w:trPr>
          <w:cnfStyle w:val="000000100000" w:firstRow="0" w:lastRow="0" w:firstColumn="0" w:lastColumn="0" w:oddVBand="0" w:evenVBand="0" w:oddHBand="1" w:evenHBand="0" w:firstRowFirstColumn="0" w:firstRowLastColumn="0" w:lastRowFirstColumn="0" w:lastRowLastColumn="0"/>
        </w:trPr>
        <w:tc>
          <w:tcPr>
            <w:tcW w:w="0" w:type="auto"/>
            <w:vAlign w:val="top"/>
            <w:hideMark/>
          </w:tcPr>
          <w:p w14:paraId="23499925"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Blockplanner</w:t>
            </w:r>
          </w:p>
        </w:tc>
        <w:tc>
          <w:tcPr>
            <w:tcW w:w="0" w:type="auto"/>
            <w:vAlign w:val="top"/>
            <w:hideMark/>
          </w:tcPr>
          <w:p w14:paraId="5984F75B"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TEDx Adventure, Awakening City Hill</w:t>
            </w:r>
          </w:p>
        </w:tc>
        <w:tc>
          <w:tcPr>
            <w:tcW w:w="0" w:type="auto"/>
            <w:vAlign w:val="top"/>
            <w:hideMark/>
          </w:tcPr>
          <w:p w14:paraId="5D1252DF"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Sponsorship of an activation concept for City Hill. The concept was the outcome of workshops facilitated by the Canberra Innovation Network.</w:t>
            </w:r>
          </w:p>
        </w:tc>
        <w:tc>
          <w:tcPr>
            <w:tcW w:w="0" w:type="auto"/>
            <w:vAlign w:val="top"/>
            <w:hideMark/>
          </w:tcPr>
          <w:p w14:paraId="230215AC"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$9,090.91</w:t>
            </w:r>
            <w:r w:rsidR="00C0710C" w:rsidRPr="00F4160C">
              <w:rPr>
                <w:rFonts w:ascii="Tenorite" w:eastAsia="Times New Roman" w:hAnsi="Tenorite" w:cs="Arial"/>
                <w:sz w:val="18"/>
                <w:szCs w:val="18"/>
                <w:vertAlign w:val="superscript"/>
                <w:lang w:eastAsia="en-AU"/>
              </w:rPr>
              <w:t>1</w:t>
            </w:r>
          </w:p>
        </w:tc>
      </w:tr>
      <w:tr w:rsidR="00D03493" w:rsidRPr="003D75E4" w14:paraId="72B9E996" w14:textId="77777777" w:rsidTr="00F4160C">
        <w:tc>
          <w:tcPr>
            <w:tcW w:w="0" w:type="auto"/>
            <w:vAlign w:val="top"/>
            <w:hideMark/>
          </w:tcPr>
          <w:p w14:paraId="6116CC16"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Canberra and District NAIDOC Committee</w:t>
            </w:r>
          </w:p>
        </w:tc>
        <w:tc>
          <w:tcPr>
            <w:tcW w:w="0" w:type="auto"/>
            <w:vAlign w:val="top"/>
            <w:hideMark/>
          </w:tcPr>
          <w:p w14:paraId="42A0584F"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2026 Canberra and District NAIDOC events – Silver Ash sponsorship</w:t>
            </w:r>
          </w:p>
        </w:tc>
        <w:tc>
          <w:tcPr>
            <w:tcW w:w="0" w:type="auto"/>
            <w:vAlign w:val="top"/>
            <w:hideMark/>
          </w:tcPr>
          <w:p w14:paraId="1C68B341"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Sponsorship of the 2026 ACT NAIDOC Ball and Awards Ceremony and ACT NAIDOC Family Day. Includes sponsor recognition, presentation of a NAIDOC Award, attendance at the Awards Ceremony and a Family Day stall, supporting reconciliation and engagement with Aboriginal and Torres Strait Islander communities.</w:t>
            </w:r>
            <w:r w:rsidR="000A3235" w:rsidRPr="00F4160C">
              <w:rPr>
                <w:rFonts w:ascii="Tenorite" w:eastAsia="Times New Roman" w:hAnsi="Tenorite" w:cs="Arial"/>
                <w:sz w:val="18"/>
                <w:szCs w:val="18"/>
                <w:lang w:eastAsia="en-AU"/>
              </w:rPr>
              <w:t xml:space="preserve"> </w:t>
            </w:r>
          </w:p>
        </w:tc>
        <w:tc>
          <w:tcPr>
            <w:tcW w:w="0" w:type="auto"/>
            <w:vAlign w:val="top"/>
            <w:hideMark/>
          </w:tcPr>
          <w:p w14:paraId="77B1954F"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$7,500</w:t>
            </w:r>
          </w:p>
        </w:tc>
      </w:tr>
      <w:tr w:rsidR="00D03493" w:rsidRPr="003D75E4" w14:paraId="4A967EEF" w14:textId="77777777" w:rsidTr="00F4160C">
        <w:trPr>
          <w:cnfStyle w:val="000000100000" w:firstRow="0" w:lastRow="0" w:firstColumn="0" w:lastColumn="0" w:oddVBand="0" w:evenVBand="0" w:oddHBand="1" w:evenHBand="0" w:firstRowFirstColumn="0" w:firstRowLastColumn="0" w:lastRowFirstColumn="0" w:lastRowLastColumn="0"/>
        </w:trPr>
        <w:tc>
          <w:tcPr>
            <w:tcW w:w="0" w:type="auto"/>
            <w:vAlign w:val="top"/>
            <w:hideMark/>
          </w:tcPr>
          <w:p w14:paraId="6143234A"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Canberra Business Chamber</w:t>
            </w:r>
          </w:p>
        </w:tc>
        <w:tc>
          <w:tcPr>
            <w:tcW w:w="0" w:type="auto"/>
            <w:vAlign w:val="top"/>
            <w:hideMark/>
          </w:tcPr>
          <w:p w14:paraId="67ADBB33"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Networking Breakfast: Canberra’s City Centre – Insights and Opportunities for Retail, Hospitality and Service Providers</w:t>
            </w:r>
          </w:p>
        </w:tc>
        <w:tc>
          <w:tcPr>
            <w:tcW w:w="0" w:type="auto"/>
            <w:vAlign w:val="top"/>
            <w:hideMark/>
          </w:tcPr>
          <w:p w14:paraId="0EF39442"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 xml:space="preserve">Sponsorship of a business networking breakfast focused on opportunities and insights for retailers, hospitality operators and service providers in Canberra’s </w:t>
            </w:r>
            <w:r w:rsidR="00FC50F4" w:rsidRPr="00F4160C">
              <w:rPr>
                <w:rFonts w:ascii="Tenorite" w:eastAsia="Times New Roman" w:hAnsi="Tenorite" w:cs="Arial"/>
                <w:sz w:val="18"/>
                <w:szCs w:val="18"/>
                <w:lang w:eastAsia="en-AU"/>
              </w:rPr>
              <w:t>City Centre</w:t>
            </w:r>
            <w:r w:rsidRPr="00F4160C">
              <w:rPr>
                <w:rFonts w:ascii="Tenorite" w:eastAsia="Times New Roman" w:hAnsi="Tenorite" w:cs="Arial"/>
                <w:sz w:val="18"/>
                <w:szCs w:val="18"/>
                <w:lang w:eastAsia="en-AU"/>
              </w:rPr>
              <w:t xml:space="preserve">. Sponsorship included venue and catering, marketing and promotion, and event logistics and management. </w:t>
            </w:r>
          </w:p>
        </w:tc>
        <w:tc>
          <w:tcPr>
            <w:tcW w:w="0" w:type="auto"/>
            <w:vAlign w:val="top"/>
            <w:hideMark/>
          </w:tcPr>
          <w:p w14:paraId="318B5DB4"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$6,000</w:t>
            </w:r>
          </w:p>
        </w:tc>
      </w:tr>
      <w:tr w:rsidR="00D03493" w:rsidRPr="003D75E4" w14:paraId="1C6FBB36" w14:textId="77777777" w:rsidTr="00F4160C">
        <w:tc>
          <w:tcPr>
            <w:tcW w:w="0" w:type="auto"/>
            <w:vAlign w:val="top"/>
            <w:hideMark/>
          </w:tcPr>
          <w:p w14:paraId="0A9067AD"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Creative Guild</w:t>
            </w:r>
          </w:p>
        </w:tc>
        <w:tc>
          <w:tcPr>
            <w:tcW w:w="0" w:type="auto"/>
            <w:vAlign w:val="top"/>
            <w:hideMark/>
          </w:tcPr>
          <w:p w14:paraId="60E60AF2"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Blank</w:t>
            </w:r>
          </w:p>
        </w:tc>
        <w:tc>
          <w:tcPr>
            <w:tcW w:w="0" w:type="auto"/>
            <w:vAlign w:val="top"/>
            <w:hideMark/>
          </w:tcPr>
          <w:p w14:paraId="743EE178"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Activation of a vacant/underutilised commercial space split across multiple floors of 131 City Walk.</w:t>
            </w:r>
          </w:p>
        </w:tc>
        <w:tc>
          <w:tcPr>
            <w:tcW w:w="0" w:type="auto"/>
            <w:vAlign w:val="top"/>
            <w:hideMark/>
          </w:tcPr>
          <w:p w14:paraId="2B5CA697"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$200,000</w:t>
            </w:r>
            <w:r w:rsidR="00C0710C" w:rsidRPr="00F4160C">
              <w:rPr>
                <w:rFonts w:ascii="Tenorite" w:eastAsia="Times New Roman" w:hAnsi="Tenorite" w:cs="Arial"/>
                <w:sz w:val="18"/>
                <w:szCs w:val="18"/>
                <w:vertAlign w:val="superscript"/>
                <w:lang w:eastAsia="en-AU"/>
              </w:rPr>
              <w:t>2</w:t>
            </w:r>
          </w:p>
        </w:tc>
      </w:tr>
      <w:tr w:rsidR="00D03493" w:rsidRPr="003D75E4" w14:paraId="7B506EA2" w14:textId="77777777" w:rsidTr="00F4160C">
        <w:trPr>
          <w:cnfStyle w:val="000000100000" w:firstRow="0" w:lastRow="0" w:firstColumn="0" w:lastColumn="0" w:oddVBand="0" w:evenVBand="0" w:oddHBand="1" w:evenHBand="0" w:firstRowFirstColumn="0" w:firstRowLastColumn="0" w:lastRowFirstColumn="0" w:lastRowLastColumn="0"/>
        </w:trPr>
        <w:tc>
          <w:tcPr>
            <w:tcW w:w="0" w:type="auto"/>
            <w:vAlign w:val="top"/>
            <w:hideMark/>
          </w:tcPr>
          <w:p w14:paraId="056DBD9E"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Dickson Residents Group</w:t>
            </w:r>
          </w:p>
        </w:tc>
        <w:tc>
          <w:tcPr>
            <w:tcW w:w="0" w:type="auto"/>
            <w:vAlign w:val="top"/>
            <w:hideMark/>
          </w:tcPr>
          <w:p w14:paraId="5E101650"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Dickson’s 60th – community anniversary celebration of the Dickson Group Centre’s 60 years</w:t>
            </w:r>
          </w:p>
        </w:tc>
        <w:tc>
          <w:tcPr>
            <w:tcW w:w="0" w:type="auto"/>
            <w:vAlign w:val="top"/>
            <w:hideMark/>
          </w:tcPr>
          <w:p w14:paraId="2A34D295"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Sponsorship of a community celebration marking the 60th anniversary of the Dickson Group Centre, including event-related expenses such as cake, permits, printing and advertising.</w:t>
            </w:r>
          </w:p>
        </w:tc>
        <w:tc>
          <w:tcPr>
            <w:tcW w:w="0" w:type="auto"/>
            <w:vAlign w:val="top"/>
            <w:hideMark/>
          </w:tcPr>
          <w:p w14:paraId="477F5799"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$500</w:t>
            </w:r>
          </w:p>
        </w:tc>
      </w:tr>
      <w:tr w:rsidR="00D03493" w:rsidRPr="003D75E4" w14:paraId="7CDF4CF0" w14:textId="77777777" w:rsidTr="00F4160C">
        <w:tc>
          <w:tcPr>
            <w:tcW w:w="0" w:type="auto"/>
            <w:vAlign w:val="top"/>
            <w:hideMark/>
          </w:tcPr>
          <w:p w14:paraId="57B125D3"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Master Builders Association ACT</w:t>
            </w:r>
          </w:p>
        </w:tc>
        <w:tc>
          <w:tcPr>
            <w:tcW w:w="0" w:type="auto"/>
            <w:vAlign w:val="top"/>
            <w:hideMark/>
          </w:tcPr>
          <w:p w14:paraId="4204FBED"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 xml:space="preserve">Associate Partner – MBA Building Awards 2025, including </w:t>
            </w:r>
            <w:r w:rsidRPr="00F4160C">
              <w:rPr>
                <w:rFonts w:ascii="Tenorite" w:eastAsia="Times New Roman" w:hAnsi="Tenorite" w:cs="Arial"/>
                <w:sz w:val="18"/>
                <w:szCs w:val="18"/>
                <w:lang w:eastAsia="en-AU"/>
              </w:rPr>
              <w:lastRenderedPageBreak/>
              <w:t>professional membership</w:t>
            </w:r>
          </w:p>
        </w:tc>
        <w:tc>
          <w:tcPr>
            <w:tcW w:w="0" w:type="auto"/>
            <w:vAlign w:val="top"/>
            <w:hideMark/>
          </w:tcPr>
          <w:p w14:paraId="544178A1"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lastRenderedPageBreak/>
              <w:t>Combined sponsorship and membership package</w:t>
            </w:r>
            <w:r w:rsidR="00C0710C" w:rsidRPr="00F4160C">
              <w:rPr>
                <w:rFonts w:ascii="Tenorite" w:eastAsia="Times New Roman" w:hAnsi="Tenorite" w:cs="Arial"/>
                <w:sz w:val="18"/>
                <w:szCs w:val="18"/>
                <w:lang w:eastAsia="en-AU"/>
              </w:rPr>
              <w:t>,</w:t>
            </w:r>
            <w:r w:rsidRPr="00F4160C">
              <w:rPr>
                <w:rFonts w:ascii="Tenorite" w:eastAsia="Times New Roman" w:hAnsi="Tenorite" w:cs="Arial"/>
                <w:sz w:val="18"/>
                <w:szCs w:val="18"/>
                <w:lang w:eastAsia="en-AU"/>
              </w:rPr>
              <w:t xml:space="preserve"> including naming rights to two MBA Building Awards, branding and media exposure, event </w:t>
            </w:r>
            <w:r w:rsidRPr="00F4160C">
              <w:rPr>
                <w:rFonts w:ascii="Tenorite" w:eastAsia="Times New Roman" w:hAnsi="Tenorite" w:cs="Arial"/>
                <w:sz w:val="18"/>
                <w:szCs w:val="18"/>
                <w:lang w:eastAsia="en-AU"/>
              </w:rPr>
              <w:lastRenderedPageBreak/>
              <w:t>hospitality and an 11</w:t>
            </w:r>
            <w:r w:rsidRPr="00F4160C">
              <w:rPr>
                <w:rFonts w:ascii="Tenorite" w:eastAsia="Times New Roman" w:hAnsi="Tenorite" w:cs="Arial"/>
                <w:sz w:val="18"/>
                <w:szCs w:val="18"/>
                <w:lang w:eastAsia="en-AU"/>
              </w:rPr>
              <w:noBreakHyphen/>
              <w:t>month MBA ACT professional membership.</w:t>
            </w:r>
          </w:p>
        </w:tc>
        <w:tc>
          <w:tcPr>
            <w:tcW w:w="0" w:type="auto"/>
            <w:vAlign w:val="top"/>
            <w:hideMark/>
          </w:tcPr>
          <w:p w14:paraId="6EBDA7E7"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lastRenderedPageBreak/>
              <w:t>$6,000</w:t>
            </w:r>
          </w:p>
        </w:tc>
      </w:tr>
      <w:tr w:rsidR="00D03493" w:rsidRPr="003D75E4" w14:paraId="73830F22" w14:textId="77777777" w:rsidTr="00F4160C">
        <w:trPr>
          <w:cnfStyle w:val="000000100000" w:firstRow="0" w:lastRow="0" w:firstColumn="0" w:lastColumn="0" w:oddVBand="0" w:evenVBand="0" w:oddHBand="1" w:evenHBand="0" w:firstRowFirstColumn="0" w:firstRowLastColumn="0" w:lastRowFirstColumn="0" w:lastRowLastColumn="0"/>
        </w:trPr>
        <w:tc>
          <w:tcPr>
            <w:tcW w:w="0" w:type="auto"/>
            <w:vAlign w:val="top"/>
            <w:hideMark/>
          </w:tcPr>
          <w:p w14:paraId="1D979557"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Planning Institute of Australia</w:t>
            </w:r>
          </w:p>
        </w:tc>
        <w:tc>
          <w:tcPr>
            <w:tcW w:w="0" w:type="auto"/>
            <w:vAlign w:val="top"/>
            <w:hideMark/>
          </w:tcPr>
          <w:p w14:paraId="5B48F1B6"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PIA National Congress – Verity Lane networking event</w:t>
            </w:r>
          </w:p>
        </w:tc>
        <w:tc>
          <w:tcPr>
            <w:tcW w:w="0" w:type="auto"/>
            <w:vAlign w:val="top"/>
            <w:hideMark/>
          </w:tcPr>
          <w:p w14:paraId="186DBB6C"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 xml:space="preserve">Sponsorship of the national planning congress networking event "Planners Take Over Verity Lane", supporting visitation to the </w:t>
            </w:r>
            <w:r w:rsidR="00FC50F4" w:rsidRPr="00F4160C">
              <w:rPr>
                <w:rFonts w:ascii="Tenorite" w:eastAsia="Times New Roman" w:hAnsi="Tenorite" w:cs="Arial"/>
                <w:sz w:val="18"/>
                <w:szCs w:val="18"/>
                <w:lang w:eastAsia="en-AU"/>
              </w:rPr>
              <w:t>City Centre</w:t>
            </w:r>
            <w:r w:rsidRPr="00F4160C">
              <w:rPr>
                <w:rFonts w:ascii="Tenorite" w:eastAsia="Times New Roman" w:hAnsi="Tenorite" w:cs="Arial"/>
                <w:sz w:val="18"/>
                <w:szCs w:val="18"/>
                <w:lang w:eastAsia="en-AU"/>
              </w:rPr>
              <w:t xml:space="preserve"> and engagement with planning and built environment professionals.</w:t>
            </w:r>
          </w:p>
        </w:tc>
        <w:tc>
          <w:tcPr>
            <w:tcW w:w="0" w:type="auto"/>
            <w:vAlign w:val="top"/>
            <w:hideMark/>
          </w:tcPr>
          <w:p w14:paraId="44BBCBB7"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$10,000</w:t>
            </w:r>
          </w:p>
        </w:tc>
      </w:tr>
      <w:tr w:rsidR="00D03493" w:rsidRPr="003D75E4" w14:paraId="04ECA6DE" w14:textId="77777777" w:rsidTr="00F4160C">
        <w:tc>
          <w:tcPr>
            <w:tcW w:w="0" w:type="auto"/>
            <w:vAlign w:val="top"/>
            <w:hideMark/>
          </w:tcPr>
          <w:p w14:paraId="05E87B86"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Planning Institute of Australia</w:t>
            </w:r>
          </w:p>
        </w:tc>
        <w:tc>
          <w:tcPr>
            <w:tcW w:w="0" w:type="auto"/>
            <w:vAlign w:val="top"/>
            <w:hideMark/>
          </w:tcPr>
          <w:p w14:paraId="42D77402"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PIA National Congress – City Renewal study tour</w:t>
            </w:r>
          </w:p>
        </w:tc>
        <w:tc>
          <w:tcPr>
            <w:tcW w:w="0" w:type="auto"/>
            <w:vAlign w:val="top"/>
            <w:hideMark/>
          </w:tcPr>
          <w:p w14:paraId="5E8A50A2"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Sponsorship and delivery of a half</w:t>
            </w:r>
            <w:r w:rsidRPr="00F4160C">
              <w:rPr>
                <w:rFonts w:ascii="Tenorite" w:eastAsia="Times New Roman" w:hAnsi="Tenorite" w:cs="Arial"/>
                <w:sz w:val="18"/>
                <w:szCs w:val="18"/>
                <w:lang w:eastAsia="en-AU"/>
              </w:rPr>
              <w:noBreakHyphen/>
              <w:t>day study tour as part of the PIA National Congress, showcasing City Renewal projects and engaging with planning professionals from across Australia.</w:t>
            </w:r>
          </w:p>
        </w:tc>
        <w:tc>
          <w:tcPr>
            <w:tcW w:w="0" w:type="auto"/>
            <w:vAlign w:val="top"/>
            <w:hideMark/>
          </w:tcPr>
          <w:p w14:paraId="7B4443DE"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$1,400</w:t>
            </w:r>
          </w:p>
        </w:tc>
      </w:tr>
      <w:tr w:rsidR="00D03493" w:rsidRPr="003D75E4" w14:paraId="09C0C113" w14:textId="77777777" w:rsidTr="00F4160C">
        <w:trPr>
          <w:cnfStyle w:val="000000100000" w:firstRow="0" w:lastRow="0" w:firstColumn="0" w:lastColumn="0" w:oddVBand="0" w:evenVBand="0" w:oddHBand="1" w:evenHBand="0" w:firstRowFirstColumn="0" w:firstRowLastColumn="0" w:lastRowFirstColumn="0" w:lastRowLastColumn="0"/>
        </w:trPr>
        <w:tc>
          <w:tcPr>
            <w:tcW w:w="0" w:type="auto"/>
            <w:vAlign w:val="top"/>
            <w:hideMark/>
          </w:tcPr>
          <w:p w14:paraId="05CA58DC"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Summernats</w:t>
            </w:r>
          </w:p>
        </w:tc>
        <w:tc>
          <w:tcPr>
            <w:tcW w:w="0" w:type="auto"/>
            <w:vAlign w:val="top"/>
            <w:hideMark/>
          </w:tcPr>
          <w:p w14:paraId="3EBFAAF7"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Summernats Braddon Fringe Event</w:t>
            </w:r>
          </w:p>
        </w:tc>
        <w:tc>
          <w:tcPr>
            <w:tcW w:w="0" w:type="auto"/>
            <w:vAlign w:val="top"/>
            <w:hideMark/>
          </w:tcPr>
          <w:p w14:paraId="5A0EA4AA"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Sponsorship of a managed ‘fringe’ event in January 2026 in Braddon, to improve safety, increase family appeal, and attract visitors to Braddon.</w:t>
            </w:r>
          </w:p>
        </w:tc>
        <w:tc>
          <w:tcPr>
            <w:tcW w:w="0" w:type="auto"/>
            <w:vAlign w:val="top"/>
            <w:hideMark/>
          </w:tcPr>
          <w:p w14:paraId="7ECFECEA"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sz w:val="18"/>
                <w:szCs w:val="18"/>
                <w:lang w:eastAsia="en-AU"/>
              </w:rPr>
              <w:t>$100,000</w:t>
            </w:r>
          </w:p>
        </w:tc>
      </w:tr>
      <w:tr w:rsidR="00D03493" w:rsidRPr="003D75E4" w14:paraId="622C1885" w14:textId="77777777" w:rsidTr="00F4160C">
        <w:tc>
          <w:tcPr>
            <w:tcW w:w="0" w:type="auto"/>
            <w:vAlign w:val="top"/>
            <w:hideMark/>
          </w:tcPr>
          <w:p w14:paraId="42BBB751" w14:textId="77777777" w:rsidR="00D03493" w:rsidRPr="00F4160C" w:rsidRDefault="00D03493" w:rsidP="00F4160C">
            <w:pPr>
              <w:spacing w:after="384"/>
              <w:jc w:val="left"/>
              <w:rPr>
                <w:rFonts w:ascii="Tenorite" w:eastAsia="Times New Roman" w:hAnsi="Tenorite" w:cs="Arial"/>
                <w:b/>
                <w:bCs/>
                <w:sz w:val="18"/>
                <w:szCs w:val="18"/>
                <w:lang w:eastAsia="en-AU"/>
              </w:rPr>
            </w:pPr>
            <w:r w:rsidRPr="00F4160C">
              <w:rPr>
                <w:rFonts w:ascii="Tenorite" w:eastAsia="Times New Roman" w:hAnsi="Tenorite" w:cs="Arial"/>
                <w:b/>
                <w:bCs/>
                <w:sz w:val="18"/>
                <w:szCs w:val="18"/>
                <w:lang w:eastAsia="en-AU"/>
              </w:rPr>
              <w:t>Total</w:t>
            </w:r>
          </w:p>
        </w:tc>
        <w:tc>
          <w:tcPr>
            <w:tcW w:w="0" w:type="auto"/>
            <w:vAlign w:val="top"/>
            <w:hideMark/>
          </w:tcPr>
          <w:p w14:paraId="367467DB" w14:textId="77777777" w:rsidR="00D03493" w:rsidRPr="00F4160C" w:rsidRDefault="00D03493" w:rsidP="00F4160C">
            <w:pPr>
              <w:spacing w:after="384"/>
              <w:jc w:val="left"/>
              <w:rPr>
                <w:rFonts w:ascii="Tenorite" w:eastAsia="Times New Roman" w:hAnsi="Tenorite" w:cs="Arial"/>
                <w:sz w:val="18"/>
                <w:szCs w:val="18"/>
                <w:lang w:eastAsia="en-AU"/>
              </w:rPr>
            </w:pPr>
          </w:p>
        </w:tc>
        <w:tc>
          <w:tcPr>
            <w:tcW w:w="0" w:type="auto"/>
            <w:vAlign w:val="top"/>
            <w:hideMark/>
          </w:tcPr>
          <w:p w14:paraId="2AC116B3" w14:textId="77777777" w:rsidR="00D03493" w:rsidRPr="00F4160C" w:rsidRDefault="00D03493" w:rsidP="00F4160C">
            <w:pPr>
              <w:spacing w:after="384"/>
              <w:jc w:val="left"/>
              <w:rPr>
                <w:rFonts w:ascii="Tenorite" w:eastAsia="Times New Roman" w:hAnsi="Tenorite" w:cs="Arial"/>
                <w:sz w:val="18"/>
                <w:szCs w:val="18"/>
                <w:lang w:eastAsia="en-AU"/>
              </w:rPr>
            </w:pPr>
          </w:p>
        </w:tc>
        <w:tc>
          <w:tcPr>
            <w:tcW w:w="0" w:type="auto"/>
            <w:vAlign w:val="top"/>
            <w:hideMark/>
          </w:tcPr>
          <w:p w14:paraId="4C909835" w14:textId="77777777" w:rsidR="00D03493" w:rsidRPr="00F4160C" w:rsidRDefault="00D03493" w:rsidP="00F4160C">
            <w:pPr>
              <w:spacing w:after="384"/>
              <w:jc w:val="left"/>
              <w:rPr>
                <w:rFonts w:ascii="Tenorite" w:eastAsia="Times New Roman" w:hAnsi="Tenorite" w:cs="Arial"/>
                <w:sz w:val="18"/>
                <w:szCs w:val="18"/>
                <w:lang w:eastAsia="en-AU"/>
              </w:rPr>
            </w:pPr>
            <w:r w:rsidRPr="00F4160C">
              <w:rPr>
                <w:rFonts w:ascii="Tenorite" w:eastAsia="Times New Roman" w:hAnsi="Tenorite" w:cs="Arial"/>
                <w:b/>
                <w:bCs/>
                <w:sz w:val="18"/>
                <w:szCs w:val="18"/>
                <w:lang w:eastAsia="en-AU"/>
              </w:rPr>
              <w:t>$340,490.91</w:t>
            </w:r>
          </w:p>
        </w:tc>
      </w:tr>
    </w:tbl>
    <w:p w14:paraId="50B59C67" w14:textId="77777777" w:rsidR="00C0710C" w:rsidRPr="00F4160C" w:rsidRDefault="00C0710C" w:rsidP="00F4160C">
      <w:r w:rsidRPr="00F4160C">
        <w:rPr>
          <w:b/>
          <w:bCs/>
        </w:rPr>
        <w:t>Note(s)</w:t>
      </w:r>
      <w:r w:rsidRPr="00F4160C">
        <w:t>:</w:t>
      </w:r>
    </w:p>
    <w:p w14:paraId="623DFF72" w14:textId="77777777" w:rsidR="00D03493" w:rsidRPr="00F4160C" w:rsidRDefault="00C0710C" w:rsidP="00F4160C">
      <w:r w:rsidRPr="00F4160C">
        <w:t>1</w:t>
      </w:r>
      <w:r w:rsidR="00C10019">
        <w:t>.</w:t>
      </w:r>
      <w:r w:rsidR="00D03493" w:rsidRPr="00F4160C">
        <w:t xml:space="preserve"> Agreement value was $10,000 including GST ($9,090.91 ex GST). Awarded in 2025–26, with funding split across 2025–26 and 2026–27</w:t>
      </w:r>
      <w:r w:rsidR="00C10019">
        <w:t>.</w:t>
      </w:r>
    </w:p>
    <w:p w14:paraId="7F7DA50E" w14:textId="77777777" w:rsidR="00A70290" w:rsidRPr="00BE659A" w:rsidRDefault="00C0710C" w:rsidP="00F4160C">
      <w:pPr>
        <w:rPr>
          <w:lang w:eastAsia="en-AU"/>
        </w:rPr>
      </w:pPr>
      <w:r w:rsidRPr="00F4160C">
        <w:t>2</w:t>
      </w:r>
      <w:r w:rsidR="00C10019">
        <w:t>.</w:t>
      </w:r>
      <w:r w:rsidRPr="00F4160C">
        <w:t xml:space="preserve"> </w:t>
      </w:r>
      <w:r w:rsidR="00D03493" w:rsidRPr="00F4160C">
        <w:t>Awarded in 2025–26, with funding split across 2025–26 and 2026–27</w:t>
      </w:r>
      <w:r w:rsidR="00C10019">
        <w:t>.</w:t>
      </w:r>
      <w:r w:rsidR="00A70290" w:rsidRPr="00BE659A">
        <w:rPr>
          <w:lang w:eastAsia="en-AU"/>
        </w:rPr>
        <w:br w:type="page"/>
      </w:r>
    </w:p>
    <w:p w14:paraId="123218D4" w14:textId="77777777" w:rsidR="5988DE58" w:rsidRPr="00BE659A" w:rsidRDefault="5988DE58" w:rsidP="55FB5A35">
      <w:pPr>
        <w:pStyle w:val="Heading2"/>
        <w:spacing w:after="0" w:line="300" w:lineRule="auto"/>
        <w:rPr>
          <w:rFonts w:ascii="Segoe UI" w:eastAsia="Segoe UI" w:hAnsi="Segoe UI" w:cs="Segoe UI"/>
          <w:b w:val="0"/>
          <w:sz w:val="21"/>
          <w:szCs w:val="21"/>
        </w:rPr>
      </w:pPr>
      <w:bookmarkStart w:id="96" w:name="_Toc52882792"/>
      <w:bookmarkStart w:id="97" w:name="_Toc242352009"/>
      <w:r w:rsidRPr="00BE659A">
        <w:lastRenderedPageBreak/>
        <w:t xml:space="preserve">B.9. – </w:t>
      </w:r>
      <w:r w:rsidR="30196F33" w:rsidRPr="00BE659A">
        <w:t>A</w:t>
      </w:r>
      <w:r w:rsidR="052606C0" w:rsidRPr="00BE659A">
        <w:t xml:space="preserve">boriginal and </w:t>
      </w:r>
      <w:r w:rsidR="30196F33" w:rsidRPr="00BE659A">
        <w:t>T</w:t>
      </w:r>
      <w:r w:rsidR="052606C0" w:rsidRPr="00BE659A">
        <w:t xml:space="preserve">orres </w:t>
      </w:r>
      <w:r w:rsidR="30196F33" w:rsidRPr="00BE659A">
        <w:t>S</w:t>
      </w:r>
      <w:r w:rsidR="052606C0" w:rsidRPr="00BE659A">
        <w:t xml:space="preserve">trait </w:t>
      </w:r>
      <w:r w:rsidR="30196F33" w:rsidRPr="00BE659A">
        <w:t>I</w:t>
      </w:r>
      <w:r w:rsidR="052606C0" w:rsidRPr="00BE659A">
        <w:t>slander reporting</w:t>
      </w:r>
      <w:bookmarkEnd w:id="96"/>
      <w:bookmarkEnd w:id="97"/>
      <w:r w:rsidR="0512079E" w:rsidRPr="00BE659A">
        <w:rPr>
          <w:rFonts w:ascii="Segoe UI" w:eastAsia="Segoe UI" w:hAnsi="Segoe UI" w:cs="Segoe UI"/>
          <w:b w:val="0"/>
          <w:sz w:val="21"/>
          <w:szCs w:val="21"/>
        </w:rPr>
        <w:t xml:space="preserve"> </w:t>
      </w:r>
    </w:p>
    <w:p w14:paraId="26EF318B" w14:textId="77777777" w:rsidR="00F935F7" w:rsidRPr="00BE659A" w:rsidRDefault="00F935F7" w:rsidP="00F935F7">
      <w:r w:rsidRPr="00BE659A">
        <w:t xml:space="preserve">During 2025–26, City Renewal continued to implement reconciliation initiatives </w:t>
      </w:r>
      <w:r w:rsidR="008A790F" w:rsidRPr="00BE659A">
        <w:t>referencing</w:t>
      </w:r>
      <w:r w:rsidRPr="00BE659A">
        <w:t xml:space="preserve"> the CMTEDD RAP. The RAP continued to guide actions across awareness and recognition, protocols and processes, procurement, relationships and consultation, and projects and placemaking.</w:t>
      </w:r>
      <w:r w:rsidR="008A790F" w:rsidRPr="00BE659A">
        <w:t xml:space="preserve"> In 2026</w:t>
      </w:r>
      <w:r w:rsidR="00A05A0E">
        <w:t>–</w:t>
      </w:r>
      <w:r w:rsidR="008A790F" w:rsidRPr="00BE659A">
        <w:t>27 City Renewal will consider formal adoption of the CMTEDD RAP with a refreshed action plan.</w:t>
      </w:r>
    </w:p>
    <w:p w14:paraId="414C61A3" w14:textId="77777777" w:rsidR="00F935F7" w:rsidRPr="00BE659A" w:rsidRDefault="00F935F7" w:rsidP="00F935F7">
      <w:r w:rsidRPr="00BE659A">
        <w:t>A cross-agency working group oversaw delivery of RAP commitments</w:t>
      </w:r>
      <w:r w:rsidR="00A05A0E">
        <w:t xml:space="preserve"> and</w:t>
      </w:r>
      <w:r w:rsidRPr="00BE659A">
        <w:t xml:space="preserve"> supported reconciliation principles</w:t>
      </w:r>
      <w:r w:rsidR="00A05A0E">
        <w:t xml:space="preserve"> to integrate</w:t>
      </w:r>
      <w:r w:rsidRPr="00BE659A">
        <w:t xml:space="preserve"> across City Renewal’s operations. </w:t>
      </w:r>
      <w:r w:rsidR="00A05A0E">
        <w:t>T</w:t>
      </w:r>
      <w:r w:rsidR="00A05A0E" w:rsidRPr="00BE659A">
        <w:t xml:space="preserve">he CEO </w:t>
      </w:r>
      <w:r w:rsidR="00A05A0E">
        <w:t>is the working group’s</w:t>
      </w:r>
      <w:r w:rsidR="00A05A0E" w:rsidRPr="00BE659A">
        <w:t xml:space="preserve"> executive sponsor</w:t>
      </w:r>
      <w:r w:rsidR="00A05A0E">
        <w:t>.</w:t>
      </w:r>
      <w:r w:rsidR="00A05A0E" w:rsidRPr="00BE659A">
        <w:t xml:space="preserve"> </w:t>
      </w:r>
      <w:r w:rsidRPr="00BE659A">
        <w:t xml:space="preserve">Planning </w:t>
      </w:r>
      <w:r w:rsidR="00A05A0E">
        <w:t xml:space="preserve">also </w:t>
      </w:r>
      <w:r w:rsidRPr="00BE659A">
        <w:t>commenced for a future, place-based reconciliation approach developed in partnership with Ngunnawal representatives.</w:t>
      </w:r>
    </w:p>
    <w:p w14:paraId="2A4A7046" w14:textId="77777777" w:rsidR="007E2F90" w:rsidRDefault="00F935F7" w:rsidP="00F935F7">
      <w:r w:rsidRPr="00BE659A">
        <w:t>City Renewal maintained ongoing engagement with key First Nations stakeholders</w:t>
      </w:r>
      <w:r w:rsidR="007E2F90">
        <w:t xml:space="preserve"> to </w:t>
      </w:r>
      <w:r w:rsidR="007E2F90" w:rsidRPr="00BE659A">
        <w:t>ensur</w:t>
      </w:r>
      <w:r w:rsidR="007E2F90">
        <w:t>e</w:t>
      </w:r>
      <w:r w:rsidR="007E2F90" w:rsidRPr="00BE659A">
        <w:t xml:space="preserve"> cultural knowledge and perspectives informed major projects and decision-making</w:t>
      </w:r>
      <w:r w:rsidR="007E2F90">
        <w:t>. Stakeholders included:</w:t>
      </w:r>
      <w:r w:rsidRPr="00BE659A">
        <w:t xml:space="preserve"> </w:t>
      </w:r>
    </w:p>
    <w:p w14:paraId="04C200E7" w14:textId="77777777" w:rsidR="007E2F90" w:rsidRDefault="00F935F7" w:rsidP="00F4160C">
      <w:pPr>
        <w:pStyle w:val="ListParagraph"/>
        <w:numPr>
          <w:ilvl w:val="0"/>
          <w:numId w:val="301"/>
        </w:numPr>
      </w:pPr>
      <w:r w:rsidRPr="00BE659A">
        <w:t>the Aboriginal and Torres Strait Islander Elected Body</w:t>
      </w:r>
    </w:p>
    <w:p w14:paraId="21A95EBC" w14:textId="77777777" w:rsidR="007E2F90" w:rsidRDefault="00F935F7" w:rsidP="00F4160C">
      <w:pPr>
        <w:pStyle w:val="ListParagraph"/>
        <w:numPr>
          <w:ilvl w:val="0"/>
          <w:numId w:val="301"/>
        </w:numPr>
      </w:pPr>
      <w:r w:rsidRPr="00BE659A">
        <w:t xml:space="preserve">the Dhawura Ngunnawal Caring for Country Committee </w:t>
      </w:r>
    </w:p>
    <w:p w14:paraId="79A40A57" w14:textId="77777777" w:rsidR="00F935F7" w:rsidRPr="00BE659A" w:rsidRDefault="00F935F7" w:rsidP="00F4160C">
      <w:pPr>
        <w:pStyle w:val="ListParagraph"/>
        <w:numPr>
          <w:ilvl w:val="0"/>
          <w:numId w:val="301"/>
        </w:numPr>
      </w:pPr>
      <w:r w:rsidRPr="00BE659A">
        <w:t>the United Ngunnawal Elders Council</w:t>
      </w:r>
      <w:r w:rsidR="007E2F90">
        <w:t>.</w:t>
      </w:r>
      <w:r w:rsidR="007E2F90" w:rsidRPr="00BE659A" w:rsidDel="007E2F90">
        <w:t xml:space="preserve"> </w:t>
      </w:r>
    </w:p>
    <w:p w14:paraId="252DA6B7" w14:textId="77777777" w:rsidR="00F935F7" w:rsidRPr="00BE659A" w:rsidRDefault="00F935F7" w:rsidP="00F4160C">
      <w:pPr>
        <w:pStyle w:val="Heading3"/>
      </w:pPr>
      <w:bookmarkStart w:id="98" w:name="_Toc242352010"/>
      <w:r w:rsidRPr="00BE659A">
        <w:t>Community, relationships and inclusion</w:t>
      </w:r>
      <w:bookmarkEnd w:id="98"/>
    </w:p>
    <w:p w14:paraId="63617EBD" w14:textId="77777777" w:rsidR="00F935F7" w:rsidRPr="00BE659A" w:rsidRDefault="00F935F7" w:rsidP="00F935F7">
      <w:r w:rsidRPr="00BE659A">
        <w:t>City Renewal continued to strengthen relationships with Ngunnawal Traditional Custodians through ongoing engagement, collaboration and cultural participation across its projects and programs. This included continued partnership with First Nations stakeholders through the delivery of Ngamawari</w:t>
      </w:r>
      <w:r w:rsidR="00070A82" w:rsidRPr="00BE659A">
        <w:t xml:space="preserve">, and </w:t>
      </w:r>
      <w:r w:rsidR="00BB7D55" w:rsidRPr="00BE659A">
        <w:t>engagement on</w:t>
      </w:r>
      <w:r w:rsidR="007E2F90">
        <w:t xml:space="preserve"> the</w:t>
      </w:r>
      <w:r w:rsidR="00BB7D55" w:rsidRPr="00BE659A">
        <w:t xml:space="preserve"> City Hill park masterplan. </w:t>
      </w:r>
    </w:p>
    <w:p w14:paraId="2E4804B5" w14:textId="77777777" w:rsidR="00F935F7" w:rsidRPr="00BE659A" w:rsidRDefault="00F935F7" w:rsidP="00F935F7">
      <w:r w:rsidRPr="00BE659A">
        <w:t>City Renewal also supported the annual NAIDOC Ball</w:t>
      </w:r>
      <w:r w:rsidR="007E2F90">
        <w:t>,</w:t>
      </w:r>
      <w:r w:rsidRPr="00BE659A">
        <w:t xml:space="preserve"> recognising its importance in celebrating Aboriginal and Torres Strait Islander cultures, achievements and community leadership in the ACT. The sponsorship formed part of City Renewal’s broader commitment to supporting First Nations</w:t>
      </w:r>
      <w:r w:rsidR="007E2F90">
        <w:noBreakHyphen/>
      </w:r>
      <w:r w:rsidRPr="00BE659A">
        <w:t>led cultural events and strengthening community connections.</w:t>
      </w:r>
    </w:p>
    <w:p w14:paraId="1BE96AC0" w14:textId="77777777" w:rsidR="00F935F7" w:rsidRPr="00BE659A" w:rsidRDefault="00F935F7" w:rsidP="00F4160C">
      <w:pPr>
        <w:pStyle w:val="Heading3"/>
      </w:pPr>
      <w:bookmarkStart w:id="99" w:name="_Toc242352011"/>
      <w:r w:rsidRPr="00BE659A">
        <w:t>Culture, awareness and recognition</w:t>
      </w:r>
      <w:bookmarkEnd w:id="99"/>
    </w:p>
    <w:p w14:paraId="64B0F6CE" w14:textId="77777777" w:rsidR="00F935F7" w:rsidRPr="00BE659A" w:rsidRDefault="00F935F7" w:rsidP="00F935F7">
      <w:r w:rsidRPr="00BE659A">
        <w:t xml:space="preserve">Staff capability building remained a priority, with cultural awareness and learning opportunities delivered throughout the year. City Renewal staff participated in activities recognising National Reconciliation Week and NAIDOC Week and continued to support public-facing programs that celebrate and showcase First Nations culture in Canberra’s </w:t>
      </w:r>
      <w:r w:rsidR="00FC50F4" w:rsidRPr="00BE659A">
        <w:t>City Centre</w:t>
      </w:r>
      <w:r w:rsidRPr="00BE659A">
        <w:t>.</w:t>
      </w:r>
    </w:p>
    <w:p w14:paraId="73F9195F" w14:textId="77777777" w:rsidR="00F935F7" w:rsidRPr="00BE659A" w:rsidRDefault="00F935F7" w:rsidP="00F4160C">
      <w:pPr>
        <w:pStyle w:val="Heading3"/>
      </w:pPr>
      <w:bookmarkStart w:id="100" w:name="_Toc242352012"/>
      <w:r w:rsidRPr="00BE659A">
        <w:t xml:space="preserve">Projects and </w:t>
      </w:r>
      <w:r w:rsidRPr="00B0727E">
        <w:t>placemaking</w:t>
      </w:r>
      <w:bookmarkEnd w:id="100"/>
    </w:p>
    <w:p w14:paraId="364F37DD" w14:textId="77777777" w:rsidR="00F935F7" w:rsidRPr="00BE659A" w:rsidRDefault="00B0727E" w:rsidP="00F935F7">
      <w:r w:rsidRPr="00BE659A">
        <w:t xml:space="preserve">City Renewal’s major public realm projects and place management activities </w:t>
      </w:r>
      <w:r>
        <w:t xml:space="preserve">continued to embed </w:t>
      </w:r>
      <w:r w:rsidR="009A3505">
        <w:t>Ngunnawal</w:t>
      </w:r>
      <w:r w:rsidR="00F935F7" w:rsidRPr="00BE659A">
        <w:t xml:space="preserve"> knowledge, culture</w:t>
      </w:r>
      <w:r w:rsidR="009026CB">
        <w:t>s</w:t>
      </w:r>
      <w:r w:rsidR="00F935F7" w:rsidRPr="00BE659A">
        <w:t xml:space="preserve"> and storytelling.</w:t>
      </w:r>
    </w:p>
    <w:p w14:paraId="181EF7C6" w14:textId="77777777" w:rsidR="00F935F7" w:rsidRPr="00BE659A" w:rsidRDefault="00F935F7" w:rsidP="00F935F7">
      <w:r w:rsidRPr="00BE659A">
        <w:t>At the Acton Waterfront, City Renewal progressed delivery of Ngamawari, a significant new public park shaped through ongoing collaboration with Ngunnawal Traditional Custodians. The project incorporates Ngunnawal knowledge, stories and cultural narratives into the design of the landscape and public spaces, creating opportunities for residents and visitors to connect with Country.</w:t>
      </w:r>
    </w:p>
    <w:p w14:paraId="77141C47" w14:textId="77777777" w:rsidR="00F935F7" w:rsidRPr="00BE659A" w:rsidRDefault="00F935F7" w:rsidP="00F935F7">
      <w:r w:rsidRPr="00BE659A">
        <w:t xml:space="preserve">City Renewal also completed and celebrated the installation of the Ngunnawal Dhawura artworks in Garema Place and City Walk. Developed in partnership with Ngunnawal artists and </w:t>
      </w:r>
      <w:r w:rsidRPr="00BE659A">
        <w:lastRenderedPageBreak/>
        <w:t>cultural advisors, the artworks include illuminated totems and integrated public realm elements</w:t>
      </w:r>
      <w:r w:rsidR="00E8009B">
        <w:t xml:space="preserve">. These </w:t>
      </w:r>
      <w:r w:rsidRPr="00BE659A">
        <w:t xml:space="preserve">express Ngunnawal stories, identity and connection to place. The project has strengthened the visibility of </w:t>
      </w:r>
      <w:r w:rsidR="009A3505">
        <w:t>Ngunnawal</w:t>
      </w:r>
      <w:r w:rsidRPr="00BE659A">
        <w:t xml:space="preserve"> culture</w:t>
      </w:r>
      <w:r w:rsidR="009026CB">
        <w:t>s</w:t>
      </w:r>
      <w:r w:rsidRPr="00BE659A">
        <w:t xml:space="preserve"> in Canberra’s civic heart and contributes to a more inclusive and culturally rich public realm.</w:t>
      </w:r>
    </w:p>
    <w:p w14:paraId="598DB638" w14:textId="77777777" w:rsidR="00BB7D55" w:rsidRPr="00BE659A" w:rsidRDefault="00E8009B" w:rsidP="00F935F7">
      <w:r>
        <w:t>City Renewal is</w:t>
      </w:r>
      <w:r w:rsidR="00BB7D55" w:rsidRPr="00BE659A">
        <w:t xml:space="preserve"> also </w:t>
      </w:r>
      <w:r>
        <w:t>engaging</w:t>
      </w:r>
      <w:r w:rsidR="00BB7D55" w:rsidRPr="00BE659A">
        <w:t xml:space="preserve"> Ngunnawal community members as part of the City Hill park masterplanning process. This will see Ngunnawal perspectives and principles incorporated into the masterplan, and set the foundation for longer-term design collaboration through the detailed design phases</w:t>
      </w:r>
      <w:r w:rsidR="00AD7C99" w:rsidRPr="00BE659A">
        <w:t>, subject to funding</w:t>
      </w:r>
      <w:r>
        <w:t>.</w:t>
      </w:r>
    </w:p>
    <w:p w14:paraId="2C9467E0" w14:textId="77777777" w:rsidR="00344D80" w:rsidRPr="00BE659A" w:rsidRDefault="00344D80" w:rsidP="00F935F7">
      <w:r w:rsidRPr="00BE659A">
        <w:t xml:space="preserve">Supporting </w:t>
      </w:r>
      <w:r w:rsidR="00E8009B">
        <w:t>City Renewal’s RAP</w:t>
      </w:r>
      <w:r w:rsidRPr="00BE659A">
        <w:t xml:space="preserve"> actions, the Design </w:t>
      </w:r>
      <w:r w:rsidR="00381AE8">
        <w:t>and</w:t>
      </w:r>
      <w:r w:rsidRPr="00BE659A">
        <w:t xml:space="preserve"> Place team organised an all-staff visit to the newly</w:t>
      </w:r>
      <w:r w:rsidR="009026CB">
        <w:t xml:space="preserve"> </w:t>
      </w:r>
      <w:r w:rsidRPr="00BE659A">
        <w:t xml:space="preserve">completed Maliyan Park in Watson in </w:t>
      </w:r>
      <w:r w:rsidRPr="00381AE8">
        <w:t>November</w:t>
      </w:r>
      <w:r w:rsidR="00381AE8" w:rsidRPr="00F4160C">
        <w:t xml:space="preserve">. </w:t>
      </w:r>
      <w:r w:rsidRPr="00381AE8">
        <w:t>CED</w:t>
      </w:r>
      <w:r w:rsidRPr="00BE659A">
        <w:t xml:space="preserve"> </w:t>
      </w:r>
      <w:r w:rsidR="009026CB">
        <w:t xml:space="preserve">attended along with </w:t>
      </w:r>
      <w:r w:rsidRPr="00F4160C">
        <w:t>r</w:t>
      </w:r>
      <w:r w:rsidRPr="00381AE8">
        <w:t>espected</w:t>
      </w:r>
      <w:r w:rsidRPr="00BE659A">
        <w:t xml:space="preserve"> Ngunnawal Elder and Aboriginal Cultural Heritage Consultant Wally Bell. It was an opportunity to see best-practice designing with Country outcomes, while understanding more about Ngunnawal culture and the engagement process. </w:t>
      </w:r>
    </w:p>
    <w:p w14:paraId="5461B492" w14:textId="77777777" w:rsidR="005F61F8" w:rsidRPr="00BE659A" w:rsidRDefault="005F61F8" w:rsidP="005F61F8">
      <w:r w:rsidRPr="00BE659A">
        <w:t xml:space="preserve">To further build organisational capability, </w:t>
      </w:r>
      <w:r w:rsidR="00381AE8">
        <w:t>City Renewal</w:t>
      </w:r>
      <w:r w:rsidR="00381AE8" w:rsidRPr="00BE659A">
        <w:t xml:space="preserve"> </w:t>
      </w:r>
      <w:r w:rsidRPr="00BE659A">
        <w:t xml:space="preserve">hosted a Lunch and Learn session with Designing with Country specialists Design Inc Nguluway. The session explored the benefits of embedding Designing with Country principles across all stages of project delivery, from project inception and masterplanning through to landscape design and construction methodologies. </w:t>
      </w:r>
      <w:r w:rsidR="00381AE8">
        <w:t>S</w:t>
      </w:r>
      <w:r w:rsidRPr="00BE659A">
        <w:t>taff</w:t>
      </w:r>
      <w:r w:rsidR="00381AE8">
        <w:t xml:space="preserve"> learnt</w:t>
      </w:r>
      <w:r w:rsidRPr="00BE659A">
        <w:t xml:space="preserve"> </w:t>
      </w:r>
      <w:r w:rsidR="00381AE8">
        <w:t>about</w:t>
      </w:r>
      <w:r w:rsidR="00381AE8" w:rsidRPr="00BE659A">
        <w:t xml:space="preserve"> </w:t>
      </w:r>
      <w:r w:rsidRPr="00BE659A">
        <w:t>integrating First Nations knowledge, cultural values and Country-centred design approaches to achieve more meaningful, sustainable and culturally responsive outcomes.</w:t>
      </w:r>
    </w:p>
    <w:p w14:paraId="435927B8" w14:textId="77777777" w:rsidR="00593FCA" w:rsidRPr="00BE659A" w:rsidRDefault="00593FCA" w:rsidP="00593FCA">
      <w:r w:rsidRPr="00BE659A">
        <w:t>These initiatives support meaningful representation of Ngunnawal culture through art, language, storytelling and cultural practice within the built environment. Further information on projects is in section B.2.</w:t>
      </w:r>
    </w:p>
    <w:p w14:paraId="4E55A026" w14:textId="77777777" w:rsidR="00F935F7" w:rsidRPr="00BE659A" w:rsidRDefault="00F935F7" w:rsidP="00F935F7">
      <w:r w:rsidRPr="00BE659A">
        <w:t xml:space="preserve">In line with </w:t>
      </w:r>
      <w:r w:rsidR="00381AE8">
        <w:t>g</w:t>
      </w:r>
      <w:r w:rsidRPr="00BE659A">
        <w:t>overnment policy, City Renewal’s Aboriginal and Torres Strait Islander supplier procurement goal is 2.25</w:t>
      </w:r>
      <w:r w:rsidR="002547E9" w:rsidRPr="00BE659A">
        <w:t>%</w:t>
      </w:r>
      <w:r w:rsidRPr="00BE659A">
        <w:t xml:space="preserve"> of addressable spend. Approximately 3</w:t>
      </w:r>
      <w:r w:rsidR="002547E9" w:rsidRPr="00BE659A">
        <w:t>%</w:t>
      </w:r>
      <w:r w:rsidRPr="00BE659A">
        <w:t xml:space="preserve"> ($0.252 million) of City Renewal’s 2025–26 addressable spend was directed to First Nations suppliers, exceeding the target. Section C.5 reports on </w:t>
      </w:r>
      <w:r w:rsidR="009026CB">
        <w:t xml:space="preserve">the </w:t>
      </w:r>
      <w:r w:rsidRPr="00BE659A">
        <w:t>implementation of the Aboriginal and Torres Strait Islander Procurement Policy (ATSIPP).</w:t>
      </w:r>
    </w:p>
    <w:p w14:paraId="45EDB7A2" w14:textId="77777777" w:rsidR="00844AA0" w:rsidRPr="00BE659A" w:rsidRDefault="00844AA0" w:rsidP="0136EF85">
      <w:pPr>
        <w:pStyle w:val="Heading2"/>
        <w:rPr>
          <w:rFonts w:ascii="Tenorite" w:hAnsi="Tenorite"/>
        </w:rPr>
      </w:pPr>
      <w:bookmarkStart w:id="101" w:name="_Toc242352013"/>
      <w:r w:rsidRPr="00BE659A">
        <w:rPr>
          <w:rFonts w:ascii="Tenorite" w:hAnsi="Tenorite"/>
        </w:rPr>
        <w:t>B.10 Disability Inclusion Act 2024 Reporting</w:t>
      </w:r>
      <w:bookmarkEnd w:id="101"/>
    </w:p>
    <w:p w14:paraId="4BAA95EC" w14:textId="77777777" w:rsidR="00153515" w:rsidRPr="00BE659A" w:rsidRDefault="00153515" w:rsidP="0136EF85">
      <w:pPr>
        <w:rPr>
          <w:rFonts w:ascii="Tenorite" w:hAnsi="Tenorite"/>
        </w:rPr>
      </w:pPr>
      <w:r w:rsidRPr="00BE659A">
        <w:rPr>
          <w:rFonts w:ascii="Tenorite" w:hAnsi="Tenorite"/>
        </w:rPr>
        <w:t>During the reporting period</w:t>
      </w:r>
      <w:r w:rsidR="004657EE">
        <w:rPr>
          <w:rFonts w:ascii="Tenorite" w:hAnsi="Tenorite"/>
        </w:rPr>
        <w:t>,</w:t>
      </w:r>
      <w:r w:rsidRPr="00BE659A">
        <w:rPr>
          <w:rFonts w:ascii="Tenorite" w:hAnsi="Tenorite"/>
        </w:rPr>
        <w:t xml:space="preserve"> City Renewal was part of the </w:t>
      </w:r>
      <w:r w:rsidR="00127D6C" w:rsidRPr="00BE659A">
        <w:rPr>
          <w:rFonts w:ascii="Tenorite" w:hAnsi="Tenorite"/>
        </w:rPr>
        <w:t>CMTEDD</w:t>
      </w:r>
      <w:r w:rsidRPr="00BE659A">
        <w:rPr>
          <w:rFonts w:ascii="Tenorite" w:hAnsi="Tenorite"/>
        </w:rPr>
        <w:t xml:space="preserve"> portfolio and could access inclusion and belonging initiatives for staff.</w:t>
      </w:r>
    </w:p>
    <w:p w14:paraId="6A4650EE" w14:textId="77777777" w:rsidR="004657EE" w:rsidRDefault="00153515" w:rsidP="0136EF85">
      <w:pPr>
        <w:rPr>
          <w:rFonts w:ascii="Tenorite" w:hAnsi="Tenorite"/>
        </w:rPr>
      </w:pPr>
      <w:r w:rsidRPr="00BE659A">
        <w:rPr>
          <w:rFonts w:ascii="Tenorite" w:hAnsi="Tenorite"/>
        </w:rPr>
        <w:t>As a small public sector entity</w:t>
      </w:r>
      <w:r w:rsidR="004657EE">
        <w:rPr>
          <w:rFonts w:ascii="Tenorite" w:hAnsi="Tenorite"/>
        </w:rPr>
        <w:t>,</w:t>
      </w:r>
      <w:r w:rsidRPr="00BE659A">
        <w:rPr>
          <w:rFonts w:ascii="Tenorite" w:hAnsi="Tenorite"/>
        </w:rPr>
        <w:t xml:space="preserve"> City Renewal’s focus is on delivery of projects and programs. City Renewal's engagement approach values </w:t>
      </w:r>
      <w:r w:rsidR="00593FCA">
        <w:rPr>
          <w:rFonts w:ascii="Tenorite" w:hAnsi="Tenorite"/>
        </w:rPr>
        <w:t>the contributions, backgrounds and experiences of all community members,</w:t>
      </w:r>
      <w:r w:rsidR="00593FCA" w:rsidRPr="00BE659A" w:rsidDel="00593FCA">
        <w:rPr>
          <w:rFonts w:ascii="Tenorite" w:hAnsi="Tenorite"/>
        </w:rPr>
        <w:t xml:space="preserve"> </w:t>
      </w:r>
      <w:r w:rsidRPr="00BE659A">
        <w:rPr>
          <w:rFonts w:ascii="Tenorite" w:hAnsi="Tenorite"/>
        </w:rPr>
        <w:t xml:space="preserve">including </w:t>
      </w:r>
      <w:r w:rsidR="00121551">
        <w:rPr>
          <w:rFonts w:ascii="Tenorite" w:hAnsi="Tenorite"/>
        </w:rPr>
        <w:t>people with</w:t>
      </w:r>
      <w:r w:rsidRPr="00BE659A">
        <w:rPr>
          <w:rFonts w:ascii="Tenorite" w:hAnsi="Tenorite"/>
        </w:rPr>
        <w:t xml:space="preserve"> disability</w:t>
      </w:r>
      <w:r w:rsidR="00742685" w:rsidRPr="00BE659A">
        <w:rPr>
          <w:rFonts w:ascii="Tenorite" w:hAnsi="Tenorite"/>
        </w:rPr>
        <w:t xml:space="preserve"> (see B.8)</w:t>
      </w:r>
      <w:r w:rsidRPr="00BE659A">
        <w:rPr>
          <w:rFonts w:ascii="Tenorite" w:hAnsi="Tenorite"/>
        </w:rPr>
        <w:t>.</w:t>
      </w:r>
      <w:r w:rsidR="00431CAC" w:rsidRPr="00BE659A">
        <w:rPr>
          <w:rFonts w:ascii="Tenorite" w:hAnsi="Tenorite"/>
        </w:rPr>
        <w:t xml:space="preserve"> </w:t>
      </w:r>
    </w:p>
    <w:p w14:paraId="269B9E44" w14:textId="77777777" w:rsidR="00153515" w:rsidRPr="00BE659A" w:rsidRDefault="00431CAC" w:rsidP="0136EF85">
      <w:pPr>
        <w:rPr>
          <w:rFonts w:ascii="Tenorite" w:hAnsi="Tenorite"/>
        </w:rPr>
      </w:pPr>
      <w:r w:rsidRPr="00BE659A">
        <w:rPr>
          <w:rFonts w:ascii="Tenorite" w:hAnsi="Tenorite"/>
        </w:rPr>
        <w:t xml:space="preserve">City Renewal will consider the requirements of the </w:t>
      </w:r>
      <w:r w:rsidRPr="00BE659A">
        <w:rPr>
          <w:rFonts w:ascii="Tenorite" w:hAnsi="Tenorite"/>
          <w:i/>
          <w:iCs/>
        </w:rPr>
        <w:t>Disability Inclusion Act 2024</w:t>
      </w:r>
      <w:r w:rsidRPr="00BE659A">
        <w:rPr>
          <w:rFonts w:ascii="Tenorite" w:hAnsi="Tenorite"/>
        </w:rPr>
        <w:t xml:space="preserve"> with respect to development of a disability inclusion plan</w:t>
      </w:r>
      <w:r w:rsidR="00816FC4" w:rsidRPr="00BE659A">
        <w:rPr>
          <w:rFonts w:ascii="Tenorite" w:hAnsi="Tenorite"/>
        </w:rPr>
        <w:t xml:space="preserve"> </w:t>
      </w:r>
      <w:r w:rsidR="008A790F" w:rsidRPr="00BE659A">
        <w:rPr>
          <w:rFonts w:ascii="Tenorite" w:hAnsi="Tenorite"/>
        </w:rPr>
        <w:t xml:space="preserve">or adoption of </w:t>
      </w:r>
      <w:r w:rsidR="001A6D85" w:rsidRPr="00BE659A">
        <w:rPr>
          <w:rFonts w:ascii="Tenorite" w:hAnsi="Tenorite"/>
        </w:rPr>
        <w:t xml:space="preserve">the </w:t>
      </w:r>
      <w:r w:rsidR="008A790F" w:rsidRPr="00BE659A">
        <w:rPr>
          <w:rFonts w:ascii="Tenorite" w:hAnsi="Tenorite"/>
        </w:rPr>
        <w:t xml:space="preserve">CMTEDD plan </w:t>
      </w:r>
      <w:r w:rsidR="00816FC4" w:rsidRPr="00BE659A">
        <w:rPr>
          <w:rFonts w:ascii="Tenorite" w:hAnsi="Tenorite"/>
        </w:rPr>
        <w:t>during 202</w:t>
      </w:r>
      <w:r w:rsidR="001A6D85" w:rsidRPr="00BE659A">
        <w:rPr>
          <w:rFonts w:ascii="Tenorite" w:hAnsi="Tenorite"/>
        </w:rPr>
        <w:t>6</w:t>
      </w:r>
      <w:r w:rsidR="004657EE">
        <w:rPr>
          <w:rFonts w:ascii="Tenorite" w:hAnsi="Tenorite"/>
        </w:rPr>
        <w:t>–</w:t>
      </w:r>
      <w:r w:rsidR="00816FC4" w:rsidRPr="00BE659A">
        <w:rPr>
          <w:rFonts w:ascii="Tenorite" w:hAnsi="Tenorite"/>
        </w:rPr>
        <w:t>2</w:t>
      </w:r>
      <w:r w:rsidR="001A6D85" w:rsidRPr="00BE659A">
        <w:rPr>
          <w:rFonts w:ascii="Tenorite" w:hAnsi="Tenorite"/>
        </w:rPr>
        <w:t>7</w:t>
      </w:r>
      <w:r w:rsidRPr="00BE659A">
        <w:rPr>
          <w:rFonts w:ascii="Tenorite" w:hAnsi="Tenorite"/>
        </w:rPr>
        <w:t>.</w:t>
      </w:r>
    </w:p>
    <w:p w14:paraId="3B136E72" w14:textId="77777777" w:rsidR="00A70290" w:rsidRPr="00BE659A" w:rsidRDefault="00C95C20" w:rsidP="0136EF85">
      <w:pPr>
        <w:pStyle w:val="Heading2"/>
      </w:pPr>
      <w:bookmarkStart w:id="102" w:name="_Hlk198734558"/>
      <w:bookmarkStart w:id="103" w:name="_Toc242352014"/>
      <w:r w:rsidRPr="00BE659A">
        <w:rPr>
          <w:rFonts w:ascii="Tenorite" w:hAnsi="Tenorite"/>
        </w:rPr>
        <w:t>B.1</w:t>
      </w:r>
      <w:r w:rsidR="00844AA0" w:rsidRPr="00BE659A">
        <w:rPr>
          <w:rFonts w:ascii="Tenorite" w:hAnsi="Tenorite"/>
        </w:rPr>
        <w:t>1</w:t>
      </w:r>
      <w:r w:rsidRPr="00BE659A">
        <w:rPr>
          <w:rFonts w:ascii="Tenorite" w:hAnsi="Tenorite"/>
        </w:rPr>
        <w:t xml:space="preserve">. </w:t>
      </w:r>
      <w:r w:rsidRPr="00BE659A">
        <w:t>–</w:t>
      </w:r>
      <w:r w:rsidR="00612818" w:rsidRPr="00BE659A">
        <w:t xml:space="preserve"> </w:t>
      </w:r>
      <w:r w:rsidRPr="00BE659A">
        <w:t>Multiculturalism Act 2023 Reporting</w:t>
      </w:r>
      <w:bookmarkEnd w:id="103"/>
    </w:p>
    <w:bookmarkEnd w:id="102"/>
    <w:p w14:paraId="7380D9C9" w14:textId="77777777" w:rsidR="00850C86" w:rsidRPr="00BE659A" w:rsidRDefault="00850C86" w:rsidP="00850C86">
      <w:r w:rsidRPr="00BE659A">
        <w:t xml:space="preserve">City Renewal has no specific responsibilities under the </w:t>
      </w:r>
      <w:r w:rsidRPr="00BE659A">
        <w:rPr>
          <w:i/>
          <w:iCs/>
        </w:rPr>
        <w:t>Multiculturalism Act 2023</w:t>
      </w:r>
      <w:r w:rsidRPr="00BE659A">
        <w:t xml:space="preserve"> and was not required to consult with the Ministerial Advisory Council during 2025–26. City Renewal includes diverse communities in its place experience and marketing program</w:t>
      </w:r>
      <w:r w:rsidR="00121551">
        <w:t>s,</w:t>
      </w:r>
      <w:r w:rsidRPr="00BE659A">
        <w:t xml:space="preserve"> a</w:t>
      </w:r>
      <w:r w:rsidR="00121551">
        <w:t>s well as</w:t>
      </w:r>
      <w:r w:rsidRPr="00BE659A">
        <w:t xml:space="preserve"> in community engagement activities for urban renewal projects. </w:t>
      </w:r>
    </w:p>
    <w:p w14:paraId="312FF413" w14:textId="77777777" w:rsidR="00850C86" w:rsidRPr="00BE659A" w:rsidRDefault="00850C86" w:rsidP="00850C86">
      <w:r w:rsidRPr="00BE659A">
        <w:lastRenderedPageBreak/>
        <w:t>City Renewal strives to create welcoming and inclusive places</w:t>
      </w:r>
      <w:r w:rsidR="004657EE">
        <w:t>, supporting</w:t>
      </w:r>
      <w:r w:rsidRPr="00BE659A">
        <w:t xml:space="preserve"> events and activities that celebrate cultural diversity, strengthen community connections and encourage participation in public life.</w:t>
      </w:r>
    </w:p>
    <w:p w14:paraId="17B340B7" w14:textId="77777777" w:rsidR="00850C86" w:rsidRDefault="00ED32C0" w:rsidP="00121551">
      <w:pPr>
        <w:pStyle w:val="Heading3"/>
      </w:pPr>
      <w:bookmarkStart w:id="104" w:name="_Toc242352015"/>
      <w:r>
        <w:t>Multicultural e</w:t>
      </w:r>
      <w:r w:rsidR="00121551">
        <w:t xml:space="preserve">vents and </w:t>
      </w:r>
      <w:r w:rsidR="00121551" w:rsidRPr="00121551">
        <w:t>initiatives</w:t>
      </w:r>
      <w:bookmarkEnd w:id="104"/>
    </w:p>
    <w:p w14:paraId="52C66EB7" w14:textId="77777777" w:rsidR="00ED32C0" w:rsidRPr="00ED32C0" w:rsidRDefault="00ED32C0" w:rsidP="00ED32C0">
      <w:r w:rsidRPr="00BE659A">
        <w:t>City Renewal continued to support multicultural participation, celebrate cultural diversity and create lively public spaces that bring communities together.</w:t>
      </w:r>
    </w:p>
    <w:p w14:paraId="21925233" w14:textId="77777777" w:rsidR="00850C86" w:rsidRPr="00BE659A" w:rsidRDefault="00850C86" w:rsidP="00F4160C">
      <w:r w:rsidRPr="00BE659A">
        <w:rPr>
          <w:b/>
          <w:bCs/>
        </w:rPr>
        <w:t>Dickson Lunar New Year</w:t>
      </w:r>
      <w:r w:rsidRPr="00BE659A">
        <w:t xml:space="preserve"> attracted an estimated 13,500 attendees to Woolley Street, Dickson in February 2026. The event featured a full-day cultural program including 25 performances, 250 performers and 33 market and food stalls, including 12 Dickson-based businesses. The celebration showcased Asian cultural traditions and supported strong visitation and trading outcomes for local businesses.</w:t>
      </w:r>
    </w:p>
    <w:p w14:paraId="056841B4" w14:textId="77777777" w:rsidR="00850C86" w:rsidRPr="00BE659A" w:rsidRDefault="00850C86" w:rsidP="00F4160C">
      <w:r w:rsidRPr="00BE659A">
        <w:rPr>
          <w:b/>
          <w:bCs/>
        </w:rPr>
        <w:t>La Fiesta</w:t>
      </w:r>
      <w:r w:rsidRPr="00BE659A">
        <w:t xml:space="preserve">, a celebration of Latin American music, food and culture, attracted more than 7,000 attendees to Latin American Plaza in October 2025. The event featured over 75 performers, 16 participating embassies and missions, interactive workshops, food vendors and cultural displays. La Fiesta continues to strengthen Canberra’s connections with the Latin American community while increasing awareness and activation of City West. </w:t>
      </w:r>
    </w:p>
    <w:p w14:paraId="0BAD3B55" w14:textId="77777777" w:rsidR="00850C86" w:rsidRPr="00BE659A" w:rsidRDefault="00850C86" w:rsidP="00F4160C">
      <w:r w:rsidRPr="00BE659A">
        <w:rPr>
          <w:b/>
          <w:bCs/>
        </w:rPr>
        <w:t xml:space="preserve">National Multicultural Festival </w:t>
      </w:r>
      <w:r w:rsidR="00B548D4">
        <w:t>was supported by</w:t>
      </w:r>
      <w:r w:rsidR="00B548D4" w:rsidRPr="00B548D4">
        <w:rPr>
          <w:b/>
          <w:bCs/>
        </w:rPr>
        <w:t xml:space="preserve"> </w:t>
      </w:r>
      <w:r w:rsidRPr="00BE659A">
        <w:t xml:space="preserve">City Renewal </w:t>
      </w:r>
      <w:r w:rsidR="00B548D4">
        <w:t>in partnership</w:t>
      </w:r>
      <w:r w:rsidR="00B548D4" w:rsidRPr="00BE659A">
        <w:t xml:space="preserve"> </w:t>
      </w:r>
      <w:r w:rsidRPr="00BE659A">
        <w:t>with the National Multicultural Festival and local businesses</w:t>
      </w:r>
      <w:r w:rsidR="00B548D4">
        <w:t>. The partnership</w:t>
      </w:r>
      <w:r w:rsidRPr="00BE659A">
        <w:t xml:space="preserve"> extend</w:t>
      </w:r>
      <w:r w:rsidR="00B548D4">
        <w:t>ed</w:t>
      </w:r>
      <w:r w:rsidRPr="00BE659A">
        <w:t xml:space="preserve"> festival activity throughout the </w:t>
      </w:r>
      <w:r w:rsidR="00FC50F4" w:rsidRPr="00BE659A">
        <w:t>City Centre</w:t>
      </w:r>
      <w:r w:rsidRPr="00BE659A">
        <w:t xml:space="preserve">. This included introducing a business activation program that encouraged businesses to deliver culturally themed experiences, performances and activities aligned with the </w:t>
      </w:r>
      <w:r w:rsidR="00B548D4">
        <w:t>f</w:t>
      </w:r>
      <w:r w:rsidRPr="00BE659A">
        <w:t>estival</w:t>
      </w:r>
      <w:r w:rsidR="00B548D4">
        <w:t>. This helped</w:t>
      </w:r>
      <w:r w:rsidRPr="00BE659A">
        <w:t xml:space="preserve"> to showcase Canberra’s cultural diversity while supporting </w:t>
      </w:r>
      <w:r w:rsidR="00FC50F4" w:rsidRPr="00BE659A">
        <w:t>City Centre</w:t>
      </w:r>
      <w:r w:rsidRPr="00BE659A">
        <w:t xml:space="preserve"> businesses and increasing visitation. </w:t>
      </w:r>
    </w:p>
    <w:p w14:paraId="0FC9F46A" w14:textId="77777777" w:rsidR="00844AA0" w:rsidRPr="00BE659A" w:rsidRDefault="00844AA0" w:rsidP="0136EF85">
      <w:pPr>
        <w:pStyle w:val="Heading2"/>
      </w:pPr>
      <w:bookmarkStart w:id="105" w:name="_Toc242352016"/>
      <w:r w:rsidRPr="00BE659A">
        <w:t>B.12</w:t>
      </w:r>
      <w:r w:rsidR="00D94CE1" w:rsidRPr="00BE659A">
        <w:rPr>
          <w:rFonts w:ascii="Tenorite" w:hAnsi="Tenorite"/>
        </w:rPr>
        <w:t xml:space="preserve">. </w:t>
      </w:r>
      <w:r w:rsidR="00D94CE1" w:rsidRPr="00BE659A">
        <w:t>–</w:t>
      </w:r>
      <w:r w:rsidR="00BA14C8" w:rsidRPr="00BE659A">
        <w:t xml:space="preserve"> </w:t>
      </w:r>
      <w:r w:rsidRPr="00BE659A">
        <w:t>Period Products and Facilities (Access) Act Reporting</w:t>
      </w:r>
      <w:bookmarkEnd w:id="105"/>
    </w:p>
    <w:p w14:paraId="51B23364" w14:textId="77777777" w:rsidR="00844AA0" w:rsidRPr="00BE659A" w:rsidRDefault="00ED32C0" w:rsidP="0136EF85">
      <w:r>
        <w:t>City renewal w</w:t>
      </w:r>
      <w:r w:rsidRPr="00BE659A">
        <w:t xml:space="preserve">orkplaces </w:t>
      </w:r>
      <w:r w:rsidR="00DB462A" w:rsidRPr="00BE659A">
        <w:t xml:space="preserve">have appropriate toilets, sanitary waste, </w:t>
      </w:r>
      <w:r w:rsidR="00B548D4">
        <w:t xml:space="preserve">and </w:t>
      </w:r>
      <w:r w:rsidR="00DB462A" w:rsidRPr="00BE659A">
        <w:t>handwashing facilities</w:t>
      </w:r>
      <w:r>
        <w:t xml:space="preserve"> set up</w:t>
      </w:r>
      <w:r w:rsidR="00DB462A" w:rsidRPr="00BE659A">
        <w:t xml:space="preserve"> in a way that respects the dignity of the person</w:t>
      </w:r>
      <w:r w:rsidR="00EB22C9" w:rsidRPr="00BE659A">
        <w:t>.</w:t>
      </w:r>
    </w:p>
    <w:p w14:paraId="3C6A559A" w14:textId="77777777" w:rsidR="00DB462A" w:rsidRPr="00BE659A" w:rsidRDefault="00DB462A" w:rsidP="0136EF85">
      <w:r w:rsidRPr="00BE659A">
        <w:t>The ACT</w:t>
      </w:r>
      <w:r w:rsidR="00293E58" w:rsidRPr="00BE659A">
        <w:t xml:space="preserve"> </w:t>
      </w:r>
      <w:r w:rsidRPr="00BE659A">
        <w:t>P</w:t>
      </w:r>
      <w:r w:rsidR="00293E58" w:rsidRPr="00BE659A">
        <w:t xml:space="preserve">ublic </w:t>
      </w:r>
      <w:r w:rsidRPr="00BE659A">
        <w:t>S</w:t>
      </w:r>
      <w:r w:rsidR="00293E58" w:rsidRPr="00BE659A">
        <w:t xml:space="preserve">ervice </w:t>
      </w:r>
      <w:r w:rsidRPr="00BE659A">
        <w:t>Employment Portal includes detailed information about Menstruation and Menopause Leave</w:t>
      </w:r>
      <w:r w:rsidR="00EE5767" w:rsidRPr="00BE659A">
        <w:t>,</w:t>
      </w:r>
      <w:r w:rsidRPr="00BE659A">
        <w:t xml:space="preserve"> and flexible working arrangements for ACTPS staff.</w:t>
      </w:r>
    </w:p>
    <w:p w14:paraId="5662B95B" w14:textId="77777777" w:rsidR="00A70290" w:rsidRPr="00BE659A" w:rsidRDefault="00351EDA" w:rsidP="0136EF85">
      <w:pPr>
        <w:pStyle w:val="Heading2"/>
      </w:pPr>
      <w:bookmarkStart w:id="106" w:name="_Toc242352017"/>
      <w:r w:rsidRPr="00BE659A">
        <w:t>B.</w:t>
      </w:r>
      <w:r w:rsidR="00311BA0" w:rsidRPr="00BE659A">
        <w:t>1</w:t>
      </w:r>
      <w:r w:rsidR="00844AA0" w:rsidRPr="00BE659A">
        <w:t>3</w:t>
      </w:r>
      <w:r w:rsidRPr="00BE659A">
        <w:t xml:space="preserve">. – </w:t>
      </w:r>
      <w:r w:rsidR="00A03BE5" w:rsidRPr="00BE659A">
        <w:t>W</w:t>
      </w:r>
      <w:r w:rsidRPr="00BE659A">
        <w:t>ork health and safety</w:t>
      </w:r>
      <w:bookmarkEnd w:id="106"/>
    </w:p>
    <w:p w14:paraId="246DABAE" w14:textId="77777777" w:rsidR="00A70290" w:rsidRPr="00BE659A" w:rsidRDefault="50EC5DE0" w:rsidP="00ED32C0">
      <w:r w:rsidRPr="00BE659A">
        <w:t xml:space="preserve">City Renewal </w:t>
      </w:r>
      <w:r w:rsidR="45A5C18E" w:rsidRPr="00BE659A">
        <w:t xml:space="preserve">managed </w:t>
      </w:r>
      <w:r w:rsidR="00816FC4" w:rsidRPr="00BE659A">
        <w:t xml:space="preserve">WHS </w:t>
      </w:r>
      <w:r w:rsidR="45A5C18E" w:rsidRPr="00BE659A">
        <w:t xml:space="preserve">in accordance with the statutory provisions of the </w:t>
      </w:r>
      <w:r w:rsidR="45A5C18E" w:rsidRPr="00BE659A">
        <w:rPr>
          <w:i/>
        </w:rPr>
        <w:t>Work Health and Safety Act 2011</w:t>
      </w:r>
      <w:r w:rsidR="45A5C18E" w:rsidRPr="00BE659A">
        <w:t xml:space="preserve"> (WHS Act). </w:t>
      </w:r>
      <w:r w:rsidR="008155D5">
        <w:t xml:space="preserve">Throughout 2025–26, </w:t>
      </w:r>
      <w:r w:rsidR="16D6D7A8" w:rsidRPr="00BE659A">
        <w:t xml:space="preserve">City Renewal </w:t>
      </w:r>
      <w:r w:rsidR="008155D5" w:rsidRPr="00BE659A">
        <w:t>maintain</w:t>
      </w:r>
      <w:r w:rsidR="008155D5">
        <w:t>ed</w:t>
      </w:r>
      <w:r w:rsidR="008155D5" w:rsidRPr="00BE659A">
        <w:t xml:space="preserve"> </w:t>
      </w:r>
      <w:r w:rsidR="45A5C18E" w:rsidRPr="00BE659A">
        <w:t>a safe and healthy working environment for its staff, visitors, contractors and clients as part of everyday business practices.</w:t>
      </w:r>
    </w:p>
    <w:p w14:paraId="1E6000F7" w14:textId="77777777" w:rsidR="45A5C18E" w:rsidRPr="00BE659A" w:rsidRDefault="008155D5" w:rsidP="00ED32C0">
      <w:r>
        <w:t>During</w:t>
      </w:r>
      <w:r w:rsidR="45A5C18E" w:rsidRPr="00BE659A">
        <w:t xml:space="preserve"> </w:t>
      </w:r>
      <w:r w:rsidR="0412FBCE" w:rsidRPr="00BE659A">
        <w:t>202</w:t>
      </w:r>
      <w:r w:rsidR="767AE065" w:rsidRPr="00BE659A">
        <w:t>5</w:t>
      </w:r>
      <w:r w:rsidR="00E9616E">
        <w:t>–</w:t>
      </w:r>
      <w:r w:rsidR="0412FBCE" w:rsidRPr="00BE659A">
        <w:t>2</w:t>
      </w:r>
      <w:r w:rsidR="44B4B059" w:rsidRPr="00BE659A">
        <w:t>6</w:t>
      </w:r>
      <w:r>
        <w:t>, City Renewal</w:t>
      </w:r>
      <w:r w:rsidR="45A5C18E" w:rsidRPr="00BE659A">
        <w:t>:</w:t>
      </w:r>
    </w:p>
    <w:p w14:paraId="6411B388" w14:textId="77777777" w:rsidR="45A5C18E" w:rsidRPr="00BE659A" w:rsidRDefault="008155D5" w:rsidP="00ED32C0">
      <w:pPr>
        <w:pStyle w:val="ListParagraph"/>
        <w:numPr>
          <w:ilvl w:val="0"/>
          <w:numId w:val="309"/>
        </w:numPr>
      </w:pPr>
      <w:r>
        <w:t>c</w:t>
      </w:r>
      <w:r w:rsidRPr="00BE659A">
        <w:t xml:space="preserve">ontinued </w:t>
      </w:r>
      <w:r w:rsidR="605B7019" w:rsidRPr="00BE659A">
        <w:t>the e</w:t>
      </w:r>
      <w:r w:rsidR="002B0A23" w:rsidRPr="00BE659A">
        <w:t>ngage</w:t>
      </w:r>
      <w:r w:rsidR="3D77721E" w:rsidRPr="00BE659A">
        <w:t>ment</w:t>
      </w:r>
      <w:r w:rsidR="7D5DFAE7" w:rsidRPr="00BE659A">
        <w:t xml:space="preserve"> of </w:t>
      </w:r>
      <w:r w:rsidR="45A5C18E" w:rsidRPr="00BE659A">
        <w:t xml:space="preserve">an external WHS consultant to </w:t>
      </w:r>
      <w:r w:rsidR="63ABC170" w:rsidRPr="00BE659A">
        <w:t xml:space="preserve">provide specialist advice </w:t>
      </w:r>
      <w:r w:rsidR="00C14BDC">
        <w:t xml:space="preserve">and </w:t>
      </w:r>
      <w:r w:rsidR="45A5C18E" w:rsidRPr="00BE659A">
        <w:t>complete and assist with WHS activities, operations and functions</w:t>
      </w:r>
    </w:p>
    <w:p w14:paraId="16216444" w14:textId="77777777" w:rsidR="002B0A23" w:rsidRPr="00BE659A" w:rsidRDefault="008155D5" w:rsidP="00ED32C0">
      <w:pPr>
        <w:pStyle w:val="ListParagraph"/>
        <w:numPr>
          <w:ilvl w:val="0"/>
          <w:numId w:val="309"/>
        </w:numPr>
      </w:pPr>
      <w:r>
        <w:t>c</w:t>
      </w:r>
      <w:r w:rsidRPr="00BE659A">
        <w:t xml:space="preserve">ompleted </w:t>
      </w:r>
      <w:r w:rsidR="002B0A23" w:rsidRPr="00BE659A">
        <w:t>an i</w:t>
      </w:r>
      <w:r w:rsidR="45A5C18E" w:rsidRPr="00BE659A">
        <w:t>ndependent annual audit of the existing WHS management system</w:t>
      </w:r>
      <w:r>
        <w:t>, including:</w:t>
      </w:r>
    </w:p>
    <w:p w14:paraId="1A1041D9" w14:textId="77777777" w:rsidR="002B0A23" w:rsidRPr="00BE659A" w:rsidRDefault="008155D5" w:rsidP="00ED32C0">
      <w:pPr>
        <w:pStyle w:val="ListParagraph"/>
        <w:numPr>
          <w:ilvl w:val="1"/>
          <w:numId w:val="309"/>
        </w:numPr>
      </w:pPr>
      <w:r>
        <w:t>e</w:t>
      </w:r>
      <w:r w:rsidRPr="00BE659A">
        <w:t>valuat</w:t>
      </w:r>
      <w:r>
        <w:t>ing</w:t>
      </w:r>
      <w:r w:rsidRPr="00BE659A">
        <w:t xml:space="preserve"> </w:t>
      </w:r>
      <w:r w:rsidR="45A5C18E" w:rsidRPr="00BE659A">
        <w:t>whether the activities detailed as part of the system were being completed and implemented</w:t>
      </w:r>
    </w:p>
    <w:p w14:paraId="7CBADDB2" w14:textId="77777777" w:rsidR="002B0A23" w:rsidRPr="00BE659A" w:rsidRDefault="008155D5" w:rsidP="00ED32C0">
      <w:pPr>
        <w:pStyle w:val="ListParagraph"/>
        <w:numPr>
          <w:ilvl w:val="1"/>
          <w:numId w:val="309"/>
        </w:numPr>
      </w:pPr>
      <w:r>
        <w:lastRenderedPageBreak/>
        <w:t>identifying</w:t>
      </w:r>
      <w:r w:rsidRPr="00BE659A">
        <w:t xml:space="preserve"> </w:t>
      </w:r>
      <w:r w:rsidR="45A5C18E" w:rsidRPr="00BE659A">
        <w:t>any gaps</w:t>
      </w:r>
      <w:r w:rsidR="00F462C8" w:rsidRPr="00BE659A">
        <w:t xml:space="preserve"> or areas for continuous improvement</w:t>
      </w:r>
    </w:p>
    <w:p w14:paraId="27D7FAE3" w14:textId="77777777" w:rsidR="45A5C18E" w:rsidRPr="00BE659A" w:rsidRDefault="008155D5" w:rsidP="00ED32C0">
      <w:pPr>
        <w:pStyle w:val="ListParagraph"/>
        <w:numPr>
          <w:ilvl w:val="1"/>
          <w:numId w:val="309"/>
        </w:numPr>
      </w:pPr>
      <w:r>
        <w:t xml:space="preserve">determining </w:t>
      </w:r>
      <w:r w:rsidR="45A5C18E" w:rsidRPr="00BE659A">
        <w:t>alignment of the WHS framework with the requirements of ISO 45001:2018 Occupational Health and Safety Management Systems and ISO 31000:2018 Risk Management—Guidelines (best practice).</w:t>
      </w:r>
    </w:p>
    <w:p w14:paraId="23C0AEA8" w14:textId="77777777" w:rsidR="45A5C18E" w:rsidRPr="00BE659A" w:rsidRDefault="008155D5" w:rsidP="00ED32C0">
      <w:pPr>
        <w:pStyle w:val="ListParagraph"/>
        <w:numPr>
          <w:ilvl w:val="0"/>
          <w:numId w:val="309"/>
        </w:numPr>
      </w:pPr>
      <w:r>
        <w:t>m</w:t>
      </w:r>
      <w:r w:rsidRPr="00BE659A">
        <w:t xml:space="preserve">aintained </w:t>
      </w:r>
      <w:r w:rsidR="45A5C18E" w:rsidRPr="00BE659A">
        <w:t>and updated the WHS Action Items Register</w:t>
      </w:r>
      <w:r w:rsidR="00C14BDC">
        <w:t>,</w:t>
      </w:r>
      <w:r w:rsidR="45A5C18E" w:rsidRPr="00BE659A">
        <w:t xml:space="preserve"> </w:t>
      </w:r>
      <w:r>
        <w:t>including</w:t>
      </w:r>
      <w:r w:rsidR="45A5C18E" w:rsidRPr="00BE659A">
        <w:t xml:space="preserve"> risk management activities, assurance activities, communication, </w:t>
      </w:r>
      <w:r>
        <w:t xml:space="preserve">and </w:t>
      </w:r>
      <w:r w:rsidR="45A5C18E" w:rsidRPr="00BE659A">
        <w:t>staff and Board</w:t>
      </w:r>
      <w:r w:rsidR="002B0A23" w:rsidRPr="00BE659A">
        <w:t xml:space="preserve"> training</w:t>
      </w:r>
      <w:r w:rsidR="45A5C18E" w:rsidRPr="00BE659A">
        <w:t xml:space="preserve">, </w:t>
      </w:r>
      <w:r>
        <w:t xml:space="preserve">and </w:t>
      </w:r>
      <w:r w:rsidRPr="00BE659A">
        <w:t>address</w:t>
      </w:r>
      <w:r>
        <w:t>ing</w:t>
      </w:r>
      <w:r w:rsidRPr="00BE659A">
        <w:t xml:space="preserve"> </w:t>
      </w:r>
      <w:r w:rsidR="45A5C18E" w:rsidRPr="00BE659A">
        <w:t>findings from audits, incidents and ongoing improvements to the overall management system</w:t>
      </w:r>
    </w:p>
    <w:p w14:paraId="31F934DB" w14:textId="77777777" w:rsidR="00AD7C99" w:rsidRPr="00BE659A" w:rsidRDefault="008155D5" w:rsidP="00ED32C0">
      <w:pPr>
        <w:pStyle w:val="ListParagraph"/>
        <w:numPr>
          <w:ilvl w:val="0"/>
          <w:numId w:val="309"/>
        </w:numPr>
      </w:pPr>
      <w:r>
        <w:t>e</w:t>
      </w:r>
      <w:r w:rsidR="00C14BDC">
        <w:t xml:space="preserve">ngaged Engineers Australia to deliver </w:t>
      </w:r>
      <w:r w:rsidR="00AD7C99" w:rsidRPr="00BE659A">
        <w:t>Safety in Design training</w:t>
      </w:r>
      <w:r w:rsidR="00C14BDC">
        <w:t xml:space="preserve"> to a number of team members</w:t>
      </w:r>
    </w:p>
    <w:p w14:paraId="406D7686" w14:textId="77777777" w:rsidR="45A5C18E" w:rsidRPr="00BE659A" w:rsidRDefault="003572A8" w:rsidP="00ED32C0">
      <w:pPr>
        <w:pStyle w:val="ListParagraph"/>
        <w:numPr>
          <w:ilvl w:val="0"/>
          <w:numId w:val="309"/>
        </w:numPr>
      </w:pPr>
      <w:r>
        <w:t>c</w:t>
      </w:r>
      <w:r w:rsidRPr="00BE659A">
        <w:t xml:space="preserve">ontinued </w:t>
      </w:r>
      <w:r w:rsidR="002B0A23" w:rsidRPr="00BE659A">
        <w:t xml:space="preserve">to </w:t>
      </w:r>
      <w:r w:rsidR="45A5C18E" w:rsidRPr="00BE659A">
        <w:t>review and updat</w:t>
      </w:r>
      <w:r w:rsidR="002B0A23" w:rsidRPr="00BE659A">
        <w:t>e</w:t>
      </w:r>
      <w:r w:rsidR="45A5C18E" w:rsidRPr="00BE659A">
        <w:t xml:space="preserve"> the Safety, Quality and Environmental (SQE) Manual</w:t>
      </w:r>
      <w:r w:rsidR="1D43A96E" w:rsidRPr="00BE659A">
        <w:t xml:space="preserve"> on a regular basis</w:t>
      </w:r>
      <w:r>
        <w:t>, which</w:t>
      </w:r>
      <w:r w:rsidR="45A5C18E" w:rsidRPr="00BE659A">
        <w:t xml:space="preserve"> details the documented processes for policies, planning, monitoring and review, objectives and targets, resourcing, structure and responsibilities, records management, training, induction, consultation, communication, risk management, incident management</w:t>
      </w:r>
      <w:r w:rsidR="00816FC4" w:rsidRPr="00BE659A">
        <w:t>, reporting</w:t>
      </w:r>
      <w:r w:rsidR="45A5C18E" w:rsidRPr="00BE659A">
        <w:t xml:space="preserve"> and investigation, contractor management, </w:t>
      </w:r>
      <w:r w:rsidR="00F462C8" w:rsidRPr="00BE659A">
        <w:t>reporting</w:t>
      </w:r>
      <w:r w:rsidR="00C14BDC">
        <w:t>,</w:t>
      </w:r>
      <w:r w:rsidR="00F462C8" w:rsidRPr="00BE659A">
        <w:t xml:space="preserve"> </w:t>
      </w:r>
      <w:r w:rsidR="45A5C18E" w:rsidRPr="00BE659A">
        <w:t>auditing and inspection, non-conformance and corrective action and emergency management</w:t>
      </w:r>
    </w:p>
    <w:p w14:paraId="4268B8AA" w14:textId="77777777" w:rsidR="45A5C18E" w:rsidRPr="00BE659A" w:rsidRDefault="007909DA" w:rsidP="00ED32C0">
      <w:pPr>
        <w:pStyle w:val="ListParagraph"/>
        <w:numPr>
          <w:ilvl w:val="0"/>
          <w:numId w:val="309"/>
        </w:numPr>
      </w:pPr>
      <w:r>
        <w:t>c</w:t>
      </w:r>
      <w:r w:rsidRPr="00BE659A">
        <w:t xml:space="preserve">ontinued </w:t>
      </w:r>
      <w:r w:rsidR="45A5C18E" w:rsidRPr="00BE659A">
        <w:t xml:space="preserve">risk assurance activities of </w:t>
      </w:r>
      <w:r w:rsidR="734CC7FF" w:rsidRPr="00BE659A">
        <w:t>City Renewal’s</w:t>
      </w:r>
      <w:r w:rsidR="45A5C18E" w:rsidRPr="00BE659A">
        <w:t xml:space="preserve"> contractors</w:t>
      </w:r>
      <w:r w:rsidR="0099102B">
        <w:t>, including</w:t>
      </w:r>
      <w:r w:rsidR="45A5C18E" w:rsidRPr="00BE659A">
        <w:t xml:space="preserve"> WHS frameworks, risk plans, safe work method statement reviews and </w:t>
      </w:r>
      <w:r w:rsidR="006220E3" w:rsidRPr="00BE659A">
        <w:t>on-site</w:t>
      </w:r>
      <w:r w:rsidR="45A5C18E" w:rsidRPr="00BE659A">
        <w:t xml:space="preserve"> inspection and audits</w:t>
      </w:r>
    </w:p>
    <w:p w14:paraId="46811E42" w14:textId="77777777" w:rsidR="45A5C18E" w:rsidRPr="00BE659A" w:rsidRDefault="0099102B" w:rsidP="00ED32C0">
      <w:pPr>
        <w:pStyle w:val="ListParagraph"/>
        <w:numPr>
          <w:ilvl w:val="0"/>
          <w:numId w:val="309"/>
        </w:numPr>
      </w:pPr>
      <w:r>
        <w:t>c</w:t>
      </w:r>
      <w:r w:rsidR="45A5C18E" w:rsidRPr="00BE659A">
        <w:t xml:space="preserve">ontinued to support contractors during incident events and </w:t>
      </w:r>
      <w:r w:rsidR="002B0A23" w:rsidRPr="00BE659A">
        <w:t xml:space="preserve">provide </w:t>
      </w:r>
      <w:r w:rsidR="45A5C18E" w:rsidRPr="00BE659A">
        <w:t xml:space="preserve">information to their incident reports when needed </w:t>
      </w:r>
      <w:r w:rsidR="5D294563" w:rsidRPr="00BE659A">
        <w:t xml:space="preserve">to </w:t>
      </w:r>
      <w:r>
        <w:t>aid</w:t>
      </w:r>
      <w:r w:rsidRPr="00BE659A">
        <w:t xml:space="preserve"> </w:t>
      </w:r>
      <w:r w:rsidR="45A5C18E" w:rsidRPr="00BE659A">
        <w:t>continuous WHS improvement for projects managed by contractors</w:t>
      </w:r>
    </w:p>
    <w:p w14:paraId="6272B546" w14:textId="77777777" w:rsidR="45A5C18E" w:rsidRPr="00BE659A" w:rsidRDefault="0099102B" w:rsidP="00ED32C0">
      <w:pPr>
        <w:pStyle w:val="ListParagraph"/>
        <w:numPr>
          <w:ilvl w:val="0"/>
          <w:numId w:val="309"/>
        </w:numPr>
      </w:pPr>
      <w:r>
        <w:t>c</w:t>
      </w:r>
      <w:r w:rsidR="45A5C18E" w:rsidRPr="00BE659A">
        <w:t xml:space="preserve">ompleted various workshops </w:t>
      </w:r>
      <w:r w:rsidR="25BA0388" w:rsidRPr="00BE659A">
        <w:t xml:space="preserve">to </w:t>
      </w:r>
      <w:r w:rsidR="002B0A23" w:rsidRPr="00BE659A">
        <w:t xml:space="preserve">help develop </w:t>
      </w:r>
      <w:r w:rsidR="45A5C18E" w:rsidRPr="00BE659A">
        <w:t>risk registers for renewal projects</w:t>
      </w:r>
    </w:p>
    <w:p w14:paraId="65A11C76" w14:textId="77777777" w:rsidR="45A5C18E" w:rsidRPr="00BE659A" w:rsidRDefault="0099102B" w:rsidP="00ED32C0">
      <w:pPr>
        <w:pStyle w:val="ListParagraph"/>
        <w:numPr>
          <w:ilvl w:val="0"/>
          <w:numId w:val="309"/>
        </w:numPr>
      </w:pPr>
      <w:r>
        <w:t>c</w:t>
      </w:r>
      <w:r w:rsidR="0A44BD46" w:rsidRPr="00BE659A">
        <w:t>omprehensively consult</w:t>
      </w:r>
      <w:r w:rsidR="00816FC4" w:rsidRPr="00BE659A">
        <w:t>ed</w:t>
      </w:r>
      <w:r w:rsidR="0A44BD46" w:rsidRPr="00BE659A">
        <w:t xml:space="preserve"> </w:t>
      </w:r>
      <w:r w:rsidR="45A5C18E" w:rsidRPr="00BE659A">
        <w:t xml:space="preserve">and </w:t>
      </w:r>
      <w:r w:rsidR="00F462C8" w:rsidRPr="00BE659A">
        <w:t xml:space="preserve">regularly </w:t>
      </w:r>
      <w:r w:rsidR="45A5C18E" w:rsidRPr="00BE659A">
        <w:t xml:space="preserve">updated the WHS Risk Register to govern hazards, risks and controls </w:t>
      </w:r>
      <w:r w:rsidR="00C14BDC">
        <w:t>that apply to City Renewal’s</w:t>
      </w:r>
      <w:r w:rsidR="45A5C18E" w:rsidRPr="00BE659A">
        <w:t xml:space="preserve"> operations</w:t>
      </w:r>
    </w:p>
    <w:p w14:paraId="70CDD97E" w14:textId="77777777" w:rsidR="00082507" w:rsidRPr="00BE659A" w:rsidRDefault="0099102B" w:rsidP="00ED32C0">
      <w:pPr>
        <w:pStyle w:val="ListParagraph"/>
        <w:numPr>
          <w:ilvl w:val="0"/>
          <w:numId w:val="309"/>
        </w:numPr>
      </w:pPr>
      <w:r>
        <w:t>s</w:t>
      </w:r>
      <w:r w:rsidR="0366C3D9" w:rsidRPr="00BE659A">
        <w:t xml:space="preserve">upported use of </w:t>
      </w:r>
      <w:r w:rsidR="00082507" w:rsidRPr="00BE659A">
        <w:t xml:space="preserve">the psychosocial </w:t>
      </w:r>
      <w:r w:rsidR="07F369F1" w:rsidRPr="00BE659A">
        <w:t xml:space="preserve">hazards </w:t>
      </w:r>
      <w:r w:rsidR="00082507" w:rsidRPr="00BE659A">
        <w:t>manual</w:t>
      </w:r>
    </w:p>
    <w:p w14:paraId="241DB5EE" w14:textId="77777777" w:rsidR="002B0A23" w:rsidRPr="00BE659A" w:rsidRDefault="0099102B" w:rsidP="00ED32C0">
      <w:pPr>
        <w:pStyle w:val="ListParagraph"/>
        <w:numPr>
          <w:ilvl w:val="0"/>
          <w:numId w:val="309"/>
        </w:numPr>
      </w:pPr>
      <w:r>
        <w:t>c</w:t>
      </w:r>
      <w:r w:rsidR="00F462C8" w:rsidRPr="00BE659A">
        <w:t xml:space="preserve">oordinated construction induction card (white card), asbestos awareness and silica awareness and prevention training with relevant </w:t>
      </w:r>
      <w:r w:rsidR="0016273D" w:rsidRPr="00BE659A">
        <w:t>C</w:t>
      </w:r>
      <w:r w:rsidR="00F462C8" w:rsidRPr="00BE659A">
        <w:t>ity Renewal staff</w:t>
      </w:r>
    </w:p>
    <w:p w14:paraId="22D92861" w14:textId="77777777" w:rsidR="6569994B" w:rsidRPr="00BE659A" w:rsidRDefault="0099102B" w:rsidP="00ED32C0">
      <w:pPr>
        <w:pStyle w:val="ListParagraph"/>
        <w:numPr>
          <w:ilvl w:val="0"/>
          <w:numId w:val="309"/>
        </w:numPr>
      </w:pPr>
      <w:r>
        <w:t>d</w:t>
      </w:r>
      <w:r w:rsidR="00EE5767" w:rsidRPr="00BE659A">
        <w:t>eveloped and</w:t>
      </w:r>
      <w:r w:rsidR="002B0A23" w:rsidRPr="00BE659A">
        <w:t xml:space="preserve"> </w:t>
      </w:r>
      <w:r w:rsidR="00EE5767" w:rsidRPr="00BE659A">
        <w:t xml:space="preserve">communicated </w:t>
      </w:r>
      <w:r w:rsidR="45A5C18E" w:rsidRPr="00BE659A">
        <w:t>safety alerts and safety bulletins to</w:t>
      </w:r>
      <w:r w:rsidR="00F462C8" w:rsidRPr="00BE659A">
        <w:t xml:space="preserve"> staff</w:t>
      </w:r>
      <w:r w:rsidR="45A5C18E" w:rsidRPr="00BE659A">
        <w:t xml:space="preserve"> and applicable contractors</w:t>
      </w:r>
      <w:r>
        <w:t>, including</w:t>
      </w:r>
      <w:r w:rsidR="45A5C18E" w:rsidRPr="00BE659A">
        <w:t xml:space="preserve"> updates on policy, system</w:t>
      </w:r>
      <w:r w:rsidR="00F462C8" w:rsidRPr="00BE659A">
        <w:t xml:space="preserve"> improvements</w:t>
      </w:r>
      <w:r w:rsidR="45A5C18E" w:rsidRPr="00BE659A">
        <w:t>,</w:t>
      </w:r>
      <w:r w:rsidR="00F462C8" w:rsidRPr="00BE659A">
        <w:t xml:space="preserve"> incident reporting,</w:t>
      </w:r>
      <w:r w:rsidR="45A5C18E" w:rsidRPr="00BE659A">
        <w:t xml:space="preserve"> emergency management, SQE objectives and targets update, </w:t>
      </w:r>
      <w:r w:rsidR="00F462C8" w:rsidRPr="00BE659A">
        <w:t>workstation requirements</w:t>
      </w:r>
      <w:r w:rsidR="45A5C18E" w:rsidRPr="00BE659A">
        <w:t xml:space="preserve">, SEQ Manual review outcomes, and ACT </w:t>
      </w:r>
      <w:r w:rsidR="00EE3653" w:rsidRPr="00BE659A">
        <w:t>WHS</w:t>
      </w:r>
      <w:r w:rsidR="45A5C18E" w:rsidRPr="00BE659A">
        <w:t xml:space="preserve"> </w:t>
      </w:r>
      <w:r w:rsidR="00EE3653" w:rsidRPr="00BE659A">
        <w:t>l</w:t>
      </w:r>
      <w:r w:rsidR="45A5C18E" w:rsidRPr="00BE659A">
        <w:t xml:space="preserve">egislation updates and amendments </w:t>
      </w:r>
    </w:p>
    <w:p w14:paraId="7FEEDE90" w14:textId="77777777" w:rsidR="6569994B" w:rsidRPr="00BE659A" w:rsidRDefault="0099102B" w:rsidP="00ED32C0">
      <w:pPr>
        <w:pStyle w:val="ListParagraph"/>
        <w:numPr>
          <w:ilvl w:val="0"/>
          <w:numId w:val="309"/>
        </w:numPr>
      </w:pPr>
      <w:r>
        <w:t>e</w:t>
      </w:r>
      <w:r w:rsidR="45A5C18E" w:rsidRPr="00BE659A">
        <w:t>nsured all new</w:t>
      </w:r>
      <w:r w:rsidR="00F462C8" w:rsidRPr="00BE659A">
        <w:t xml:space="preserve"> staff</w:t>
      </w:r>
      <w:r w:rsidR="45A5C18E" w:rsidRPr="00BE659A">
        <w:t xml:space="preserve"> </w:t>
      </w:r>
      <w:r w:rsidR="002B0A23" w:rsidRPr="00BE659A">
        <w:t xml:space="preserve">finished </w:t>
      </w:r>
      <w:r w:rsidR="45A5C18E" w:rsidRPr="00BE659A">
        <w:t>the</w:t>
      </w:r>
      <w:r w:rsidR="00F462C8" w:rsidRPr="00BE659A">
        <w:t xml:space="preserve"> onboarding</w:t>
      </w:r>
      <w:r w:rsidR="45A5C18E" w:rsidRPr="00BE659A">
        <w:t xml:space="preserve"> induction process</w:t>
      </w:r>
      <w:r>
        <w:t>, including</w:t>
      </w:r>
      <w:r w:rsidR="002B0A23" w:rsidRPr="00BE659A">
        <w:t xml:space="preserve"> </w:t>
      </w:r>
      <w:r w:rsidR="45A5C18E" w:rsidRPr="00BE659A">
        <w:t>completing the workstation self-assessment when working from home for any duration and the online Defibrillator Awareness Training module</w:t>
      </w:r>
    </w:p>
    <w:p w14:paraId="09DD258A" w14:textId="77777777" w:rsidR="45A5C18E" w:rsidRPr="00BE659A" w:rsidRDefault="0099102B" w:rsidP="00ED32C0">
      <w:pPr>
        <w:pStyle w:val="ListParagraph"/>
        <w:numPr>
          <w:ilvl w:val="0"/>
          <w:numId w:val="309"/>
        </w:numPr>
      </w:pPr>
      <w:r>
        <w:t>r</w:t>
      </w:r>
      <w:r w:rsidR="002B0A23" w:rsidRPr="00BE659A">
        <w:t xml:space="preserve">eported </w:t>
      </w:r>
      <w:r w:rsidR="45A5C18E" w:rsidRPr="00BE659A">
        <w:t xml:space="preserve">on WHS matters to the </w:t>
      </w:r>
      <w:r w:rsidR="00F462C8" w:rsidRPr="00BE659A">
        <w:t xml:space="preserve">City Renewal </w:t>
      </w:r>
      <w:r w:rsidR="45A5C18E" w:rsidRPr="00BE659A">
        <w:t>executive team, the Audit and Risk Committee</w:t>
      </w:r>
      <w:r w:rsidR="71E96B8A" w:rsidRPr="00BE659A">
        <w:t>,</w:t>
      </w:r>
      <w:r w:rsidR="45A5C18E" w:rsidRPr="00BE659A">
        <w:t xml:space="preserve"> and the Board.</w:t>
      </w:r>
    </w:p>
    <w:p w14:paraId="03F5CFEA" w14:textId="77777777" w:rsidR="0099102B" w:rsidRDefault="45A5C18E" w:rsidP="0136EF85">
      <w:pPr>
        <w:spacing w:before="120" w:after="0"/>
        <w:rPr>
          <w:rFonts w:ascii="Tenorite" w:eastAsia="Tenorite" w:hAnsi="Tenorite" w:cs="Tenorite"/>
        </w:rPr>
      </w:pPr>
      <w:r w:rsidRPr="00BE659A">
        <w:rPr>
          <w:rFonts w:ascii="Tenorite" w:eastAsia="Tenorite" w:hAnsi="Tenorite" w:cs="Tenorite"/>
        </w:rPr>
        <w:t xml:space="preserve">The WHS Committee met six times (every </w:t>
      </w:r>
      <w:r w:rsidR="002B2E3B">
        <w:rPr>
          <w:rFonts w:ascii="Tenorite" w:eastAsia="Tenorite" w:hAnsi="Tenorite" w:cs="Tenorite"/>
        </w:rPr>
        <w:t>2</w:t>
      </w:r>
      <w:r w:rsidR="002B2E3B" w:rsidRPr="00BE659A">
        <w:rPr>
          <w:rFonts w:ascii="Tenorite" w:eastAsia="Tenorite" w:hAnsi="Tenorite" w:cs="Tenorite"/>
        </w:rPr>
        <w:t xml:space="preserve"> </w:t>
      </w:r>
      <w:r w:rsidRPr="00BE659A">
        <w:rPr>
          <w:rFonts w:ascii="Tenorite" w:eastAsia="Tenorite" w:hAnsi="Tenorite" w:cs="Tenorite"/>
        </w:rPr>
        <w:t>months) during the reporting period. The committee’s membership include</w:t>
      </w:r>
      <w:r w:rsidR="0099102B">
        <w:rPr>
          <w:rFonts w:ascii="Tenorite" w:eastAsia="Tenorite" w:hAnsi="Tenorite" w:cs="Tenorite"/>
        </w:rPr>
        <w:t>d</w:t>
      </w:r>
      <w:r w:rsidRPr="00BE659A">
        <w:rPr>
          <w:rFonts w:ascii="Tenorite" w:eastAsia="Tenorite" w:hAnsi="Tenorite" w:cs="Tenorite"/>
        </w:rPr>
        <w:t xml:space="preserve"> representatives from each team. All committee members </w:t>
      </w:r>
      <w:r w:rsidR="0099102B">
        <w:rPr>
          <w:rFonts w:ascii="Tenorite" w:eastAsia="Tenorite" w:hAnsi="Tenorite" w:cs="Tenorite"/>
        </w:rPr>
        <w:t>could</w:t>
      </w:r>
      <w:r w:rsidR="0099102B" w:rsidRPr="00BE659A">
        <w:rPr>
          <w:rFonts w:ascii="Tenorite" w:eastAsia="Tenorite" w:hAnsi="Tenorite" w:cs="Tenorite"/>
        </w:rPr>
        <w:t xml:space="preserve"> </w:t>
      </w:r>
      <w:r w:rsidRPr="00BE659A">
        <w:rPr>
          <w:rFonts w:ascii="Tenorite" w:eastAsia="Tenorite" w:hAnsi="Tenorite" w:cs="Tenorite"/>
        </w:rPr>
        <w:t>complete training to ensure they understood the requirements of their roles</w:t>
      </w:r>
      <w:r w:rsidR="002B0A23" w:rsidRPr="00BE659A">
        <w:rPr>
          <w:rFonts w:ascii="Tenorite" w:eastAsia="Tenorite" w:hAnsi="Tenorite" w:cs="Tenorite"/>
        </w:rPr>
        <w:t xml:space="preserve">. </w:t>
      </w:r>
      <w:r w:rsidR="0099102B">
        <w:rPr>
          <w:rFonts w:ascii="Tenorite" w:eastAsia="Tenorite" w:hAnsi="Tenorite" w:cs="Tenorite"/>
        </w:rPr>
        <w:t>City Renewal reviews committee membership each year.</w:t>
      </w:r>
    </w:p>
    <w:p w14:paraId="08360101" w14:textId="77777777" w:rsidR="002B0A23" w:rsidRPr="00BE659A" w:rsidRDefault="1CE5183A" w:rsidP="0136EF85">
      <w:pPr>
        <w:spacing w:before="120" w:after="0"/>
        <w:rPr>
          <w:rFonts w:ascii="Tenorite" w:eastAsia="Tenorite" w:hAnsi="Tenorite" w:cs="Tenorite"/>
        </w:rPr>
      </w:pPr>
      <w:r w:rsidRPr="00BE659A">
        <w:rPr>
          <w:rFonts w:ascii="Tenorite" w:eastAsia="Tenorite" w:hAnsi="Tenorite" w:cs="Tenorite"/>
        </w:rPr>
        <w:t xml:space="preserve">City Renewal </w:t>
      </w:r>
      <w:r w:rsidR="000765AF" w:rsidRPr="00BE659A">
        <w:rPr>
          <w:rFonts w:ascii="Tenorite" w:eastAsia="Tenorite" w:hAnsi="Tenorite" w:cs="Tenorite"/>
        </w:rPr>
        <w:t xml:space="preserve">staff </w:t>
      </w:r>
      <w:r w:rsidR="002B0A23" w:rsidRPr="00BE659A">
        <w:rPr>
          <w:rFonts w:ascii="Tenorite" w:eastAsia="Tenorite" w:hAnsi="Tenorite" w:cs="Tenorite"/>
        </w:rPr>
        <w:t xml:space="preserve">did not appoint </w:t>
      </w:r>
      <w:r w:rsidR="45A5C18E" w:rsidRPr="00BE659A">
        <w:rPr>
          <w:rFonts w:ascii="Tenorite" w:eastAsia="Tenorite" w:hAnsi="Tenorite" w:cs="Tenorite"/>
        </w:rPr>
        <w:t>Health and Safety Representatives over the reporting period</w:t>
      </w:r>
      <w:r w:rsidR="002B0A23" w:rsidRPr="00BE659A">
        <w:rPr>
          <w:rFonts w:ascii="Tenorite" w:eastAsia="Tenorite" w:hAnsi="Tenorite" w:cs="Tenorite"/>
        </w:rPr>
        <w:t xml:space="preserve"> as</w:t>
      </w:r>
      <w:r w:rsidR="00EB22C9" w:rsidRPr="00BE659A">
        <w:rPr>
          <w:rFonts w:ascii="Tenorite" w:eastAsia="Tenorite" w:hAnsi="Tenorite" w:cs="Tenorite"/>
        </w:rPr>
        <w:t xml:space="preserve"> City Renewal has</w:t>
      </w:r>
      <w:r w:rsidR="002B0A23" w:rsidRPr="00BE659A">
        <w:rPr>
          <w:rFonts w:ascii="Tenorite" w:eastAsia="Tenorite" w:hAnsi="Tenorite" w:cs="Tenorite"/>
        </w:rPr>
        <w:t xml:space="preserve"> a small number of </w:t>
      </w:r>
      <w:r w:rsidR="009120F7" w:rsidRPr="00BE659A">
        <w:rPr>
          <w:rFonts w:ascii="Tenorite" w:eastAsia="Tenorite" w:hAnsi="Tenorite" w:cs="Tenorite"/>
        </w:rPr>
        <w:t>staff</w:t>
      </w:r>
      <w:r w:rsidR="002B2E3B">
        <w:rPr>
          <w:rFonts w:ascii="Tenorite" w:eastAsia="Tenorite" w:hAnsi="Tenorite" w:cs="Tenorite"/>
        </w:rPr>
        <w:t>.</w:t>
      </w:r>
      <w:r w:rsidR="002B0A23" w:rsidRPr="00BE659A">
        <w:rPr>
          <w:rFonts w:ascii="Tenorite" w:eastAsia="Tenorite" w:hAnsi="Tenorite" w:cs="Tenorite"/>
        </w:rPr>
        <w:t xml:space="preserve"> </w:t>
      </w:r>
      <w:r w:rsidR="002B2E3B">
        <w:rPr>
          <w:rFonts w:ascii="Tenorite" w:eastAsia="Tenorite" w:hAnsi="Tenorite" w:cs="Tenorite"/>
        </w:rPr>
        <w:t>N</w:t>
      </w:r>
      <w:r w:rsidR="002B0A23" w:rsidRPr="00BE659A">
        <w:rPr>
          <w:rFonts w:ascii="Tenorite" w:eastAsia="Tenorite" w:hAnsi="Tenorite" w:cs="Tenorite"/>
        </w:rPr>
        <w:t xml:space="preserve">o </w:t>
      </w:r>
      <w:r w:rsidR="00F462C8" w:rsidRPr="00BE659A">
        <w:rPr>
          <w:rFonts w:ascii="Tenorite" w:eastAsia="Tenorite" w:hAnsi="Tenorite" w:cs="Tenorite"/>
        </w:rPr>
        <w:t>individual</w:t>
      </w:r>
      <w:r w:rsidR="002B2E3B">
        <w:rPr>
          <w:rFonts w:ascii="Tenorite" w:eastAsia="Tenorite" w:hAnsi="Tenorite" w:cs="Tenorite"/>
        </w:rPr>
        <w:t xml:space="preserve"> </w:t>
      </w:r>
      <w:r w:rsidR="002B0A23" w:rsidRPr="00BE659A">
        <w:rPr>
          <w:rFonts w:ascii="Tenorite" w:eastAsia="Tenorite" w:hAnsi="Tenorite" w:cs="Tenorite"/>
        </w:rPr>
        <w:t>request</w:t>
      </w:r>
      <w:r w:rsidR="002B2E3B">
        <w:rPr>
          <w:rFonts w:ascii="Tenorite" w:eastAsia="Tenorite" w:hAnsi="Tenorite" w:cs="Tenorite"/>
        </w:rPr>
        <w:t>ed</w:t>
      </w:r>
      <w:r w:rsidR="002B0A23" w:rsidRPr="00BE659A">
        <w:rPr>
          <w:rFonts w:ascii="Tenorite" w:eastAsia="Tenorite" w:hAnsi="Tenorite" w:cs="Tenorite"/>
        </w:rPr>
        <w:t xml:space="preserve"> one.</w:t>
      </w:r>
    </w:p>
    <w:p w14:paraId="1AD1314C" w14:textId="77777777" w:rsidR="002B2E3B" w:rsidRDefault="5AB837B1" w:rsidP="0136EF85">
      <w:pPr>
        <w:spacing w:before="120" w:after="0"/>
        <w:rPr>
          <w:rFonts w:ascii="Tenorite" w:eastAsia="Tenorite" w:hAnsi="Tenorite" w:cs="Tenorite"/>
        </w:rPr>
      </w:pPr>
      <w:r w:rsidRPr="00BE659A">
        <w:rPr>
          <w:rFonts w:ascii="Tenorite" w:eastAsia="Tenorite" w:hAnsi="Tenorite" w:cs="Tenorite"/>
        </w:rPr>
        <w:t xml:space="preserve">City Renewal </w:t>
      </w:r>
      <w:r w:rsidR="45A5C18E" w:rsidRPr="00BE659A">
        <w:rPr>
          <w:rFonts w:ascii="Tenorite" w:eastAsia="Tenorite" w:hAnsi="Tenorite" w:cs="Tenorite"/>
        </w:rPr>
        <w:t>monitor</w:t>
      </w:r>
      <w:r w:rsidR="002B0A23" w:rsidRPr="00BE659A">
        <w:rPr>
          <w:rFonts w:ascii="Tenorite" w:eastAsia="Tenorite" w:hAnsi="Tenorite" w:cs="Tenorite"/>
        </w:rPr>
        <w:t>ed</w:t>
      </w:r>
      <w:r w:rsidR="45A5C18E" w:rsidRPr="00BE659A">
        <w:rPr>
          <w:rFonts w:ascii="Tenorite" w:eastAsia="Tenorite" w:hAnsi="Tenorite" w:cs="Tenorite"/>
        </w:rPr>
        <w:t xml:space="preserve"> WHS risks faced. The highest WHS risks relate</w:t>
      </w:r>
      <w:r w:rsidR="002B0A23" w:rsidRPr="00BE659A">
        <w:rPr>
          <w:rFonts w:ascii="Tenorite" w:eastAsia="Tenorite" w:hAnsi="Tenorite" w:cs="Tenorite"/>
        </w:rPr>
        <w:t>d</w:t>
      </w:r>
      <w:r w:rsidR="45A5C18E" w:rsidRPr="00BE659A">
        <w:rPr>
          <w:rFonts w:ascii="Tenorite" w:eastAsia="Tenorite" w:hAnsi="Tenorite" w:cs="Tenorite"/>
        </w:rPr>
        <w:t xml:space="preserve"> to construction activities, </w:t>
      </w:r>
      <w:r w:rsidR="00DB343D" w:rsidRPr="00BE659A">
        <w:rPr>
          <w:rFonts w:ascii="Tenorite" w:eastAsia="Tenorite" w:hAnsi="Tenorite" w:cs="Tenorite"/>
        </w:rPr>
        <w:t>including</w:t>
      </w:r>
      <w:r w:rsidR="002B2E3B">
        <w:rPr>
          <w:rFonts w:ascii="Tenorite" w:eastAsia="Tenorite" w:hAnsi="Tenorite" w:cs="Tenorite"/>
        </w:rPr>
        <w:t>:</w:t>
      </w:r>
      <w:r w:rsidR="00DB343D" w:rsidRPr="00BE659A">
        <w:rPr>
          <w:rFonts w:ascii="Tenorite" w:eastAsia="Tenorite" w:hAnsi="Tenorite" w:cs="Tenorite"/>
        </w:rPr>
        <w:t xml:space="preserve"> </w:t>
      </w:r>
    </w:p>
    <w:p w14:paraId="665CF158" w14:textId="77777777" w:rsidR="002B2E3B" w:rsidRPr="00F4160C" w:rsidRDefault="002B2E3B" w:rsidP="00F4160C">
      <w:pPr>
        <w:pStyle w:val="ListParagraph"/>
        <w:numPr>
          <w:ilvl w:val="0"/>
          <w:numId w:val="302"/>
        </w:numPr>
        <w:spacing w:before="120" w:after="0"/>
        <w:rPr>
          <w:rFonts w:ascii="Tenorite" w:eastAsia="Tenorite" w:hAnsi="Tenorite" w:cs="Tenorite"/>
        </w:rPr>
      </w:pPr>
      <w:r w:rsidRPr="00F4160C">
        <w:rPr>
          <w:rFonts w:ascii="Tenorite" w:eastAsia="Tenorite" w:hAnsi="Tenorite" w:cs="Tenorite"/>
        </w:rPr>
        <w:lastRenderedPageBreak/>
        <w:t>high-</w:t>
      </w:r>
      <w:r w:rsidR="00DB343D" w:rsidRPr="00F4160C">
        <w:rPr>
          <w:rFonts w:ascii="Tenorite" w:eastAsia="Tenorite" w:hAnsi="Tenorite" w:cs="Tenorite"/>
        </w:rPr>
        <w:t xml:space="preserve">risk construction work </w:t>
      </w:r>
      <w:r w:rsidRPr="00F4160C">
        <w:rPr>
          <w:rFonts w:ascii="Tenorite" w:eastAsia="Tenorite" w:hAnsi="Tenorite" w:cs="Tenorite"/>
        </w:rPr>
        <w:t xml:space="preserve">on </w:t>
      </w:r>
      <w:r w:rsidR="45A5C18E" w:rsidRPr="00F4160C">
        <w:rPr>
          <w:rFonts w:ascii="Tenorite" w:eastAsia="Tenorite" w:hAnsi="Tenorite" w:cs="Tenorite"/>
        </w:rPr>
        <w:t xml:space="preserve">public </w:t>
      </w:r>
      <w:r w:rsidR="00EB22C9" w:rsidRPr="00F4160C">
        <w:rPr>
          <w:rFonts w:ascii="Tenorite" w:eastAsia="Tenorite" w:hAnsi="Tenorite" w:cs="Tenorite"/>
        </w:rPr>
        <w:t>space</w:t>
      </w:r>
      <w:r w:rsidR="45A5C18E" w:rsidRPr="00F4160C">
        <w:rPr>
          <w:rFonts w:ascii="Tenorite" w:eastAsia="Tenorite" w:hAnsi="Tenorite" w:cs="Tenorite"/>
        </w:rPr>
        <w:t xml:space="preserve"> assets</w:t>
      </w:r>
    </w:p>
    <w:p w14:paraId="16A3BAC7" w14:textId="77777777" w:rsidR="002B2E3B" w:rsidRPr="00F4160C" w:rsidRDefault="18D4F756" w:rsidP="00F4160C">
      <w:pPr>
        <w:pStyle w:val="ListParagraph"/>
        <w:numPr>
          <w:ilvl w:val="0"/>
          <w:numId w:val="302"/>
        </w:numPr>
        <w:spacing w:before="120" w:after="0"/>
        <w:rPr>
          <w:rFonts w:ascii="Tenorite" w:eastAsia="Tenorite" w:hAnsi="Tenorite" w:cs="Tenorite"/>
        </w:rPr>
      </w:pPr>
      <w:r w:rsidRPr="00F4160C">
        <w:rPr>
          <w:rFonts w:ascii="Tenorite" w:eastAsia="Tenorite" w:hAnsi="Tenorite" w:cs="Tenorite"/>
        </w:rPr>
        <w:t>occupational violence</w:t>
      </w:r>
      <w:r w:rsidR="00DB343D" w:rsidRPr="00F4160C">
        <w:rPr>
          <w:rFonts w:ascii="Tenorite" w:eastAsia="Tenorite" w:hAnsi="Tenorite" w:cs="Tenorite"/>
        </w:rPr>
        <w:t>/abuse</w:t>
      </w:r>
      <w:r w:rsidRPr="00F4160C">
        <w:rPr>
          <w:rFonts w:ascii="Tenorite" w:eastAsia="Tenorite" w:hAnsi="Tenorite" w:cs="Tenorite"/>
        </w:rPr>
        <w:t xml:space="preserve"> in the public domain</w:t>
      </w:r>
      <w:r w:rsidR="45A5C18E" w:rsidRPr="00F4160C">
        <w:rPr>
          <w:rFonts w:ascii="Tenorite" w:eastAsia="Tenorite" w:hAnsi="Tenorite" w:cs="Tenorite"/>
        </w:rPr>
        <w:t xml:space="preserve"> </w:t>
      </w:r>
    </w:p>
    <w:p w14:paraId="224116CC" w14:textId="77777777" w:rsidR="002B0A23" w:rsidRPr="00F4160C" w:rsidRDefault="45A5C18E" w:rsidP="00F4160C">
      <w:pPr>
        <w:pStyle w:val="ListParagraph"/>
        <w:numPr>
          <w:ilvl w:val="0"/>
          <w:numId w:val="302"/>
        </w:numPr>
        <w:spacing w:before="120" w:after="0"/>
        <w:rPr>
          <w:rFonts w:ascii="Tenorite" w:eastAsia="Tenorite" w:hAnsi="Tenorite" w:cs="Tenorite"/>
        </w:rPr>
      </w:pPr>
      <w:r w:rsidRPr="00F4160C">
        <w:rPr>
          <w:rFonts w:ascii="Tenorite" w:eastAsia="Tenorite" w:hAnsi="Tenorite" w:cs="Tenorite"/>
        </w:rPr>
        <w:t>public events where injuries to workers or members of the public could happen.</w:t>
      </w:r>
    </w:p>
    <w:p w14:paraId="361453EC" w14:textId="77777777" w:rsidR="7E279BCB" w:rsidRPr="00BE659A" w:rsidRDefault="00150F4C" w:rsidP="0136EF85">
      <w:pPr>
        <w:spacing w:before="120" w:after="0"/>
        <w:rPr>
          <w:rFonts w:ascii="Tenorite" w:eastAsia="Tenorite" w:hAnsi="Tenorite" w:cs="Tenorite"/>
        </w:rPr>
      </w:pPr>
      <w:r w:rsidRPr="00BE659A">
        <w:rPr>
          <w:rFonts w:ascii="Tenorite" w:eastAsia="Tenorite" w:hAnsi="Tenorite" w:cs="Tenorite"/>
        </w:rPr>
        <w:t>City Renewal</w:t>
      </w:r>
      <w:r w:rsidR="45A5C18E" w:rsidRPr="00BE659A">
        <w:rPr>
          <w:rFonts w:ascii="Tenorite" w:eastAsia="Tenorite" w:hAnsi="Tenorite" w:cs="Tenorite"/>
        </w:rPr>
        <w:t xml:space="preserve">, </w:t>
      </w:r>
      <w:r w:rsidR="30099394" w:rsidRPr="00BE659A">
        <w:rPr>
          <w:rFonts w:ascii="Tenorite" w:eastAsia="Tenorite" w:hAnsi="Tenorite" w:cs="Tenorite"/>
        </w:rPr>
        <w:t>Infrastructure Canberra</w:t>
      </w:r>
      <w:r w:rsidR="45A5C18E" w:rsidRPr="00BE659A">
        <w:rPr>
          <w:rFonts w:ascii="Tenorite" w:eastAsia="Tenorite" w:hAnsi="Tenorite" w:cs="Tenorite"/>
        </w:rPr>
        <w:t xml:space="preserve">, or the contracted place manager </w:t>
      </w:r>
      <w:r w:rsidR="0099102B">
        <w:rPr>
          <w:rFonts w:ascii="Tenorite" w:eastAsia="Tenorite" w:hAnsi="Tenorite" w:cs="Tenorite"/>
        </w:rPr>
        <w:t>conducted</w:t>
      </w:r>
      <w:r w:rsidR="0099102B" w:rsidRPr="00BE659A">
        <w:rPr>
          <w:rFonts w:ascii="Tenorite" w:eastAsia="Tenorite" w:hAnsi="Tenorite" w:cs="Tenorite"/>
        </w:rPr>
        <w:t xml:space="preserve"> </w:t>
      </w:r>
      <w:r w:rsidR="45A5C18E" w:rsidRPr="00BE659A">
        <w:rPr>
          <w:rFonts w:ascii="Tenorite" w:eastAsia="Tenorite" w:hAnsi="Tenorite" w:cs="Tenorite"/>
        </w:rPr>
        <w:t xml:space="preserve">appropriate assessments and assurance activities </w:t>
      </w:r>
      <w:r w:rsidR="0099102B">
        <w:rPr>
          <w:rFonts w:ascii="Tenorite" w:eastAsia="Tenorite" w:hAnsi="Tenorite" w:cs="Tenorite"/>
        </w:rPr>
        <w:t>during</w:t>
      </w:r>
      <w:r w:rsidR="45A5C18E" w:rsidRPr="00BE659A">
        <w:rPr>
          <w:rFonts w:ascii="Tenorite" w:eastAsia="Tenorite" w:hAnsi="Tenorite" w:cs="Tenorite"/>
        </w:rPr>
        <w:t xml:space="preserve"> </w:t>
      </w:r>
      <w:r w:rsidR="0099102B">
        <w:rPr>
          <w:rFonts w:ascii="Tenorite" w:eastAsia="Tenorite" w:hAnsi="Tenorite" w:cs="Tenorite"/>
        </w:rPr>
        <w:t>the design</w:t>
      </w:r>
      <w:r w:rsidR="45A5C18E" w:rsidRPr="00BE659A">
        <w:rPr>
          <w:rFonts w:ascii="Tenorite" w:eastAsia="Tenorite" w:hAnsi="Tenorite" w:cs="Tenorite"/>
        </w:rPr>
        <w:t xml:space="preserve"> or constructi</w:t>
      </w:r>
      <w:r w:rsidR="0099102B">
        <w:rPr>
          <w:rFonts w:ascii="Tenorite" w:eastAsia="Tenorite" w:hAnsi="Tenorite" w:cs="Tenorite"/>
        </w:rPr>
        <w:t>on of</w:t>
      </w:r>
      <w:r w:rsidR="45A5C18E" w:rsidRPr="00BE659A">
        <w:rPr>
          <w:rFonts w:ascii="Tenorite" w:eastAsia="Tenorite" w:hAnsi="Tenorite" w:cs="Tenorite"/>
        </w:rPr>
        <w:t xml:space="preserve"> works and </w:t>
      </w:r>
      <w:r w:rsidR="002B0A23" w:rsidRPr="00BE659A">
        <w:rPr>
          <w:rFonts w:ascii="Tenorite" w:eastAsia="Tenorite" w:hAnsi="Tenorite" w:cs="Tenorite"/>
        </w:rPr>
        <w:t>before</w:t>
      </w:r>
      <w:r w:rsidR="45A5C18E" w:rsidRPr="00BE659A">
        <w:rPr>
          <w:rFonts w:ascii="Tenorite" w:eastAsia="Tenorite" w:hAnsi="Tenorite" w:cs="Tenorite"/>
        </w:rPr>
        <w:t xml:space="preserve"> hosting events.</w:t>
      </w:r>
    </w:p>
    <w:p w14:paraId="44E446F9" w14:textId="77777777" w:rsidR="00A70290" w:rsidRPr="00BE659A" w:rsidRDefault="00A70290" w:rsidP="0136EF85">
      <w:pPr>
        <w:pStyle w:val="Heading3"/>
        <w:spacing w:before="240"/>
      </w:pPr>
      <w:bookmarkStart w:id="107" w:name="_Toc242352018"/>
      <w:r w:rsidRPr="00BE659A">
        <w:t>W</w:t>
      </w:r>
      <w:r w:rsidR="002D4144" w:rsidRPr="00BE659A">
        <w:t>orkplace injury</w:t>
      </w:r>
      <w:bookmarkEnd w:id="107"/>
    </w:p>
    <w:p w14:paraId="048387D1" w14:textId="77777777" w:rsidR="7E279BCB" w:rsidRPr="00BE659A" w:rsidRDefault="4247E186" w:rsidP="0136EF85">
      <w:pPr>
        <w:spacing w:after="0"/>
        <w:rPr>
          <w:rFonts w:ascii="Tenorite" w:eastAsia="Tenorite" w:hAnsi="Tenorite" w:cs="Tenorite"/>
        </w:rPr>
      </w:pPr>
      <w:r w:rsidRPr="00BE659A">
        <w:rPr>
          <w:rFonts w:ascii="Tenorite" w:eastAsia="Tenorite" w:hAnsi="Tenorite" w:cs="Tenorite"/>
        </w:rPr>
        <w:t>During 202</w:t>
      </w:r>
      <w:r w:rsidR="08240D6A" w:rsidRPr="00BE659A">
        <w:rPr>
          <w:rFonts w:ascii="Tenorite" w:eastAsia="Tenorite" w:hAnsi="Tenorite" w:cs="Tenorite"/>
        </w:rPr>
        <w:t>5</w:t>
      </w:r>
      <w:r w:rsidR="002B2E3B">
        <w:rPr>
          <w:rFonts w:ascii="Tenorite" w:eastAsia="Tenorite" w:hAnsi="Tenorite" w:cs="Tenorite"/>
        </w:rPr>
        <w:t>–</w:t>
      </w:r>
      <w:r w:rsidR="589A192C" w:rsidRPr="00BE659A">
        <w:rPr>
          <w:rFonts w:ascii="Tenorite" w:eastAsia="Tenorite" w:hAnsi="Tenorite" w:cs="Tenorite"/>
        </w:rPr>
        <w:t>2</w:t>
      </w:r>
      <w:r w:rsidR="7094453E" w:rsidRPr="00BE659A">
        <w:rPr>
          <w:rFonts w:ascii="Tenorite" w:eastAsia="Tenorite" w:hAnsi="Tenorite" w:cs="Tenorite"/>
        </w:rPr>
        <w:t>6</w:t>
      </w:r>
      <w:r w:rsidR="002B2E3B">
        <w:rPr>
          <w:rFonts w:ascii="Tenorite" w:eastAsia="Tenorite" w:hAnsi="Tenorite" w:cs="Tenorite"/>
        </w:rPr>
        <w:t>,</w:t>
      </w:r>
      <w:r w:rsidR="589A192C" w:rsidRPr="00BE659A">
        <w:rPr>
          <w:rFonts w:ascii="Tenorite" w:eastAsia="Tenorite" w:hAnsi="Tenorite" w:cs="Tenorite"/>
        </w:rPr>
        <w:t xml:space="preserve"> City Renewal had </w:t>
      </w:r>
      <w:r w:rsidR="00153515" w:rsidRPr="00BE659A">
        <w:rPr>
          <w:rFonts w:ascii="Tenorite" w:eastAsia="Tenorite" w:hAnsi="Tenorite" w:cs="Tenorite"/>
        </w:rPr>
        <w:t xml:space="preserve">two reported incidents </w:t>
      </w:r>
      <w:r w:rsidR="00D73E4B" w:rsidRPr="00BE659A">
        <w:rPr>
          <w:rFonts w:ascii="Tenorite" w:eastAsia="Tenorite" w:hAnsi="Tenorite" w:cs="Tenorite"/>
        </w:rPr>
        <w:t xml:space="preserve">for staff with </w:t>
      </w:r>
      <w:r w:rsidR="00153515" w:rsidRPr="00BE659A">
        <w:rPr>
          <w:rFonts w:ascii="Tenorite" w:eastAsia="Tenorite" w:hAnsi="Tenorite" w:cs="Tenorite"/>
        </w:rPr>
        <w:t>minor</w:t>
      </w:r>
      <w:r w:rsidRPr="00BE659A">
        <w:rPr>
          <w:rFonts w:ascii="Tenorite" w:eastAsia="Tenorite" w:hAnsi="Tenorite" w:cs="Tenorite"/>
        </w:rPr>
        <w:t xml:space="preserve"> </w:t>
      </w:r>
      <w:r w:rsidR="33E9CCC3" w:rsidRPr="00BE659A">
        <w:rPr>
          <w:rFonts w:ascii="Tenorite" w:eastAsia="Tenorite" w:hAnsi="Tenorite" w:cs="Tenorite"/>
        </w:rPr>
        <w:t>injur</w:t>
      </w:r>
      <w:r w:rsidR="0082663D" w:rsidRPr="00BE659A">
        <w:rPr>
          <w:rFonts w:ascii="Tenorite" w:eastAsia="Tenorite" w:hAnsi="Tenorite" w:cs="Tenorite"/>
        </w:rPr>
        <w:t>ies</w:t>
      </w:r>
      <w:r w:rsidR="00816FC4" w:rsidRPr="00BE659A">
        <w:rPr>
          <w:rFonts w:ascii="Tenorite" w:eastAsia="Tenorite" w:hAnsi="Tenorite" w:cs="Tenorite"/>
        </w:rPr>
        <w:t>, neither requiring medical treatment</w:t>
      </w:r>
      <w:r w:rsidR="0082663D" w:rsidRPr="00BE659A">
        <w:rPr>
          <w:rFonts w:ascii="Tenorite" w:eastAsia="Tenorite" w:hAnsi="Tenorite" w:cs="Tenorite"/>
        </w:rPr>
        <w:t xml:space="preserve"> on-site</w:t>
      </w:r>
      <w:r w:rsidR="539F9FEE" w:rsidRPr="00BE659A">
        <w:rPr>
          <w:rFonts w:ascii="Tenorite" w:eastAsia="Tenorite" w:hAnsi="Tenorite" w:cs="Tenorite"/>
        </w:rPr>
        <w:t>.</w:t>
      </w:r>
      <w:r w:rsidR="002B0A23" w:rsidRPr="00BE659A">
        <w:rPr>
          <w:rFonts w:ascii="Tenorite" w:eastAsia="Tenorite" w:hAnsi="Tenorite" w:cs="Tenorite"/>
        </w:rPr>
        <w:t xml:space="preserve"> </w:t>
      </w:r>
      <w:r w:rsidR="00D73E4B" w:rsidRPr="00BE659A">
        <w:rPr>
          <w:rFonts w:ascii="Tenorite" w:eastAsia="Tenorite" w:hAnsi="Tenorite" w:cs="Tenorite"/>
        </w:rPr>
        <w:t xml:space="preserve">City Renewal reports all incidents and other noted hazards </w:t>
      </w:r>
      <w:r w:rsidR="00EF44EE" w:rsidRPr="00BE659A">
        <w:rPr>
          <w:rFonts w:ascii="Tenorite" w:eastAsia="Tenorite" w:hAnsi="Tenorite" w:cs="Tenorite"/>
        </w:rPr>
        <w:t xml:space="preserve">for its sites </w:t>
      </w:r>
      <w:r w:rsidR="00D73E4B" w:rsidRPr="00BE659A">
        <w:rPr>
          <w:rFonts w:ascii="Tenorite" w:eastAsia="Tenorite" w:hAnsi="Tenorite" w:cs="Tenorite"/>
        </w:rPr>
        <w:t>through the ACT Safety Portal to provide comprehensive reporting for the State of the Service Report and to the City Renewal Audit and Risk Committee and Board.</w:t>
      </w:r>
      <w:r w:rsidR="00EF44EE" w:rsidRPr="00BE659A">
        <w:rPr>
          <w:rFonts w:ascii="Tenorite" w:eastAsia="Tenorite" w:hAnsi="Tenorite" w:cs="Tenorite"/>
        </w:rPr>
        <w:t xml:space="preserve"> </w:t>
      </w:r>
    </w:p>
    <w:p w14:paraId="44FE09BC" w14:textId="77777777" w:rsidR="00A70290" w:rsidRPr="00BE659A" w:rsidRDefault="002D4144" w:rsidP="0136EF85">
      <w:pPr>
        <w:pStyle w:val="Heading3"/>
        <w:spacing w:before="240"/>
        <w:rPr>
          <w:caps/>
        </w:rPr>
      </w:pPr>
      <w:bookmarkStart w:id="108" w:name="_Toc242352019"/>
      <w:r w:rsidRPr="00BE659A">
        <w:t>Improvement, prohibition or non-disturbance notices</w:t>
      </w:r>
      <w:bookmarkEnd w:id="108"/>
    </w:p>
    <w:p w14:paraId="60C83C99" w14:textId="77777777" w:rsidR="00A70290" w:rsidRPr="00BE659A" w:rsidRDefault="6510C36B" w:rsidP="0136EF85">
      <w:r w:rsidRPr="00BE659A">
        <w:t xml:space="preserve">During </w:t>
      </w:r>
      <w:r w:rsidRPr="00BE659A">
        <w:rPr>
          <w:color w:val="000000" w:themeColor="text1"/>
        </w:rPr>
        <w:t>202</w:t>
      </w:r>
      <w:r w:rsidR="183BCFC5" w:rsidRPr="00BE659A">
        <w:rPr>
          <w:color w:val="000000" w:themeColor="text1"/>
        </w:rPr>
        <w:t>5</w:t>
      </w:r>
      <w:r w:rsidR="002B2E3B">
        <w:rPr>
          <w:color w:val="000000" w:themeColor="text1"/>
        </w:rPr>
        <w:t>–</w:t>
      </w:r>
      <w:r w:rsidRPr="00BE659A">
        <w:rPr>
          <w:color w:val="000000" w:themeColor="text1"/>
        </w:rPr>
        <w:t>2</w:t>
      </w:r>
      <w:r w:rsidR="5B2006DC" w:rsidRPr="00BE659A">
        <w:rPr>
          <w:color w:val="000000" w:themeColor="text1"/>
        </w:rPr>
        <w:t>6</w:t>
      </w:r>
      <w:r w:rsidR="002B2E3B">
        <w:rPr>
          <w:color w:val="000000" w:themeColor="text1"/>
        </w:rPr>
        <w:t>,</w:t>
      </w:r>
      <w:r w:rsidRPr="00BE659A">
        <w:t xml:space="preserve"> </w:t>
      </w:r>
      <w:r w:rsidR="005D621D" w:rsidRPr="00BE659A">
        <w:t>City Renewal</w:t>
      </w:r>
      <w:r w:rsidRPr="00BE659A">
        <w:t xml:space="preserve"> received no improvement, prohibition or non</w:t>
      </w:r>
      <w:r w:rsidR="285D69D0" w:rsidRPr="00BE659A">
        <w:t>-</w:t>
      </w:r>
      <w:r w:rsidRPr="00BE659A">
        <w:t>disturbance notices under Part 10 of the WHS Act.</w:t>
      </w:r>
    </w:p>
    <w:p w14:paraId="7CC9A879" w14:textId="77777777" w:rsidR="00A70290" w:rsidRPr="00BE659A" w:rsidRDefault="002D4144" w:rsidP="0136EF85">
      <w:pPr>
        <w:pStyle w:val="Heading3"/>
      </w:pPr>
      <w:bookmarkStart w:id="109" w:name="_Toc242352020"/>
      <w:r w:rsidRPr="00BE659A">
        <w:t>Enforceable undertakings</w:t>
      </w:r>
      <w:bookmarkEnd w:id="109"/>
    </w:p>
    <w:p w14:paraId="5F512390" w14:textId="77777777" w:rsidR="00A70290" w:rsidRPr="00BE659A" w:rsidRDefault="6510C36B" w:rsidP="0136EF85">
      <w:r w:rsidRPr="00BE659A">
        <w:t xml:space="preserve">During </w:t>
      </w:r>
      <w:r w:rsidRPr="00BE659A">
        <w:rPr>
          <w:color w:val="000000" w:themeColor="text1"/>
        </w:rPr>
        <w:t>202</w:t>
      </w:r>
      <w:r w:rsidR="765EE022" w:rsidRPr="00BE659A">
        <w:rPr>
          <w:color w:val="000000" w:themeColor="text1"/>
        </w:rPr>
        <w:t>5</w:t>
      </w:r>
      <w:r w:rsidR="002B2E3B">
        <w:rPr>
          <w:color w:val="000000" w:themeColor="text1"/>
        </w:rPr>
        <w:t>–</w:t>
      </w:r>
      <w:r w:rsidRPr="00BE659A">
        <w:rPr>
          <w:color w:val="000000" w:themeColor="text1"/>
        </w:rPr>
        <w:t>2</w:t>
      </w:r>
      <w:r w:rsidR="318CB961" w:rsidRPr="00BE659A">
        <w:rPr>
          <w:color w:val="000000" w:themeColor="text1"/>
        </w:rPr>
        <w:t>6</w:t>
      </w:r>
      <w:r w:rsidR="002B2E3B">
        <w:rPr>
          <w:color w:val="000000" w:themeColor="text1"/>
        </w:rPr>
        <w:t>,</w:t>
      </w:r>
      <w:r w:rsidRPr="00BE659A">
        <w:t xml:space="preserve"> </w:t>
      </w:r>
      <w:r w:rsidR="003D6662" w:rsidRPr="00BE659A">
        <w:t>City Renewal</w:t>
      </w:r>
      <w:r w:rsidRPr="00BE659A">
        <w:t xml:space="preserve"> incurred no enforceable undertakings under Part 11 of the WHS Act.</w:t>
      </w:r>
    </w:p>
    <w:p w14:paraId="46CE4406" w14:textId="77777777" w:rsidR="00A70290" w:rsidRPr="00BE659A" w:rsidRDefault="002D4144" w:rsidP="0136EF85">
      <w:pPr>
        <w:pStyle w:val="Heading3"/>
      </w:pPr>
      <w:bookmarkStart w:id="110" w:name="_Toc242352021"/>
      <w:r w:rsidRPr="00BE659A">
        <w:t>Failure to comply with a safety duty</w:t>
      </w:r>
      <w:bookmarkEnd w:id="110"/>
    </w:p>
    <w:p w14:paraId="7214658E" w14:textId="77777777" w:rsidR="00A70290" w:rsidRPr="00BE659A" w:rsidRDefault="6510C36B" w:rsidP="0136EF85">
      <w:r w:rsidRPr="00BE659A">
        <w:t xml:space="preserve">During </w:t>
      </w:r>
      <w:r w:rsidRPr="00BE659A">
        <w:rPr>
          <w:color w:val="000000" w:themeColor="text1"/>
        </w:rPr>
        <w:t>202</w:t>
      </w:r>
      <w:r w:rsidR="464731EF" w:rsidRPr="00BE659A">
        <w:rPr>
          <w:color w:val="000000" w:themeColor="text1"/>
        </w:rPr>
        <w:t>5</w:t>
      </w:r>
      <w:r w:rsidR="002B2E3B">
        <w:rPr>
          <w:color w:val="000000" w:themeColor="text1"/>
        </w:rPr>
        <w:t>–</w:t>
      </w:r>
      <w:r w:rsidRPr="00BE659A">
        <w:rPr>
          <w:color w:val="000000" w:themeColor="text1"/>
        </w:rPr>
        <w:t>2</w:t>
      </w:r>
      <w:r w:rsidR="028CAE8A" w:rsidRPr="00BE659A">
        <w:rPr>
          <w:color w:val="000000" w:themeColor="text1"/>
        </w:rPr>
        <w:t>6</w:t>
      </w:r>
      <w:r w:rsidR="002B2E3B">
        <w:rPr>
          <w:color w:val="000000" w:themeColor="text1"/>
        </w:rPr>
        <w:t>,</w:t>
      </w:r>
      <w:r w:rsidRPr="00BE659A">
        <w:rPr>
          <w:color w:val="000000" w:themeColor="text1"/>
        </w:rPr>
        <w:t xml:space="preserve"> </w:t>
      </w:r>
      <w:r w:rsidR="003D6662" w:rsidRPr="00BE659A">
        <w:t>City Renewal</w:t>
      </w:r>
      <w:r w:rsidRPr="00BE659A">
        <w:t xml:space="preserve"> incurred no findings of a failure to comply with a safety duty under Part 2 (Divisions 2.2, 2.3 and 2.4) of the WHS Act.</w:t>
      </w:r>
    </w:p>
    <w:p w14:paraId="1388EE74" w14:textId="77777777" w:rsidR="00A70290" w:rsidRPr="00BE659A" w:rsidRDefault="00A70290" w:rsidP="0136EF85">
      <w:pPr>
        <w:spacing w:before="120" w:after="120" w:line="240" w:lineRule="auto"/>
        <w:rPr>
          <w:rFonts w:ascii="Tenorite" w:hAnsi="Tenorite" w:cs="Arial"/>
        </w:rPr>
      </w:pPr>
      <w:bookmarkStart w:id="111" w:name="_Toc483468191"/>
      <w:r w:rsidRPr="00BE659A">
        <w:rPr>
          <w:rFonts w:ascii="Tenorite" w:hAnsi="Tenorite" w:cs="Arial"/>
        </w:rPr>
        <w:br w:type="page"/>
      </w:r>
    </w:p>
    <w:p w14:paraId="073080FB" w14:textId="77777777" w:rsidR="00A70290" w:rsidRPr="00F4160C" w:rsidRDefault="00A70290" w:rsidP="1382CCDB">
      <w:pPr>
        <w:pStyle w:val="Heading2"/>
      </w:pPr>
      <w:bookmarkStart w:id="112" w:name="_Toc52882799"/>
      <w:bookmarkStart w:id="113" w:name="_Toc242352022"/>
      <w:r w:rsidRPr="00BE659A">
        <w:lastRenderedPageBreak/>
        <w:t>B.1</w:t>
      </w:r>
      <w:r w:rsidR="009C1EFE" w:rsidRPr="00BE659A">
        <w:t>4</w:t>
      </w:r>
      <w:r w:rsidRPr="00BE659A">
        <w:t xml:space="preserve">. – </w:t>
      </w:r>
      <w:r w:rsidR="002D4144" w:rsidRPr="00BE659A">
        <w:t>H</w:t>
      </w:r>
      <w:r w:rsidR="00351EDA" w:rsidRPr="00BE659A">
        <w:t>uman resources management</w:t>
      </w:r>
      <w:bookmarkEnd w:id="111"/>
      <w:bookmarkEnd w:id="112"/>
      <w:bookmarkEnd w:id="113"/>
    </w:p>
    <w:p w14:paraId="6AD0D06F" w14:textId="77777777" w:rsidR="00A70290" w:rsidRPr="00BE659A" w:rsidRDefault="00351EDA" w:rsidP="1382CCDB">
      <w:pPr>
        <w:pStyle w:val="Heading3"/>
      </w:pPr>
      <w:bookmarkStart w:id="114" w:name="_Toc52882800"/>
      <w:bookmarkStart w:id="115" w:name="_Toc242352023"/>
      <w:r w:rsidRPr="00BE659A">
        <w:t>Overview</w:t>
      </w:r>
      <w:bookmarkEnd w:id="114"/>
      <w:bookmarkEnd w:id="115"/>
    </w:p>
    <w:p w14:paraId="67D91574" w14:textId="77777777" w:rsidR="006F1EA1" w:rsidRPr="00BE659A" w:rsidRDefault="00B25954" w:rsidP="5C7B9365">
      <w:r w:rsidRPr="00BE659A">
        <w:t xml:space="preserve">Following the change in administrative arrangements, City Renewal moved to an in-house model for </w:t>
      </w:r>
      <w:r w:rsidR="00AB0390" w:rsidRPr="00BE659A">
        <w:t xml:space="preserve">most </w:t>
      </w:r>
      <w:r w:rsidR="003E0C57" w:rsidRPr="00BE659A">
        <w:t>people and capability functions</w:t>
      </w:r>
      <w:r w:rsidR="005000E1">
        <w:t>.</w:t>
      </w:r>
      <w:r w:rsidR="00AB0390" w:rsidRPr="00BE659A">
        <w:t xml:space="preserve"> Shared Services support</w:t>
      </w:r>
      <w:r w:rsidR="005000E1">
        <w:t>ed</w:t>
      </w:r>
      <w:r w:rsidR="00AB0390" w:rsidRPr="00BE659A">
        <w:t xml:space="preserve"> </w:t>
      </w:r>
      <w:r w:rsidR="00DD3532" w:rsidRPr="00BE659A">
        <w:t>payroll</w:t>
      </w:r>
      <w:r w:rsidR="007467FB" w:rsidRPr="00BE659A">
        <w:t xml:space="preserve"> and </w:t>
      </w:r>
      <w:r w:rsidR="00B27083" w:rsidRPr="00BE659A">
        <w:t xml:space="preserve">transactional </w:t>
      </w:r>
      <w:r w:rsidR="00DD3532" w:rsidRPr="00BE659A">
        <w:t>recruitment</w:t>
      </w:r>
      <w:r w:rsidR="007467FB" w:rsidRPr="00BE659A">
        <w:t>.</w:t>
      </w:r>
    </w:p>
    <w:p w14:paraId="0E18E8F9" w14:textId="77777777" w:rsidR="00264C9B" w:rsidRDefault="006F1EA1" w:rsidP="00CF427B">
      <w:r w:rsidRPr="00BE659A">
        <w:t>During the reporting period, City Renewal continued to align its workforce capability, structure and resourcing arrangements with organisational priorities</w:t>
      </w:r>
      <w:r w:rsidR="005000E1">
        <w:t>.</w:t>
      </w:r>
      <w:r w:rsidRPr="00BE659A">
        <w:t xml:space="preserve"> </w:t>
      </w:r>
      <w:r w:rsidR="005000E1">
        <w:t>This supported</w:t>
      </w:r>
      <w:r w:rsidR="005000E1" w:rsidRPr="00BE659A">
        <w:t xml:space="preserve"> </w:t>
      </w:r>
      <w:r w:rsidR="00C077A5">
        <w:t xml:space="preserve">City Renewal to deliver </w:t>
      </w:r>
      <w:r w:rsidRPr="00BE659A">
        <w:t xml:space="preserve">the </w:t>
      </w:r>
      <w:r w:rsidR="00F064FF" w:rsidRPr="00BE659A">
        <w:t xml:space="preserve">Board-approved work program, strategic objectives and evolving operational requirements. </w:t>
      </w:r>
    </w:p>
    <w:p w14:paraId="6CAE4629" w14:textId="77777777" w:rsidR="00C077A5" w:rsidRDefault="007467FB" w:rsidP="00CF427B">
      <w:r w:rsidRPr="00BE659A">
        <w:t xml:space="preserve">As part of a broader review of its operating model, City Renewal </w:t>
      </w:r>
      <w:r w:rsidR="00C077A5">
        <w:t>started</w:t>
      </w:r>
      <w:r w:rsidR="00C077A5" w:rsidRPr="00BE659A">
        <w:t xml:space="preserve"> </w:t>
      </w:r>
      <w:r w:rsidRPr="00BE659A">
        <w:t>the staged implementation of a matrix service delivery model</w:t>
      </w:r>
      <w:r w:rsidR="00C077A5">
        <w:t>. Its purpose was</w:t>
      </w:r>
      <w:r w:rsidRPr="00BE659A">
        <w:t xml:space="preserve"> to enhance organisational agility, strengthen cross-functional collaboration and support evolving business requirements.</w:t>
      </w:r>
    </w:p>
    <w:p w14:paraId="74C68B74" w14:textId="77777777" w:rsidR="00A70290" w:rsidRPr="00BE659A" w:rsidRDefault="007467FB" w:rsidP="00CF427B">
      <w:r w:rsidRPr="00BE659A">
        <w:t xml:space="preserve">Workforce planning activities included </w:t>
      </w:r>
      <w:r w:rsidR="00587D5F" w:rsidRPr="00BE659A">
        <w:t>ongoing monitoring of workforce</w:t>
      </w:r>
      <w:r w:rsidRPr="00BE659A">
        <w:t xml:space="preserve"> capability and capacity</w:t>
      </w:r>
      <w:r w:rsidR="00587D5F" w:rsidRPr="00BE659A">
        <w:t xml:space="preserve"> </w:t>
      </w:r>
      <w:r w:rsidR="00635871" w:rsidRPr="00BE659A">
        <w:t xml:space="preserve">to </w:t>
      </w:r>
      <w:r w:rsidRPr="00BE659A">
        <w:t>inform</w:t>
      </w:r>
      <w:r w:rsidR="00635871" w:rsidRPr="00BE659A">
        <w:t xml:space="preserve"> forecasting</w:t>
      </w:r>
      <w:r w:rsidRPr="00BE659A">
        <w:t xml:space="preserve">, resourcing decisions and </w:t>
      </w:r>
      <w:r w:rsidR="00264C9B" w:rsidRPr="00BE659A">
        <w:t xml:space="preserve">the </w:t>
      </w:r>
      <w:r w:rsidRPr="00BE659A">
        <w:t>delivery of strategic priorities.</w:t>
      </w:r>
      <w:r w:rsidR="3871A2F7" w:rsidRPr="00BE659A">
        <w:t xml:space="preserve"> </w:t>
      </w:r>
    </w:p>
    <w:p w14:paraId="7FE0C504" w14:textId="77777777" w:rsidR="00A70290" w:rsidRPr="00BE659A" w:rsidRDefault="1497B07F" w:rsidP="1382CCDB">
      <w:r w:rsidRPr="00BE659A">
        <w:t xml:space="preserve">To support workforce capability and governance, City Renewal </w:t>
      </w:r>
      <w:r w:rsidR="7874F0D0" w:rsidRPr="00BE659A">
        <w:t>established</w:t>
      </w:r>
      <w:r w:rsidRPr="00BE659A">
        <w:t xml:space="preserve"> and further developed its internal human resources function. Key</w:t>
      </w:r>
      <w:r w:rsidR="05C4389F" w:rsidRPr="00BE659A">
        <w:t xml:space="preserve"> initiatives</w:t>
      </w:r>
      <w:r w:rsidRPr="00BE659A">
        <w:t xml:space="preserve"> during the year included:</w:t>
      </w:r>
    </w:p>
    <w:p w14:paraId="6CF32F99" w14:textId="77777777" w:rsidR="0044015E" w:rsidRPr="00BE659A" w:rsidRDefault="00C077A5" w:rsidP="5C7B9365">
      <w:pPr>
        <w:pStyle w:val="ListParagraph"/>
        <w:numPr>
          <w:ilvl w:val="0"/>
          <w:numId w:val="1"/>
        </w:numPr>
      </w:pPr>
      <w:r>
        <w:t>b</w:t>
      </w:r>
      <w:r w:rsidRPr="00BE659A">
        <w:t xml:space="preserve">uilding </w:t>
      </w:r>
      <w:r w:rsidR="0044015E" w:rsidRPr="00BE659A">
        <w:t>internal capability and systems</w:t>
      </w:r>
    </w:p>
    <w:p w14:paraId="4875F83E" w14:textId="77777777" w:rsidR="0044015E" w:rsidRPr="00BE659A" w:rsidRDefault="00C077A5" w:rsidP="5C7B9365">
      <w:pPr>
        <w:pStyle w:val="ListParagraph"/>
        <w:numPr>
          <w:ilvl w:val="0"/>
          <w:numId w:val="1"/>
        </w:numPr>
      </w:pPr>
      <w:r>
        <w:t>s</w:t>
      </w:r>
      <w:r w:rsidRPr="00BE659A">
        <w:t xml:space="preserve">trengthening </w:t>
      </w:r>
      <w:r w:rsidR="0044015E" w:rsidRPr="00BE659A">
        <w:t>governance and compliance</w:t>
      </w:r>
    </w:p>
    <w:p w14:paraId="70C13F82" w14:textId="77777777" w:rsidR="0044015E" w:rsidRPr="00BE659A" w:rsidRDefault="00C077A5" w:rsidP="5C7B9365">
      <w:pPr>
        <w:pStyle w:val="ListParagraph"/>
        <w:numPr>
          <w:ilvl w:val="0"/>
          <w:numId w:val="1"/>
        </w:numPr>
      </w:pPr>
      <w:r>
        <w:t>s</w:t>
      </w:r>
      <w:r w:rsidRPr="00BE659A">
        <w:t xml:space="preserve">upporting </w:t>
      </w:r>
      <w:r w:rsidR="0044015E" w:rsidRPr="00BE659A">
        <w:t>leadership and organisational culture</w:t>
      </w:r>
    </w:p>
    <w:p w14:paraId="40AE4807" w14:textId="77777777" w:rsidR="0044015E" w:rsidRPr="00BE659A" w:rsidRDefault="00C077A5" w:rsidP="5C7B9365">
      <w:pPr>
        <w:pStyle w:val="ListParagraph"/>
        <w:numPr>
          <w:ilvl w:val="0"/>
          <w:numId w:val="1"/>
        </w:numPr>
      </w:pPr>
      <w:r>
        <w:t>e</w:t>
      </w:r>
      <w:r w:rsidRPr="00BE659A">
        <w:t xml:space="preserve">nhancing </w:t>
      </w:r>
      <w:r w:rsidR="0044015E" w:rsidRPr="00BE659A">
        <w:t>workforce data and planning</w:t>
      </w:r>
    </w:p>
    <w:p w14:paraId="790DFA4C" w14:textId="77777777" w:rsidR="5C7B9365" w:rsidRPr="00BE659A" w:rsidRDefault="00C077A5" w:rsidP="0044015E">
      <w:pPr>
        <w:pStyle w:val="ListParagraph"/>
        <w:numPr>
          <w:ilvl w:val="0"/>
          <w:numId w:val="1"/>
        </w:numPr>
      </w:pPr>
      <w:r>
        <w:t>i</w:t>
      </w:r>
      <w:r w:rsidRPr="00BE659A">
        <w:t xml:space="preserve">mproving </w:t>
      </w:r>
      <w:r w:rsidR="0044015E" w:rsidRPr="00BE659A">
        <w:t xml:space="preserve">employee experience. </w:t>
      </w:r>
    </w:p>
    <w:p w14:paraId="284839EF" w14:textId="77777777" w:rsidR="004F6EAF" w:rsidRPr="00BE659A" w:rsidRDefault="004F6EAF" w:rsidP="004F6EAF">
      <w:r w:rsidRPr="00BE659A">
        <w:t>Collectively, these initiatives strengthened City Renewal’s people management capability</w:t>
      </w:r>
      <w:r w:rsidR="00C077A5">
        <w:t>. They</w:t>
      </w:r>
      <w:r w:rsidR="00C077A5" w:rsidRPr="00BE659A">
        <w:t xml:space="preserve"> </w:t>
      </w:r>
      <w:r w:rsidRPr="00BE659A">
        <w:t xml:space="preserve">supported organisational change and enhanced the systems, processes and culture required to attract, develop and retain a high-performing workforce. </w:t>
      </w:r>
    </w:p>
    <w:p w14:paraId="75E3571E" w14:textId="77777777" w:rsidR="00A70290" w:rsidRPr="00BE659A" w:rsidRDefault="00A70290" w:rsidP="0136EF85">
      <w:pPr>
        <w:pStyle w:val="Heading3"/>
      </w:pPr>
      <w:bookmarkStart w:id="116" w:name="_Toc242352024"/>
      <w:r w:rsidRPr="00BE659A">
        <w:t>Workplace culture</w:t>
      </w:r>
      <w:bookmarkEnd w:id="116"/>
    </w:p>
    <w:p w14:paraId="2D921D2D" w14:textId="77777777" w:rsidR="00215C33" w:rsidRPr="00BE659A" w:rsidRDefault="00C077A5" w:rsidP="0136EF85">
      <w:pPr>
        <w:rPr>
          <w:rFonts w:ascii="Tenorite" w:eastAsia="Times New Roman" w:hAnsi="Tenorite" w:cs="Arial"/>
          <w:lang w:eastAsia="en-AU"/>
        </w:rPr>
      </w:pPr>
      <w:r>
        <w:rPr>
          <w:rFonts w:ascii="Tenorite" w:eastAsia="Times New Roman" w:hAnsi="Tenorite" w:cs="Arial"/>
          <w:lang w:eastAsia="en-AU"/>
        </w:rPr>
        <w:t>A</w:t>
      </w:r>
      <w:r w:rsidRPr="00BE659A">
        <w:rPr>
          <w:rFonts w:ascii="Tenorite" w:eastAsia="Times New Roman" w:hAnsi="Tenorite" w:cs="Arial"/>
          <w:lang w:eastAsia="en-AU"/>
        </w:rPr>
        <w:t>n independent provider</w:t>
      </w:r>
      <w:r>
        <w:rPr>
          <w:rFonts w:ascii="Tenorite" w:eastAsia="Times New Roman" w:hAnsi="Tenorite" w:cs="Arial"/>
          <w:lang w:eastAsia="en-AU"/>
        </w:rPr>
        <w:t xml:space="preserve"> conducted</w:t>
      </w:r>
      <w:r w:rsidRPr="00BE659A">
        <w:rPr>
          <w:rFonts w:ascii="Tenorite" w:eastAsia="Times New Roman" w:hAnsi="Tenorite" w:cs="Arial"/>
          <w:lang w:eastAsia="en-AU"/>
        </w:rPr>
        <w:t xml:space="preserve"> </w:t>
      </w:r>
      <w:r w:rsidR="000B7427" w:rsidRPr="00BE659A">
        <w:rPr>
          <w:rFonts w:ascii="Tenorite" w:eastAsia="Times New Roman" w:hAnsi="Tenorite" w:cs="Arial"/>
          <w:lang w:eastAsia="en-AU"/>
        </w:rPr>
        <w:t xml:space="preserve">City Renewal’s annual culture and performance assessment in </w:t>
      </w:r>
      <w:r w:rsidR="00E66015" w:rsidRPr="00BE659A">
        <w:rPr>
          <w:rFonts w:ascii="Tenorite" w:eastAsia="Times New Roman" w:hAnsi="Tenorite" w:cs="Arial"/>
          <w:lang w:eastAsia="en-AU"/>
        </w:rPr>
        <w:t>May 2026</w:t>
      </w:r>
      <w:r>
        <w:rPr>
          <w:rFonts w:ascii="Tenorite" w:eastAsia="Times New Roman" w:hAnsi="Tenorite" w:cs="Arial"/>
          <w:lang w:eastAsia="en-AU"/>
        </w:rPr>
        <w:t>. The assessment</w:t>
      </w:r>
      <w:r w:rsidR="00711A32" w:rsidRPr="00BE659A">
        <w:rPr>
          <w:rFonts w:ascii="Tenorite" w:eastAsia="Times New Roman" w:hAnsi="Tenorite" w:cs="Arial"/>
          <w:lang w:eastAsia="en-AU"/>
        </w:rPr>
        <w:t xml:space="preserve"> </w:t>
      </w:r>
      <w:r w:rsidR="0025323E" w:rsidRPr="00BE659A">
        <w:rPr>
          <w:rFonts w:ascii="Tenorite" w:eastAsia="Times New Roman" w:hAnsi="Tenorite" w:cs="Arial"/>
          <w:lang w:eastAsia="en-AU"/>
        </w:rPr>
        <w:t xml:space="preserve">indicated continued positive employee perceptions of organisational leadership, strategic direction and motivation. Results highlighted leadership, management practices and team cohesion as ongoing organisational strengths despite a period of significant organisational change. </w:t>
      </w:r>
    </w:p>
    <w:p w14:paraId="597603D0" w14:textId="77777777" w:rsidR="00764155" w:rsidRPr="00BE659A" w:rsidRDefault="00C077A5" w:rsidP="0136EF85">
      <w:pPr>
        <w:rPr>
          <w:rFonts w:ascii="Tenorite" w:eastAsia="Times New Roman" w:hAnsi="Tenorite" w:cs="Arial"/>
          <w:lang w:eastAsia="en-AU"/>
        </w:rPr>
      </w:pPr>
      <w:r>
        <w:rPr>
          <w:rFonts w:ascii="Tenorite" w:eastAsia="Times New Roman" w:hAnsi="Tenorite" w:cs="Arial"/>
          <w:lang w:eastAsia="en-AU"/>
        </w:rPr>
        <w:t>After</w:t>
      </w:r>
      <w:r w:rsidRPr="00BE659A">
        <w:rPr>
          <w:rFonts w:ascii="Tenorite" w:eastAsia="Times New Roman" w:hAnsi="Tenorite" w:cs="Arial"/>
          <w:lang w:eastAsia="en-AU"/>
        </w:rPr>
        <w:t xml:space="preserve"> </w:t>
      </w:r>
      <w:r>
        <w:rPr>
          <w:rFonts w:ascii="Tenorite" w:eastAsia="Times New Roman" w:hAnsi="Tenorite" w:cs="Arial"/>
          <w:lang w:eastAsia="en-AU"/>
        </w:rPr>
        <w:t xml:space="preserve">implementing </w:t>
      </w:r>
      <w:r w:rsidR="00AF6D3C" w:rsidRPr="00BE659A">
        <w:rPr>
          <w:rFonts w:ascii="Tenorite" w:eastAsia="Times New Roman" w:hAnsi="Tenorite" w:cs="Arial"/>
          <w:lang w:eastAsia="en-AU"/>
        </w:rPr>
        <w:t>the new operating model, executive focus areas</w:t>
      </w:r>
      <w:r>
        <w:rPr>
          <w:rFonts w:ascii="Tenorite" w:eastAsia="Times New Roman" w:hAnsi="Tenorite" w:cs="Arial"/>
          <w:lang w:eastAsia="en-AU"/>
        </w:rPr>
        <w:t xml:space="preserve"> now</w:t>
      </w:r>
      <w:r w:rsidR="00AF6D3C" w:rsidRPr="00BE659A">
        <w:rPr>
          <w:rFonts w:ascii="Tenorite" w:eastAsia="Times New Roman" w:hAnsi="Tenorite" w:cs="Arial"/>
          <w:lang w:eastAsia="en-AU"/>
        </w:rPr>
        <w:t xml:space="preserve"> </w:t>
      </w:r>
      <w:r>
        <w:rPr>
          <w:rFonts w:ascii="Tenorite" w:eastAsia="Times New Roman" w:hAnsi="Tenorite" w:cs="Arial"/>
          <w:lang w:eastAsia="en-AU"/>
        </w:rPr>
        <w:t>embed</w:t>
      </w:r>
      <w:r w:rsidR="00AF6D3C" w:rsidRPr="00BE659A">
        <w:rPr>
          <w:rFonts w:ascii="Tenorite" w:eastAsia="Times New Roman" w:hAnsi="Tenorite" w:cs="Arial"/>
          <w:lang w:eastAsia="en-AU"/>
        </w:rPr>
        <w:t xml:space="preserve"> matrix ways of working</w:t>
      </w:r>
      <w:r>
        <w:rPr>
          <w:rFonts w:ascii="Tenorite" w:eastAsia="Times New Roman" w:hAnsi="Tenorite" w:cs="Arial"/>
          <w:lang w:eastAsia="en-AU"/>
        </w:rPr>
        <w:t>. This strengthens</w:t>
      </w:r>
      <w:r w:rsidR="00AF6D3C" w:rsidRPr="00BE659A">
        <w:rPr>
          <w:rFonts w:ascii="Tenorite" w:eastAsia="Times New Roman" w:hAnsi="Tenorite" w:cs="Arial"/>
          <w:lang w:eastAsia="en-AU"/>
        </w:rPr>
        <w:t xml:space="preserve"> leadership capability, </w:t>
      </w:r>
      <w:r w:rsidRPr="00BE659A">
        <w:rPr>
          <w:rFonts w:ascii="Tenorite" w:eastAsia="Times New Roman" w:hAnsi="Tenorite" w:cs="Arial"/>
          <w:lang w:eastAsia="en-AU"/>
        </w:rPr>
        <w:t>reinforc</w:t>
      </w:r>
      <w:r>
        <w:rPr>
          <w:rFonts w:ascii="Tenorite" w:eastAsia="Times New Roman" w:hAnsi="Tenorite" w:cs="Arial"/>
          <w:lang w:eastAsia="en-AU"/>
        </w:rPr>
        <w:t>es</w:t>
      </w:r>
      <w:r w:rsidRPr="00BE659A">
        <w:rPr>
          <w:rFonts w:ascii="Tenorite" w:eastAsia="Times New Roman" w:hAnsi="Tenorite" w:cs="Arial"/>
          <w:lang w:eastAsia="en-AU"/>
        </w:rPr>
        <w:t xml:space="preserve"> </w:t>
      </w:r>
      <w:r w:rsidR="00AF6D3C" w:rsidRPr="00BE659A">
        <w:rPr>
          <w:rFonts w:ascii="Tenorite" w:eastAsia="Times New Roman" w:hAnsi="Tenorite" w:cs="Arial"/>
          <w:lang w:eastAsia="en-AU"/>
        </w:rPr>
        <w:t xml:space="preserve">behavioural expectations, and </w:t>
      </w:r>
      <w:r w:rsidRPr="00BE659A">
        <w:rPr>
          <w:rFonts w:ascii="Tenorite" w:eastAsia="Times New Roman" w:hAnsi="Tenorite" w:cs="Arial"/>
          <w:lang w:eastAsia="en-AU"/>
        </w:rPr>
        <w:t>monitor</w:t>
      </w:r>
      <w:r>
        <w:rPr>
          <w:rFonts w:ascii="Tenorite" w:eastAsia="Times New Roman" w:hAnsi="Tenorite" w:cs="Arial"/>
          <w:lang w:eastAsia="en-AU"/>
        </w:rPr>
        <w:t>s</w:t>
      </w:r>
      <w:r w:rsidRPr="00BE659A">
        <w:rPr>
          <w:rFonts w:ascii="Tenorite" w:eastAsia="Times New Roman" w:hAnsi="Tenorite" w:cs="Arial"/>
          <w:lang w:eastAsia="en-AU"/>
        </w:rPr>
        <w:t xml:space="preserve"> </w:t>
      </w:r>
      <w:r w:rsidR="00AF6D3C" w:rsidRPr="00BE659A">
        <w:rPr>
          <w:rFonts w:ascii="Tenorite" w:eastAsia="Times New Roman" w:hAnsi="Tenorite" w:cs="Arial"/>
          <w:lang w:eastAsia="en-AU"/>
        </w:rPr>
        <w:t xml:space="preserve">workload and wellbeing to support sustainable performance outcomes. </w:t>
      </w:r>
    </w:p>
    <w:p w14:paraId="1F7D32CF" w14:textId="77777777" w:rsidR="00A70290" w:rsidRPr="00BE659A" w:rsidRDefault="00351EDA" w:rsidP="0136EF85">
      <w:pPr>
        <w:pStyle w:val="Heading3"/>
      </w:pPr>
      <w:bookmarkStart w:id="117" w:name="_Toc242352025"/>
      <w:r w:rsidRPr="00BE659A">
        <w:t>Learning and development programs</w:t>
      </w:r>
      <w:bookmarkEnd w:id="117"/>
    </w:p>
    <w:p w14:paraId="2112E66C" w14:textId="77777777" w:rsidR="004D153D" w:rsidRPr="00BE659A" w:rsidRDefault="004D153D" w:rsidP="00A70290">
      <w:pPr>
        <w:spacing w:before="120" w:after="120" w:line="240" w:lineRule="auto"/>
        <w:rPr>
          <w:rFonts w:ascii="Tenorite" w:hAnsi="Tenorite" w:cs="Arial"/>
        </w:rPr>
      </w:pPr>
      <w:r w:rsidRPr="00BE659A">
        <w:rPr>
          <w:rFonts w:ascii="Tenorite" w:eastAsia="Arial" w:hAnsi="Tenorite" w:cs="Arial"/>
        </w:rPr>
        <w:t>In the reporting period,</w:t>
      </w:r>
      <w:r w:rsidR="00A70290" w:rsidRPr="00BE659A">
        <w:rPr>
          <w:rFonts w:ascii="Tenorite" w:eastAsia="Arial" w:hAnsi="Tenorite" w:cs="Arial"/>
        </w:rPr>
        <w:t xml:space="preserve"> </w:t>
      </w:r>
      <w:r w:rsidR="00EB22C9" w:rsidRPr="00BE659A">
        <w:rPr>
          <w:rFonts w:ascii="Tenorite" w:hAnsi="Tenorite" w:cs="Arial"/>
        </w:rPr>
        <w:t>City Renewal</w:t>
      </w:r>
      <w:r w:rsidR="00F659F0" w:rsidRPr="00BE659A">
        <w:rPr>
          <w:rFonts w:ascii="Tenorite" w:hAnsi="Tenorite" w:cs="Arial"/>
        </w:rPr>
        <w:t xml:space="preserve"> established management of th</w:t>
      </w:r>
      <w:r w:rsidR="00230397" w:rsidRPr="00BE659A">
        <w:rPr>
          <w:rFonts w:ascii="Tenorite" w:hAnsi="Tenorite" w:cs="Arial"/>
        </w:rPr>
        <w:t>e learning management system in-house</w:t>
      </w:r>
      <w:r w:rsidR="00B719EA" w:rsidRPr="00BE659A">
        <w:rPr>
          <w:rFonts w:ascii="Tenorite" w:hAnsi="Tenorite" w:cs="Arial"/>
        </w:rPr>
        <w:t>, including</w:t>
      </w:r>
      <w:r w:rsidR="00C077A5">
        <w:rPr>
          <w:rFonts w:ascii="Tenorite" w:hAnsi="Tenorite" w:cs="Arial"/>
        </w:rPr>
        <w:t>:</w:t>
      </w:r>
    </w:p>
    <w:p w14:paraId="6D1E920D" w14:textId="77777777" w:rsidR="004D153D" w:rsidRPr="00BE659A" w:rsidRDefault="00A70290" w:rsidP="0136EF85">
      <w:pPr>
        <w:pStyle w:val="ListParagraph"/>
        <w:numPr>
          <w:ilvl w:val="0"/>
          <w:numId w:val="170"/>
        </w:numPr>
        <w:spacing w:before="120" w:after="120" w:line="240" w:lineRule="auto"/>
        <w:rPr>
          <w:rFonts w:ascii="Tenorite" w:hAnsi="Tenorite" w:cs="Arial"/>
        </w:rPr>
      </w:pPr>
      <w:r w:rsidRPr="00BE659A">
        <w:rPr>
          <w:rFonts w:ascii="Tenorite" w:hAnsi="Tenorite" w:cs="Arial"/>
        </w:rPr>
        <w:t>manag</w:t>
      </w:r>
      <w:r w:rsidR="00B719EA" w:rsidRPr="00BE659A">
        <w:rPr>
          <w:rFonts w:ascii="Tenorite" w:hAnsi="Tenorite" w:cs="Arial"/>
        </w:rPr>
        <w:t>ing</w:t>
      </w:r>
      <w:r w:rsidRPr="00BE659A">
        <w:rPr>
          <w:rFonts w:ascii="Tenorite" w:hAnsi="Tenorite" w:cs="Arial"/>
        </w:rPr>
        <w:t xml:space="preserve"> training nominations</w:t>
      </w:r>
    </w:p>
    <w:p w14:paraId="48D5EE3D" w14:textId="77777777" w:rsidR="00A70290" w:rsidRPr="00BE659A" w:rsidRDefault="00B719EA" w:rsidP="0136EF85">
      <w:pPr>
        <w:pStyle w:val="ListParagraph"/>
        <w:numPr>
          <w:ilvl w:val="0"/>
          <w:numId w:val="170"/>
        </w:numPr>
        <w:spacing w:before="120" w:after="120" w:line="240" w:lineRule="auto"/>
        <w:rPr>
          <w:rFonts w:ascii="Tenorite" w:hAnsi="Tenorite" w:cs="Arial"/>
        </w:rPr>
      </w:pPr>
      <w:r w:rsidRPr="00BE659A">
        <w:rPr>
          <w:rFonts w:ascii="Tenorite" w:hAnsi="Tenorite" w:cs="Arial"/>
        </w:rPr>
        <w:t>managing</w:t>
      </w:r>
      <w:r w:rsidR="00A70290" w:rsidRPr="00BE659A">
        <w:rPr>
          <w:rFonts w:ascii="Tenorite" w:hAnsi="Tenorite" w:cs="Arial"/>
        </w:rPr>
        <w:t xml:space="preserve"> staff training records through the electronic training system</w:t>
      </w:r>
      <w:r w:rsidRPr="00BE659A">
        <w:rPr>
          <w:rFonts w:ascii="Tenorite" w:hAnsi="Tenorite" w:cs="Arial"/>
        </w:rPr>
        <w:t xml:space="preserve"> (HRIMS)</w:t>
      </w:r>
      <w:r w:rsidR="00C077A5">
        <w:rPr>
          <w:rFonts w:ascii="Tenorite" w:hAnsi="Tenorite" w:cs="Arial"/>
        </w:rPr>
        <w:t>.</w:t>
      </w:r>
    </w:p>
    <w:p w14:paraId="52217B31" w14:textId="77777777" w:rsidR="00A70290" w:rsidRPr="00BE659A" w:rsidRDefault="00F26C13" w:rsidP="0136EF85">
      <w:pPr>
        <w:spacing w:before="120" w:after="120" w:line="240" w:lineRule="auto"/>
        <w:rPr>
          <w:rFonts w:ascii="Tenorite" w:hAnsi="Tenorite" w:cs="Arial"/>
        </w:rPr>
      </w:pPr>
      <w:r w:rsidRPr="00BE659A">
        <w:rPr>
          <w:rFonts w:ascii="Tenorite" w:eastAsia="Arial" w:hAnsi="Tenorite" w:cs="Arial"/>
        </w:rPr>
        <w:t>T</w:t>
      </w:r>
      <w:r w:rsidR="00A70290" w:rsidRPr="00BE659A">
        <w:rPr>
          <w:rFonts w:ascii="Tenorite" w:eastAsia="Arial" w:hAnsi="Tenorite" w:cs="Arial"/>
        </w:rPr>
        <w:t xml:space="preserve">he Statement of Performance in </w:t>
      </w:r>
      <w:r w:rsidR="00A53830" w:rsidRPr="00BE659A">
        <w:rPr>
          <w:rFonts w:ascii="Tenorite" w:eastAsia="Arial" w:hAnsi="Tenorite" w:cs="Arial"/>
        </w:rPr>
        <w:t>S</w:t>
      </w:r>
      <w:r w:rsidR="00A70290" w:rsidRPr="00BE659A">
        <w:rPr>
          <w:rFonts w:ascii="Tenorite" w:eastAsia="Arial" w:hAnsi="Tenorite" w:cs="Arial"/>
        </w:rPr>
        <w:t>ection C.6</w:t>
      </w:r>
      <w:r w:rsidRPr="00BE659A">
        <w:rPr>
          <w:rFonts w:ascii="Tenorite" w:eastAsia="Arial" w:hAnsi="Tenorite" w:cs="Arial"/>
        </w:rPr>
        <w:t xml:space="preserve"> includes two training key performance indicators</w:t>
      </w:r>
      <w:r w:rsidR="00A70290" w:rsidRPr="00BE659A">
        <w:rPr>
          <w:rFonts w:ascii="Tenorite" w:eastAsia="Arial" w:hAnsi="Tenorite" w:cs="Arial"/>
        </w:rPr>
        <w:t>.</w:t>
      </w:r>
    </w:p>
    <w:p w14:paraId="697FE941" w14:textId="77777777" w:rsidR="004D153D" w:rsidRPr="00BE659A" w:rsidRDefault="00CA6EFE" w:rsidP="0136EF85">
      <w:pPr>
        <w:rPr>
          <w:rFonts w:ascii="Tenorite" w:eastAsia="Arial" w:hAnsi="Tenorite" w:cs="Arial"/>
        </w:rPr>
      </w:pPr>
      <w:r w:rsidRPr="00BE659A">
        <w:rPr>
          <w:rFonts w:ascii="Tenorite" w:eastAsia="Arial" w:hAnsi="Tenorite" w:cs="Arial"/>
        </w:rPr>
        <w:lastRenderedPageBreak/>
        <w:t xml:space="preserve">Learning and development activities aimed </w:t>
      </w:r>
      <w:r w:rsidR="00C077A5">
        <w:rPr>
          <w:rFonts w:ascii="Tenorite" w:eastAsia="Arial" w:hAnsi="Tenorite" w:cs="Arial"/>
        </w:rPr>
        <w:t>to maintain</w:t>
      </w:r>
      <w:r w:rsidRPr="00BE659A">
        <w:rPr>
          <w:rFonts w:ascii="Tenorite" w:eastAsia="Arial" w:hAnsi="Tenorite" w:cs="Arial"/>
        </w:rPr>
        <w:t xml:space="preserve"> legislative compliance and professional requirements while supporting workforce capability in areas critical to organisational delivery. Throughout the reporting year, </w:t>
      </w:r>
      <w:r w:rsidR="003F2BA5">
        <w:rPr>
          <w:rFonts w:ascii="Tenorite" w:eastAsia="Arial" w:hAnsi="Tenorite" w:cs="Arial"/>
        </w:rPr>
        <w:t>staff</w:t>
      </w:r>
      <w:r w:rsidR="003F2BA5" w:rsidRPr="00BE659A">
        <w:rPr>
          <w:rFonts w:ascii="Tenorite" w:eastAsia="Arial" w:hAnsi="Tenorite" w:cs="Arial"/>
        </w:rPr>
        <w:t xml:space="preserve"> </w:t>
      </w:r>
      <w:r w:rsidRPr="00BE659A">
        <w:rPr>
          <w:rFonts w:ascii="Tenorite" w:eastAsia="Arial" w:hAnsi="Tenorite" w:cs="Arial"/>
        </w:rPr>
        <w:t xml:space="preserve">participated in a combination of mandatory ACTPS </w:t>
      </w:r>
      <w:r w:rsidR="00575E17" w:rsidRPr="00BE659A">
        <w:rPr>
          <w:rFonts w:ascii="Tenorite" w:eastAsia="Arial" w:hAnsi="Tenorite" w:cs="Arial"/>
        </w:rPr>
        <w:t xml:space="preserve">learning, role-specific development opportunities and organisational capability initiatives. </w:t>
      </w:r>
    </w:p>
    <w:p w14:paraId="6B245660" w14:textId="77777777" w:rsidR="005F032B" w:rsidRPr="00BE659A" w:rsidRDefault="005F032B" w:rsidP="0136EF85">
      <w:r w:rsidRPr="00BE659A">
        <w:t xml:space="preserve">The </w:t>
      </w:r>
      <w:r w:rsidR="00980675">
        <w:t>e</w:t>
      </w:r>
      <w:r w:rsidRPr="00BE659A">
        <w:t xml:space="preserve">xecutive and </w:t>
      </w:r>
      <w:r w:rsidR="00980675">
        <w:t>m</w:t>
      </w:r>
      <w:r w:rsidRPr="00BE659A">
        <w:t>anagers participated in workshops and training available to all staff, as outlined in Tables 16 and 17.</w:t>
      </w:r>
      <w:r w:rsidR="00BA14C8" w:rsidRPr="00BE659A">
        <w:t xml:space="preserve"> </w:t>
      </w:r>
      <w:r w:rsidRPr="00BE659A">
        <w:t xml:space="preserve">They </w:t>
      </w:r>
      <w:r w:rsidR="00980675">
        <w:t>could</w:t>
      </w:r>
      <w:r w:rsidR="00980675" w:rsidRPr="00BE659A">
        <w:t xml:space="preserve"> </w:t>
      </w:r>
      <w:r w:rsidRPr="00BE659A">
        <w:t xml:space="preserve">also access </w:t>
      </w:r>
      <w:r w:rsidR="003F2BA5">
        <w:t>role-specific</w:t>
      </w:r>
      <w:r w:rsidRPr="00BE659A">
        <w:t xml:space="preserve"> learning to </w:t>
      </w:r>
      <w:r w:rsidR="003F2BA5">
        <w:t>help</w:t>
      </w:r>
      <w:r w:rsidRPr="00BE659A">
        <w:t xml:space="preserve"> maintain their professional qualifications and expertise.</w:t>
      </w:r>
      <w:r w:rsidR="00BA14C8" w:rsidRPr="00BE659A">
        <w:t xml:space="preserve"> </w:t>
      </w:r>
    </w:p>
    <w:p w14:paraId="6C129310" w14:textId="77777777" w:rsidR="00A70290" w:rsidRPr="00BE659A" w:rsidRDefault="6510C36B" w:rsidP="00A70290">
      <w:pPr>
        <w:rPr>
          <w:rFonts w:ascii="Tenorite" w:eastAsia="Arial" w:hAnsi="Tenorite" w:cs="Arial"/>
        </w:rPr>
      </w:pPr>
      <w:r w:rsidRPr="00BE659A">
        <w:rPr>
          <w:rFonts w:ascii="Tenorite" w:eastAsia="Arial" w:hAnsi="Tenorite" w:cs="Arial"/>
        </w:rPr>
        <w:t>Table 1</w:t>
      </w:r>
      <w:r w:rsidR="00B40D52" w:rsidRPr="00BE659A">
        <w:rPr>
          <w:rFonts w:ascii="Tenorite" w:eastAsia="Arial" w:hAnsi="Tenorite" w:cs="Arial"/>
        </w:rPr>
        <w:t>6</w:t>
      </w:r>
      <w:r w:rsidRPr="00BE659A">
        <w:rPr>
          <w:rFonts w:ascii="Tenorite" w:eastAsia="Arial" w:hAnsi="Tenorite" w:cs="Arial"/>
        </w:rPr>
        <w:t xml:space="preserve"> shows completions during </w:t>
      </w:r>
      <w:r w:rsidR="50E839BE" w:rsidRPr="00BE659A">
        <w:rPr>
          <w:rFonts w:ascii="Tenorite" w:eastAsia="Arial" w:hAnsi="Tenorite" w:cs="Arial"/>
        </w:rPr>
        <w:t>202</w:t>
      </w:r>
      <w:r w:rsidR="00FD5151" w:rsidRPr="00BE659A">
        <w:rPr>
          <w:rFonts w:ascii="Tenorite" w:eastAsia="Arial" w:hAnsi="Tenorite" w:cs="Arial"/>
        </w:rPr>
        <w:t>5</w:t>
      </w:r>
      <w:r w:rsidR="00980675">
        <w:rPr>
          <w:rFonts w:ascii="Tenorite" w:eastAsia="Arial" w:hAnsi="Tenorite" w:cs="Arial"/>
        </w:rPr>
        <w:t>–</w:t>
      </w:r>
      <w:r w:rsidR="00FD5151" w:rsidRPr="00BE659A">
        <w:rPr>
          <w:rFonts w:ascii="Tenorite" w:eastAsia="Arial" w:hAnsi="Tenorite" w:cs="Arial"/>
        </w:rPr>
        <w:t>26</w:t>
      </w:r>
      <w:r w:rsidR="00A71893">
        <w:rPr>
          <w:rFonts w:ascii="Tenorite" w:eastAsia="Arial" w:hAnsi="Tenorite" w:cs="Arial"/>
        </w:rPr>
        <w:t>. Other staff may have completed modules in a previous reporting period, with figures combined when measuring key performance indicators.</w:t>
      </w:r>
      <w:r w:rsidRPr="00BE659A">
        <w:rPr>
          <w:rFonts w:ascii="Tenorite" w:eastAsia="Arial" w:hAnsi="Tenorite" w:cs="Arial"/>
        </w:rPr>
        <w:t>s.</w:t>
      </w:r>
    </w:p>
    <w:p w14:paraId="1FA0C620" w14:textId="77777777" w:rsidR="00A70290" w:rsidRPr="00BE659A" w:rsidRDefault="6510C36B" w:rsidP="00B56C57">
      <w:pPr>
        <w:pStyle w:val="Caption"/>
      </w:pPr>
      <w:r w:rsidRPr="00BE659A">
        <w:t>Table 1</w:t>
      </w:r>
      <w:r w:rsidR="00B40D52" w:rsidRPr="00BE659A">
        <w:t>6</w:t>
      </w:r>
      <w:r w:rsidRPr="00BE659A">
        <w:t xml:space="preserve">: ACT Public Service training </w:t>
      </w:r>
      <w:r w:rsidR="50E839BE" w:rsidRPr="00BE659A">
        <w:t>202</w:t>
      </w:r>
      <w:r w:rsidR="00FD5151" w:rsidRPr="00BE659A">
        <w:t>5</w:t>
      </w:r>
      <w:r w:rsidR="00980675">
        <w:t>–</w:t>
      </w:r>
      <w:r w:rsidR="00FD5151" w:rsidRPr="00BE659A">
        <w:t>26</w:t>
      </w:r>
    </w:p>
    <w:tbl>
      <w:tblPr>
        <w:tblStyle w:val="GridTable4-Accent2"/>
        <w:tblW w:w="9493" w:type="dxa"/>
        <w:tblLook w:val="04A0" w:firstRow="1" w:lastRow="0" w:firstColumn="1" w:lastColumn="0" w:noHBand="0" w:noVBand="1"/>
        <w:tblCaption w:val="Table 16: ACT Public Service training 2024-25"/>
        <w:tblDescription w:val="A table that shows the number of completions of ACT public service training workshops in 2024-25"/>
      </w:tblPr>
      <w:tblGrid>
        <w:gridCol w:w="7933"/>
        <w:gridCol w:w="1560"/>
      </w:tblGrid>
      <w:tr w:rsidR="005F032B" w:rsidRPr="00BE659A" w14:paraId="7DA1F3E9" w14:textId="77777777" w:rsidTr="00A60FDE">
        <w:trPr>
          <w:cnfStyle w:val="100000000000" w:firstRow="1" w:lastRow="0" w:firstColumn="0" w:lastColumn="0" w:oddVBand="0" w:evenVBand="0" w:oddHBand="0" w:evenHBand="0" w:firstRowFirstColumn="0" w:firstRowLastColumn="0" w:lastRowFirstColumn="0" w:lastRowLastColumn="0"/>
          <w:trHeight w:val="690"/>
          <w:tblHeader/>
        </w:trPr>
        <w:tc>
          <w:tcPr>
            <w:cnfStyle w:val="001000000000" w:firstRow="0" w:lastRow="0" w:firstColumn="1" w:lastColumn="0" w:oddVBand="0" w:evenVBand="0" w:oddHBand="0" w:evenHBand="0" w:firstRowFirstColumn="0" w:firstRowLastColumn="0" w:lastRowFirstColumn="0" w:lastRowLastColumn="0"/>
            <w:tcW w:w="7933" w:type="dxa"/>
            <w:hideMark/>
          </w:tcPr>
          <w:p w14:paraId="75DD7018" w14:textId="77777777" w:rsidR="005F032B" w:rsidRPr="00BE659A" w:rsidRDefault="067468EE" w:rsidP="0136EF85">
            <w:pPr>
              <w:rPr>
                <w:rFonts w:ascii="Tenorite" w:hAnsi="Tenorite" w:cs="Arial"/>
                <w:b w:val="0"/>
                <w:bCs w:val="0"/>
              </w:rPr>
            </w:pPr>
            <w:r w:rsidRPr="00BE659A">
              <w:rPr>
                <w:rFonts w:ascii="Tenorite" w:hAnsi="Tenorite" w:cs="Arial"/>
              </w:rPr>
              <w:t>ACT Public Service training</w:t>
            </w:r>
            <w:r w:rsidR="003E3DBF" w:rsidRPr="00BE659A">
              <w:rPr>
                <w:rFonts w:ascii="Tenorite" w:hAnsi="Tenorite" w:cs="Arial"/>
              </w:rPr>
              <w:t xml:space="preserve"> </w:t>
            </w:r>
            <w:r w:rsidR="005F032B" w:rsidRPr="00BE659A">
              <w:rPr>
                <w:rFonts w:ascii="Tenorite" w:hAnsi="Tenorite" w:cs="Arial"/>
              </w:rPr>
              <w:t>(eLearning)</w:t>
            </w:r>
          </w:p>
        </w:tc>
        <w:tc>
          <w:tcPr>
            <w:tcW w:w="1560" w:type="dxa"/>
            <w:hideMark/>
          </w:tcPr>
          <w:p w14:paraId="4B224AF2" w14:textId="77777777" w:rsidR="005F032B" w:rsidRPr="00BE659A" w:rsidRDefault="005F032B" w:rsidP="0136EF85">
            <w:pPr>
              <w:cnfStyle w:val="100000000000" w:firstRow="1" w:lastRow="0" w:firstColumn="0" w:lastColumn="0" w:oddVBand="0" w:evenVBand="0" w:oddHBand="0" w:evenHBand="0" w:firstRowFirstColumn="0" w:firstRowLastColumn="0" w:lastRowFirstColumn="0" w:lastRowLastColumn="0"/>
              <w:rPr>
                <w:rFonts w:ascii="Tenorite" w:hAnsi="Tenorite" w:cs="Arial"/>
                <w:b w:val="0"/>
                <w:bCs w:val="0"/>
              </w:rPr>
            </w:pPr>
            <w:r w:rsidRPr="00BE659A">
              <w:rPr>
                <w:rFonts w:ascii="Tenorite" w:hAnsi="Tenorite" w:cs="Arial"/>
              </w:rPr>
              <w:t>Completions in 202</w:t>
            </w:r>
            <w:r w:rsidR="00FD5151" w:rsidRPr="00BE659A">
              <w:rPr>
                <w:rFonts w:ascii="Tenorite" w:hAnsi="Tenorite" w:cs="Arial"/>
              </w:rPr>
              <w:t>5</w:t>
            </w:r>
            <w:r w:rsidR="00980675">
              <w:rPr>
                <w:rFonts w:ascii="Tenorite" w:hAnsi="Tenorite" w:cs="Arial"/>
              </w:rPr>
              <w:t>–</w:t>
            </w:r>
            <w:r w:rsidR="00FD5151" w:rsidRPr="00BE659A">
              <w:rPr>
                <w:rFonts w:ascii="Tenorite" w:hAnsi="Tenorite" w:cs="Arial"/>
              </w:rPr>
              <w:t>26</w:t>
            </w:r>
          </w:p>
        </w:tc>
      </w:tr>
      <w:tr w:rsidR="007A68EF" w:rsidRPr="00BE659A" w14:paraId="291F8256"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hideMark/>
          </w:tcPr>
          <w:p w14:paraId="49173538" w14:textId="77777777" w:rsidR="007A68EF" w:rsidRPr="00F4160C" w:rsidRDefault="007A68EF" w:rsidP="007A68EF">
            <w:pPr>
              <w:rPr>
                <w:rFonts w:ascii="Tenorite" w:hAnsi="Tenorite" w:cs="Arial"/>
              </w:rPr>
            </w:pPr>
            <w:r w:rsidRPr="00BE78A0">
              <w:rPr>
                <w:rFonts w:ascii="Tenorite" w:hAnsi="Tenorite" w:cs="Arial"/>
              </w:rPr>
              <w:t>ACT Reportable Conduct Scheme – eLearning</w:t>
            </w:r>
          </w:p>
        </w:tc>
        <w:tc>
          <w:tcPr>
            <w:tcW w:w="1560" w:type="dxa"/>
            <w:noWrap/>
          </w:tcPr>
          <w:p w14:paraId="1A617DB0"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38</w:t>
            </w:r>
          </w:p>
        </w:tc>
      </w:tr>
      <w:tr w:rsidR="007A68EF" w:rsidRPr="00BE659A" w14:paraId="44E839B0"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38D7D5F7" w14:textId="77777777" w:rsidR="007A68EF" w:rsidRPr="00F4160C" w:rsidRDefault="007A68EF" w:rsidP="007A68EF">
            <w:pPr>
              <w:rPr>
                <w:rFonts w:ascii="Tenorite" w:hAnsi="Tenorite" w:cs="Arial"/>
              </w:rPr>
            </w:pPr>
            <w:r w:rsidRPr="00BE78A0">
              <w:rPr>
                <w:rFonts w:ascii="Tenorite" w:hAnsi="Tenorite" w:cs="Arial"/>
              </w:rPr>
              <w:t>ACT with Integrity: An interactive game</w:t>
            </w:r>
          </w:p>
        </w:tc>
        <w:tc>
          <w:tcPr>
            <w:tcW w:w="1560" w:type="dxa"/>
            <w:noWrap/>
          </w:tcPr>
          <w:p w14:paraId="4B382B76"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42</w:t>
            </w:r>
          </w:p>
        </w:tc>
      </w:tr>
      <w:tr w:rsidR="007A68EF" w:rsidRPr="00BE659A" w14:paraId="5B759ACC"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1BF9FD64" w14:textId="77777777" w:rsidR="007A68EF" w:rsidRPr="00F4160C" w:rsidRDefault="007A68EF" w:rsidP="007A68EF">
            <w:pPr>
              <w:rPr>
                <w:rFonts w:ascii="Tenorite" w:hAnsi="Tenorite" w:cs="Arial"/>
              </w:rPr>
            </w:pPr>
            <w:r w:rsidRPr="00BE78A0">
              <w:rPr>
                <w:rFonts w:ascii="Tenorite" w:hAnsi="Tenorite" w:cs="Arial"/>
              </w:rPr>
              <w:t>ACTPS - Cultural Awareness eLearning</w:t>
            </w:r>
          </w:p>
        </w:tc>
        <w:tc>
          <w:tcPr>
            <w:tcW w:w="1560" w:type="dxa"/>
            <w:noWrap/>
          </w:tcPr>
          <w:p w14:paraId="607AA0BF"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5</w:t>
            </w:r>
          </w:p>
        </w:tc>
      </w:tr>
      <w:tr w:rsidR="007A68EF" w:rsidRPr="00BE659A" w14:paraId="473F1DFE"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hideMark/>
          </w:tcPr>
          <w:p w14:paraId="49C07507" w14:textId="77777777" w:rsidR="007A68EF" w:rsidRPr="00F4160C" w:rsidRDefault="007A68EF" w:rsidP="007A68EF">
            <w:pPr>
              <w:rPr>
                <w:rFonts w:ascii="Tenorite" w:hAnsi="Tenorite" w:cs="Arial"/>
              </w:rPr>
            </w:pPr>
            <w:r w:rsidRPr="00BE78A0">
              <w:rPr>
                <w:rFonts w:ascii="Tenorite" w:hAnsi="Tenorite" w:cs="Arial"/>
              </w:rPr>
              <w:t xml:space="preserve">Building your Awareness of Domestic, Family and Sexual Violence in the Workplace </w:t>
            </w:r>
            <w:r w:rsidR="00980675" w:rsidRPr="00BE78A0">
              <w:rPr>
                <w:rFonts w:ascii="Tenorite" w:hAnsi="Tenorite" w:cs="Arial"/>
              </w:rPr>
              <w:t>–</w:t>
            </w:r>
            <w:r w:rsidRPr="00BE78A0">
              <w:rPr>
                <w:rFonts w:ascii="Tenorite" w:hAnsi="Tenorite" w:cs="Arial"/>
              </w:rPr>
              <w:t xml:space="preserve"> Foundation Training for ACT Government Staff</w:t>
            </w:r>
          </w:p>
        </w:tc>
        <w:tc>
          <w:tcPr>
            <w:tcW w:w="1560" w:type="dxa"/>
            <w:noWrap/>
          </w:tcPr>
          <w:p w14:paraId="77565D1D"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39</w:t>
            </w:r>
          </w:p>
        </w:tc>
      </w:tr>
      <w:tr w:rsidR="007A68EF" w:rsidRPr="00BE659A" w:rsidDel="000026FE" w14:paraId="00EA4C0C"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5B6E67DF" w14:textId="77777777" w:rsidR="007A68EF" w:rsidRPr="00F4160C" w:rsidRDefault="007A68EF" w:rsidP="007A68EF">
            <w:pPr>
              <w:rPr>
                <w:rFonts w:ascii="Tenorite" w:hAnsi="Tenorite" w:cs="Arial"/>
              </w:rPr>
            </w:pPr>
            <w:r w:rsidRPr="00BE78A0">
              <w:rPr>
                <w:rFonts w:ascii="Tenorite" w:hAnsi="Tenorite" w:cs="Arial"/>
              </w:rPr>
              <w:t>Cyber Security Essentials</w:t>
            </w:r>
          </w:p>
        </w:tc>
        <w:tc>
          <w:tcPr>
            <w:tcW w:w="1560" w:type="dxa"/>
            <w:noWrap/>
          </w:tcPr>
          <w:p w14:paraId="3593C49B" w14:textId="77777777" w:rsidR="007A68EF" w:rsidRPr="00BE659A" w:rsidDel="000026FE"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43</w:t>
            </w:r>
          </w:p>
        </w:tc>
      </w:tr>
      <w:tr w:rsidR="007A68EF" w:rsidRPr="00BE659A" w14:paraId="4DF0AA5A"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377424C1" w14:textId="77777777" w:rsidR="007A68EF" w:rsidRPr="00F4160C" w:rsidRDefault="007A68EF" w:rsidP="007A68EF">
            <w:pPr>
              <w:rPr>
                <w:rFonts w:ascii="Tenorite" w:hAnsi="Tenorite" w:cs="Arial"/>
              </w:rPr>
            </w:pPr>
            <w:r w:rsidRPr="00BE78A0">
              <w:rPr>
                <w:rFonts w:ascii="Tenorite" w:hAnsi="Tenorite" w:cs="Arial"/>
              </w:rPr>
              <w:t>Cyber Security Essentials – Refresher</w:t>
            </w:r>
          </w:p>
        </w:tc>
        <w:tc>
          <w:tcPr>
            <w:tcW w:w="1560" w:type="dxa"/>
            <w:noWrap/>
          </w:tcPr>
          <w:p w14:paraId="7DB2C306"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17</w:t>
            </w:r>
          </w:p>
        </w:tc>
      </w:tr>
      <w:tr w:rsidR="007A68EF" w:rsidRPr="00BE659A" w14:paraId="482A54E7"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24C40B33" w14:textId="77777777" w:rsidR="007A68EF" w:rsidRPr="00F4160C" w:rsidRDefault="007A68EF" w:rsidP="007A68EF">
            <w:pPr>
              <w:rPr>
                <w:rFonts w:ascii="Tenorite" w:hAnsi="Tenorite" w:cs="Arial"/>
              </w:rPr>
            </w:pPr>
            <w:r w:rsidRPr="00BE78A0">
              <w:rPr>
                <w:rFonts w:ascii="Tenorite" w:hAnsi="Tenorite" w:cs="Arial"/>
              </w:rPr>
              <w:t>Cyber Security Essentials for Executives</w:t>
            </w:r>
          </w:p>
        </w:tc>
        <w:tc>
          <w:tcPr>
            <w:tcW w:w="1560" w:type="dxa"/>
            <w:noWrap/>
          </w:tcPr>
          <w:p w14:paraId="0FEE6877"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5</w:t>
            </w:r>
          </w:p>
        </w:tc>
      </w:tr>
      <w:tr w:rsidR="007A68EF" w:rsidRPr="00BE659A" w14:paraId="07EEC27E"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1B07FA30" w14:textId="77777777" w:rsidR="007A68EF" w:rsidRPr="00F4160C" w:rsidRDefault="007A68EF" w:rsidP="007A68EF">
            <w:pPr>
              <w:rPr>
                <w:rFonts w:ascii="Tenorite" w:hAnsi="Tenorite" w:cs="Arial"/>
              </w:rPr>
            </w:pPr>
            <w:r w:rsidRPr="00BE78A0">
              <w:rPr>
                <w:rFonts w:ascii="Tenorite" w:hAnsi="Tenorite" w:cs="Arial"/>
              </w:rPr>
              <w:t xml:space="preserve">Delegations Module 1 </w:t>
            </w:r>
            <w:r w:rsidR="00980675" w:rsidRPr="00BE78A0">
              <w:rPr>
                <w:rFonts w:ascii="Tenorite" w:hAnsi="Tenorite" w:cs="Arial"/>
              </w:rPr>
              <w:t>–</w:t>
            </w:r>
            <w:r w:rsidRPr="00BE78A0">
              <w:rPr>
                <w:rFonts w:ascii="Tenorite" w:hAnsi="Tenorite" w:cs="Arial"/>
              </w:rPr>
              <w:t xml:space="preserve"> Introduction to Delegations: Understanding Legal Authority</w:t>
            </w:r>
          </w:p>
        </w:tc>
        <w:tc>
          <w:tcPr>
            <w:tcW w:w="1560" w:type="dxa"/>
            <w:noWrap/>
          </w:tcPr>
          <w:p w14:paraId="1C15B5DE"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39</w:t>
            </w:r>
          </w:p>
        </w:tc>
      </w:tr>
      <w:tr w:rsidR="007A68EF" w:rsidRPr="00BE659A" w14:paraId="301B0292"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6DA82221" w14:textId="77777777" w:rsidR="007A68EF" w:rsidRPr="00F4160C" w:rsidRDefault="007A68EF" w:rsidP="007A68EF">
            <w:pPr>
              <w:rPr>
                <w:rFonts w:ascii="Tenorite" w:hAnsi="Tenorite" w:cs="Arial"/>
              </w:rPr>
            </w:pPr>
            <w:r w:rsidRPr="00BE78A0">
              <w:rPr>
                <w:rFonts w:ascii="Tenorite" w:hAnsi="Tenorite" w:cs="Arial"/>
              </w:rPr>
              <w:t xml:space="preserve">Foundational Procurement Module 1 </w:t>
            </w:r>
            <w:r w:rsidR="00980675" w:rsidRPr="00BE78A0">
              <w:rPr>
                <w:rFonts w:ascii="Tenorite" w:hAnsi="Tenorite" w:cs="Arial"/>
              </w:rPr>
              <w:t>–</w:t>
            </w:r>
            <w:r w:rsidRPr="00BE78A0">
              <w:rPr>
                <w:rFonts w:ascii="Tenorite" w:hAnsi="Tenorite" w:cs="Arial"/>
              </w:rPr>
              <w:t xml:space="preserve"> ACT Government Procurement Framework</w:t>
            </w:r>
          </w:p>
        </w:tc>
        <w:tc>
          <w:tcPr>
            <w:tcW w:w="1560" w:type="dxa"/>
            <w:noWrap/>
          </w:tcPr>
          <w:p w14:paraId="66323B54"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39</w:t>
            </w:r>
          </w:p>
        </w:tc>
      </w:tr>
      <w:tr w:rsidR="007A68EF" w:rsidRPr="00BE659A" w14:paraId="2F4EEFAE"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hideMark/>
          </w:tcPr>
          <w:p w14:paraId="173E7AF3" w14:textId="77777777" w:rsidR="007A68EF" w:rsidRPr="00F4160C" w:rsidRDefault="007A68EF" w:rsidP="007A68EF">
            <w:pPr>
              <w:rPr>
                <w:rFonts w:ascii="Tenorite" w:hAnsi="Tenorite" w:cs="Arial"/>
              </w:rPr>
            </w:pPr>
            <w:r w:rsidRPr="00BE78A0">
              <w:rPr>
                <w:rFonts w:ascii="Tenorite" w:hAnsi="Tenorite" w:cs="Arial"/>
              </w:rPr>
              <w:t>Foundational Procurement Module 3 – Probity in Procurement</w:t>
            </w:r>
          </w:p>
        </w:tc>
        <w:tc>
          <w:tcPr>
            <w:tcW w:w="1560" w:type="dxa"/>
            <w:noWrap/>
          </w:tcPr>
          <w:p w14:paraId="52FF82EF"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41</w:t>
            </w:r>
          </w:p>
        </w:tc>
      </w:tr>
      <w:tr w:rsidR="007A68EF" w:rsidRPr="00BE659A" w14:paraId="3A4C90BB"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024DAC6C" w14:textId="77777777" w:rsidR="007A68EF" w:rsidRPr="00F4160C" w:rsidRDefault="007A68EF" w:rsidP="007A68EF">
            <w:pPr>
              <w:rPr>
                <w:rFonts w:ascii="Tenorite" w:hAnsi="Tenorite" w:cs="Arial"/>
              </w:rPr>
            </w:pPr>
            <w:r w:rsidRPr="00BE78A0">
              <w:rPr>
                <w:rFonts w:ascii="Tenorite" w:hAnsi="Tenorite" w:cs="Arial"/>
              </w:rPr>
              <w:t xml:space="preserve">Foundational Procurement Module 6 </w:t>
            </w:r>
            <w:r w:rsidR="00980675" w:rsidRPr="00BE78A0">
              <w:rPr>
                <w:rFonts w:ascii="Tenorite" w:hAnsi="Tenorite" w:cs="Arial"/>
              </w:rPr>
              <w:t>–</w:t>
            </w:r>
            <w:r w:rsidRPr="00BE78A0">
              <w:rPr>
                <w:rFonts w:ascii="Tenorite" w:hAnsi="Tenorite" w:cs="Arial"/>
              </w:rPr>
              <w:t xml:space="preserve"> Aboriginal &amp; Torres Strait Islander Procurement Policy</w:t>
            </w:r>
          </w:p>
        </w:tc>
        <w:tc>
          <w:tcPr>
            <w:tcW w:w="1560" w:type="dxa"/>
            <w:noWrap/>
          </w:tcPr>
          <w:p w14:paraId="78DC6646"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36</w:t>
            </w:r>
          </w:p>
        </w:tc>
      </w:tr>
      <w:tr w:rsidR="007A68EF" w:rsidRPr="00BE659A" w14:paraId="13FECFFD"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265925BC" w14:textId="77777777" w:rsidR="007A68EF" w:rsidRPr="00F4160C" w:rsidRDefault="007A68EF" w:rsidP="007A68EF">
            <w:pPr>
              <w:rPr>
                <w:rFonts w:ascii="Tenorite" w:hAnsi="Tenorite" w:cs="Arial"/>
              </w:rPr>
            </w:pPr>
            <w:r w:rsidRPr="00BE78A0">
              <w:rPr>
                <w:rFonts w:ascii="Tenorite" w:hAnsi="Tenorite" w:cs="Arial"/>
              </w:rPr>
              <w:t>General Awareness – Freedom of Information &amp; Information Security (eLearning)</w:t>
            </w:r>
          </w:p>
        </w:tc>
        <w:tc>
          <w:tcPr>
            <w:tcW w:w="1560" w:type="dxa"/>
            <w:noWrap/>
          </w:tcPr>
          <w:p w14:paraId="450961EE"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39</w:t>
            </w:r>
          </w:p>
        </w:tc>
      </w:tr>
      <w:tr w:rsidR="007A68EF" w:rsidRPr="00BE659A" w14:paraId="360F91D9"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hideMark/>
          </w:tcPr>
          <w:p w14:paraId="317DDF4C" w14:textId="77777777" w:rsidR="007A68EF" w:rsidRPr="00F4160C" w:rsidRDefault="007A68EF" w:rsidP="007A68EF">
            <w:pPr>
              <w:rPr>
                <w:rFonts w:ascii="Tenorite" w:hAnsi="Tenorite" w:cs="Arial"/>
              </w:rPr>
            </w:pPr>
            <w:r w:rsidRPr="00BE78A0">
              <w:rPr>
                <w:rFonts w:ascii="Tenorite" w:hAnsi="Tenorite" w:cs="Arial"/>
              </w:rPr>
              <w:t>General Awareness – Information Privacy (eLearning)</w:t>
            </w:r>
          </w:p>
        </w:tc>
        <w:tc>
          <w:tcPr>
            <w:tcW w:w="1560" w:type="dxa"/>
            <w:noWrap/>
          </w:tcPr>
          <w:p w14:paraId="44EC3DE7"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40</w:t>
            </w:r>
          </w:p>
        </w:tc>
      </w:tr>
      <w:tr w:rsidR="007A68EF" w:rsidRPr="00BE659A" w14:paraId="21A6970A"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0E5AFDE3" w14:textId="77777777" w:rsidR="007A68EF" w:rsidRPr="00F4160C" w:rsidRDefault="007A68EF" w:rsidP="007A68EF">
            <w:pPr>
              <w:rPr>
                <w:rFonts w:ascii="Tenorite" w:hAnsi="Tenorite" w:cs="Arial"/>
              </w:rPr>
            </w:pPr>
            <w:r w:rsidRPr="00BE78A0">
              <w:rPr>
                <w:rFonts w:ascii="Tenorite" w:hAnsi="Tenorite" w:cs="Arial"/>
              </w:rPr>
              <w:t>General Awareness – Work, Health &amp; Safety (eLearning)</w:t>
            </w:r>
          </w:p>
        </w:tc>
        <w:tc>
          <w:tcPr>
            <w:tcW w:w="1560" w:type="dxa"/>
            <w:noWrap/>
          </w:tcPr>
          <w:p w14:paraId="53CAAEF4"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40</w:t>
            </w:r>
          </w:p>
        </w:tc>
      </w:tr>
      <w:tr w:rsidR="007A68EF" w:rsidRPr="00BE659A" w14:paraId="159FFC75"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0EFD30A7" w14:textId="77777777" w:rsidR="007A68EF" w:rsidRPr="00F4160C" w:rsidRDefault="007A68EF" w:rsidP="007A68EF">
            <w:pPr>
              <w:rPr>
                <w:rFonts w:ascii="Tenorite" w:hAnsi="Tenorite" w:cs="Arial"/>
              </w:rPr>
            </w:pPr>
            <w:r w:rsidRPr="00BE78A0">
              <w:rPr>
                <w:rFonts w:ascii="Tenorite" w:hAnsi="Tenorite" w:cs="Arial"/>
              </w:rPr>
              <w:t>Introduction to Risk in the ACT Government</w:t>
            </w:r>
          </w:p>
        </w:tc>
        <w:tc>
          <w:tcPr>
            <w:tcW w:w="1560" w:type="dxa"/>
            <w:noWrap/>
          </w:tcPr>
          <w:p w14:paraId="22403E3A"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40</w:t>
            </w:r>
          </w:p>
        </w:tc>
      </w:tr>
      <w:tr w:rsidR="007A68EF" w:rsidRPr="00BE659A" w14:paraId="272D10CC"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35A4CFA0" w14:textId="77777777" w:rsidR="007A68EF" w:rsidRPr="00F4160C" w:rsidRDefault="007A68EF" w:rsidP="007A68EF">
            <w:pPr>
              <w:rPr>
                <w:rFonts w:ascii="Tenorite" w:hAnsi="Tenorite" w:cs="Arial"/>
              </w:rPr>
            </w:pPr>
            <w:r w:rsidRPr="00BE78A0">
              <w:rPr>
                <w:rFonts w:ascii="Tenorite" w:hAnsi="Tenorite" w:cs="Arial"/>
              </w:rPr>
              <w:t>Protective Security Policy Framework Awareness (e-Learning)</w:t>
            </w:r>
          </w:p>
        </w:tc>
        <w:tc>
          <w:tcPr>
            <w:tcW w:w="1560" w:type="dxa"/>
            <w:noWrap/>
          </w:tcPr>
          <w:p w14:paraId="0EBDECAB"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18</w:t>
            </w:r>
          </w:p>
        </w:tc>
      </w:tr>
      <w:tr w:rsidR="007A68EF" w:rsidRPr="00BE659A" w14:paraId="0A1E14D6"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06EA3030" w14:textId="77777777" w:rsidR="007A68EF" w:rsidRPr="00F4160C" w:rsidRDefault="007A68EF" w:rsidP="007A68EF">
            <w:pPr>
              <w:rPr>
                <w:rFonts w:ascii="Tenorite" w:hAnsi="Tenorite" w:cs="Arial"/>
              </w:rPr>
            </w:pPr>
            <w:r w:rsidRPr="00BE78A0">
              <w:rPr>
                <w:rFonts w:ascii="Tenorite" w:hAnsi="Tenorite" w:cs="Arial"/>
              </w:rPr>
              <w:t>Reporting Corruption to the ACT Integrity Commission</w:t>
            </w:r>
          </w:p>
        </w:tc>
        <w:tc>
          <w:tcPr>
            <w:tcW w:w="1560" w:type="dxa"/>
            <w:noWrap/>
          </w:tcPr>
          <w:p w14:paraId="61475F40"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39</w:t>
            </w:r>
          </w:p>
        </w:tc>
      </w:tr>
      <w:tr w:rsidR="007A68EF" w:rsidRPr="00BE659A" w14:paraId="53AEE0A8"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3F120F83" w14:textId="77777777" w:rsidR="007A68EF" w:rsidRPr="00F4160C" w:rsidRDefault="007A68EF" w:rsidP="007A68EF">
            <w:pPr>
              <w:rPr>
                <w:rFonts w:ascii="Tenorite" w:hAnsi="Tenorite" w:cs="Arial"/>
              </w:rPr>
            </w:pPr>
            <w:r w:rsidRPr="00BE78A0">
              <w:rPr>
                <w:rFonts w:ascii="Tenorite" w:hAnsi="Tenorite" w:cs="Arial"/>
              </w:rPr>
              <w:t xml:space="preserve">SLA </w:t>
            </w:r>
            <w:r w:rsidR="00980675" w:rsidRPr="00BE78A0">
              <w:rPr>
                <w:rFonts w:ascii="Tenorite" w:hAnsi="Tenorite" w:cs="Arial"/>
              </w:rPr>
              <w:t>–</w:t>
            </w:r>
            <w:r w:rsidRPr="00BE78A0">
              <w:rPr>
                <w:rFonts w:ascii="Tenorite" w:hAnsi="Tenorite" w:cs="Arial"/>
              </w:rPr>
              <w:t xml:space="preserve"> Fraud Corruption and Ethics Awareness</w:t>
            </w:r>
          </w:p>
        </w:tc>
        <w:tc>
          <w:tcPr>
            <w:tcW w:w="1560" w:type="dxa"/>
            <w:noWrap/>
          </w:tcPr>
          <w:p w14:paraId="32E9F027"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42</w:t>
            </w:r>
          </w:p>
        </w:tc>
      </w:tr>
      <w:tr w:rsidR="007A68EF" w:rsidRPr="00BE659A" w14:paraId="3D719211"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76ED7AB9" w14:textId="77777777" w:rsidR="007A68EF" w:rsidRPr="00F4160C" w:rsidRDefault="007A68EF" w:rsidP="007A68EF">
            <w:pPr>
              <w:rPr>
                <w:rFonts w:ascii="Tenorite" w:hAnsi="Tenorite" w:cs="Arial"/>
              </w:rPr>
            </w:pPr>
            <w:r w:rsidRPr="00BE78A0">
              <w:rPr>
                <w:rFonts w:ascii="Tenorite" w:hAnsi="Tenorite" w:cs="Arial"/>
              </w:rPr>
              <w:t xml:space="preserve">SLA </w:t>
            </w:r>
            <w:r w:rsidR="00980675" w:rsidRPr="00BE78A0">
              <w:rPr>
                <w:rFonts w:ascii="Tenorite" w:hAnsi="Tenorite" w:cs="Arial"/>
              </w:rPr>
              <w:t xml:space="preserve">– </w:t>
            </w:r>
            <w:r w:rsidRPr="00BE78A0">
              <w:rPr>
                <w:rFonts w:ascii="Tenorite" w:hAnsi="Tenorite" w:cs="Arial"/>
              </w:rPr>
              <w:t>Praise Me!</w:t>
            </w:r>
          </w:p>
        </w:tc>
        <w:tc>
          <w:tcPr>
            <w:tcW w:w="1560" w:type="dxa"/>
            <w:noWrap/>
          </w:tcPr>
          <w:p w14:paraId="0F8A086A"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41</w:t>
            </w:r>
          </w:p>
        </w:tc>
      </w:tr>
      <w:tr w:rsidR="007A68EF" w:rsidRPr="00BE659A" w14:paraId="4E6987DD" w14:textId="77777777" w:rsidTr="00A60FDE">
        <w:trPr>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48FD5B8F" w14:textId="77777777" w:rsidR="007A68EF" w:rsidRPr="00F4160C" w:rsidRDefault="007A68EF" w:rsidP="007A68EF">
            <w:pPr>
              <w:rPr>
                <w:rFonts w:ascii="Tenorite" w:hAnsi="Tenorite" w:cs="Arial"/>
              </w:rPr>
            </w:pPr>
            <w:r w:rsidRPr="00BE78A0">
              <w:rPr>
                <w:rFonts w:ascii="Tenorite" w:hAnsi="Tenorite" w:cs="Arial"/>
              </w:rPr>
              <w:t xml:space="preserve">SLA </w:t>
            </w:r>
            <w:r w:rsidR="00980675" w:rsidRPr="00BE78A0">
              <w:rPr>
                <w:rFonts w:ascii="Tenorite" w:hAnsi="Tenorite" w:cs="Arial"/>
              </w:rPr>
              <w:t xml:space="preserve">– </w:t>
            </w:r>
            <w:r w:rsidRPr="00BE78A0">
              <w:rPr>
                <w:rFonts w:ascii="Tenorite" w:hAnsi="Tenorite" w:cs="Arial"/>
              </w:rPr>
              <w:t>Respectful Behaviours</w:t>
            </w:r>
          </w:p>
        </w:tc>
        <w:tc>
          <w:tcPr>
            <w:tcW w:w="1560" w:type="dxa"/>
            <w:noWrap/>
          </w:tcPr>
          <w:p w14:paraId="3AAE5E6E" w14:textId="77777777" w:rsidR="007A68EF" w:rsidRPr="00BE659A" w:rsidRDefault="007A68EF" w:rsidP="007A68EF">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41</w:t>
            </w:r>
          </w:p>
        </w:tc>
      </w:tr>
      <w:tr w:rsidR="007A68EF" w:rsidRPr="00BE659A" w14:paraId="7FEA3F3F" w14:textId="77777777" w:rsidTr="00A60FD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418E0453" w14:textId="77777777" w:rsidR="007A68EF" w:rsidRPr="00F4160C" w:rsidRDefault="007A68EF" w:rsidP="007A68EF">
            <w:pPr>
              <w:rPr>
                <w:rFonts w:ascii="Tenorite" w:hAnsi="Tenorite" w:cs="Arial"/>
              </w:rPr>
            </w:pPr>
            <w:r w:rsidRPr="00BE78A0">
              <w:rPr>
                <w:rFonts w:ascii="Tenorite" w:hAnsi="Tenorite" w:cs="Arial"/>
              </w:rPr>
              <w:t>Social Media Guidelines e-Learn</w:t>
            </w:r>
          </w:p>
        </w:tc>
        <w:tc>
          <w:tcPr>
            <w:tcW w:w="1560" w:type="dxa"/>
            <w:noWrap/>
          </w:tcPr>
          <w:p w14:paraId="0048B23B" w14:textId="77777777" w:rsidR="007A68EF" w:rsidRPr="00BE659A" w:rsidRDefault="007A68EF" w:rsidP="007A68EF">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40</w:t>
            </w:r>
          </w:p>
        </w:tc>
      </w:tr>
    </w:tbl>
    <w:p w14:paraId="58894E78" w14:textId="77777777" w:rsidR="00210FF3" w:rsidRPr="00BE659A" w:rsidRDefault="6510C36B" w:rsidP="00B56C57">
      <w:pPr>
        <w:pStyle w:val="Caption"/>
      </w:pPr>
      <w:r w:rsidRPr="00BE659A">
        <w:t>Table 1</w:t>
      </w:r>
      <w:r w:rsidR="00B40D52" w:rsidRPr="00BE659A">
        <w:t>7</w:t>
      </w:r>
      <w:r w:rsidRPr="00BE659A">
        <w:t xml:space="preserve">: </w:t>
      </w:r>
      <w:r w:rsidR="00C209D6" w:rsidRPr="00BE659A">
        <w:t>Face to Face all staff training</w:t>
      </w:r>
      <w:r w:rsidR="00BA14C8" w:rsidRPr="00BE659A">
        <w:t xml:space="preserve"> </w:t>
      </w:r>
      <w:r w:rsidRPr="00BE659A">
        <w:t>20</w:t>
      </w:r>
      <w:r w:rsidR="00FD513B" w:rsidRPr="00BE659A">
        <w:t>2</w:t>
      </w:r>
      <w:r w:rsidR="00210FF3" w:rsidRPr="00BE659A">
        <w:t>5</w:t>
      </w:r>
      <w:r w:rsidR="00980675">
        <w:t>–</w:t>
      </w:r>
      <w:r w:rsidR="00210FF3" w:rsidRPr="00BE659A">
        <w:t>26</w:t>
      </w:r>
    </w:p>
    <w:tbl>
      <w:tblPr>
        <w:tblStyle w:val="GridTable4-Accent2"/>
        <w:tblW w:w="9493" w:type="dxa"/>
        <w:tblLook w:val="04A0" w:firstRow="1" w:lastRow="0" w:firstColumn="1" w:lastColumn="0" w:noHBand="0" w:noVBand="1"/>
        <w:tblDescription w:val="A table showing eLearning completions in 2024–25 for two courses: Acknowledging Country in Language (101 completions) and Behavioural De-escalation (15 completions)."/>
      </w:tblPr>
      <w:tblGrid>
        <w:gridCol w:w="7933"/>
        <w:gridCol w:w="1560"/>
      </w:tblGrid>
      <w:tr w:rsidR="00A70290" w:rsidRPr="00BE659A" w14:paraId="7AF6C3D9" w14:textId="77777777" w:rsidTr="001A6D85">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7933" w:type="dxa"/>
            <w:noWrap/>
            <w:hideMark/>
          </w:tcPr>
          <w:p w14:paraId="2694401D" w14:textId="77777777" w:rsidR="00A70290" w:rsidRPr="00BE659A" w:rsidRDefault="00A70290" w:rsidP="0136EF85">
            <w:pPr>
              <w:rPr>
                <w:rFonts w:ascii="Tenorite" w:hAnsi="Tenorite" w:cs="Arial"/>
                <w:b w:val="0"/>
                <w:bCs w:val="0"/>
              </w:rPr>
            </w:pPr>
            <w:r w:rsidRPr="00BE659A">
              <w:rPr>
                <w:rFonts w:ascii="Tenorite" w:hAnsi="Tenorite" w:cs="Arial"/>
              </w:rPr>
              <w:t>Course name</w:t>
            </w:r>
          </w:p>
        </w:tc>
        <w:tc>
          <w:tcPr>
            <w:tcW w:w="1560" w:type="dxa"/>
            <w:noWrap/>
            <w:hideMark/>
          </w:tcPr>
          <w:p w14:paraId="206C6F4E" w14:textId="77777777" w:rsidR="00A70290" w:rsidRPr="00BE659A" w:rsidRDefault="00A70290" w:rsidP="0136EF85">
            <w:pPr>
              <w:cnfStyle w:val="100000000000" w:firstRow="1" w:lastRow="0" w:firstColumn="0" w:lastColumn="0" w:oddVBand="0" w:evenVBand="0" w:oddHBand="0" w:evenHBand="0" w:firstRowFirstColumn="0" w:firstRowLastColumn="0" w:lastRowFirstColumn="0" w:lastRowLastColumn="0"/>
              <w:rPr>
                <w:rFonts w:ascii="Tenorite" w:hAnsi="Tenorite" w:cs="Arial"/>
                <w:b w:val="0"/>
                <w:bCs w:val="0"/>
              </w:rPr>
            </w:pPr>
            <w:r w:rsidRPr="00BE659A">
              <w:rPr>
                <w:rFonts w:ascii="Tenorite" w:hAnsi="Tenorite" w:cs="Arial"/>
              </w:rPr>
              <w:t>Completions in 202</w:t>
            </w:r>
            <w:r w:rsidR="00210FF3" w:rsidRPr="00BE659A">
              <w:rPr>
                <w:rFonts w:ascii="Tenorite" w:hAnsi="Tenorite" w:cs="Arial"/>
              </w:rPr>
              <w:t>5</w:t>
            </w:r>
            <w:r w:rsidR="00980675">
              <w:rPr>
                <w:rFonts w:ascii="Tenorite" w:hAnsi="Tenorite" w:cs="Arial"/>
              </w:rPr>
              <w:t>–</w:t>
            </w:r>
            <w:r w:rsidR="00210FF3" w:rsidRPr="00BE659A">
              <w:rPr>
                <w:rFonts w:ascii="Tenorite" w:hAnsi="Tenorite" w:cs="Arial"/>
              </w:rPr>
              <w:t>26</w:t>
            </w:r>
          </w:p>
        </w:tc>
      </w:tr>
      <w:tr w:rsidR="00A70290" w:rsidRPr="00BE659A" w14:paraId="271FD0F2" w14:textId="77777777" w:rsidTr="001A6D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67C444BB" w14:textId="77777777" w:rsidR="00A70290" w:rsidRPr="00F4160C" w:rsidRDefault="00C209D6" w:rsidP="0136EF85">
            <w:pPr>
              <w:rPr>
                <w:rFonts w:ascii="Tenorite" w:hAnsi="Tenorite" w:cs="Arial"/>
              </w:rPr>
            </w:pPr>
            <w:r w:rsidRPr="00BE78A0">
              <w:rPr>
                <w:rFonts w:ascii="Tenorite" w:hAnsi="Tenorite" w:cs="Arial"/>
              </w:rPr>
              <w:t>Acknowledging Country in Language</w:t>
            </w:r>
          </w:p>
        </w:tc>
        <w:tc>
          <w:tcPr>
            <w:tcW w:w="1560" w:type="dxa"/>
            <w:noWrap/>
          </w:tcPr>
          <w:p w14:paraId="6F8D9F29" w14:textId="77777777" w:rsidR="00A70290" w:rsidRPr="00BE659A" w:rsidRDefault="00C209D6"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10</w:t>
            </w:r>
          </w:p>
        </w:tc>
      </w:tr>
      <w:tr w:rsidR="005F0F20" w:rsidRPr="00BE659A" w14:paraId="049E7D70" w14:textId="77777777" w:rsidTr="001A6D85">
        <w:trPr>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0A9FA0B8" w14:textId="77777777" w:rsidR="005F0F20" w:rsidRPr="00F4160C" w:rsidRDefault="005F0F20" w:rsidP="0136EF85">
            <w:pPr>
              <w:rPr>
                <w:rFonts w:ascii="Tenorite" w:hAnsi="Tenorite" w:cs="Arial"/>
              </w:rPr>
            </w:pPr>
            <w:r w:rsidRPr="00BE78A0">
              <w:rPr>
                <w:rFonts w:ascii="Tenorite" w:hAnsi="Tenorite" w:cs="Arial"/>
              </w:rPr>
              <w:t>Copilot Artificial Intelligence Module 1</w:t>
            </w:r>
          </w:p>
        </w:tc>
        <w:tc>
          <w:tcPr>
            <w:tcW w:w="1560" w:type="dxa"/>
            <w:noWrap/>
          </w:tcPr>
          <w:p w14:paraId="28E56D4A" w14:textId="77777777" w:rsidR="005F0F20" w:rsidRPr="00BE659A" w:rsidRDefault="005F0F20" w:rsidP="0136EF85">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34</w:t>
            </w:r>
          </w:p>
        </w:tc>
      </w:tr>
      <w:tr w:rsidR="005F0F20" w:rsidRPr="00BE659A" w14:paraId="5B7612F5" w14:textId="77777777" w:rsidTr="001A6D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noWrap/>
          </w:tcPr>
          <w:p w14:paraId="4F3EE516" w14:textId="77777777" w:rsidR="005F0F20" w:rsidRPr="00F4160C" w:rsidRDefault="005F0F20" w:rsidP="005F0F20">
            <w:pPr>
              <w:rPr>
                <w:rFonts w:ascii="Tenorite" w:hAnsi="Tenorite" w:cs="Arial"/>
              </w:rPr>
            </w:pPr>
            <w:r w:rsidRPr="00BE78A0">
              <w:rPr>
                <w:rFonts w:ascii="Tenorite" w:hAnsi="Tenorite" w:cs="Arial"/>
              </w:rPr>
              <w:lastRenderedPageBreak/>
              <w:t>Copilot Artificial Intelligence Module 2</w:t>
            </w:r>
          </w:p>
        </w:tc>
        <w:tc>
          <w:tcPr>
            <w:tcW w:w="1560" w:type="dxa"/>
            <w:noWrap/>
          </w:tcPr>
          <w:p w14:paraId="3AE76E0F" w14:textId="77777777" w:rsidR="005F0F20" w:rsidRPr="00BE659A" w:rsidRDefault="005F0F20" w:rsidP="005F0F20">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32</w:t>
            </w:r>
          </w:p>
        </w:tc>
      </w:tr>
    </w:tbl>
    <w:p w14:paraId="5BC23537" w14:textId="77777777" w:rsidR="00A70290" w:rsidRPr="00BE659A" w:rsidRDefault="00A70290" w:rsidP="00F4160C">
      <w:pPr>
        <w:pStyle w:val="Heading4"/>
        <w:spacing w:before="240"/>
      </w:pPr>
      <w:bookmarkStart w:id="118" w:name="_Toc52882802"/>
      <w:r w:rsidRPr="00BE659A">
        <w:t>Operational safety training</w:t>
      </w:r>
    </w:p>
    <w:p w14:paraId="4480749E" w14:textId="77777777" w:rsidR="00D405BF" w:rsidRPr="00BE659A" w:rsidRDefault="008B03D5" w:rsidP="0136EF85">
      <w:r w:rsidRPr="00BE659A">
        <w:t xml:space="preserve">Given the nature of </w:t>
      </w:r>
      <w:r w:rsidR="009F2804" w:rsidRPr="00BE659A">
        <w:t>City Renewal</w:t>
      </w:r>
      <w:r w:rsidRPr="00BE659A">
        <w:t xml:space="preserve">’s project delivery activities, maintaining operational safety capability remains a priority. Employees </w:t>
      </w:r>
      <w:r w:rsidR="00011E48">
        <w:t>who do</w:t>
      </w:r>
      <w:r w:rsidR="00011E48" w:rsidRPr="00BE659A">
        <w:t xml:space="preserve"> </w:t>
      </w:r>
      <w:r w:rsidRPr="00BE659A">
        <w:t>site visits and project oversight activities completed role-relevant safety training and accreditation, including silica and asbestos awareness training</w:t>
      </w:r>
      <w:r w:rsidR="00011E48">
        <w:t>,</w:t>
      </w:r>
      <w:r w:rsidRPr="00BE659A">
        <w:t xml:space="preserve"> where appropriate. </w:t>
      </w:r>
    </w:p>
    <w:p w14:paraId="0F06B1FC" w14:textId="77777777" w:rsidR="00A70290" w:rsidRPr="00BE659A" w:rsidRDefault="00351EDA" w:rsidP="00FE0628">
      <w:pPr>
        <w:pStyle w:val="Heading4"/>
      </w:pPr>
      <w:r w:rsidRPr="00BE659A">
        <w:t>Future learning and development areas identified as priorities</w:t>
      </w:r>
      <w:bookmarkEnd w:id="118"/>
    </w:p>
    <w:p w14:paraId="0EE6C932" w14:textId="77777777" w:rsidR="00011E48" w:rsidRDefault="00A70290" w:rsidP="0136EF85">
      <w:r w:rsidRPr="00BE659A">
        <w:t>In 202</w:t>
      </w:r>
      <w:r w:rsidR="00210FF3" w:rsidRPr="00BE659A">
        <w:t>6</w:t>
      </w:r>
      <w:r w:rsidR="00011E48">
        <w:t>–</w:t>
      </w:r>
      <w:r w:rsidR="00210FF3" w:rsidRPr="00BE659A">
        <w:t xml:space="preserve">27 </w:t>
      </w:r>
      <w:r w:rsidR="008C145B" w:rsidRPr="00BE659A">
        <w:t>City Renewal</w:t>
      </w:r>
      <w:r w:rsidRPr="00BE659A">
        <w:t xml:space="preserve"> will continue to</w:t>
      </w:r>
      <w:r w:rsidR="008B03D5" w:rsidRPr="00BE659A">
        <w:t xml:space="preserve"> strengthen organisational capability through targeted development initiatives. </w:t>
      </w:r>
      <w:r w:rsidR="00344D80" w:rsidRPr="00BE659A">
        <w:t>Priority</w:t>
      </w:r>
      <w:r w:rsidR="008B03D5" w:rsidRPr="00BE659A">
        <w:t xml:space="preserve"> areas include</w:t>
      </w:r>
      <w:r w:rsidR="00011E48">
        <w:t>:</w:t>
      </w:r>
      <w:r w:rsidR="008B03D5" w:rsidRPr="00BE659A">
        <w:t xml:space="preserve"> </w:t>
      </w:r>
    </w:p>
    <w:p w14:paraId="46C142EE" w14:textId="77777777" w:rsidR="00011E48" w:rsidRDefault="008B03D5" w:rsidP="00F4160C">
      <w:pPr>
        <w:pStyle w:val="ListParagraph"/>
        <w:numPr>
          <w:ilvl w:val="0"/>
          <w:numId w:val="303"/>
        </w:numPr>
      </w:pPr>
      <w:r w:rsidRPr="00BE659A">
        <w:t>contract management</w:t>
      </w:r>
    </w:p>
    <w:p w14:paraId="7F316E09" w14:textId="77777777" w:rsidR="00011E48" w:rsidRDefault="008B03D5" w:rsidP="00F4160C">
      <w:pPr>
        <w:pStyle w:val="ListParagraph"/>
        <w:numPr>
          <w:ilvl w:val="0"/>
          <w:numId w:val="303"/>
        </w:numPr>
      </w:pPr>
      <w:r w:rsidRPr="00BE659A">
        <w:t>procurement</w:t>
      </w:r>
    </w:p>
    <w:p w14:paraId="26575DB6" w14:textId="77777777" w:rsidR="00011E48" w:rsidRDefault="008B03D5" w:rsidP="00F4160C">
      <w:pPr>
        <w:pStyle w:val="ListParagraph"/>
        <w:numPr>
          <w:ilvl w:val="0"/>
          <w:numId w:val="303"/>
        </w:numPr>
      </w:pPr>
      <w:r w:rsidRPr="00BE659A">
        <w:t>probity</w:t>
      </w:r>
    </w:p>
    <w:p w14:paraId="00B2CE23" w14:textId="77777777" w:rsidR="00011E48" w:rsidRDefault="008B03D5" w:rsidP="00F4160C">
      <w:pPr>
        <w:pStyle w:val="ListParagraph"/>
        <w:numPr>
          <w:ilvl w:val="0"/>
          <w:numId w:val="303"/>
        </w:numPr>
      </w:pPr>
      <w:r w:rsidRPr="00BE659A">
        <w:t xml:space="preserve">leadership capability </w:t>
      </w:r>
    </w:p>
    <w:p w14:paraId="669ABEF9" w14:textId="77777777" w:rsidR="00A70290" w:rsidRPr="00BE659A" w:rsidRDefault="008B03D5" w:rsidP="00F4160C">
      <w:pPr>
        <w:pStyle w:val="ListParagraph"/>
        <w:numPr>
          <w:ilvl w:val="0"/>
          <w:numId w:val="303"/>
        </w:numPr>
      </w:pPr>
      <w:r w:rsidRPr="00BE659A">
        <w:t xml:space="preserve">supporting employees to effectively operate within the matrix service delivery model. </w:t>
      </w:r>
    </w:p>
    <w:p w14:paraId="599D4161" w14:textId="77777777" w:rsidR="00A70290" w:rsidRPr="00BE659A" w:rsidRDefault="104015EB" w:rsidP="6EA8245A">
      <w:pPr>
        <w:pStyle w:val="Heading3"/>
      </w:pPr>
      <w:bookmarkStart w:id="119" w:name="_Toc52882803"/>
      <w:bookmarkStart w:id="120" w:name="_Toc242352026"/>
      <w:r w:rsidRPr="00BE659A">
        <w:t xml:space="preserve">ACT </w:t>
      </w:r>
      <w:r w:rsidR="0043707A" w:rsidRPr="00BE659A">
        <w:t>P</w:t>
      </w:r>
      <w:r w:rsidR="74B920C6" w:rsidRPr="00BE659A">
        <w:t xml:space="preserve">ublic </w:t>
      </w:r>
      <w:r w:rsidR="0043707A" w:rsidRPr="00BE659A">
        <w:t>S</w:t>
      </w:r>
      <w:r w:rsidR="74B920C6" w:rsidRPr="00BE659A">
        <w:t>ervice graduate program</w:t>
      </w:r>
      <w:bookmarkEnd w:id="119"/>
      <w:bookmarkEnd w:id="120"/>
    </w:p>
    <w:p w14:paraId="00E21343" w14:textId="77777777" w:rsidR="00A70290" w:rsidRPr="00BE659A" w:rsidRDefault="008C145B" w:rsidP="6EA8245A">
      <w:r w:rsidRPr="00BE659A">
        <w:t>City Renewal</w:t>
      </w:r>
      <w:r w:rsidR="72C5BCD6" w:rsidRPr="00BE659A">
        <w:t xml:space="preserve"> did not have a graduate placement in the reporting period.</w:t>
      </w:r>
    </w:p>
    <w:p w14:paraId="7C09AFD4" w14:textId="77777777" w:rsidR="00A70290" w:rsidRPr="00BE659A" w:rsidRDefault="00351EDA" w:rsidP="0136EF85">
      <w:pPr>
        <w:pStyle w:val="Heading3"/>
        <w:rPr>
          <w:color w:val="auto"/>
        </w:rPr>
      </w:pPr>
      <w:bookmarkStart w:id="121" w:name="_Toc52882804"/>
      <w:bookmarkStart w:id="122" w:name="_Toc242352027"/>
      <w:r w:rsidRPr="00BE659A">
        <w:t xml:space="preserve">Staff participation in the </w:t>
      </w:r>
      <w:r w:rsidR="00056CA6" w:rsidRPr="00BE659A">
        <w:t>ACT</w:t>
      </w:r>
      <w:r w:rsidRPr="00BE659A">
        <w:t xml:space="preserve"> </w:t>
      </w:r>
      <w:r w:rsidR="00056CA6" w:rsidRPr="00BE659A">
        <w:t>P</w:t>
      </w:r>
      <w:r w:rsidRPr="00BE659A">
        <w:t xml:space="preserve">ublic </w:t>
      </w:r>
      <w:r w:rsidR="00056CA6" w:rsidRPr="00BE659A">
        <w:t>S</w:t>
      </w:r>
      <w:r w:rsidRPr="00BE659A">
        <w:t>ervice study assistance program</w:t>
      </w:r>
      <w:bookmarkEnd w:id="121"/>
      <w:bookmarkEnd w:id="122"/>
    </w:p>
    <w:p w14:paraId="1AAB4497" w14:textId="77777777" w:rsidR="00A70290" w:rsidRPr="00BE659A" w:rsidRDefault="008C145B" w:rsidP="0136EF85">
      <w:pPr>
        <w:rPr>
          <w:rFonts w:ascii="Tenorite" w:eastAsia="Arial" w:hAnsi="Tenorite" w:cs="Arial"/>
        </w:rPr>
      </w:pPr>
      <w:bookmarkStart w:id="123" w:name="_Hlk145003136"/>
      <w:r w:rsidRPr="00BE659A">
        <w:rPr>
          <w:rFonts w:ascii="Tenorite" w:eastAsia="Arial" w:hAnsi="Tenorite" w:cs="Arial"/>
        </w:rPr>
        <w:t>City Renewal</w:t>
      </w:r>
      <w:r w:rsidR="00A157AB" w:rsidRPr="00BE659A">
        <w:rPr>
          <w:rFonts w:ascii="Tenorite" w:eastAsia="Arial" w:hAnsi="Tenorite" w:cs="Arial"/>
        </w:rPr>
        <w:t xml:space="preserve"> supports continuous learning and professional development through </w:t>
      </w:r>
      <w:r w:rsidR="0030331C" w:rsidRPr="00BE659A">
        <w:rPr>
          <w:rFonts w:ascii="Tenorite" w:eastAsia="Arial" w:hAnsi="Tenorite" w:cs="Arial"/>
        </w:rPr>
        <w:t>study assistance</w:t>
      </w:r>
      <w:r w:rsidR="00A157AB" w:rsidRPr="00BE659A">
        <w:rPr>
          <w:rFonts w:ascii="Tenorite" w:eastAsia="Arial" w:hAnsi="Tenorite" w:cs="Arial"/>
        </w:rPr>
        <w:t xml:space="preserve">. Employees accessed study assistance during the reporting period to </w:t>
      </w:r>
      <w:r w:rsidR="00011E48">
        <w:rPr>
          <w:rFonts w:ascii="Tenorite" w:eastAsia="Arial" w:hAnsi="Tenorite" w:cs="Arial"/>
        </w:rPr>
        <w:t>study</w:t>
      </w:r>
      <w:r w:rsidR="00011E48" w:rsidRPr="00BE659A">
        <w:rPr>
          <w:rFonts w:ascii="Tenorite" w:eastAsia="Arial" w:hAnsi="Tenorite" w:cs="Arial"/>
        </w:rPr>
        <w:t xml:space="preserve"> </w:t>
      </w:r>
      <w:r w:rsidR="00A70290" w:rsidRPr="00BE659A">
        <w:rPr>
          <w:rFonts w:ascii="Tenorite" w:eastAsia="Arial" w:hAnsi="Tenorite" w:cs="Arial"/>
        </w:rPr>
        <w:t xml:space="preserve">formal </w:t>
      </w:r>
      <w:r w:rsidR="00A157AB" w:rsidRPr="00BE659A">
        <w:rPr>
          <w:rFonts w:ascii="Tenorite" w:eastAsia="Arial" w:hAnsi="Tenorite" w:cs="Arial"/>
        </w:rPr>
        <w:t xml:space="preserve">qualifications aligned with individual development goals, workforce capability needs and organisational priorities. </w:t>
      </w:r>
    </w:p>
    <w:p w14:paraId="37731B5D" w14:textId="77777777" w:rsidR="00A70290" w:rsidRPr="00BE659A" w:rsidRDefault="00351EDA" w:rsidP="0136EF85">
      <w:pPr>
        <w:pStyle w:val="Heading3"/>
      </w:pPr>
      <w:bookmarkStart w:id="124" w:name="_Toc52882805"/>
      <w:bookmarkStart w:id="125" w:name="_Toc242352028"/>
      <w:bookmarkEnd w:id="123"/>
      <w:r w:rsidRPr="00BE659A">
        <w:t>Inclusion employment programs</w:t>
      </w:r>
      <w:bookmarkEnd w:id="124"/>
      <w:bookmarkEnd w:id="125"/>
    </w:p>
    <w:p w14:paraId="55ED95B3" w14:textId="77777777" w:rsidR="00A70290" w:rsidRPr="00BE659A" w:rsidRDefault="00D779C2" w:rsidP="0136EF85">
      <w:pPr>
        <w:spacing w:after="200" w:line="276" w:lineRule="auto"/>
        <w:rPr>
          <w:rFonts w:eastAsiaTheme="minorEastAsia"/>
        </w:rPr>
      </w:pPr>
      <w:r w:rsidRPr="00BE659A">
        <w:rPr>
          <w:rFonts w:ascii="Tenorite" w:eastAsia="Arial" w:hAnsi="Tenorite" w:cs="Arial"/>
        </w:rPr>
        <w:t>City Renewal did not participate directly in formal inclusion employment programs during the reporting period</w:t>
      </w:r>
      <w:r w:rsidR="00011E48">
        <w:rPr>
          <w:rFonts w:ascii="Tenorite" w:eastAsia="Arial" w:hAnsi="Tenorite" w:cs="Arial"/>
        </w:rPr>
        <w:t>. However,</w:t>
      </w:r>
      <w:r w:rsidRPr="00BE659A">
        <w:rPr>
          <w:rFonts w:ascii="Tenorite" w:eastAsia="Arial" w:hAnsi="Tenorite" w:cs="Arial"/>
        </w:rPr>
        <w:t xml:space="preserve"> the organisation </w:t>
      </w:r>
      <w:r w:rsidR="00011E48">
        <w:rPr>
          <w:rFonts w:ascii="Tenorite" w:eastAsia="Arial" w:hAnsi="Tenorite" w:cs="Arial"/>
        </w:rPr>
        <w:t>commits</w:t>
      </w:r>
      <w:r w:rsidRPr="00BE659A">
        <w:rPr>
          <w:rFonts w:ascii="Tenorite" w:eastAsia="Arial" w:hAnsi="Tenorite" w:cs="Arial"/>
        </w:rPr>
        <w:t xml:space="preserve"> to fostering a diverse and inclusive workforce and supporting equal employment opportunities consistent with the </w:t>
      </w:r>
      <w:r w:rsidR="00011E48">
        <w:rPr>
          <w:rFonts w:ascii="Tenorite" w:eastAsia="Arial" w:hAnsi="Tenorite" w:cs="Arial"/>
        </w:rPr>
        <w:t>ACTPS</w:t>
      </w:r>
      <w:r w:rsidRPr="00BE659A">
        <w:rPr>
          <w:rFonts w:ascii="Tenorite" w:eastAsia="Arial" w:hAnsi="Tenorite" w:cs="Arial"/>
        </w:rPr>
        <w:t xml:space="preserve"> values. </w:t>
      </w:r>
    </w:p>
    <w:p w14:paraId="1694E8D8" w14:textId="77777777" w:rsidR="00A70290" w:rsidRPr="00BE659A" w:rsidRDefault="6F72C554" w:rsidP="00DE7039">
      <w:pPr>
        <w:spacing w:after="200" w:line="276" w:lineRule="auto"/>
        <w:rPr>
          <w:rFonts w:eastAsiaTheme="minorEastAsia"/>
        </w:rPr>
      </w:pPr>
      <w:r w:rsidRPr="00BE659A">
        <w:rPr>
          <w:rFonts w:ascii="Tenorite" w:eastAsia="Arial" w:hAnsi="Tenorite" w:cs="Arial"/>
        </w:rPr>
        <w:t xml:space="preserve">City Renewal </w:t>
      </w:r>
      <w:r w:rsidRPr="00BE659A">
        <w:rPr>
          <w:rFonts w:eastAsiaTheme="minorEastAsia"/>
        </w:rPr>
        <w:t>engage</w:t>
      </w:r>
      <w:r w:rsidR="5E5AE125" w:rsidRPr="00BE659A">
        <w:rPr>
          <w:rFonts w:eastAsiaTheme="minorEastAsia"/>
        </w:rPr>
        <w:t>s</w:t>
      </w:r>
      <w:r w:rsidRPr="00BE659A">
        <w:rPr>
          <w:rFonts w:eastAsiaTheme="minorEastAsia"/>
        </w:rPr>
        <w:t xml:space="preserve"> informally with local universities to promote interest in relevant disciplines</w:t>
      </w:r>
      <w:r w:rsidR="00DE7039" w:rsidRPr="00BE659A">
        <w:rPr>
          <w:rFonts w:eastAsiaTheme="minorEastAsia"/>
        </w:rPr>
        <w:t xml:space="preserve">, such as </w:t>
      </w:r>
      <w:r w:rsidR="00011E48">
        <w:rPr>
          <w:rFonts w:eastAsiaTheme="minorEastAsia"/>
        </w:rPr>
        <w:t xml:space="preserve">with </w:t>
      </w:r>
      <w:r w:rsidR="00F06D0E" w:rsidRPr="00BE659A">
        <w:rPr>
          <w:rFonts w:eastAsiaTheme="minorEastAsia"/>
        </w:rPr>
        <w:t xml:space="preserve">the </w:t>
      </w:r>
      <w:r w:rsidR="00011E48">
        <w:rPr>
          <w:rFonts w:eastAsiaTheme="minorEastAsia"/>
        </w:rPr>
        <w:t>ANU’s</w:t>
      </w:r>
      <w:r w:rsidR="00F06D0E" w:rsidRPr="00BE659A">
        <w:rPr>
          <w:rFonts w:eastAsiaTheme="minorEastAsia"/>
        </w:rPr>
        <w:t xml:space="preserve"> </w:t>
      </w:r>
      <w:r w:rsidR="007F4B8C" w:rsidRPr="00BE659A">
        <w:rPr>
          <w:rFonts w:eastAsiaTheme="minorEastAsia"/>
        </w:rPr>
        <w:t xml:space="preserve">College of Business and Economics to explore </w:t>
      </w:r>
      <w:r w:rsidR="00DE7039" w:rsidRPr="00BE659A">
        <w:rPr>
          <w:rFonts w:eastAsiaTheme="minorEastAsia"/>
        </w:rPr>
        <w:t xml:space="preserve">potential internship opportunities. </w:t>
      </w:r>
    </w:p>
    <w:p w14:paraId="69B560C3" w14:textId="77777777" w:rsidR="00A70290" w:rsidRPr="00BE659A" w:rsidRDefault="00AE3E8A" w:rsidP="0136EF85">
      <w:pPr>
        <w:pStyle w:val="Heading3"/>
      </w:pPr>
      <w:bookmarkStart w:id="126" w:name="_Toc52882806"/>
      <w:bookmarkStart w:id="127" w:name="_Toc242352029"/>
      <w:r w:rsidRPr="00BE659A">
        <w:t xml:space="preserve">ACT Public Service </w:t>
      </w:r>
      <w:r w:rsidR="00351EDA" w:rsidRPr="00BE659A">
        <w:t>performance framework</w:t>
      </w:r>
      <w:bookmarkEnd w:id="126"/>
      <w:bookmarkEnd w:id="127"/>
    </w:p>
    <w:p w14:paraId="6E4DFED1" w14:textId="77777777" w:rsidR="007B0FBF" w:rsidRPr="00BE659A" w:rsidRDefault="007B0FBF" w:rsidP="0136EF85">
      <w:pPr>
        <w:rPr>
          <w:rFonts w:ascii="Tenorite" w:eastAsia="Arial" w:hAnsi="Tenorite" w:cs="Arial"/>
        </w:rPr>
      </w:pPr>
      <w:r w:rsidRPr="00BE659A">
        <w:rPr>
          <w:rFonts w:ascii="Tenorite" w:eastAsia="Arial" w:hAnsi="Tenorite" w:cs="Arial"/>
        </w:rPr>
        <w:t>Performance and development plans support ongoing conversations about performance, capability development and career growth</w:t>
      </w:r>
      <w:r w:rsidR="00011E48">
        <w:rPr>
          <w:rFonts w:ascii="Tenorite" w:eastAsia="Arial" w:hAnsi="Tenorite" w:cs="Arial"/>
        </w:rPr>
        <w:t>. At the same time, they ensure</w:t>
      </w:r>
      <w:r w:rsidRPr="00BE659A">
        <w:rPr>
          <w:rFonts w:ascii="Tenorite" w:eastAsia="Arial" w:hAnsi="Tenorite" w:cs="Arial"/>
        </w:rPr>
        <w:t xml:space="preserve"> individual objectives remain aligned with organisational priorities. </w:t>
      </w:r>
    </w:p>
    <w:p w14:paraId="413579EF" w14:textId="77777777" w:rsidR="00A70290" w:rsidRPr="00BE659A" w:rsidRDefault="6510C36B" w:rsidP="0136EF85">
      <w:pPr>
        <w:rPr>
          <w:rFonts w:ascii="Tenorite" w:eastAsia="Arial" w:hAnsi="Tenorite" w:cs="Arial"/>
        </w:rPr>
      </w:pPr>
      <w:r w:rsidRPr="00BE659A">
        <w:rPr>
          <w:rFonts w:ascii="Tenorite" w:eastAsia="Arial" w:hAnsi="Tenorite" w:cs="Arial"/>
        </w:rPr>
        <w:t>At 30 June</w:t>
      </w:r>
      <w:r w:rsidR="00041F36" w:rsidRPr="00BE659A">
        <w:rPr>
          <w:rFonts w:ascii="Tenorite" w:eastAsia="Arial" w:hAnsi="Tenorite" w:cs="Arial"/>
        </w:rPr>
        <w:t xml:space="preserve"> 2025</w:t>
      </w:r>
      <w:r w:rsidRPr="00BE659A">
        <w:rPr>
          <w:rFonts w:ascii="Tenorite" w:eastAsia="Arial" w:hAnsi="Tenorite" w:cs="Arial"/>
        </w:rPr>
        <w:t xml:space="preserve">, </w:t>
      </w:r>
      <w:r w:rsidR="00DE7039" w:rsidRPr="00BE659A">
        <w:rPr>
          <w:rFonts w:ascii="Tenorite" w:eastAsia="Arial" w:hAnsi="Tenorite" w:cs="Arial"/>
        </w:rPr>
        <w:t>94</w:t>
      </w:r>
      <w:r w:rsidR="002547E9" w:rsidRPr="00BE659A">
        <w:rPr>
          <w:rFonts w:ascii="Tenorite" w:eastAsia="Arial" w:hAnsi="Tenorite" w:cs="Arial"/>
        </w:rPr>
        <w:t>%</w:t>
      </w:r>
      <w:r w:rsidRPr="00BE659A">
        <w:rPr>
          <w:rFonts w:ascii="Tenorite" w:eastAsia="Arial" w:hAnsi="Tenorite" w:cs="Arial"/>
        </w:rPr>
        <w:t xml:space="preserve"> of staff in </w:t>
      </w:r>
      <w:r w:rsidR="000F1B63" w:rsidRPr="00BE659A">
        <w:rPr>
          <w:rFonts w:ascii="Tenorite" w:eastAsia="Arial" w:hAnsi="Tenorite" w:cs="Arial"/>
        </w:rPr>
        <w:t>City Renewal</w:t>
      </w:r>
      <w:r w:rsidRPr="00BE659A">
        <w:rPr>
          <w:rFonts w:ascii="Tenorite" w:eastAsia="Arial" w:hAnsi="Tenorite" w:cs="Arial"/>
        </w:rPr>
        <w:t xml:space="preserve"> had established a performance and development plan for 202</w:t>
      </w:r>
      <w:r w:rsidR="001C1E42" w:rsidRPr="00BE659A">
        <w:rPr>
          <w:rFonts w:ascii="Tenorite" w:eastAsia="Arial" w:hAnsi="Tenorite" w:cs="Arial"/>
        </w:rPr>
        <w:t>5</w:t>
      </w:r>
      <w:r w:rsidR="00011E48">
        <w:rPr>
          <w:rFonts w:ascii="Tenorite" w:eastAsia="Arial" w:hAnsi="Tenorite" w:cs="Arial"/>
        </w:rPr>
        <w:t>–</w:t>
      </w:r>
      <w:r w:rsidR="001C1E42" w:rsidRPr="00BE659A">
        <w:rPr>
          <w:rFonts w:ascii="Tenorite" w:eastAsia="Arial" w:hAnsi="Tenorite" w:cs="Arial"/>
        </w:rPr>
        <w:t>26</w:t>
      </w:r>
      <w:r w:rsidR="00041F36" w:rsidRPr="00BE659A">
        <w:rPr>
          <w:rFonts w:ascii="Tenorite" w:eastAsia="Arial" w:hAnsi="Tenorite" w:cs="Arial"/>
        </w:rPr>
        <w:t xml:space="preserve"> </w:t>
      </w:r>
      <w:r w:rsidRPr="00BE659A">
        <w:rPr>
          <w:rFonts w:ascii="Tenorite" w:eastAsia="Arial" w:hAnsi="Tenorite" w:cs="Arial"/>
        </w:rPr>
        <w:t xml:space="preserve">with their manager </w:t>
      </w:r>
      <w:r w:rsidR="00DB5E4F" w:rsidRPr="00BE659A">
        <w:rPr>
          <w:rFonts w:ascii="Tenorite" w:eastAsia="Arial" w:hAnsi="Tenorite" w:cs="Arial"/>
        </w:rPr>
        <w:t xml:space="preserve">and stored </w:t>
      </w:r>
      <w:r w:rsidR="003E3DBF" w:rsidRPr="00BE659A">
        <w:rPr>
          <w:rFonts w:ascii="Tenorite" w:eastAsia="Arial" w:hAnsi="Tenorite" w:cs="Arial"/>
        </w:rPr>
        <w:t xml:space="preserve">it </w:t>
      </w:r>
      <w:r w:rsidR="00DB5E4F" w:rsidRPr="00BE659A">
        <w:rPr>
          <w:rFonts w:ascii="Tenorite" w:eastAsia="Arial" w:hAnsi="Tenorite" w:cs="Arial"/>
        </w:rPr>
        <w:t xml:space="preserve">in </w:t>
      </w:r>
      <w:r w:rsidRPr="00BE659A">
        <w:rPr>
          <w:rFonts w:ascii="Tenorite" w:eastAsia="Arial" w:hAnsi="Tenorite" w:cs="Arial"/>
        </w:rPr>
        <w:t xml:space="preserve">the </w:t>
      </w:r>
      <w:r w:rsidR="00DB5E4F" w:rsidRPr="00BE659A">
        <w:rPr>
          <w:rFonts w:ascii="Tenorite" w:eastAsia="Arial" w:hAnsi="Tenorite" w:cs="Arial"/>
        </w:rPr>
        <w:t xml:space="preserve">records management </w:t>
      </w:r>
      <w:r w:rsidR="00041F36" w:rsidRPr="00BE659A">
        <w:rPr>
          <w:rFonts w:ascii="Tenorite" w:eastAsia="Arial" w:hAnsi="Tenorite" w:cs="Arial"/>
        </w:rPr>
        <w:t>s</w:t>
      </w:r>
      <w:r w:rsidRPr="00BE659A">
        <w:rPr>
          <w:rFonts w:ascii="Tenorite" w:eastAsia="Arial" w:hAnsi="Tenorite" w:cs="Arial"/>
        </w:rPr>
        <w:t>ystem in line with the ACTPS Performance Framework.</w:t>
      </w:r>
    </w:p>
    <w:p w14:paraId="3B938FC7" w14:textId="77777777" w:rsidR="00A70290" w:rsidRPr="00F4160C" w:rsidRDefault="00011E48" w:rsidP="00011E48">
      <w:r w:rsidRPr="00F4160C">
        <w:lastRenderedPageBreak/>
        <w:t>T</w:t>
      </w:r>
      <w:r w:rsidR="00A70290" w:rsidRPr="00F4160C">
        <w:t xml:space="preserve">his figure excludes staff employed with </w:t>
      </w:r>
      <w:r w:rsidR="00EB22C9" w:rsidRPr="00F4160C">
        <w:t>City Renewal</w:t>
      </w:r>
      <w:r w:rsidR="00A70290" w:rsidRPr="00F4160C">
        <w:t xml:space="preserve"> </w:t>
      </w:r>
      <w:r w:rsidR="00B311E5" w:rsidRPr="00F4160C">
        <w:t xml:space="preserve">for </w:t>
      </w:r>
      <w:r w:rsidR="00A70290" w:rsidRPr="00F4160C">
        <w:t>less than six months</w:t>
      </w:r>
      <w:r w:rsidR="00B311E5" w:rsidRPr="00F4160C">
        <w:t xml:space="preserve"> and</w:t>
      </w:r>
      <w:r w:rsidR="00A70290" w:rsidRPr="00F4160C">
        <w:t xml:space="preserve"> staff on</w:t>
      </w:r>
      <w:r w:rsidR="001C1E42" w:rsidRPr="00F4160C">
        <w:t xml:space="preserve"> long</w:t>
      </w:r>
      <w:r w:rsidR="00CF42A3">
        <w:noBreakHyphen/>
      </w:r>
      <w:r w:rsidR="001C1E42" w:rsidRPr="00F4160C">
        <w:t>term</w:t>
      </w:r>
      <w:r w:rsidR="00A70290" w:rsidRPr="00F4160C">
        <w:t xml:space="preserve"> leave and other placements.</w:t>
      </w:r>
    </w:p>
    <w:p w14:paraId="26FFA9D9" w14:textId="77777777" w:rsidR="00A70290" w:rsidRPr="00BE659A" w:rsidRDefault="00351EDA" w:rsidP="00011E48">
      <w:pPr>
        <w:pStyle w:val="Heading3"/>
      </w:pPr>
      <w:bookmarkStart w:id="128" w:name="_Toc52882807"/>
      <w:bookmarkStart w:id="129" w:name="_Hlk142036561"/>
      <w:bookmarkStart w:id="130" w:name="_Toc242352030"/>
      <w:r w:rsidRPr="00F4160C">
        <w:t>Staffing</w:t>
      </w:r>
      <w:r w:rsidRPr="00BE659A">
        <w:t xml:space="preserve"> profile</w:t>
      </w:r>
      <w:bookmarkEnd w:id="128"/>
      <w:bookmarkEnd w:id="130"/>
    </w:p>
    <w:p w14:paraId="3923BA88" w14:textId="77777777" w:rsidR="00A70290" w:rsidRPr="00BE659A" w:rsidRDefault="53640E5D" w:rsidP="0136EF85">
      <w:r w:rsidRPr="00BE659A">
        <w:t xml:space="preserve">At </w:t>
      </w:r>
      <w:r w:rsidR="6510C36B" w:rsidRPr="00BE659A">
        <w:t xml:space="preserve">30 June </w:t>
      </w:r>
      <w:r w:rsidR="50E839BE" w:rsidRPr="00BE659A">
        <w:t>202</w:t>
      </w:r>
      <w:r w:rsidR="001C1E42" w:rsidRPr="00BE659A">
        <w:t>6</w:t>
      </w:r>
      <w:r w:rsidR="00CF42A3">
        <w:t>,</w:t>
      </w:r>
      <w:r w:rsidR="001C1E42" w:rsidRPr="00BE659A">
        <w:t xml:space="preserve"> </w:t>
      </w:r>
      <w:r w:rsidR="004D5449" w:rsidRPr="00BE659A">
        <w:t>City Renewal</w:t>
      </w:r>
      <w:r w:rsidR="6510C36B" w:rsidRPr="00BE659A">
        <w:t xml:space="preserve"> had a headcount of </w:t>
      </w:r>
      <w:r w:rsidR="6278FD19" w:rsidRPr="00BE659A">
        <w:t>42</w:t>
      </w:r>
      <w:r w:rsidR="6510C36B" w:rsidRPr="00BE659A">
        <w:t xml:space="preserve"> people. Tables </w:t>
      </w:r>
      <w:r w:rsidR="00542891" w:rsidRPr="00BE659A">
        <w:t xml:space="preserve">18 </w:t>
      </w:r>
      <w:r w:rsidR="6510C36B" w:rsidRPr="00BE659A">
        <w:t>to 2</w:t>
      </w:r>
      <w:r w:rsidR="00542891" w:rsidRPr="00BE659A">
        <w:t>5</w:t>
      </w:r>
      <w:r w:rsidR="6510C36B" w:rsidRPr="00BE659A">
        <w:t xml:space="preserve"> describe the workforce headcount and full-time equivalent (FTE) staff numbers.</w:t>
      </w:r>
    </w:p>
    <w:p w14:paraId="2AB7BEF0" w14:textId="77777777" w:rsidR="00A70290" w:rsidRPr="00BE659A" w:rsidRDefault="00A70290" w:rsidP="00B56C57">
      <w:pPr>
        <w:pStyle w:val="Caption"/>
      </w:pPr>
      <w:r w:rsidRPr="00BE659A">
        <w:t xml:space="preserve">Table </w:t>
      </w:r>
      <w:r w:rsidR="00542891" w:rsidRPr="00BE659A">
        <w:t>18</w:t>
      </w:r>
      <w:r w:rsidRPr="00BE659A">
        <w:t>: FTE and headcount by branch</w:t>
      </w:r>
    </w:p>
    <w:tbl>
      <w:tblPr>
        <w:tblStyle w:val="GridTable4-Accent2"/>
        <w:tblW w:w="9209" w:type="dxa"/>
        <w:tblLook w:val="04A0" w:firstRow="1" w:lastRow="0" w:firstColumn="1" w:lastColumn="0" w:noHBand="0" w:noVBand="1"/>
        <w:tblCaption w:val="Table 18: FTE and headcount by branch"/>
        <w:tblDescription w:val="A table showing City Renewal's FTE and headcount by branch"/>
      </w:tblPr>
      <w:tblGrid>
        <w:gridCol w:w="6091"/>
        <w:gridCol w:w="1559"/>
        <w:gridCol w:w="1559"/>
      </w:tblGrid>
      <w:tr w:rsidR="00A70290" w:rsidRPr="00BE659A" w14:paraId="315688A8" w14:textId="77777777" w:rsidTr="0136EF85">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6091" w:type="dxa"/>
            <w:tcBorders>
              <w:right w:val="single" w:sz="4" w:space="0" w:color="F05325" w:themeColor="accent2"/>
            </w:tcBorders>
            <w:hideMark/>
          </w:tcPr>
          <w:p w14:paraId="6624B442" w14:textId="77777777" w:rsidR="00A70290" w:rsidRPr="00BE659A" w:rsidRDefault="00A70290" w:rsidP="0136EF85">
            <w:pPr>
              <w:rPr>
                <w:rFonts w:ascii="Tenorite" w:hAnsi="Tenorite" w:cs="Arial"/>
                <w:color w:val="FFFFFF"/>
              </w:rPr>
            </w:pPr>
            <w:bookmarkStart w:id="131" w:name="_Hlk109657836"/>
            <w:r w:rsidRPr="00BE659A">
              <w:rPr>
                <w:rFonts w:ascii="Tenorite" w:hAnsi="Tenorite" w:cs="Arial"/>
              </w:rPr>
              <w:t>Branch</w:t>
            </w:r>
          </w:p>
        </w:tc>
        <w:tc>
          <w:tcPr>
            <w:tcW w:w="1559" w:type="dxa"/>
            <w:tcBorders>
              <w:left w:val="single" w:sz="4" w:space="0" w:color="F05325" w:themeColor="accent2"/>
              <w:right w:val="single" w:sz="4" w:space="0" w:color="F05325" w:themeColor="accent2"/>
            </w:tcBorders>
            <w:hideMark/>
          </w:tcPr>
          <w:p w14:paraId="29243539" w14:textId="77777777" w:rsidR="00A70290" w:rsidRPr="00BE659A" w:rsidRDefault="005F10F8"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Headcount</w:t>
            </w:r>
            <w:r w:rsidRPr="00BE659A">
              <w:rPr>
                <w:rFonts w:ascii="Tenorite" w:hAnsi="Tenorite" w:cs="Arial"/>
                <w:vertAlign w:val="superscript"/>
              </w:rPr>
              <w:t>1</w:t>
            </w:r>
          </w:p>
        </w:tc>
        <w:tc>
          <w:tcPr>
            <w:tcW w:w="1559" w:type="dxa"/>
            <w:tcBorders>
              <w:left w:val="single" w:sz="4" w:space="0" w:color="F05325" w:themeColor="accent2"/>
            </w:tcBorders>
            <w:hideMark/>
          </w:tcPr>
          <w:p w14:paraId="6D1A9F1A" w14:textId="77777777" w:rsidR="00A70290" w:rsidRPr="00BE659A" w:rsidRDefault="005F10F8"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FTE</w:t>
            </w:r>
          </w:p>
        </w:tc>
      </w:tr>
      <w:tr w:rsidR="00A70290" w:rsidRPr="00BE659A" w14:paraId="2F678DA9"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091" w:type="dxa"/>
            <w:hideMark/>
          </w:tcPr>
          <w:p w14:paraId="5FC55132" w14:textId="77777777" w:rsidR="00A70290" w:rsidRPr="00F4160C" w:rsidRDefault="00A70290" w:rsidP="0136EF85">
            <w:pPr>
              <w:rPr>
                <w:rFonts w:ascii="Tenorite" w:hAnsi="Tenorite" w:cs="Arial"/>
                <w:color w:val="000000"/>
              </w:rPr>
            </w:pPr>
            <w:r w:rsidRPr="00A71893">
              <w:rPr>
                <w:rFonts w:ascii="Tenorite" w:hAnsi="Tenorite" w:cs="Arial"/>
                <w:color w:val="000000" w:themeColor="text1"/>
              </w:rPr>
              <w:t>Office of the Chief Executive Officer</w:t>
            </w:r>
          </w:p>
        </w:tc>
        <w:tc>
          <w:tcPr>
            <w:tcW w:w="1559" w:type="dxa"/>
            <w:hideMark/>
          </w:tcPr>
          <w:p w14:paraId="2FC8E5E6"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1</w:t>
            </w:r>
          </w:p>
        </w:tc>
        <w:tc>
          <w:tcPr>
            <w:tcW w:w="1559" w:type="dxa"/>
            <w:hideMark/>
          </w:tcPr>
          <w:p w14:paraId="49287043"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1</w:t>
            </w:r>
          </w:p>
        </w:tc>
      </w:tr>
      <w:tr w:rsidR="00DA7911" w:rsidRPr="00BE659A" w14:paraId="2C999927"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6091" w:type="dxa"/>
          </w:tcPr>
          <w:p w14:paraId="32B265A3" w14:textId="77777777" w:rsidR="00DA7911" w:rsidRPr="00F4160C" w:rsidRDefault="00DA7911" w:rsidP="0136EF85">
            <w:pPr>
              <w:rPr>
                <w:rFonts w:ascii="Tenorite" w:hAnsi="Tenorite" w:cs="Arial"/>
                <w:color w:val="000000" w:themeColor="text1"/>
              </w:rPr>
            </w:pPr>
            <w:r w:rsidRPr="00A71893">
              <w:rPr>
                <w:rFonts w:ascii="Tenorite" w:hAnsi="Tenorite" w:cs="Arial"/>
                <w:color w:val="000000" w:themeColor="text1"/>
              </w:rPr>
              <w:t>E</w:t>
            </w:r>
            <w:r w:rsidR="000F24E1" w:rsidRPr="00A71893">
              <w:rPr>
                <w:rFonts w:ascii="Tenorite" w:hAnsi="Tenorite" w:cs="Arial"/>
                <w:color w:val="000000" w:themeColor="text1"/>
              </w:rPr>
              <w:t>xecutive Office</w:t>
            </w:r>
          </w:p>
        </w:tc>
        <w:tc>
          <w:tcPr>
            <w:tcW w:w="1559" w:type="dxa"/>
          </w:tcPr>
          <w:p w14:paraId="00F1DE82" w14:textId="77777777" w:rsidR="00DA7911" w:rsidRPr="00BE659A" w:rsidRDefault="00E50A3F"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rPr>
              <w:t>5</w:t>
            </w:r>
          </w:p>
        </w:tc>
        <w:tc>
          <w:tcPr>
            <w:tcW w:w="1559" w:type="dxa"/>
          </w:tcPr>
          <w:p w14:paraId="59F1CEDB" w14:textId="77777777" w:rsidR="00DA7911" w:rsidRPr="00BE659A" w:rsidRDefault="00E50A3F"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rPr>
              <w:t>5</w:t>
            </w:r>
            <w:r w:rsidR="000F24E1" w:rsidRPr="00BE659A">
              <w:rPr>
                <w:rFonts w:ascii="Tenorite" w:hAnsi="Tenorite" w:cs="Arial"/>
                <w:color w:val="000000"/>
              </w:rPr>
              <w:t>.0</w:t>
            </w:r>
          </w:p>
        </w:tc>
      </w:tr>
      <w:tr w:rsidR="00A70290" w:rsidRPr="00BE659A" w14:paraId="6A3D9BF7"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091" w:type="dxa"/>
            <w:hideMark/>
          </w:tcPr>
          <w:p w14:paraId="1B953A32" w14:textId="77777777" w:rsidR="00A70290" w:rsidRPr="00F4160C" w:rsidRDefault="0076681D" w:rsidP="0136EF85">
            <w:pPr>
              <w:rPr>
                <w:rFonts w:ascii="Tenorite" w:hAnsi="Tenorite" w:cs="Arial"/>
                <w:color w:val="000000"/>
                <w:lang w:eastAsia="en-AU"/>
              </w:rPr>
            </w:pPr>
            <w:r w:rsidRPr="00A71893">
              <w:rPr>
                <w:rFonts w:ascii="Tenorite" w:hAnsi="Tenorite" w:cs="Arial"/>
                <w:color w:val="000000" w:themeColor="text1"/>
              </w:rPr>
              <w:t>Governance and Finance</w:t>
            </w:r>
          </w:p>
        </w:tc>
        <w:tc>
          <w:tcPr>
            <w:tcW w:w="1559" w:type="dxa"/>
            <w:hideMark/>
          </w:tcPr>
          <w:p w14:paraId="46E65F83" w14:textId="77777777" w:rsidR="00A70290" w:rsidRPr="00BE659A" w:rsidRDefault="006806E4"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rPr>
              <w:t>5</w:t>
            </w:r>
          </w:p>
        </w:tc>
        <w:tc>
          <w:tcPr>
            <w:tcW w:w="1559" w:type="dxa"/>
            <w:hideMark/>
          </w:tcPr>
          <w:p w14:paraId="0EEB0C25" w14:textId="77777777" w:rsidR="00A70290" w:rsidRPr="00BE659A" w:rsidRDefault="00C22388"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rPr>
              <w:t>5.0</w:t>
            </w:r>
          </w:p>
        </w:tc>
      </w:tr>
      <w:tr w:rsidR="003D4AD4" w:rsidRPr="00BE659A" w14:paraId="5DA01CB8"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6091" w:type="dxa"/>
          </w:tcPr>
          <w:p w14:paraId="5895393B" w14:textId="77777777" w:rsidR="003D4AD4" w:rsidRPr="00F4160C" w:rsidRDefault="006806E4" w:rsidP="0136EF85">
            <w:pPr>
              <w:rPr>
                <w:rFonts w:ascii="Tenorite" w:hAnsi="Tenorite" w:cs="Arial"/>
                <w:color w:val="000000" w:themeColor="text1"/>
              </w:rPr>
            </w:pPr>
            <w:r w:rsidRPr="00A71893">
              <w:rPr>
                <w:rFonts w:ascii="Tenorite" w:hAnsi="Tenorite" w:cs="Arial"/>
                <w:color w:val="000000" w:themeColor="text1"/>
              </w:rPr>
              <w:t>Portfolio Management Office</w:t>
            </w:r>
          </w:p>
        </w:tc>
        <w:tc>
          <w:tcPr>
            <w:tcW w:w="1559" w:type="dxa"/>
          </w:tcPr>
          <w:p w14:paraId="6FC178DA" w14:textId="77777777" w:rsidR="003D4AD4" w:rsidRPr="00BE659A" w:rsidRDefault="00D9036C"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10</w:t>
            </w:r>
          </w:p>
        </w:tc>
        <w:tc>
          <w:tcPr>
            <w:tcW w:w="1559" w:type="dxa"/>
          </w:tcPr>
          <w:p w14:paraId="6C463D07" w14:textId="77777777" w:rsidR="003D4AD4" w:rsidRPr="00BE659A" w:rsidRDefault="00D9036C"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9.</w:t>
            </w:r>
            <w:r w:rsidR="003425D1" w:rsidRPr="00BE659A">
              <w:rPr>
                <w:rFonts w:ascii="Tenorite" w:hAnsi="Tenorite" w:cs="Arial"/>
                <w:color w:val="000000" w:themeColor="text1"/>
              </w:rPr>
              <w:t>2</w:t>
            </w:r>
          </w:p>
        </w:tc>
      </w:tr>
      <w:tr w:rsidR="00525003" w:rsidRPr="00BE659A" w14:paraId="62935B96"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091" w:type="dxa"/>
          </w:tcPr>
          <w:p w14:paraId="627A9D54" w14:textId="77777777" w:rsidR="00525003" w:rsidRPr="00F4160C" w:rsidRDefault="36D85903" w:rsidP="0136EF85">
            <w:pPr>
              <w:rPr>
                <w:rFonts w:ascii="Tenorite" w:hAnsi="Tenorite" w:cs="Arial"/>
                <w:color w:val="000000" w:themeColor="text1"/>
              </w:rPr>
            </w:pPr>
            <w:r w:rsidRPr="00A71893">
              <w:rPr>
                <w:rFonts w:ascii="Tenorite" w:hAnsi="Tenorite" w:cs="Arial"/>
                <w:color w:val="000000" w:themeColor="text1"/>
              </w:rPr>
              <w:t>Capital Works</w:t>
            </w:r>
          </w:p>
        </w:tc>
        <w:tc>
          <w:tcPr>
            <w:tcW w:w="1559" w:type="dxa"/>
          </w:tcPr>
          <w:p w14:paraId="14F27B3B" w14:textId="77777777" w:rsidR="00525003" w:rsidRPr="00BE659A" w:rsidRDefault="008A08C5"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3</w:t>
            </w:r>
          </w:p>
        </w:tc>
        <w:tc>
          <w:tcPr>
            <w:tcW w:w="1559" w:type="dxa"/>
          </w:tcPr>
          <w:p w14:paraId="356E4680" w14:textId="77777777" w:rsidR="00525003" w:rsidRPr="00BE659A" w:rsidRDefault="008A08C5"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3.0</w:t>
            </w:r>
          </w:p>
        </w:tc>
      </w:tr>
      <w:tr w:rsidR="00A70290" w:rsidRPr="00BE659A" w14:paraId="4F6895FE"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6091" w:type="dxa"/>
            <w:hideMark/>
          </w:tcPr>
          <w:p w14:paraId="4A2D8772" w14:textId="77777777" w:rsidR="00A70290" w:rsidRPr="00F4160C" w:rsidRDefault="00A70290" w:rsidP="0136EF85">
            <w:pPr>
              <w:rPr>
                <w:rFonts w:ascii="Tenorite" w:hAnsi="Tenorite" w:cs="Arial"/>
                <w:color w:val="000000"/>
              </w:rPr>
            </w:pPr>
            <w:r w:rsidRPr="00A71893">
              <w:rPr>
                <w:rFonts w:ascii="Tenorite" w:hAnsi="Tenorite" w:cs="Arial"/>
                <w:color w:val="000000" w:themeColor="text1"/>
              </w:rPr>
              <w:t>Place Experience and Communication</w:t>
            </w:r>
          </w:p>
        </w:tc>
        <w:tc>
          <w:tcPr>
            <w:tcW w:w="1559" w:type="dxa"/>
            <w:hideMark/>
          </w:tcPr>
          <w:p w14:paraId="4FB20737" w14:textId="77777777" w:rsidR="00A70290" w:rsidRPr="00BE659A" w:rsidRDefault="00D9036C"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rPr>
              <w:t>4</w:t>
            </w:r>
          </w:p>
        </w:tc>
        <w:tc>
          <w:tcPr>
            <w:tcW w:w="1559" w:type="dxa"/>
            <w:hideMark/>
          </w:tcPr>
          <w:p w14:paraId="7BCBAAE9" w14:textId="77777777" w:rsidR="00A70290" w:rsidRPr="00BE659A" w:rsidRDefault="00D9036C"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eastAsia="Tenorite" w:hAnsi="Tenorite" w:cs="Tenorite"/>
              </w:rPr>
              <w:t>3.9</w:t>
            </w:r>
          </w:p>
        </w:tc>
      </w:tr>
      <w:tr w:rsidR="00A70290" w:rsidRPr="00BE659A" w14:paraId="0C542351" w14:textId="77777777" w:rsidTr="003D4AD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091" w:type="dxa"/>
            <w:shd w:val="clear" w:color="auto" w:fill="FCE3D2" w:themeFill="accent3" w:themeFillTint="33"/>
            <w:hideMark/>
          </w:tcPr>
          <w:p w14:paraId="7A4F19F2" w14:textId="77777777" w:rsidR="00A70290" w:rsidRPr="00F4160C" w:rsidRDefault="00A70290" w:rsidP="0136EF85">
            <w:pPr>
              <w:rPr>
                <w:rFonts w:ascii="Tenorite" w:hAnsi="Tenorite" w:cs="Arial"/>
                <w:color w:val="000000" w:themeColor="text1"/>
              </w:rPr>
            </w:pPr>
            <w:r w:rsidRPr="00A71893">
              <w:rPr>
                <w:rFonts w:ascii="Tenorite" w:hAnsi="Tenorite" w:cs="Arial"/>
                <w:color w:val="000000" w:themeColor="text1"/>
              </w:rPr>
              <w:t>Development</w:t>
            </w:r>
          </w:p>
        </w:tc>
        <w:tc>
          <w:tcPr>
            <w:tcW w:w="1559" w:type="dxa"/>
            <w:shd w:val="clear" w:color="auto" w:fill="FCE3D2" w:themeFill="accent3" w:themeFillTint="33"/>
            <w:hideMark/>
          </w:tcPr>
          <w:p w14:paraId="47A34F9A" w14:textId="77777777" w:rsidR="00A70290" w:rsidRPr="00BE659A" w:rsidRDefault="00E308FE"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7</w:t>
            </w:r>
          </w:p>
        </w:tc>
        <w:tc>
          <w:tcPr>
            <w:tcW w:w="1559" w:type="dxa"/>
            <w:shd w:val="clear" w:color="auto" w:fill="FCE3D2" w:themeFill="accent3" w:themeFillTint="33"/>
            <w:hideMark/>
          </w:tcPr>
          <w:p w14:paraId="5F3195FE" w14:textId="77777777" w:rsidR="00A70290" w:rsidRPr="00BE659A" w:rsidRDefault="00E308FE"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7.0</w:t>
            </w:r>
          </w:p>
        </w:tc>
      </w:tr>
      <w:tr w:rsidR="00A70290" w:rsidRPr="00BE659A" w14:paraId="0879C890" w14:textId="77777777" w:rsidTr="003D4AD4">
        <w:trPr>
          <w:trHeight w:val="312"/>
        </w:trPr>
        <w:tc>
          <w:tcPr>
            <w:cnfStyle w:val="001000000000" w:firstRow="0" w:lastRow="0" w:firstColumn="1" w:lastColumn="0" w:oddVBand="0" w:evenVBand="0" w:oddHBand="0" w:evenHBand="0" w:firstRowFirstColumn="0" w:firstRowLastColumn="0" w:lastRowFirstColumn="0" w:lastRowLastColumn="0"/>
            <w:tcW w:w="6091" w:type="dxa"/>
            <w:shd w:val="clear" w:color="auto" w:fill="FFFFFF" w:themeFill="background1"/>
            <w:hideMark/>
          </w:tcPr>
          <w:p w14:paraId="12DB9F70" w14:textId="77777777" w:rsidR="00A70290" w:rsidRPr="00F4160C" w:rsidRDefault="00A70290" w:rsidP="0136EF85">
            <w:pPr>
              <w:rPr>
                <w:rFonts w:ascii="Tenorite" w:hAnsi="Tenorite" w:cs="Arial"/>
                <w:color w:val="000000"/>
              </w:rPr>
            </w:pPr>
            <w:r w:rsidRPr="00A71893">
              <w:rPr>
                <w:rFonts w:ascii="Tenorite" w:hAnsi="Tenorite" w:cs="Arial"/>
                <w:color w:val="000000" w:themeColor="text1"/>
              </w:rPr>
              <w:t xml:space="preserve">Design and Place Strategy </w:t>
            </w:r>
          </w:p>
        </w:tc>
        <w:tc>
          <w:tcPr>
            <w:tcW w:w="1559" w:type="dxa"/>
            <w:shd w:val="clear" w:color="auto" w:fill="FFFFFF" w:themeFill="background1"/>
            <w:hideMark/>
          </w:tcPr>
          <w:p w14:paraId="0E804A55" w14:textId="77777777" w:rsidR="00A70290" w:rsidRPr="00BE659A" w:rsidRDefault="003D4AD4" w:rsidP="0136EF85">
            <w:pPr>
              <w:ind w:left="594" w:hanging="594"/>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6</w:t>
            </w:r>
          </w:p>
        </w:tc>
        <w:tc>
          <w:tcPr>
            <w:tcW w:w="1559" w:type="dxa"/>
            <w:shd w:val="clear" w:color="auto" w:fill="FFFFFF" w:themeFill="background1"/>
            <w:hideMark/>
          </w:tcPr>
          <w:p w14:paraId="6AB04CA8" w14:textId="77777777" w:rsidR="00A70290" w:rsidRPr="00BE659A" w:rsidRDefault="003D4AD4"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5.6</w:t>
            </w:r>
          </w:p>
        </w:tc>
      </w:tr>
      <w:tr w:rsidR="4523B84F" w:rsidRPr="00BE659A" w14:paraId="35912A5D"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091" w:type="dxa"/>
            <w:hideMark/>
          </w:tcPr>
          <w:p w14:paraId="430FF5A2" w14:textId="77777777" w:rsidR="7A94BDD4" w:rsidRPr="00F4160C" w:rsidRDefault="008A08C5" w:rsidP="0136EF85">
            <w:pPr>
              <w:rPr>
                <w:rFonts w:ascii="Tenorite" w:hAnsi="Tenorite" w:cs="Arial"/>
                <w:color w:val="000000" w:themeColor="text1"/>
                <w:lang w:eastAsia="en-AU"/>
              </w:rPr>
            </w:pPr>
            <w:r w:rsidRPr="00A71893">
              <w:rPr>
                <w:rFonts w:ascii="Tenorite" w:hAnsi="Tenorite" w:cs="Arial"/>
                <w:color w:val="000000" w:themeColor="text1"/>
                <w:lang w:eastAsia="en-AU"/>
              </w:rPr>
              <w:t>Complex Development Projects</w:t>
            </w:r>
          </w:p>
        </w:tc>
        <w:tc>
          <w:tcPr>
            <w:tcW w:w="1559" w:type="dxa"/>
            <w:hideMark/>
          </w:tcPr>
          <w:p w14:paraId="564F1FF7" w14:textId="77777777" w:rsidR="7A94BDD4" w:rsidRPr="00BE659A" w:rsidRDefault="0076681D"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1</w:t>
            </w:r>
          </w:p>
        </w:tc>
        <w:tc>
          <w:tcPr>
            <w:tcW w:w="1559" w:type="dxa"/>
            <w:hideMark/>
          </w:tcPr>
          <w:p w14:paraId="348A37F3" w14:textId="77777777" w:rsidR="7A94BDD4" w:rsidRPr="00BE659A" w:rsidRDefault="0076681D"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0.6</w:t>
            </w:r>
          </w:p>
        </w:tc>
      </w:tr>
      <w:tr w:rsidR="00A70290" w:rsidRPr="00BE659A" w14:paraId="6304DF0D"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6091" w:type="dxa"/>
            <w:hideMark/>
          </w:tcPr>
          <w:p w14:paraId="1D12F765" w14:textId="77777777" w:rsidR="00A70290" w:rsidRPr="00BE659A" w:rsidRDefault="00A70290" w:rsidP="0136EF85">
            <w:pPr>
              <w:jc w:val="right"/>
              <w:rPr>
                <w:rFonts w:ascii="Tenorite" w:hAnsi="Tenorite" w:cs="Arial"/>
                <w:color w:val="000000"/>
                <w:lang w:eastAsia="en-AU"/>
              </w:rPr>
            </w:pPr>
            <w:r w:rsidRPr="00BE659A">
              <w:rPr>
                <w:rFonts w:ascii="Tenorite" w:hAnsi="Tenorite" w:cs="Arial"/>
                <w:color w:val="000000" w:themeColor="text1"/>
                <w:lang w:eastAsia="en-AU"/>
              </w:rPr>
              <w:t>Total</w:t>
            </w:r>
          </w:p>
        </w:tc>
        <w:tc>
          <w:tcPr>
            <w:tcW w:w="1559" w:type="dxa"/>
            <w:hideMark/>
          </w:tcPr>
          <w:p w14:paraId="7BA9ADB6" w14:textId="77777777" w:rsidR="00A70290" w:rsidRPr="00BE659A" w:rsidRDefault="008A2731"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hAnsi="Tenorite" w:cs="Arial"/>
                <w:b/>
                <w:bCs/>
                <w:color w:val="000000" w:themeColor="text1"/>
              </w:rPr>
            </w:pPr>
            <w:r w:rsidRPr="00BE659A">
              <w:rPr>
                <w:rFonts w:ascii="Tenorite" w:hAnsi="Tenorite" w:cs="Arial"/>
                <w:b/>
                <w:bCs/>
                <w:color w:val="000000" w:themeColor="text1"/>
              </w:rPr>
              <w:t>42</w:t>
            </w:r>
          </w:p>
        </w:tc>
        <w:tc>
          <w:tcPr>
            <w:tcW w:w="1559" w:type="dxa"/>
            <w:hideMark/>
          </w:tcPr>
          <w:p w14:paraId="377A1F05" w14:textId="77777777" w:rsidR="00A70290" w:rsidRPr="00BE659A" w:rsidRDefault="008A2731"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b/>
                <w:bCs/>
                <w:color w:val="000000" w:themeColor="text1"/>
              </w:rPr>
              <w:t>40.</w:t>
            </w:r>
            <w:r w:rsidR="00BC2194" w:rsidRPr="00BE659A">
              <w:rPr>
                <w:rFonts w:ascii="Tenorite" w:hAnsi="Tenorite" w:cs="Arial"/>
                <w:b/>
                <w:bCs/>
                <w:color w:val="000000" w:themeColor="text1"/>
              </w:rPr>
              <w:t>2</w:t>
            </w:r>
          </w:p>
        </w:tc>
      </w:tr>
    </w:tbl>
    <w:bookmarkEnd w:id="131"/>
    <w:p w14:paraId="4CEDE690" w14:textId="77777777" w:rsidR="00404C0A" w:rsidRPr="00B56C57" w:rsidRDefault="00404C0A" w:rsidP="00F4160C">
      <w:r w:rsidRPr="00F4160C">
        <w:rPr>
          <w:b/>
          <w:bCs/>
        </w:rPr>
        <w:t>Note(s)</w:t>
      </w:r>
      <w:r w:rsidRPr="00B56C57">
        <w:t>:</w:t>
      </w:r>
    </w:p>
    <w:p w14:paraId="5DB31148" w14:textId="77777777" w:rsidR="00AE420B" w:rsidRPr="00B80F10" w:rsidRDefault="003C4542" w:rsidP="00F4160C">
      <w:r w:rsidRPr="00B80F10">
        <w:t xml:space="preserve">1. </w:t>
      </w:r>
      <w:r w:rsidR="00AE420B" w:rsidRPr="00B80F10">
        <w:t>The h</w:t>
      </w:r>
      <w:r w:rsidR="00AE420B" w:rsidRPr="00011E48">
        <w:t xml:space="preserve">eadcount total at 30 June </w:t>
      </w:r>
      <w:r w:rsidR="7929B1F1" w:rsidRPr="00B80F10">
        <w:t>202</w:t>
      </w:r>
      <w:r w:rsidR="000676A5" w:rsidRPr="00B80F10">
        <w:t>6</w:t>
      </w:r>
      <w:r w:rsidR="00AE420B" w:rsidRPr="00B80F10">
        <w:t xml:space="preserve"> reflects staff paid in the final pay run either at work or on </w:t>
      </w:r>
      <w:r w:rsidR="00975F2B" w:rsidRPr="00B80F10">
        <w:t>leave and</w:t>
      </w:r>
      <w:r w:rsidR="00AE420B" w:rsidRPr="00B80F10">
        <w:t xml:space="preserve"> may include staff backfilling leave periods. This is consistent with the ACTPS State of the Service methodology.</w:t>
      </w:r>
    </w:p>
    <w:bookmarkEnd w:id="129"/>
    <w:p w14:paraId="39AAD15F" w14:textId="77777777" w:rsidR="00A70290" w:rsidRPr="00BE659A" w:rsidRDefault="00A70290" w:rsidP="00B56C57">
      <w:pPr>
        <w:pStyle w:val="Caption"/>
      </w:pPr>
      <w:r w:rsidRPr="00BE659A">
        <w:t xml:space="preserve">Table </w:t>
      </w:r>
      <w:r w:rsidR="00542891" w:rsidRPr="00BE659A">
        <w:t>19</w:t>
      </w:r>
      <w:r w:rsidR="00B40D52" w:rsidRPr="00BE659A">
        <w:t>:</w:t>
      </w:r>
      <w:r w:rsidRPr="00BE659A">
        <w:t xml:space="preserve"> FTE and headcount by gender</w:t>
      </w:r>
    </w:p>
    <w:tbl>
      <w:tblPr>
        <w:tblStyle w:val="GridTable4-Accent2"/>
        <w:tblW w:w="9346" w:type="dxa"/>
        <w:tblLook w:val="04A0" w:firstRow="1" w:lastRow="0" w:firstColumn="1" w:lastColumn="0" w:noHBand="0" w:noVBand="1"/>
        <w:tblCaption w:val="Table 19: FTE and headcount by gender"/>
        <w:tblDescription w:val="A table showing City Renewal's FTE and headcount by gender"/>
      </w:tblPr>
      <w:tblGrid>
        <w:gridCol w:w="3277"/>
        <w:gridCol w:w="1442"/>
        <w:gridCol w:w="1442"/>
        <w:gridCol w:w="1442"/>
        <w:gridCol w:w="1743"/>
      </w:tblGrid>
      <w:tr w:rsidR="00A70290" w:rsidRPr="00BE659A" w14:paraId="473361EC" w14:textId="77777777" w:rsidTr="0136EF85">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3277" w:type="dxa"/>
            <w:tcBorders>
              <w:right w:val="single" w:sz="4" w:space="0" w:color="F05325" w:themeColor="accent2"/>
            </w:tcBorders>
            <w:hideMark/>
          </w:tcPr>
          <w:p w14:paraId="692EF7A9" w14:textId="77777777" w:rsidR="00A70290" w:rsidRPr="00BE659A" w:rsidRDefault="00A70290" w:rsidP="008B5E5E">
            <w:pPr>
              <w:jc w:val="center"/>
              <w:rPr>
                <w:rFonts w:ascii="Tenorite" w:hAnsi="Tenorite" w:cs="Arial"/>
                <w:bCs w:val="0"/>
                <w:color w:val="FFFFFF"/>
              </w:rPr>
            </w:pPr>
            <w:r w:rsidRPr="00BE659A">
              <w:rPr>
                <w:rFonts w:ascii="Tenorite" w:hAnsi="Tenorite" w:cs="Arial"/>
                <w:bCs w:val="0"/>
                <w:color w:val="FFFFFF"/>
              </w:rPr>
              <w:t> </w:t>
            </w:r>
          </w:p>
        </w:tc>
        <w:tc>
          <w:tcPr>
            <w:tcW w:w="1442" w:type="dxa"/>
            <w:tcBorders>
              <w:left w:val="single" w:sz="4" w:space="0" w:color="F05325" w:themeColor="accent2"/>
              <w:right w:val="single" w:sz="4" w:space="0" w:color="F05325" w:themeColor="accent2"/>
            </w:tcBorders>
            <w:hideMark/>
          </w:tcPr>
          <w:p w14:paraId="49DFF98B" w14:textId="77777777" w:rsidR="00A70290" w:rsidRPr="00BE659A" w:rsidRDefault="00A70290" w:rsidP="008B5E5E">
            <w:pPr>
              <w:jc w:val="center"/>
              <w:cnfStyle w:val="100000000000" w:firstRow="1" w:lastRow="0" w:firstColumn="0" w:lastColumn="0" w:oddVBand="0" w:evenVBand="0" w:oddHBand="0" w:evenHBand="0" w:firstRowFirstColumn="0" w:firstRowLastColumn="0" w:lastRowFirstColumn="0" w:lastRowLastColumn="0"/>
              <w:rPr>
                <w:rFonts w:ascii="Tenorite" w:hAnsi="Tenorite" w:cs="Arial"/>
                <w:bCs w:val="0"/>
                <w:color w:val="FFFFFF"/>
              </w:rPr>
            </w:pPr>
            <w:r w:rsidRPr="00BE659A">
              <w:rPr>
                <w:rFonts w:ascii="Tenorite" w:hAnsi="Tenorite" w:cs="Arial"/>
                <w:bCs w:val="0"/>
                <w:color w:val="FFFFFF"/>
              </w:rPr>
              <w:t>Female</w:t>
            </w:r>
          </w:p>
        </w:tc>
        <w:tc>
          <w:tcPr>
            <w:tcW w:w="1442" w:type="dxa"/>
            <w:tcBorders>
              <w:left w:val="single" w:sz="4" w:space="0" w:color="F05325" w:themeColor="accent2"/>
              <w:right w:val="single" w:sz="4" w:space="0" w:color="F05325" w:themeColor="accent2"/>
            </w:tcBorders>
            <w:hideMark/>
          </w:tcPr>
          <w:p w14:paraId="30751999" w14:textId="77777777" w:rsidR="00A70290" w:rsidRPr="00BE659A" w:rsidRDefault="00A70290" w:rsidP="008B5E5E">
            <w:pPr>
              <w:jc w:val="center"/>
              <w:cnfStyle w:val="100000000000" w:firstRow="1" w:lastRow="0" w:firstColumn="0" w:lastColumn="0" w:oddVBand="0" w:evenVBand="0" w:oddHBand="0" w:evenHBand="0" w:firstRowFirstColumn="0" w:firstRowLastColumn="0" w:lastRowFirstColumn="0" w:lastRowLastColumn="0"/>
              <w:rPr>
                <w:rFonts w:ascii="Tenorite" w:hAnsi="Tenorite" w:cs="Arial"/>
                <w:bCs w:val="0"/>
                <w:color w:val="FFFFFF"/>
              </w:rPr>
            </w:pPr>
            <w:r w:rsidRPr="00BE659A">
              <w:rPr>
                <w:rFonts w:ascii="Tenorite" w:hAnsi="Tenorite" w:cs="Arial"/>
                <w:bCs w:val="0"/>
                <w:color w:val="FFFFFF"/>
              </w:rPr>
              <w:t>Male</w:t>
            </w:r>
          </w:p>
        </w:tc>
        <w:tc>
          <w:tcPr>
            <w:tcW w:w="1442" w:type="dxa"/>
            <w:tcBorders>
              <w:left w:val="single" w:sz="4" w:space="0" w:color="F05325" w:themeColor="accent2"/>
            </w:tcBorders>
          </w:tcPr>
          <w:p w14:paraId="1763BCBB" w14:textId="77777777" w:rsidR="00A70290" w:rsidRPr="00BE659A" w:rsidRDefault="00A70290" w:rsidP="008B5E5E">
            <w:pPr>
              <w:jc w:val="cente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Non-</w:t>
            </w:r>
            <w:r w:rsidR="003C4542" w:rsidRPr="00BE659A">
              <w:rPr>
                <w:rFonts w:ascii="Tenorite" w:hAnsi="Tenorite" w:cs="Arial"/>
              </w:rPr>
              <w:t xml:space="preserve"> b</w:t>
            </w:r>
            <w:r w:rsidRPr="00BE659A">
              <w:rPr>
                <w:rFonts w:ascii="Tenorite" w:hAnsi="Tenorite" w:cs="Arial"/>
              </w:rPr>
              <w:t>inary</w:t>
            </w:r>
          </w:p>
        </w:tc>
        <w:tc>
          <w:tcPr>
            <w:tcW w:w="1743" w:type="dxa"/>
            <w:tcBorders>
              <w:left w:val="single" w:sz="4" w:space="0" w:color="F05325" w:themeColor="accent2"/>
            </w:tcBorders>
            <w:hideMark/>
          </w:tcPr>
          <w:p w14:paraId="684C039C" w14:textId="77777777" w:rsidR="00A70290" w:rsidRPr="00BE659A" w:rsidRDefault="00A70290" w:rsidP="008B5E5E">
            <w:pPr>
              <w:jc w:val="center"/>
              <w:cnfStyle w:val="100000000000" w:firstRow="1" w:lastRow="0" w:firstColumn="0" w:lastColumn="0" w:oddVBand="0" w:evenVBand="0" w:oddHBand="0" w:evenHBand="0" w:firstRowFirstColumn="0" w:firstRowLastColumn="0" w:lastRowFirstColumn="0" w:lastRowLastColumn="0"/>
              <w:rPr>
                <w:rFonts w:ascii="Tenorite" w:hAnsi="Tenorite" w:cs="Arial"/>
                <w:bCs w:val="0"/>
                <w:color w:val="FFFFFF"/>
              </w:rPr>
            </w:pPr>
            <w:r w:rsidRPr="00BE659A">
              <w:rPr>
                <w:rFonts w:ascii="Tenorite" w:hAnsi="Tenorite" w:cs="Arial"/>
                <w:bCs w:val="0"/>
                <w:color w:val="FFFFFF"/>
              </w:rPr>
              <w:t>Total</w:t>
            </w:r>
          </w:p>
        </w:tc>
      </w:tr>
      <w:tr w:rsidR="00A70290" w:rsidRPr="00BE659A" w14:paraId="59DFCFDD"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7" w:type="dxa"/>
            <w:hideMark/>
          </w:tcPr>
          <w:p w14:paraId="194063F1"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lang w:eastAsia="en-AU"/>
              </w:rPr>
              <w:t>FTE by gender</w:t>
            </w:r>
          </w:p>
        </w:tc>
        <w:tc>
          <w:tcPr>
            <w:tcW w:w="1442" w:type="dxa"/>
            <w:hideMark/>
          </w:tcPr>
          <w:p w14:paraId="5646D9C9" w14:textId="77777777" w:rsidR="00A70290" w:rsidRPr="00BE659A" w:rsidRDefault="00952FCD"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lang w:eastAsia="en-AU"/>
              </w:rPr>
            </w:pPr>
            <w:r w:rsidRPr="00BE659A">
              <w:rPr>
                <w:rFonts w:ascii="Tenorite" w:hAnsi="Tenorite" w:cs="Arial"/>
                <w:color w:val="000000" w:themeColor="text1"/>
              </w:rPr>
              <w:t>26.2</w:t>
            </w:r>
          </w:p>
        </w:tc>
        <w:tc>
          <w:tcPr>
            <w:tcW w:w="1442" w:type="dxa"/>
            <w:hideMark/>
          </w:tcPr>
          <w:p w14:paraId="771DC790" w14:textId="77777777" w:rsidR="00A70290" w:rsidRPr="00BE659A" w:rsidRDefault="00952FCD"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eastAsia="Tenorite" w:hAnsi="Tenorite" w:cs="Tenorite"/>
              </w:rPr>
              <w:t>14.0</w:t>
            </w:r>
          </w:p>
        </w:tc>
        <w:tc>
          <w:tcPr>
            <w:tcW w:w="1442" w:type="dxa"/>
          </w:tcPr>
          <w:p w14:paraId="4C7DCD75"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43" w:type="dxa"/>
            <w:hideMark/>
          </w:tcPr>
          <w:p w14:paraId="113FDBCC" w14:textId="77777777" w:rsidR="00A70290" w:rsidRPr="00BE659A" w:rsidRDefault="00952FCD"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eastAsia="Tenorite" w:hAnsi="Tenorite" w:cs="Tenorite"/>
              </w:rPr>
              <w:t>40.2</w:t>
            </w:r>
          </w:p>
        </w:tc>
      </w:tr>
      <w:tr w:rsidR="00A70290" w:rsidRPr="00BE659A" w14:paraId="7F3B6129"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3277" w:type="dxa"/>
            <w:hideMark/>
          </w:tcPr>
          <w:p w14:paraId="7A36384F"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lang w:eastAsia="en-AU"/>
              </w:rPr>
              <w:t>Headcount by gender</w:t>
            </w:r>
          </w:p>
        </w:tc>
        <w:tc>
          <w:tcPr>
            <w:tcW w:w="1442" w:type="dxa"/>
            <w:hideMark/>
          </w:tcPr>
          <w:p w14:paraId="0D1B258A" w14:textId="77777777" w:rsidR="00A70290" w:rsidRPr="00BE659A" w:rsidRDefault="00952FCD"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28</w:t>
            </w:r>
          </w:p>
        </w:tc>
        <w:tc>
          <w:tcPr>
            <w:tcW w:w="1442" w:type="dxa"/>
            <w:hideMark/>
          </w:tcPr>
          <w:p w14:paraId="657BD5C1" w14:textId="77777777" w:rsidR="00A70290" w:rsidRPr="00BE659A" w:rsidRDefault="00952FCD"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14</w:t>
            </w:r>
          </w:p>
        </w:tc>
        <w:tc>
          <w:tcPr>
            <w:tcW w:w="1442" w:type="dxa"/>
          </w:tcPr>
          <w:p w14:paraId="5AC436E9" w14:textId="77777777" w:rsidR="00A70290" w:rsidRPr="00BE659A" w:rsidRDefault="00952FCD"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43" w:type="dxa"/>
            <w:hideMark/>
          </w:tcPr>
          <w:p w14:paraId="347B74C4" w14:textId="77777777" w:rsidR="00A70290" w:rsidRPr="00BE659A" w:rsidRDefault="00952FCD"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42</w:t>
            </w:r>
          </w:p>
        </w:tc>
      </w:tr>
      <w:tr w:rsidR="00A70290" w:rsidRPr="00BE659A" w14:paraId="67052E2F"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7" w:type="dxa"/>
            <w:hideMark/>
          </w:tcPr>
          <w:p w14:paraId="240B598F"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lang w:eastAsia="en-AU"/>
              </w:rPr>
              <w:t>% of workforce</w:t>
            </w:r>
          </w:p>
        </w:tc>
        <w:tc>
          <w:tcPr>
            <w:tcW w:w="1442" w:type="dxa"/>
            <w:hideMark/>
          </w:tcPr>
          <w:p w14:paraId="62777992" w14:textId="77777777" w:rsidR="00A70290" w:rsidRPr="00BE659A" w:rsidRDefault="00952FCD"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66.7%</w:t>
            </w:r>
          </w:p>
        </w:tc>
        <w:tc>
          <w:tcPr>
            <w:tcW w:w="1442" w:type="dxa"/>
            <w:hideMark/>
          </w:tcPr>
          <w:p w14:paraId="1C7FBFD7" w14:textId="77777777" w:rsidR="00A70290" w:rsidRPr="00BE659A" w:rsidRDefault="00952FCD"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33.3%</w:t>
            </w:r>
          </w:p>
        </w:tc>
        <w:tc>
          <w:tcPr>
            <w:tcW w:w="1442" w:type="dxa"/>
          </w:tcPr>
          <w:p w14:paraId="6BEF60DD"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43" w:type="dxa"/>
            <w:hideMark/>
          </w:tcPr>
          <w:p w14:paraId="5963DC3E"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100%</w:t>
            </w:r>
          </w:p>
        </w:tc>
      </w:tr>
    </w:tbl>
    <w:p w14:paraId="4CC99DFC" w14:textId="77777777" w:rsidR="00A70290" w:rsidRPr="00BE659A" w:rsidRDefault="00A70290" w:rsidP="00B56C57">
      <w:pPr>
        <w:pStyle w:val="Caption"/>
      </w:pPr>
      <w:r w:rsidRPr="00BE659A">
        <w:t>Table 2</w:t>
      </w:r>
      <w:r w:rsidR="00542891" w:rsidRPr="00BE659A">
        <w:t>0</w:t>
      </w:r>
      <w:r w:rsidRPr="00BE659A">
        <w:t>: Headcount by classification group and gender</w:t>
      </w:r>
    </w:p>
    <w:tbl>
      <w:tblPr>
        <w:tblStyle w:val="GridTable4-Accent2"/>
        <w:tblW w:w="9345" w:type="dxa"/>
        <w:tblLook w:val="04A0" w:firstRow="1" w:lastRow="0" w:firstColumn="1" w:lastColumn="0" w:noHBand="0" w:noVBand="1"/>
        <w:tblCaption w:val="Table 20: Headcount by classification group and gender"/>
        <w:tblDescription w:val="A table showing City Renewal's headcount by classification group and gender"/>
      </w:tblPr>
      <w:tblGrid>
        <w:gridCol w:w="3270"/>
        <w:gridCol w:w="1457"/>
        <w:gridCol w:w="1457"/>
        <w:gridCol w:w="1457"/>
        <w:gridCol w:w="1704"/>
      </w:tblGrid>
      <w:tr w:rsidR="00A70290" w:rsidRPr="00BE659A" w14:paraId="23460F6F" w14:textId="77777777" w:rsidTr="0136EF85">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3270" w:type="dxa"/>
            <w:tcBorders>
              <w:right w:val="single" w:sz="4" w:space="0" w:color="F05325" w:themeColor="accent2"/>
            </w:tcBorders>
            <w:hideMark/>
          </w:tcPr>
          <w:p w14:paraId="6DBEAF60" w14:textId="77777777" w:rsidR="00A70290" w:rsidRPr="00BE659A" w:rsidRDefault="00A70290" w:rsidP="0136EF85">
            <w:pPr>
              <w:rPr>
                <w:rFonts w:ascii="Tenorite" w:hAnsi="Tenorite" w:cs="Arial"/>
                <w:color w:val="FFFFFF"/>
              </w:rPr>
            </w:pPr>
            <w:r w:rsidRPr="00BE659A">
              <w:rPr>
                <w:rFonts w:ascii="Tenorite" w:hAnsi="Tenorite" w:cs="Arial"/>
              </w:rPr>
              <w:t>Classification group</w:t>
            </w:r>
          </w:p>
        </w:tc>
        <w:tc>
          <w:tcPr>
            <w:tcW w:w="1457" w:type="dxa"/>
            <w:tcBorders>
              <w:left w:val="single" w:sz="4" w:space="0" w:color="F05325" w:themeColor="accent2"/>
              <w:right w:val="single" w:sz="4" w:space="0" w:color="F05325" w:themeColor="accent2"/>
            </w:tcBorders>
            <w:hideMark/>
          </w:tcPr>
          <w:p w14:paraId="475AE61E"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Female</w:t>
            </w:r>
          </w:p>
        </w:tc>
        <w:tc>
          <w:tcPr>
            <w:tcW w:w="1457" w:type="dxa"/>
            <w:tcBorders>
              <w:left w:val="single" w:sz="4" w:space="0" w:color="F05325" w:themeColor="accent2"/>
              <w:right w:val="single" w:sz="4" w:space="0" w:color="F05325" w:themeColor="accent2"/>
            </w:tcBorders>
            <w:hideMark/>
          </w:tcPr>
          <w:p w14:paraId="053AEA7D"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Male</w:t>
            </w:r>
          </w:p>
        </w:tc>
        <w:tc>
          <w:tcPr>
            <w:tcW w:w="1457" w:type="dxa"/>
            <w:tcBorders>
              <w:left w:val="single" w:sz="4" w:space="0" w:color="F05325" w:themeColor="accent2"/>
            </w:tcBorders>
          </w:tcPr>
          <w:p w14:paraId="40426BDE"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Non-</w:t>
            </w:r>
            <w:r w:rsidR="003C4542" w:rsidRPr="00BE659A">
              <w:rPr>
                <w:rFonts w:ascii="Tenorite" w:hAnsi="Tenorite" w:cs="Arial"/>
              </w:rPr>
              <w:t>b</w:t>
            </w:r>
            <w:r w:rsidRPr="00BE659A">
              <w:rPr>
                <w:rFonts w:ascii="Tenorite" w:hAnsi="Tenorite" w:cs="Arial"/>
              </w:rPr>
              <w:t>inary</w:t>
            </w:r>
          </w:p>
        </w:tc>
        <w:tc>
          <w:tcPr>
            <w:tcW w:w="1704" w:type="dxa"/>
            <w:tcBorders>
              <w:left w:val="single" w:sz="4" w:space="0" w:color="F05325" w:themeColor="accent2"/>
            </w:tcBorders>
            <w:hideMark/>
          </w:tcPr>
          <w:p w14:paraId="4F30EECD"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30F490A0"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51CACA73"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rPr>
              <w:t>Administrative officers</w:t>
            </w:r>
          </w:p>
        </w:tc>
        <w:tc>
          <w:tcPr>
            <w:tcW w:w="1457" w:type="dxa"/>
            <w:hideMark/>
          </w:tcPr>
          <w:p w14:paraId="6BC56F4C" w14:textId="77777777" w:rsidR="00A70290" w:rsidRPr="00BE659A" w:rsidRDefault="00485C2B"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lang w:eastAsia="en-AU"/>
              </w:rPr>
            </w:pPr>
            <w:r w:rsidRPr="00BE659A">
              <w:rPr>
                <w:rFonts w:ascii="Tenorite" w:hAnsi="Tenorite" w:cs="Arial"/>
                <w:color w:val="000000" w:themeColor="text1"/>
              </w:rPr>
              <w:t>7</w:t>
            </w:r>
          </w:p>
        </w:tc>
        <w:tc>
          <w:tcPr>
            <w:tcW w:w="1457" w:type="dxa"/>
            <w:hideMark/>
          </w:tcPr>
          <w:p w14:paraId="104BA86E" w14:textId="77777777" w:rsidR="00A70290" w:rsidRPr="00BE659A" w:rsidRDefault="00485C2B"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2</w:t>
            </w:r>
          </w:p>
        </w:tc>
        <w:tc>
          <w:tcPr>
            <w:tcW w:w="1457" w:type="dxa"/>
          </w:tcPr>
          <w:p w14:paraId="41893424" w14:textId="77777777" w:rsidR="00A70290" w:rsidRPr="00BE659A" w:rsidRDefault="00485C2B"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47A21B0D" w14:textId="77777777" w:rsidR="00A70290" w:rsidRPr="00BE659A" w:rsidRDefault="00485C2B"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9</w:t>
            </w:r>
          </w:p>
        </w:tc>
      </w:tr>
      <w:tr w:rsidR="00A70290" w:rsidRPr="00BE659A" w14:paraId="121882B5" w14:textId="77777777" w:rsidTr="00442D72">
        <w:trPr>
          <w:trHeight w:val="334"/>
        </w:trPr>
        <w:tc>
          <w:tcPr>
            <w:cnfStyle w:val="001000000000" w:firstRow="0" w:lastRow="0" w:firstColumn="1" w:lastColumn="0" w:oddVBand="0" w:evenVBand="0" w:oddHBand="0" w:evenHBand="0" w:firstRowFirstColumn="0" w:firstRowLastColumn="0" w:lastRowFirstColumn="0" w:lastRowLastColumn="0"/>
            <w:tcW w:w="3270" w:type="dxa"/>
            <w:hideMark/>
          </w:tcPr>
          <w:p w14:paraId="315D07DE" w14:textId="77777777" w:rsidR="00A70290" w:rsidRPr="00F4160C" w:rsidRDefault="00A70290" w:rsidP="0136EF85">
            <w:pPr>
              <w:rPr>
                <w:rFonts w:ascii="Tenorite" w:hAnsi="Tenorite" w:cs="Arial"/>
                <w:color w:val="000000"/>
              </w:rPr>
            </w:pPr>
            <w:r w:rsidRPr="00A71893">
              <w:rPr>
                <w:rFonts w:ascii="Tenorite" w:hAnsi="Tenorite" w:cs="Arial"/>
                <w:color w:val="000000" w:themeColor="text1"/>
              </w:rPr>
              <w:t>Senior officers</w:t>
            </w:r>
          </w:p>
        </w:tc>
        <w:tc>
          <w:tcPr>
            <w:tcW w:w="1457" w:type="dxa"/>
            <w:hideMark/>
          </w:tcPr>
          <w:p w14:paraId="59039CE6" w14:textId="77777777" w:rsidR="00A70290" w:rsidRPr="00BE659A" w:rsidRDefault="00485C2B"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18</w:t>
            </w:r>
          </w:p>
        </w:tc>
        <w:tc>
          <w:tcPr>
            <w:tcW w:w="1457" w:type="dxa"/>
            <w:hideMark/>
          </w:tcPr>
          <w:p w14:paraId="7AA707CE" w14:textId="77777777" w:rsidR="00A70290" w:rsidRPr="00BE659A" w:rsidRDefault="00485C2B"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10</w:t>
            </w:r>
          </w:p>
        </w:tc>
        <w:tc>
          <w:tcPr>
            <w:tcW w:w="1457" w:type="dxa"/>
          </w:tcPr>
          <w:p w14:paraId="74E36B62" w14:textId="77777777" w:rsidR="00A70290" w:rsidRPr="00BE659A" w:rsidRDefault="00485C2B"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539B910D" w14:textId="77777777" w:rsidR="00A70290" w:rsidRPr="00BE659A" w:rsidRDefault="00485C2B"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28</w:t>
            </w:r>
          </w:p>
        </w:tc>
      </w:tr>
      <w:tr w:rsidR="00A70290" w:rsidRPr="00BE659A" w14:paraId="62AF7A26"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515B0B35" w14:textId="77777777" w:rsidR="00A70290" w:rsidRPr="00F4160C" w:rsidRDefault="00A70290" w:rsidP="0136EF85">
            <w:pPr>
              <w:rPr>
                <w:rFonts w:ascii="Tenorite" w:hAnsi="Tenorite" w:cs="Arial"/>
                <w:color w:val="000000"/>
              </w:rPr>
            </w:pPr>
            <w:r w:rsidRPr="00A71893">
              <w:rPr>
                <w:rFonts w:ascii="Tenorite" w:hAnsi="Tenorite" w:cs="Arial"/>
                <w:color w:val="000000" w:themeColor="text1"/>
              </w:rPr>
              <w:t>Executive officers</w:t>
            </w:r>
          </w:p>
        </w:tc>
        <w:tc>
          <w:tcPr>
            <w:tcW w:w="1457" w:type="dxa"/>
            <w:hideMark/>
          </w:tcPr>
          <w:p w14:paraId="2CC9C599" w14:textId="77777777" w:rsidR="00A70290" w:rsidRPr="00BE659A" w:rsidRDefault="00485C2B"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3</w:t>
            </w:r>
          </w:p>
        </w:tc>
        <w:tc>
          <w:tcPr>
            <w:tcW w:w="1457" w:type="dxa"/>
            <w:hideMark/>
          </w:tcPr>
          <w:p w14:paraId="53AE5426" w14:textId="77777777" w:rsidR="00A70290" w:rsidRPr="00BE659A" w:rsidRDefault="00485C2B"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2</w:t>
            </w:r>
          </w:p>
        </w:tc>
        <w:tc>
          <w:tcPr>
            <w:tcW w:w="1457" w:type="dxa"/>
          </w:tcPr>
          <w:p w14:paraId="61DF2047" w14:textId="77777777" w:rsidR="00A70290" w:rsidRPr="00BE659A" w:rsidRDefault="00485C2B"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47E621E7" w14:textId="77777777" w:rsidR="00A70290" w:rsidRPr="00BE659A" w:rsidRDefault="00485C2B"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5</w:t>
            </w:r>
          </w:p>
        </w:tc>
      </w:tr>
      <w:tr w:rsidR="00A70290" w:rsidRPr="00BE659A" w14:paraId="24886396"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00EDFED7" w14:textId="77777777" w:rsidR="00A70290" w:rsidRPr="00BE659A" w:rsidRDefault="00A70290" w:rsidP="0136EF85">
            <w:pPr>
              <w:jc w:val="right"/>
              <w:rPr>
                <w:rFonts w:ascii="Tenorite" w:hAnsi="Tenorite" w:cs="Arial"/>
                <w:color w:val="000000"/>
              </w:rPr>
            </w:pPr>
            <w:r w:rsidRPr="00BE659A">
              <w:rPr>
                <w:rFonts w:ascii="Tenorite" w:hAnsi="Tenorite" w:cs="Arial"/>
                <w:color w:val="000000" w:themeColor="text1"/>
              </w:rPr>
              <w:t>Total</w:t>
            </w:r>
          </w:p>
        </w:tc>
        <w:tc>
          <w:tcPr>
            <w:tcW w:w="1457" w:type="dxa"/>
            <w:hideMark/>
          </w:tcPr>
          <w:p w14:paraId="45563B52" w14:textId="77777777" w:rsidR="00A70290" w:rsidRPr="00BE659A" w:rsidRDefault="00485C2B"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b/>
                <w:bCs/>
                <w:color w:val="000000"/>
              </w:rPr>
            </w:pPr>
            <w:r w:rsidRPr="00BE659A">
              <w:rPr>
                <w:rFonts w:ascii="Tenorite" w:hAnsi="Tenorite" w:cs="Arial"/>
                <w:b/>
                <w:bCs/>
                <w:color w:val="000000" w:themeColor="text1"/>
              </w:rPr>
              <w:t>28</w:t>
            </w:r>
          </w:p>
        </w:tc>
        <w:tc>
          <w:tcPr>
            <w:tcW w:w="1457" w:type="dxa"/>
            <w:hideMark/>
          </w:tcPr>
          <w:p w14:paraId="182EA1FE" w14:textId="77777777" w:rsidR="00A70290" w:rsidRPr="00BE659A" w:rsidRDefault="00485C2B"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b/>
                <w:bCs/>
                <w:color w:val="000000"/>
              </w:rPr>
            </w:pPr>
            <w:r w:rsidRPr="00BE659A">
              <w:rPr>
                <w:rFonts w:ascii="Tenorite" w:hAnsi="Tenorite" w:cs="Arial"/>
                <w:b/>
                <w:bCs/>
                <w:color w:val="000000" w:themeColor="text1"/>
              </w:rPr>
              <w:t>14</w:t>
            </w:r>
          </w:p>
        </w:tc>
        <w:tc>
          <w:tcPr>
            <w:tcW w:w="1457" w:type="dxa"/>
          </w:tcPr>
          <w:p w14:paraId="50094D1D" w14:textId="77777777" w:rsidR="00A70290" w:rsidRPr="00BE659A" w:rsidRDefault="00485C2B"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b/>
                <w:bCs/>
                <w:color w:val="000000" w:themeColor="text1"/>
              </w:rPr>
            </w:pPr>
            <w:r w:rsidRPr="00BE659A">
              <w:rPr>
                <w:rFonts w:ascii="Tenorite" w:hAnsi="Tenorite" w:cs="Arial"/>
                <w:b/>
                <w:bCs/>
                <w:color w:val="000000" w:themeColor="text1"/>
              </w:rPr>
              <w:t>0</w:t>
            </w:r>
          </w:p>
        </w:tc>
        <w:tc>
          <w:tcPr>
            <w:tcW w:w="1704" w:type="dxa"/>
            <w:hideMark/>
          </w:tcPr>
          <w:p w14:paraId="0FE02216" w14:textId="77777777" w:rsidR="00A70290" w:rsidRPr="00BE659A" w:rsidRDefault="00485C2B"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b/>
                <w:bCs/>
                <w:color w:val="000000"/>
              </w:rPr>
            </w:pPr>
            <w:r w:rsidRPr="00BE659A">
              <w:rPr>
                <w:rFonts w:ascii="Tenorite" w:hAnsi="Tenorite" w:cs="Arial"/>
                <w:b/>
                <w:bCs/>
                <w:color w:val="000000" w:themeColor="text1"/>
              </w:rPr>
              <w:t>42</w:t>
            </w:r>
          </w:p>
        </w:tc>
      </w:tr>
    </w:tbl>
    <w:p w14:paraId="1F6130CF" w14:textId="77777777" w:rsidR="00A70290" w:rsidRPr="00BE659A" w:rsidRDefault="21FAF2FA" w:rsidP="00B56C57">
      <w:pPr>
        <w:pStyle w:val="Caption"/>
      </w:pPr>
      <w:r w:rsidRPr="00BE659A">
        <w:t>Table</w:t>
      </w:r>
      <w:r w:rsidR="00A70290" w:rsidRPr="00BE659A">
        <w:t xml:space="preserve"> 2</w:t>
      </w:r>
      <w:r w:rsidR="00542891" w:rsidRPr="00BE659A">
        <w:t>1</w:t>
      </w:r>
      <w:r w:rsidR="00A70290" w:rsidRPr="00BE659A">
        <w:t>: Headcount by employment category and gender</w:t>
      </w:r>
    </w:p>
    <w:tbl>
      <w:tblPr>
        <w:tblStyle w:val="GridTable4-Accent2"/>
        <w:tblW w:w="9345" w:type="dxa"/>
        <w:tblLook w:val="04A0" w:firstRow="1" w:lastRow="0" w:firstColumn="1" w:lastColumn="0" w:noHBand="0" w:noVBand="1"/>
        <w:tblCaption w:val="Table 21: Headcount by employment category and gender"/>
        <w:tblDescription w:val="A table showing City Renewal's headcount by employment category and gender"/>
      </w:tblPr>
      <w:tblGrid>
        <w:gridCol w:w="3270"/>
        <w:gridCol w:w="1457"/>
        <w:gridCol w:w="1457"/>
        <w:gridCol w:w="1457"/>
        <w:gridCol w:w="1704"/>
      </w:tblGrid>
      <w:tr w:rsidR="00A70290" w:rsidRPr="00BE659A" w14:paraId="794C0D11" w14:textId="77777777" w:rsidTr="0136EF85">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3270" w:type="dxa"/>
            <w:tcBorders>
              <w:right w:val="single" w:sz="4" w:space="0" w:color="F05325" w:themeColor="accent2"/>
            </w:tcBorders>
            <w:hideMark/>
          </w:tcPr>
          <w:p w14:paraId="6E9A3B54" w14:textId="77777777" w:rsidR="00A70290" w:rsidRPr="00BE659A" w:rsidRDefault="00A70290" w:rsidP="0136EF85">
            <w:pPr>
              <w:rPr>
                <w:rFonts w:ascii="Tenorite" w:hAnsi="Tenorite" w:cs="Arial"/>
                <w:color w:val="FFFFFF"/>
              </w:rPr>
            </w:pPr>
            <w:r w:rsidRPr="00BE659A">
              <w:rPr>
                <w:rFonts w:ascii="Tenorite" w:hAnsi="Tenorite" w:cs="Arial"/>
              </w:rPr>
              <w:t>Employment category</w:t>
            </w:r>
          </w:p>
        </w:tc>
        <w:tc>
          <w:tcPr>
            <w:tcW w:w="1457" w:type="dxa"/>
            <w:tcBorders>
              <w:left w:val="single" w:sz="4" w:space="0" w:color="F05325" w:themeColor="accent2"/>
              <w:right w:val="single" w:sz="4" w:space="0" w:color="F05325" w:themeColor="accent2"/>
            </w:tcBorders>
            <w:hideMark/>
          </w:tcPr>
          <w:p w14:paraId="2DE30652"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Female</w:t>
            </w:r>
          </w:p>
        </w:tc>
        <w:tc>
          <w:tcPr>
            <w:tcW w:w="1457" w:type="dxa"/>
            <w:tcBorders>
              <w:left w:val="single" w:sz="4" w:space="0" w:color="F05325" w:themeColor="accent2"/>
              <w:right w:val="single" w:sz="4" w:space="0" w:color="F05325" w:themeColor="accent2"/>
            </w:tcBorders>
            <w:hideMark/>
          </w:tcPr>
          <w:p w14:paraId="7976348D"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Male</w:t>
            </w:r>
          </w:p>
        </w:tc>
        <w:tc>
          <w:tcPr>
            <w:tcW w:w="1457" w:type="dxa"/>
            <w:tcBorders>
              <w:left w:val="single" w:sz="4" w:space="0" w:color="F05325" w:themeColor="accent2"/>
            </w:tcBorders>
          </w:tcPr>
          <w:p w14:paraId="46CB1157"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Non-</w:t>
            </w:r>
            <w:r w:rsidR="003C4542" w:rsidRPr="00BE659A">
              <w:rPr>
                <w:rFonts w:ascii="Tenorite" w:hAnsi="Tenorite" w:cs="Arial"/>
              </w:rPr>
              <w:t>b</w:t>
            </w:r>
            <w:r w:rsidRPr="00BE659A">
              <w:rPr>
                <w:rFonts w:ascii="Tenorite" w:hAnsi="Tenorite" w:cs="Arial"/>
              </w:rPr>
              <w:t>inary</w:t>
            </w:r>
          </w:p>
        </w:tc>
        <w:tc>
          <w:tcPr>
            <w:tcW w:w="1704" w:type="dxa"/>
            <w:tcBorders>
              <w:left w:val="single" w:sz="4" w:space="0" w:color="F05325" w:themeColor="accent2"/>
            </w:tcBorders>
            <w:hideMark/>
          </w:tcPr>
          <w:p w14:paraId="776503B4"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01D20768"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759E4EF7"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lang w:eastAsia="en-AU"/>
              </w:rPr>
              <w:t>Casual</w:t>
            </w:r>
          </w:p>
        </w:tc>
        <w:tc>
          <w:tcPr>
            <w:tcW w:w="1457" w:type="dxa"/>
            <w:hideMark/>
          </w:tcPr>
          <w:p w14:paraId="55485B6E"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lang w:eastAsia="en-AU"/>
              </w:rPr>
            </w:pPr>
            <w:r w:rsidRPr="00BE659A">
              <w:rPr>
                <w:rFonts w:ascii="Tenorite" w:hAnsi="Tenorite" w:cs="Arial"/>
                <w:color w:val="000000" w:themeColor="text1"/>
              </w:rPr>
              <w:t>0</w:t>
            </w:r>
          </w:p>
        </w:tc>
        <w:tc>
          <w:tcPr>
            <w:tcW w:w="1457" w:type="dxa"/>
            <w:hideMark/>
          </w:tcPr>
          <w:p w14:paraId="53E874FC"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0</w:t>
            </w:r>
          </w:p>
        </w:tc>
        <w:tc>
          <w:tcPr>
            <w:tcW w:w="1457" w:type="dxa"/>
          </w:tcPr>
          <w:p w14:paraId="17DCC236"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0B136338"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0</w:t>
            </w:r>
          </w:p>
        </w:tc>
      </w:tr>
      <w:tr w:rsidR="00A70290" w:rsidRPr="00BE659A" w14:paraId="68ACA982"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7172CCC3"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lang w:eastAsia="en-AU"/>
              </w:rPr>
              <w:t>Permanent full-time</w:t>
            </w:r>
          </w:p>
        </w:tc>
        <w:tc>
          <w:tcPr>
            <w:tcW w:w="1457" w:type="dxa"/>
            <w:hideMark/>
          </w:tcPr>
          <w:p w14:paraId="5C264695" w14:textId="77777777" w:rsidR="00A70290" w:rsidRPr="00BE659A" w:rsidRDefault="00F86590"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18</w:t>
            </w:r>
          </w:p>
        </w:tc>
        <w:tc>
          <w:tcPr>
            <w:tcW w:w="1457" w:type="dxa"/>
            <w:hideMark/>
          </w:tcPr>
          <w:p w14:paraId="436EA88E" w14:textId="77777777" w:rsidR="00A70290" w:rsidRPr="00BE659A" w:rsidRDefault="00F86590"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10</w:t>
            </w:r>
          </w:p>
        </w:tc>
        <w:tc>
          <w:tcPr>
            <w:tcW w:w="1457" w:type="dxa"/>
          </w:tcPr>
          <w:p w14:paraId="0745350B" w14:textId="77777777" w:rsidR="00A70290" w:rsidRPr="00BE659A" w:rsidRDefault="00F86590"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0510983A" w14:textId="77777777" w:rsidR="00A70290" w:rsidRPr="00BE659A" w:rsidRDefault="00F86590"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28</w:t>
            </w:r>
          </w:p>
        </w:tc>
      </w:tr>
      <w:tr w:rsidR="00A70290" w:rsidRPr="00BE659A" w14:paraId="391464F0"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42EFC228"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lang w:eastAsia="en-AU"/>
              </w:rPr>
              <w:t>Permanent part-time</w:t>
            </w:r>
          </w:p>
        </w:tc>
        <w:tc>
          <w:tcPr>
            <w:tcW w:w="1457" w:type="dxa"/>
            <w:hideMark/>
          </w:tcPr>
          <w:p w14:paraId="02F861E2" w14:textId="77777777" w:rsidR="00A70290" w:rsidRPr="00BE659A" w:rsidRDefault="00F865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4</w:t>
            </w:r>
          </w:p>
        </w:tc>
        <w:tc>
          <w:tcPr>
            <w:tcW w:w="1457" w:type="dxa"/>
            <w:hideMark/>
          </w:tcPr>
          <w:p w14:paraId="0DCFDD6B" w14:textId="77777777" w:rsidR="00A70290" w:rsidRPr="00BE659A" w:rsidRDefault="00F86590"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0</w:t>
            </w:r>
          </w:p>
        </w:tc>
        <w:tc>
          <w:tcPr>
            <w:tcW w:w="1457" w:type="dxa"/>
          </w:tcPr>
          <w:p w14:paraId="7A6DFBD4" w14:textId="77777777" w:rsidR="00A70290" w:rsidRPr="00BE659A" w:rsidRDefault="00F865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6863006E" w14:textId="77777777" w:rsidR="00A70290" w:rsidRPr="00BE659A" w:rsidRDefault="00F86590"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4</w:t>
            </w:r>
          </w:p>
        </w:tc>
      </w:tr>
      <w:tr w:rsidR="00A70290" w:rsidRPr="00BE659A" w14:paraId="52669877"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5E711105"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lang w:eastAsia="en-AU"/>
              </w:rPr>
              <w:t>Temporary full-time</w:t>
            </w:r>
          </w:p>
        </w:tc>
        <w:tc>
          <w:tcPr>
            <w:tcW w:w="1457" w:type="dxa"/>
            <w:hideMark/>
          </w:tcPr>
          <w:p w14:paraId="32A6D1BF" w14:textId="77777777" w:rsidR="00A70290" w:rsidRPr="00BE659A" w:rsidRDefault="00F86590"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5</w:t>
            </w:r>
          </w:p>
        </w:tc>
        <w:tc>
          <w:tcPr>
            <w:tcW w:w="1457" w:type="dxa"/>
            <w:hideMark/>
          </w:tcPr>
          <w:p w14:paraId="44C95990" w14:textId="77777777" w:rsidR="00A70290" w:rsidRPr="00BE659A" w:rsidRDefault="00F86590"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4</w:t>
            </w:r>
          </w:p>
        </w:tc>
        <w:tc>
          <w:tcPr>
            <w:tcW w:w="1457" w:type="dxa"/>
          </w:tcPr>
          <w:p w14:paraId="7B7DC698" w14:textId="77777777" w:rsidR="00A70290" w:rsidRPr="00BE659A" w:rsidRDefault="00F86590"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2338BAE5" w14:textId="77777777" w:rsidR="00A70290" w:rsidRPr="00BE659A" w:rsidRDefault="00F86590"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9</w:t>
            </w:r>
          </w:p>
        </w:tc>
      </w:tr>
      <w:tr w:rsidR="00A70290" w:rsidRPr="00BE659A" w14:paraId="270BB2A7"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44F3ECB0"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lang w:eastAsia="en-AU"/>
              </w:rPr>
              <w:t>Temporary part-time</w:t>
            </w:r>
          </w:p>
        </w:tc>
        <w:tc>
          <w:tcPr>
            <w:tcW w:w="1457" w:type="dxa"/>
            <w:hideMark/>
          </w:tcPr>
          <w:p w14:paraId="5CCC0583" w14:textId="77777777" w:rsidR="00A70290" w:rsidRPr="00BE659A" w:rsidRDefault="00F865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1</w:t>
            </w:r>
          </w:p>
        </w:tc>
        <w:tc>
          <w:tcPr>
            <w:tcW w:w="1457" w:type="dxa"/>
            <w:hideMark/>
          </w:tcPr>
          <w:p w14:paraId="19FC49CF" w14:textId="77777777" w:rsidR="00A70290" w:rsidRPr="00BE659A" w:rsidRDefault="00F86590"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0</w:t>
            </w:r>
          </w:p>
        </w:tc>
        <w:tc>
          <w:tcPr>
            <w:tcW w:w="1457" w:type="dxa"/>
          </w:tcPr>
          <w:p w14:paraId="7EA84E28" w14:textId="77777777" w:rsidR="00A70290" w:rsidRPr="00BE659A" w:rsidRDefault="00F865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19CB4B12" w14:textId="77777777" w:rsidR="00A70290" w:rsidRPr="00BE659A" w:rsidRDefault="00F86590"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1</w:t>
            </w:r>
          </w:p>
        </w:tc>
      </w:tr>
      <w:tr w:rsidR="00A70290" w:rsidRPr="00BE659A" w14:paraId="5DDE01BF"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06D18497" w14:textId="77777777" w:rsidR="00A70290" w:rsidRPr="00BE659A" w:rsidRDefault="00A70290" w:rsidP="0136EF85">
            <w:pPr>
              <w:jc w:val="right"/>
              <w:rPr>
                <w:rFonts w:ascii="Tenorite" w:hAnsi="Tenorite" w:cs="Arial"/>
                <w:color w:val="000000"/>
                <w:lang w:eastAsia="en-AU"/>
              </w:rPr>
            </w:pPr>
            <w:r w:rsidRPr="00BE659A">
              <w:rPr>
                <w:rFonts w:ascii="Tenorite" w:hAnsi="Tenorite" w:cs="Arial"/>
                <w:color w:val="000000" w:themeColor="text1"/>
                <w:lang w:eastAsia="en-AU"/>
              </w:rPr>
              <w:t>Total</w:t>
            </w:r>
          </w:p>
        </w:tc>
        <w:tc>
          <w:tcPr>
            <w:tcW w:w="1457" w:type="dxa"/>
            <w:hideMark/>
          </w:tcPr>
          <w:p w14:paraId="2ED8591E" w14:textId="77777777" w:rsidR="00A70290" w:rsidRPr="00BE659A" w:rsidRDefault="00F86590"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b/>
                <w:bCs/>
                <w:color w:val="000000" w:themeColor="text1"/>
              </w:rPr>
              <w:t>28</w:t>
            </w:r>
          </w:p>
        </w:tc>
        <w:tc>
          <w:tcPr>
            <w:tcW w:w="1457" w:type="dxa"/>
            <w:hideMark/>
          </w:tcPr>
          <w:p w14:paraId="3CDF9995" w14:textId="77777777" w:rsidR="00A70290" w:rsidRPr="00BE659A" w:rsidRDefault="00F86590"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b/>
                <w:bCs/>
                <w:color w:val="000000" w:themeColor="text1"/>
              </w:rPr>
              <w:t>14</w:t>
            </w:r>
          </w:p>
        </w:tc>
        <w:tc>
          <w:tcPr>
            <w:tcW w:w="1457" w:type="dxa"/>
          </w:tcPr>
          <w:p w14:paraId="6913C01E" w14:textId="77777777" w:rsidR="00A70290" w:rsidRPr="00BE659A" w:rsidRDefault="00F86590"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b/>
                <w:bCs/>
                <w:color w:val="000000" w:themeColor="text1"/>
              </w:rPr>
            </w:pPr>
            <w:r w:rsidRPr="00BE659A">
              <w:rPr>
                <w:rFonts w:ascii="Tenorite" w:hAnsi="Tenorite" w:cs="Arial"/>
                <w:b/>
                <w:bCs/>
                <w:color w:val="000000" w:themeColor="text1"/>
              </w:rPr>
              <w:t>0</w:t>
            </w:r>
          </w:p>
        </w:tc>
        <w:tc>
          <w:tcPr>
            <w:tcW w:w="1704" w:type="dxa"/>
            <w:hideMark/>
          </w:tcPr>
          <w:p w14:paraId="35BE3AAE" w14:textId="77777777" w:rsidR="00A70290" w:rsidRPr="00BE659A" w:rsidRDefault="00F86590"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b/>
                <w:bCs/>
                <w:color w:val="000000" w:themeColor="text1"/>
              </w:rPr>
              <w:t>42</w:t>
            </w:r>
          </w:p>
        </w:tc>
      </w:tr>
    </w:tbl>
    <w:p w14:paraId="28F5E2BE" w14:textId="77777777" w:rsidR="00A70290" w:rsidRPr="00BE659A" w:rsidRDefault="00A70290" w:rsidP="00A70290">
      <w:pPr>
        <w:rPr>
          <w:rFonts w:ascii="Tenorite" w:eastAsiaTheme="majorEastAsia" w:hAnsi="Tenorite" w:cs="Arial"/>
          <w:i/>
          <w:iCs/>
          <w:sz w:val="20"/>
          <w:szCs w:val="20"/>
        </w:rPr>
      </w:pPr>
      <w:r w:rsidRPr="00BE659A">
        <w:rPr>
          <w:rFonts w:ascii="Tenorite" w:hAnsi="Tenorite"/>
        </w:rPr>
        <w:br w:type="page"/>
      </w:r>
    </w:p>
    <w:p w14:paraId="7C084B24" w14:textId="77777777" w:rsidR="00A70290" w:rsidRPr="00BE659A" w:rsidRDefault="00A70290" w:rsidP="00B56C57">
      <w:pPr>
        <w:pStyle w:val="Caption"/>
      </w:pPr>
      <w:r w:rsidRPr="00BE659A">
        <w:lastRenderedPageBreak/>
        <w:t>Table 2</w:t>
      </w:r>
      <w:r w:rsidR="00542891" w:rsidRPr="00BE659A">
        <w:t>2</w:t>
      </w:r>
      <w:r w:rsidRPr="00BE659A">
        <w:t>: Diversity profile</w:t>
      </w:r>
    </w:p>
    <w:tbl>
      <w:tblPr>
        <w:tblStyle w:val="GridTable4-Accent2"/>
        <w:tblW w:w="9209" w:type="dxa"/>
        <w:tblLook w:val="04A0" w:firstRow="1" w:lastRow="0" w:firstColumn="1" w:lastColumn="0" w:noHBand="0" w:noVBand="1"/>
        <w:tblCaption w:val="Table 22: Diversity profile"/>
        <w:tblDescription w:val="A table showing City Renewal's diversity profile"/>
      </w:tblPr>
      <w:tblGrid>
        <w:gridCol w:w="2258"/>
        <w:gridCol w:w="1701"/>
        <w:gridCol w:w="5250"/>
      </w:tblGrid>
      <w:tr w:rsidR="00A70290" w:rsidRPr="00BE659A" w14:paraId="62678613" w14:textId="77777777" w:rsidTr="0136EF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58" w:type="dxa"/>
            <w:tcBorders>
              <w:right w:val="single" w:sz="4" w:space="0" w:color="F05325" w:themeColor="accent2"/>
            </w:tcBorders>
            <w:hideMark/>
          </w:tcPr>
          <w:p w14:paraId="6537A627" w14:textId="77777777" w:rsidR="00A70290" w:rsidRPr="00BE659A" w:rsidRDefault="00A70290" w:rsidP="0136EF85">
            <w:pPr>
              <w:jc w:val="center"/>
              <w:rPr>
                <w:rFonts w:ascii="Tenorite" w:hAnsi="Tenorite" w:cs="Arial"/>
                <w:caps/>
                <w:color w:val="FFFFFF"/>
              </w:rPr>
            </w:pPr>
            <w:r w:rsidRPr="00BE659A">
              <w:rPr>
                <w:rFonts w:ascii="Tenorite" w:hAnsi="Tenorite" w:cs="Arial"/>
              </w:rPr>
              <w:t>Representation</w:t>
            </w:r>
          </w:p>
        </w:tc>
        <w:tc>
          <w:tcPr>
            <w:tcW w:w="1701" w:type="dxa"/>
            <w:tcBorders>
              <w:left w:val="single" w:sz="4" w:space="0" w:color="F05325" w:themeColor="accent2"/>
              <w:right w:val="single" w:sz="4" w:space="0" w:color="F05325" w:themeColor="accent2"/>
            </w:tcBorders>
            <w:hideMark/>
          </w:tcPr>
          <w:p w14:paraId="22EE0C99"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aps/>
                <w:color w:val="FFFFFF"/>
              </w:rPr>
            </w:pPr>
            <w:r w:rsidRPr="00BE659A">
              <w:rPr>
                <w:rFonts w:ascii="Tenorite" w:hAnsi="Tenorite" w:cs="Arial"/>
              </w:rPr>
              <w:t>Headcount</w:t>
            </w:r>
          </w:p>
        </w:tc>
        <w:tc>
          <w:tcPr>
            <w:tcW w:w="5250" w:type="dxa"/>
            <w:tcBorders>
              <w:left w:val="single" w:sz="4" w:space="0" w:color="F05325" w:themeColor="accent2"/>
            </w:tcBorders>
            <w:hideMark/>
          </w:tcPr>
          <w:p w14:paraId="216608AD" w14:textId="77777777" w:rsidR="00A70290" w:rsidRPr="00BE659A" w:rsidRDefault="00A70290" w:rsidP="0136EF85">
            <w:pPr>
              <w:cnfStyle w:val="100000000000" w:firstRow="1" w:lastRow="0" w:firstColumn="0" w:lastColumn="0" w:oddVBand="0" w:evenVBand="0" w:oddHBand="0" w:evenHBand="0" w:firstRowFirstColumn="0" w:firstRowLastColumn="0" w:lastRowFirstColumn="0" w:lastRowLastColumn="0"/>
              <w:rPr>
                <w:rFonts w:ascii="Tenorite" w:hAnsi="Tenorite" w:cs="Arial"/>
                <w:caps/>
                <w:color w:val="FFFFFF"/>
              </w:rPr>
            </w:pPr>
            <w:r w:rsidRPr="00BE659A">
              <w:rPr>
                <w:rFonts w:ascii="Tenorite" w:hAnsi="Tenorite" w:cs="Arial"/>
              </w:rPr>
              <w:t>% of staff</w:t>
            </w:r>
          </w:p>
        </w:tc>
      </w:tr>
      <w:tr w:rsidR="00D73E4B" w:rsidRPr="00BE659A" w14:paraId="3EC046A7"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hideMark/>
          </w:tcPr>
          <w:p w14:paraId="388F6DB4" w14:textId="77777777" w:rsidR="00A70290" w:rsidRPr="00CF42A3" w:rsidRDefault="3482A97D" w:rsidP="0136EF85">
            <w:pPr>
              <w:rPr>
                <w:rFonts w:ascii="Tenorite" w:hAnsi="Tenorite" w:cs="Arial"/>
                <w:b w:val="0"/>
                <w:bCs w:val="0"/>
              </w:rPr>
            </w:pPr>
            <w:r w:rsidRPr="00CF42A3">
              <w:rPr>
                <w:rFonts w:ascii="Tenorite" w:hAnsi="Tenorite" w:cs="Arial"/>
              </w:rPr>
              <w:t xml:space="preserve">Aboriginal and Torres Strait Islander </w:t>
            </w:r>
          </w:p>
        </w:tc>
        <w:tc>
          <w:tcPr>
            <w:tcW w:w="1701" w:type="dxa"/>
            <w:hideMark/>
          </w:tcPr>
          <w:p w14:paraId="71707452"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aps/>
              </w:rPr>
            </w:pPr>
            <w:r w:rsidRPr="00BE659A">
              <w:rPr>
                <w:rFonts w:ascii="Tenorite" w:hAnsi="Tenorite" w:cs="Arial"/>
                <w:caps/>
              </w:rPr>
              <w:t>0</w:t>
            </w:r>
          </w:p>
        </w:tc>
        <w:tc>
          <w:tcPr>
            <w:tcW w:w="5250" w:type="dxa"/>
            <w:hideMark/>
          </w:tcPr>
          <w:p w14:paraId="022B5724"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caps/>
              </w:rPr>
            </w:pPr>
            <w:r w:rsidRPr="00BE659A">
              <w:rPr>
                <w:rFonts w:ascii="Tenorite" w:hAnsi="Tenorite" w:cs="Arial"/>
                <w:caps/>
              </w:rPr>
              <w:t>0%</w:t>
            </w:r>
          </w:p>
          <w:p w14:paraId="53BAC264"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caps/>
              </w:rPr>
            </w:pPr>
            <w:r w:rsidRPr="00BE659A">
              <w:rPr>
                <w:rFonts w:ascii="Tenorite" w:hAnsi="Tenorite" w:cs="Arial"/>
              </w:rPr>
              <w:t>Staff identify as Indigenous Australian</w:t>
            </w:r>
          </w:p>
        </w:tc>
      </w:tr>
      <w:tr w:rsidR="00D73E4B" w:rsidRPr="00BE659A" w14:paraId="0EED3FDF" w14:textId="77777777" w:rsidTr="0136EF85">
        <w:tc>
          <w:tcPr>
            <w:cnfStyle w:val="001000000000" w:firstRow="0" w:lastRow="0" w:firstColumn="1" w:lastColumn="0" w:oddVBand="0" w:evenVBand="0" w:oddHBand="0" w:evenHBand="0" w:firstRowFirstColumn="0" w:firstRowLastColumn="0" w:lastRowFirstColumn="0" w:lastRowLastColumn="0"/>
            <w:tcW w:w="2258" w:type="dxa"/>
            <w:hideMark/>
          </w:tcPr>
          <w:p w14:paraId="71635AB8" w14:textId="77777777" w:rsidR="00A70290" w:rsidRPr="00CF42A3" w:rsidRDefault="3482A97D" w:rsidP="0136EF85">
            <w:pPr>
              <w:rPr>
                <w:rFonts w:ascii="Tenorite" w:hAnsi="Tenorite" w:cs="Arial"/>
                <w:b w:val="0"/>
                <w:bCs w:val="0"/>
              </w:rPr>
            </w:pPr>
            <w:r w:rsidRPr="00CF42A3">
              <w:rPr>
                <w:rFonts w:ascii="Tenorite" w:hAnsi="Tenorite" w:cs="Arial"/>
              </w:rPr>
              <w:t xml:space="preserve">People with disability </w:t>
            </w:r>
          </w:p>
        </w:tc>
        <w:tc>
          <w:tcPr>
            <w:tcW w:w="1701" w:type="dxa"/>
            <w:hideMark/>
          </w:tcPr>
          <w:p w14:paraId="0B9C2DD2" w14:textId="77777777" w:rsidR="00A70290" w:rsidRPr="00BE659A" w:rsidRDefault="00B90D9B"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aps/>
              </w:rPr>
            </w:pPr>
            <w:r w:rsidRPr="00BE659A">
              <w:rPr>
                <w:rFonts w:ascii="Tenorite" w:hAnsi="Tenorite" w:cs="Arial"/>
                <w:caps/>
              </w:rPr>
              <w:t>3</w:t>
            </w:r>
          </w:p>
        </w:tc>
        <w:tc>
          <w:tcPr>
            <w:tcW w:w="5250" w:type="dxa"/>
            <w:hideMark/>
          </w:tcPr>
          <w:p w14:paraId="01969734" w14:textId="77777777" w:rsidR="00A70290" w:rsidRPr="00BE659A" w:rsidRDefault="0009492D" w:rsidP="0136EF85">
            <w:pPr>
              <w:cnfStyle w:val="000000000000" w:firstRow="0" w:lastRow="0" w:firstColumn="0" w:lastColumn="0" w:oddVBand="0" w:evenVBand="0" w:oddHBand="0" w:evenHBand="0" w:firstRowFirstColumn="0" w:firstRowLastColumn="0" w:lastRowFirstColumn="0" w:lastRowLastColumn="0"/>
              <w:rPr>
                <w:rFonts w:ascii="Tenorite" w:hAnsi="Tenorite" w:cs="Arial"/>
                <w:caps/>
              </w:rPr>
            </w:pPr>
            <w:r w:rsidRPr="00BE659A">
              <w:rPr>
                <w:rFonts w:ascii="Tenorite" w:hAnsi="Tenorite" w:cs="Arial"/>
                <w:caps/>
              </w:rPr>
              <w:t>7.1</w:t>
            </w:r>
            <w:r w:rsidR="00A70290" w:rsidRPr="00BE659A">
              <w:rPr>
                <w:rFonts w:ascii="Tenorite" w:hAnsi="Tenorite" w:cs="Arial"/>
                <w:caps/>
              </w:rPr>
              <w:t>%</w:t>
            </w:r>
          </w:p>
          <w:p w14:paraId="09334511" w14:textId="77777777" w:rsidR="00A70290" w:rsidRPr="00BE659A" w:rsidRDefault="00A70290" w:rsidP="0136EF85">
            <w:pPr>
              <w:cnfStyle w:val="000000000000" w:firstRow="0" w:lastRow="0" w:firstColumn="0" w:lastColumn="0" w:oddVBand="0" w:evenVBand="0" w:oddHBand="0" w:evenHBand="0" w:firstRowFirstColumn="0" w:firstRowLastColumn="0" w:lastRowFirstColumn="0" w:lastRowLastColumn="0"/>
              <w:rPr>
                <w:rFonts w:ascii="Tenorite" w:hAnsi="Tenorite" w:cs="Arial"/>
                <w:caps/>
              </w:rPr>
            </w:pPr>
            <w:r w:rsidRPr="00BE659A">
              <w:rPr>
                <w:rFonts w:ascii="Tenorite" w:hAnsi="Tenorite" w:cs="Arial"/>
              </w:rPr>
              <w:t>Staff identify as having a disability</w:t>
            </w:r>
          </w:p>
        </w:tc>
      </w:tr>
      <w:tr w:rsidR="00D73E4B" w:rsidRPr="00BE659A" w14:paraId="05E610A8" w14:textId="77777777" w:rsidTr="0136EF85">
        <w:trPr>
          <w:cnfStyle w:val="000000100000" w:firstRow="0" w:lastRow="0" w:firstColumn="0" w:lastColumn="0" w:oddVBand="0" w:evenVBand="0" w:oddHBand="1" w:evenHBand="0" w:firstRowFirstColumn="0" w:firstRowLastColumn="0" w:lastRowFirstColumn="0" w:lastRowLastColumn="0"/>
          <w:trHeight w:val="916"/>
        </w:trPr>
        <w:tc>
          <w:tcPr>
            <w:cnfStyle w:val="001000000000" w:firstRow="0" w:lastRow="0" w:firstColumn="1" w:lastColumn="0" w:oddVBand="0" w:evenVBand="0" w:oddHBand="0" w:evenHBand="0" w:firstRowFirstColumn="0" w:firstRowLastColumn="0" w:lastRowFirstColumn="0" w:lastRowLastColumn="0"/>
            <w:tcW w:w="2258" w:type="dxa"/>
            <w:hideMark/>
          </w:tcPr>
          <w:p w14:paraId="3EB810D0" w14:textId="77777777" w:rsidR="00A70290" w:rsidRPr="000C6D8D" w:rsidRDefault="0009492D" w:rsidP="0136EF85">
            <w:pPr>
              <w:rPr>
                <w:rFonts w:ascii="Tenorite" w:hAnsi="Tenorite" w:cs="Arial"/>
                <w:b w:val="0"/>
                <w:bCs w:val="0"/>
              </w:rPr>
            </w:pPr>
            <w:r w:rsidRPr="00CF42A3">
              <w:rPr>
                <w:rFonts w:ascii="Tenorite" w:hAnsi="Tenorite" w:cs="Arial"/>
              </w:rPr>
              <w:t>Culturally and Linguistically Diverse</w:t>
            </w:r>
          </w:p>
        </w:tc>
        <w:tc>
          <w:tcPr>
            <w:tcW w:w="1701" w:type="dxa"/>
            <w:hideMark/>
          </w:tcPr>
          <w:p w14:paraId="3669BFA3" w14:textId="77777777" w:rsidR="00A70290" w:rsidRPr="00BE659A" w:rsidRDefault="0009492D"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aps/>
              </w:rPr>
            </w:pPr>
            <w:r w:rsidRPr="00BE659A">
              <w:rPr>
                <w:rFonts w:ascii="Tenorite" w:hAnsi="Tenorite" w:cs="Arial"/>
                <w:caps/>
              </w:rPr>
              <w:t>8</w:t>
            </w:r>
          </w:p>
        </w:tc>
        <w:tc>
          <w:tcPr>
            <w:tcW w:w="5250" w:type="dxa"/>
            <w:hideMark/>
          </w:tcPr>
          <w:p w14:paraId="11E997B3" w14:textId="77777777" w:rsidR="00A70290" w:rsidRPr="00BE659A" w:rsidRDefault="0009492D"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19.0</w:t>
            </w:r>
            <w:r w:rsidR="6510C36B" w:rsidRPr="00BE659A">
              <w:rPr>
                <w:rFonts w:ascii="Tenorite" w:hAnsi="Tenorite" w:cs="Arial"/>
              </w:rPr>
              <w:t>%</w:t>
            </w:r>
          </w:p>
          <w:p w14:paraId="496D6C71" w14:textId="77777777" w:rsidR="00A70290" w:rsidRPr="00BE659A" w:rsidRDefault="00A70290" w:rsidP="0136EF85">
            <w:pPr>
              <w:cnfStyle w:val="000000100000" w:firstRow="0" w:lastRow="0" w:firstColumn="0" w:lastColumn="0" w:oddVBand="0" w:evenVBand="0" w:oddHBand="1" w:evenHBand="0" w:firstRowFirstColumn="0" w:firstRowLastColumn="0" w:lastRowFirstColumn="0" w:lastRowLastColumn="0"/>
              <w:rPr>
                <w:rFonts w:ascii="Tenorite" w:hAnsi="Tenorite" w:cs="Arial"/>
                <w:caps/>
              </w:rPr>
            </w:pPr>
            <w:r w:rsidRPr="00BE659A">
              <w:rPr>
                <w:rFonts w:ascii="Tenorite" w:hAnsi="Tenorite" w:cs="Arial"/>
              </w:rPr>
              <w:t xml:space="preserve">Staff </w:t>
            </w:r>
            <w:r w:rsidR="0009492D" w:rsidRPr="00BE659A">
              <w:rPr>
                <w:rFonts w:ascii="Tenorite" w:hAnsi="Tenorite" w:cs="Arial"/>
              </w:rPr>
              <w:t xml:space="preserve">from culturally or linguistically </w:t>
            </w:r>
            <w:r w:rsidR="00A632D3" w:rsidRPr="00BE659A">
              <w:rPr>
                <w:rFonts w:ascii="Tenorite" w:hAnsi="Tenorite" w:cs="Arial"/>
              </w:rPr>
              <w:t>diverse backgrounds</w:t>
            </w:r>
          </w:p>
        </w:tc>
      </w:tr>
    </w:tbl>
    <w:p w14:paraId="6619BC32" w14:textId="77777777" w:rsidR="00A70290" w:rsidRPr="00BE659A" w:rsidRDefault="00A70290" w:rsidP="00B56C57">
      <w:pPr>
        <w:pStyle w:val="Caption"/>
      </w:pPr>
      <w:r w:rsidRPr="00BE659A">
        <w:t>Table 2</w:t>
      </w:r>
      <w:r w:rsidR="00542891" w:rsidRPr="00BE659A">
        <w:t>3</w:t>
      </w:r>
      <w:r w:rsidRPr="00BE659A">
        <w:t>: Headcount by age and gender</w:t>
      </w:r>
    </w:p>
    <w:tbl>
      <w:tblPr>
        <w:tblStyle w:val="GridTable4-Accent2"/>
        <w:tblW w:w="9345" w:type="dxa"/>
        <w:tblLook w:val="04A0" w:firstRow="1" w:lastRow="0" w:firstColumn="1" w:lastColumn="0" w:noHBand="0" w:noVBand="1"/>
        <w:tblCaption w:val="Table 23: Headcount by age and gender"/>
        <w:tblDescription w:val="A table showing City Renewal's headcount by age and gender"/>
      </w:tblPr>
      <w:tblGrid>
        <w:gridCol w:w="3270"/>
        <w:gridCol w:w="1457"/>
        <w:gridCol w:w="1457"/>
        <w:gridCol w:w="1457"/>
        <w:gridCol w:w="1704"/>
      </w:tblGrid>
      <w:tr w:rsidR="00A70290" w:rsidRPr="00BE659A" w14:paraId="4FF0DCE8" w14:textId="77777777" w:rsidTr="0136EF85">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3270" w:type="dxa"/>
            <w:hideMark/>
          </w:tcPr>
          <w:p w14:paraId="0455A8BA" w14:textId="77777777" w:rsidR="00A70290" w:rsidRPr="00BE659A" w:rsidRDefault="00A70290" w:rsidP="0136EF85">
            <w:pPr>
              <w:jc w:val="center"/>
              <w:rPr>
                <w:rFonts w:ascii="Tenorite" w:hAnsi="Tenorite" w:cs="Arial"/>
                <w:color w:val="FFFFFF"/>
              </w:rPr>
            </w:pPr>
            <w:r w:rsidRPr="00BE659A">
              <w:rPr>
                <w:rFonts w:ascii="Tenorite" w:hAnsi="Tenorite" w:cs="Arial"/>
              </w:rPr>
              <w:t>Age group</w:t>
            </w:r>
          </w:p>
        </w:tc>
        <w:tc>
          <w:tcPr>
            <w:tcW w:w="1457" w:type="dxa"/>
            <w:hideMark/>
          </w:tcPr>
          <w:p w14:paraId="6536A3E3"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Female</w:t>
            </w:r>
          </w:p>
        </w:tc>
        <w:tc>
          <w:tcPr>
            <w:tcW w:w="1457" w:type="dxa"/>
            <w:hideMark/>
          </w:tcPr>
          <w:p w14:paraId="7C3A1DC4"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Male</w:t>
            </w:r>
          </w:p>
        </w:tc>
        <w:tc>
          <w:tcPr>
            <w:tcW w:w="1457" w:type="dxa"/>
          </w:tcPr>
          <w:p w14:paraId="5C94F464"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Non-</w:t>
            </w:r>
            <w:r w:rsidR="003C4542" w:rsidRPr="00BE659A">
              <w:rPr>
                <w:rFonts w:ascii="Tenorite" w:hAnsi="Tenorite" w:cs="Arial"/>
              </w:rPr>
              <w:t>b</w:t>
            </w:r>
            <w:r w:rsidRPr="00BE659A">
              <w:rPr>
                <w:rFonts w:ascii="Tenorite" w:hAnsi="Tenorite" w:cs="Arial"/>
              </w:rPr>
              <w:t>inary</w:t>
            </w:r>
          </w:p>
        </w:tc>
        <w:tc>
          <w:tcPr>
            <w:tcW w:w="1704" w:type="dxa"/>
            <w:hideMark/>
          </w:tcPr>
          <w:p w14:paraId="59709AD6"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350FFA68"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66578FF6" w14:textId="77777777" w:rsidR="00A70290" w:rsidRPr="00F4160C" w:rsidRDefault="00A70290" w:rsidP="00A83CAE">
            <w:pPr>
              <w:rPr>
                <w:rFonts w:ascii="Tenorite" w:hAnsi="Tenorite" w:cs="Arial"/>
                <w:color w:val="000000"/>
                <w:lang w:eastAsia="en-AU"/>
              </w:rPr>
            </w:pPr>
            <w:r w:rsidRPr="00A71893">
              <w:rPr>
                <w:rFonts w:ascii="Tenorite" w:hAnsi="Tenorite" w:cs="Arial"/>
                <w:color w:val="000000" w:themeColor="text1"/>
                <w:lang w:eastAsia="en-AU"/>
              </w:rPr>
              <w:t>Under 25</w:t>
            </w:r>
          </w:p>
        </w:tc>
        <w:tc>
          <w:tcPr>
            <w:tcW w:w="1457" w:type="dxa"/>
            <w:hideMark/>
          </w:tcPr>
          <w:p w14:paraId="483ACED9" w14:textId="77777777" w:rsidR="00A70290" w:rsidRPr="00BE659A" w:rsidRDefault="3A088289"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lang w:eastAsia="en-AU"/>
              </w:rPr>
            </w:pPr>
            <w:r w:rsidRPr="00BE659A">
              <w:rPr>
                <w:rFonts w:ascii="Tenorite" w:hAnsi="Tenorite" w:cs="Arial"/>
                <w:color w:val="000000" w:themeColor="text1"/>
              </w:rPr>
              <w:t>0</w:t>
            </w:r>
          </w:p>
        </w:tc>
        <w:tc>
          <w:tcPr>
            <w:tcW w:w="1457" w:type="dxa"/>
            <w:hideMark/>
          </w:tcPr>
          <w:p w14:paraId="131E25B0"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0</w:t>
            </w:r>
          </w:p>
        </w:tc>
        <w:tc>
          <w:tcPr>
            <w:tcW w:w="1457" w:type="dxa"/>
          </w:tcPr>
          <w:p w14:paraId="06989606"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26C029CA" w14:textId="77777777" w:rsidR="00A70290" w:rsidRPr="00BE659A" w:rsidRDefault="1B179F6C"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0</w:t>
            </w:r>
          </w:p>
        </w:tc>
      </w:tr>
      <w:tr w:rsidR="00A70290" w:rsidRPr="00BE659A" w14:paraId="7FD06DA6"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41064152" w14:textId="77777777" w:rsidR="00A70290" w:rsidRPr="00F4160C" w:rsidRDefault="00A70290" w:rsidP="00A83CAE">
            <w:pPr>
              <w:rPr>
                <w:rFonts w:ascii="Tenorite" w:hAnsi="Tenorite" w:cs="Arial"/>
                <w:color w:val="000000"/>
                <w:lang w:eastAsia="en-AU"/>
              </w:rPr>
            </w:pPr>
            <w:r w:rsidRPr="00A71893">
              <w:rPr>
                <w:rFonts w:ascii="Tenorite" w:hAnsi="Tenorite" w:cs="Arial"/>
                <w:color w:val="000000" w:themeColor="text1"/>
                <w:lang w:eastAsia="en-AU"/>
              </w:rPr>
              <w:t>25</w:t>
            </w:r>
            <w:r w:rsidR="06EFF678" w:rsidRPr="00A71893">
              <w:rPr>
                <w:rFonts w:ascii="Tenorite" w:hAnsi="Tenorite" w:cs="Arial"/>
                <w:color w:val="000000" w:themeColor="text1"/>
                <w:lang w:eastAsia="en-AU"/>
              </w:rPr>
              <w:t xml:space="preserve"> to </w:t>
            </w:r>
            <w:r w:rsidRPr="00A71893">
              <w:rPr>
                <w:rFonts w:ascii="Tenorite" w:hAnsi="Tenorite" w:cs="Arial"/>
                <w:color w:val="000000" w:themeColor="text1"/>
                <w:lang w:eastAsia="en-AU"/>
              </w:rPr>
              <w:t>34</w:t>
            </w:r>
          </w:p>
        </w:tc>
        <w:tc>
          <w:tcPr>
            <w:tcW w:w="1457" w:type="dxa"/>
            <w:hideMark/>
          </w:tcPr>
          <w:p w14:paraId="2804C2F4" w14:textId="77777777" w:rsidR="00A70290" w:rsidRPr="00BE659A" w:rsidRDefault="00305359"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4</w:t>
            </w:r>
          </w:p>
        </w:tc>
        <w:tc>
          <w:tcPr>
            <w:tcW w:w="1457" w:type="dxa"/>
            <w:hideMark/>
          </w:tcPr>
          <w:p w14:paraId="59B7CE26" w14:textId="77777777" w:rsidR="00A70290" w:rsidRPr="00BE659A" w:rsidRDefault="00305359"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2</w:t>
            </w:r>
          </w:p>
        </w:tc>
        <w:tc>
          <w:tcPr>
            <w:tcW w:w="1457" w:type="dxa"/>
          </w:tcPr>
          <w:p w14:paraId="7B6C7AE4" w14:textId="77777777" w:rsidR="00A70290" w:rsidRPr="00BE659A" w:rsidRDefault="00305359"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0BB37D09" w14:textId="77777777" w:rsidR="00A70290" w:rsidRPr="00BE659A" w:rsidRDefault="00305359"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6</w:t>
            </w:r>
          </w:p>
        </w:tc>
      </w:tr>
      <w:tr w:rsidR="00A70290" w:rsidRPr="00BE659A" w14:paraId="7D9FF76A"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7A0B8006" w14:textId="77777777" w:rsidR="00A70290" w:rsidRPr="00F4160C" w:rsidRDefault="00A70290" w:rsidP="00A83CAE">
            <w:pPr>
              <w:rPr>
                <w:rFonts w:ascii="Tenorite" w:hAnsi="Tenorite" w:cs="Arial"/>
                <w:color w:val="000000"/>
                <w:lang w:eastAsia="en-AU"/>
              </w:rPr>
            </w:pPr>
            <w:r w:rsidRPr="00A71893">
              <w:rPr>
                <w:rFonts w:ascii="Tenorite" w:hAnsi="Tenorite" w:cs="Arial"/>
                <w:color w:val="000000" w:themeColor="text1"/>
                <w:lang w:eastAsia="en-AU"/>
              </w:rPr>
              <w:t>35</w:t>
            </w:r>
            <w:r w:rsidR="06EFF678" w:rsidRPr="00A71893">
              <w:rPr>
                <w:rFonts w:ascii="Tenorite" w:hAnsi="Tenorite" w:cs="Arial"/>
                <w:color w:val="000000" w:themeColor="text1"/>
                <w:lang w:eastAsia="en-AU"/>
              </w:rPr>
              <w:t xml:space="preserve"> to </w:t>
            </w:r>
            <w:r w:rsidRPr="00A71893">
              <w:rPr>
                <w:rFonts w:ascii="Tenorite" w:hAnsi="Tenorite" w:cs="Arial"/>
                <w:color w:val="000000" w:themeColor="text1"/>
                <w:lang w:eastAsia="en-AU"/>
              </w:rPr>
              <w:t>44</w:t>
            </w:r>
          </w:p>
        </w:tc>
        <w:tc>
          <w:tcPr>
            <w:tcW w:w="1457" w:type="dxa"/>
            <w:hideMark/>
          </w:tcPr>
          <w:p w14:paraId="263B56A6" w14:textId="77777777" w:rsidR="00A70290" w:rsidRPr="00BE659A" w:rsidRDefault="00305359"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16</w:t>
            </w:r>
          </w:p>
        </w:tc>
        <w:tc>
          <w:tcPr>
            <w:tcW w:w="1457" w:type="dxa"/>
            <w:hideMark/>
          </w:tcPr>
          <w:p w14:paraId="4D77EA82" w14:textId="77777777" w:rsidR="00A70290" w:rsidRPr="00BE659A" w:rsidRDefault="00305359"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6</w:t>
            </w:r>
          </w:p>
        </w:tc>
        <w:tc>
          <w:tcPr>
            <w:tcW w:w="1457" w:type="dxa"/>
          </w:tcPr>
          <w:p w14:paraId="0C6C4CA7" w14:textId="77777777" w:rsidR="00A70290" w:rsidRPr="00BE659A" w:rsidRDefault="00305359"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31C56AD3" w14:textId="77777777" w:rsidR="00A70290" w:rsidRPr="00BE659A" w:rsidRDefault="00305359"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22</w:t>
            </w:r>
          </w:p>
        </w:tc>
      </w:tr>
      <w:tr w:rsidR="00A70290" w:rsidRPr="00BE659A" w14:paraId="4B093FCA" w14:textId="77777777" w:rsidTr="0136EF85">
        <w:trPr>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7CE3AABF" w14:textId="77777777" w:rsidR="00A70290" w:rsidRPr="00F4160C" w:rsidRDefault="00A70290" w:rsidP="00A83CAE">
            <w:pPr>
              <w:rPr>
                <w:rFonts w:ascii="Tenorite" w:hAnsi="Tenorite" w:cs="Arial"/>
                <w:color w:val="000000"/>
                <w:lang w:eastAsia="en-AU"/>
              </w:rPr>
            </w:pPr>
            <w:r w:rsidRPr="00A71893">
              <w:rPr>
                <w:rFonts w:ascii="Tenorite" w:hAnsi="Tenorite" w:cs="Arial"/>
                <w:color w:val="000000" w:themeColor="text1"/>
                <w:lang w:eastAsia="en-AU"/>
              </w:rPr>
              <w:t>45</w:t>
            </w:r>
            <w:r w:rsidR="06EFF678" w:rsidRPr="00A71893">
              <w:rPr>
                <w:rFonts w:ascii="Tenorite" w:hAnsi="Tenorite" w:cs="Arial"/>
                <w:color w:val="000000" w:themeColor="text1"/>
                <w:lang w:eastAsia="en-AU"/>
              </w:rPr>
              <w:t xml:space="preserve"> to </w:t>
            </w:r>
            <w:r w:rsidRPr="00A71893">
              <w:rPr>
                <w:rFonts w:ascii="Tenorite" w:hAnsi="Tenorite" w:cs="Arial"/>
                <w:color w:val="000000" w:themeColor="text1"/>
                <w:lang w:eastAsia="en-AU"/>
              </w:rPr>
              <w:t>54</w:t>
            </w:r>
          </w:p>
        </w:tc>
        <w:tc>
          <w:tcPr>
            <w:tcW w:w="1457" w:type="dxa"/>
            <w:hideMark/>
          </w:tcPr>
          <w:p w14:paraId="451A4A5C" w14:textId="77777777" w:rsidR="00A70290" w:rsidRPr="00BE659A" w:rsidRDefault="00305359"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5</w:t>
            </w:r>
          </w:p>
        </w:tc>
        <w:tc>
          <w:tcPr>
            <w:tcW w:w="1457" w:type="dxa"/>
            <w:hideMark/>
          </w:tcPr>
          <w:p w14:paraId="1CA397B2" w14:textId="77777777" w:rsidR="00A70290" w:rsidRPr="00BE659A" w:rsidRDefault="00305359"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3</w:t>
            </w:r>
          </w:p>
        </w:tc>
        <w:tc>
          <w:tcPr>
            <w:tcW w:w="1457" w:type="dxa"/>
          </w:tcPr>
          <w:p w14:paraId="4AFF4D32" w14:textId="77777777" w:rsidR="00A70290" w:rsidRPr="00BE659A" w:rsidRDefault="00305359" w:rsidP="0136EF85">
            <w:pPr>
              <w:jc w:val="center"/>
              <w:cnfStyle w:val="000000000000" w:firstRow="0" w:lastRow="0" w:firstColumn="0" w:lastColumn="0" w:oddVBand="0" w:evenVBand="0" w:oddHBand="0"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3F416695" w14:textId="77777777" w:rsidR="00A70290" w:rsidRPr="00BE659A" w:rsidRDefault="00305359" w:rsidP="0136EF85">
            <w:pPr>
              <w:spacing w:line="259" w:lineRule="auto"/>
              <w:jc w:val="center"/>
              <w:cnfStyle w:val="000000000000" w:firstRow="0" w:lastRow="0" w:firstColumn="0" w:lastColumn="0" w:oddVBand="0" w:evenVBand="0" w:oddHBand="0"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8</w:t>
            </w:r>
          </w:p>
        </w:tc>
      </w:tr>
      <w:tr w:rsidR="00A70290" w:rsidRPr="00BE659A" w14:paraId="4D6DAB57"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70" w:type="dxa"/>
            <w:hideMark/>
          </w:tcPr>
          <w:p w14:paraId="3CE1042C" w14:textId="77777777" w:rsidR="00A70290" w:rsidRPr="00F4160C" w:rsidRDefault="00A70290" w:rsidP="00A83CAE">
            <w:pPr>
              <w:rPr>
                <w:rFonts w:ascii="Tenorite" w:hAnsi="Tenorite" w:cs="Arial"/>
                <w:color w:val="000000"/>
                <w:lang w:eastAsia="en-AU"/>
              </w:rPr>
            </w:pPr>
            <w:r w:rsidRPr="00A71893">
              <w:rPr>
                <w:rFonts w:ascii="Tenorite" w:hAnsi="Tenorite" w:cs="Arial"/>
                <w:color w:val="000000" w:themeColor="text1"/>
                <w:lang w:eastAsia="en-AU"/>
              </w:rPr>
              <w:t>55 and over</w:t>
            </w:r>
          </w:p>
        </w:tc>
        <w:tc>
          <w:tcPr>
            <w:tcW w:w="1457" w:type="dxa"/>
            <w:hideMark/>
          </w:tcPr>
          <w:p w14:paraId="1F69D305" w14:textId="77777777" w:rsidR="00A70290" w:rsidRPr="00BE659A" w:rsidRDefault="00305359"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3</w:t>
            </w:r>
          </w:p>
        </w:tc>
        <w:tc>
          <w:tcPr>
            <w:tcW w:w="1457" w:type="dxa"/>
            <w:hideMark/>
          </w:tcPr>
          <w:p w14:paraId="39D121C9" w14:textId="77777777" w:rsidR="00A70290" w:rsidRPr="00BE659A" w:rsidRDefault="00305359"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3</w:t>
            </w:r>
          </w:p>
        </w:tc>
        <w:tc>
          <w:tcPr>
            <w:tcW w:w="1457" w:type="dxa"/>
          </w:tcPr>
          <w:p w14:paraId="2709F3FD" w14:textId="77777777" w:rsidR="00A70290" w:rsidRPr="00BE659A" w:rsidRDefault="00305359"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704" w:type="dxa"/>
            <w:hideMark/>
          </w:tcPr>
          <w:p w14:paraId="43E1EDD4" w14:textId="77777777" w:rsidR="00A70290" w:rsidRPr="00BE659A" w:rsidRDefault="00305359"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6</w:t>
            </w:r>
          </w:p>
        </w:tc>
      </w:tr>
    </w:tbl>
    <w:p w14:paraId="035313D5" w14:textId="77777777" w:rsidR="00A70290" w:rsidRPr="00BE659A" w:rsidRDefault="00A70290" w:rsidP="00B56C57">
      <w:pPr>
        <w:pStyle w:val="Caption"/>
      </w:pPr>
      <w:r w:rsidRPr="00BE659A">
        <w:t>Table 2</w:t>
      </w:r>
      <w:r w:rsidR="00542891" w:rsidRPr="00BE659A">
        <w:t>4</w:t>
      </w:r>
      <w:r w:rsidRPr="00BE659A">
        <w:t>: Average length of service in the ACT Public Service</w:t>
      </w:r>
    </w:p>
    <w:tbl>
      <w:tblPr>
        <w:tblStyle w:val="GridTable4-Accent2"/>
        <w:tblW w:w="9345" w:type="dxa"/>
        <w:tblLook w:val="04A0" w:firstRow="1" w:lastRow="0" w:firstColumn="1" w:lastColumn="0" w:noHBand="0" w:noVBand="1"/>
        <w:tblCaption w:val="Table 24: Average length of service in the ACT Public Service"/>
        <w:tblDescription w:val="A table that shows average years of service in the ACT Public Service"/>
      </w:tblPr>
      <w:tblGrid>
        <w:gridCol w:w="3258"/>
        <w:gridCol w:w="1416"/>
        <w:gridCol w:w="1487"/>
        <w:gridCol w:w="1487"/>
        <w:gridCol w:w="1697"/>
      </w:tblGrid>
      <w:tr w:rsidR="00A70290" w:rsidRPr="00BE659A" w14:paraId="0D77378A" w14:textId="77777777" w:rsidTr="0136EF85">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3258" w:type="dxa"/>
            <w:tcBorders>
              <w:right w:val="single" w:sz="4" w:space="0" w:color="F05325" w:themeColor="accent2"/>
            </w:tcBorders>
            <w:hideMark/>
          </w:tcPr>
          <w:p w14:paraId="252C8316" w14:textId="77777777" w:rsidR="00A70290" w:rsidRPr="00BE659A" w:rsidRDefault="00A70290" w:rsidP="0136EF85">
            <w:pPr>
              <w:rPr>
                <w:rFonts w:ascii="Tenorite" w:hAnsi="Tenorite" w:cs="Arial"/>
                <w:color w:val="FFFFFF"/>
              </w:rPr>
            </w:pPr>
            <w:r w:rsidRPr="00BE659A">
              <w:rPr>
                <w:rFonts w:ascii="Tenorite" w:hAnsi="Tenorite" w:cs="Arial"/>
              </w:rPr>
              <w:t>Gender</w:t>
            </w:r>
          </w:p>
        </w:tc>
        <w:tc>
          <w:tcPr>
            <w:tcW w:w="1416" w:type="dxa"/>
            <w:tcBorders>
              <w:left w:val="single" w:sz="4" w:space="0" w:color="F05325" w:themeColor="accent2"/>
              <w:right w:val="single" w:sz="4" w:space="0" w:color="F05325" w:themeColor="accent2"/>
            </w:tcBorders>
            <w:hideMark/>
          </w:tcPr>
          <w:p w14:paraId="37AD9905"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Female</w:t>
            </w:r>
          </w:p>
        </w:tc>
        <w:tc>
          <w:tcPr>
            <w:tcW w:w="1487" w:type="dxa"/>
            <w:tcBorders>
              <w:left w:val="single" w:sz="4" w:space="0" w:color="F05325" w:themeColor="accent2"/>
              <w:right w:val="single" w:sz="4" w:space="0" w:color="F05325" w:themeColor="accent2"/>
            </w:tcBorders>
            <w:hideMark/>
          </w:tcPr>
          <w:p w14:paraId="19D41DE0"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Male</w:t>
            </w:r>
          </w:p>
        </w:tc>
        <w:tc>
          <w:tcPr>
            <w:tcW w:w="1487" w:type="dxa"/>
            <w:tcBorders>
              <w:left w:val="single" w:sz="4" w:space="0" w:color="F05325" w:themeColor="accent2"/>
            </w:tcBorders>
          </w:tcPr>
          <w:p w14:paraId="798AD1AB"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Non-</w:t>
            </w:r>
            <w:r w:rsidR="003C4542" w:rsidRPr="00BE659A">
              <w:rPr>
                <w:rFonts w:ascii="Tenorite" w:hAnsi="Tenorite" w:cs="Arial"/>
              </w:rPr>
              <w:t>b</w:t>
            </w:r>
            <w:r w:rsidRPr="00BE659A">
              <w:rPr>
                <w:rFonts w:ascii="Tenorite" w:hAnsi="Tenorite" w:cs="Arial"/>
              </w:rPr>
              <w:t>inary</w:t>
            </w:r>
          </w:p>
        </w:tc>
        <w:tc>
          <w:tcPr>
            <w:tcW w:w="1697" w:type="dxa"/>
            <w:tcBorders>
              <w:left w:val="single" w:sz="4" w:space="0" w:color="F05325" w:themeColor="accent2"/>
            </w:tcBorders>
            <w:hideMark/>
          </w:tcPr>
          <w:p w14:paraId="5D9A8F45" w14:textId="77777777" w:rsidR="00A70290" w:rsidRPr="00BE659A" w:rsidRDefault="00A70290"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Total</w:t>
            </w:r>
          </w:p>
        </w:tc>
      </w:tr>
      <w:tr w:rsidR="00A70290" w:rsidRPr="00BE659A" w14:paraId="4866B25F"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258" w:type="dxa"/>
            <w:tcBorders>
              <w:top w:val="single" w:sz="4" w:space="0" w:color="F05325" w:themeColor="accent2"/>
            </w:tcBorders>
            <w:hideMark/>
          </w:tcPr>
          <w:p w14:paraId="319A6B12" w14:textId="77777777" w:rsidR="00A70290" w:rsidRPr="00F4160C" w:rsidRDefault="00A70290" w:rsidP="0136EF85">
            <w:pPr>
              <w:rPr>
                <w:rFonts w:ascii="Tenorite" w:hAnsi="Tenorite" w:cs="Arial"/>
                <w:color w:val="000000"/>
                <w:lang w:eastAsia="en-AU"/>
              </w:rPr>
            </w:pPr>
            <w:r w:rsidRPr="00A71893">
              <w:rPr>
                <w:rFonts w:ascii="Tenorite" w:hAnsi="Tenorite" w:cs="Arial"/>
                <w:color w:val="000000" w:themeColor="text1"/>
                <w:lang w:eastAsia="en-AU"/>
              </w:rPr>
              <w:t>Average years of service</w:t>
            </w:r>
          </w:p>
        </w:tc>
        <w:tc>
          <w:tcPr>
            <w:tcW w:w="1416" w:type="dxa"/>
            <w:tcBorders>
              <w:top w:val="single" w:sz="4" w:space="0" w:color="F05325" w:themeColor="accent2"/>
            </w:tcBorders>
            <w:hideMark/>
          </w:tcPr>
          <w:p w14:paraId="0C0A6563" w14:textId="77777777" w:rsidR="00A70290" w:rsidRPr="00BE659A" w:rsidRDefault="00A83CAE"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lang w:eastAsia="en-AU"/>
              </w:rPr>
            </w:pPr>
            <w:r w:rsidRPr="00BE659A">
              <w:rPr>
                <w:rFonts w:ascii="Tenorite" w:hAnsi="Tenorite" w:cs="Arial"/>
                <w:color w:val="000000" w:themeColor="text1"/>
              </w:rPr>
              <w:t>6.3</w:t>
            </w:r>
          </w:p>
        </w:tc>
        <w:tc>
          <w:tcPr>
            <w:tcW w:w="1487" w:type="dxa"/>
            <w:tcBorders>
              <w:top w:val="single" w:sz="4" w:space="0" w:color="F05325" w:themeColor="accent2"/>
            </w:tcBorders>
            <w:hideMark/>
          </w:tcPr>
          <w:p w14:paraId="05E04443" w14:textId="77777777" w:rsidR="00A70290" w:rsidRPr="00BE659A" w:rsidRDefault="00A83CAE"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7.2</w:t>
            </w:r>
          </w:p>
        </w:tc>
        <w:tc>
          <w:tcPr>
            <w:tcW w:w="1487" w:type="dxa"/>
            <w:tcBorders>
              <w:top w:val="single" w:sz="4" w:space="0" w:color="F05325" w:themeColor="accent2"/>
            </w:tcBorders>
          </w:tcPr>
          <w:p w14:paraId="07A761C9" w14:textId="77777777" w:rsidR="00A70290" w:rsidRPr="00BE659A" w:rsidRDefault="00A70290"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themeColor="text1"/>
              </w:rPr>
            </w:pPr>
            <w:r w:rsidRPr="00BE659A">
              <w:rPr>
                <w:rFonts w:ascii="Tenorite" w:hAnsi="Tenorite" w:cs="Arial"/>
                <w:color w:val="000000" w:themeColor="text1"/>
              </w:rPr>
              <w:t>0</w:t>
            </w:r>
          </w:p>
        </w:tc>
        <w:tc>
          <w:tcPr>
            <w:tcW w:w="1697" w:type="dxa"/>
            <w:tcBorders>
              <w:top w:val="single" w:sz="4" w:space="0" w:color="F05325" w:themeColor="accent2"/>
            </w:tcBorders>
            <w:hideMark/>
          </w:tcPr>
          <w:p w14:paraId="3B5F0C46" w14:textId="77777777" w:rsidR="00A70290" w:rsidRPr="00BE659A" w:rsidRDefault="00A83CAE" w:rsidP="0136EF85">
            <w:pPr>
              <w:spacing w:line="259" w:lineRule="auto"/>
              <w:jc w:val="center"/>
              <w:cnfStyle w:val="000000100000" w:firstRow="0" w:lastRow="0" w:firstColumn="0" w:lastColumn="0" w:oddVBand="0" w:evenVBand="0" w:oddHBand="1" w:evenHBand="0" w:firstRowFirstColumn="0" w:firstRowLastColumn="0" w:lastRowFirstColumn="0" w:lastRowLastColumn="0"/>
              <w:rPr>
                <w:rFonts w:ascii="Tenorite" w:eastAsia="Tenorite" w:hAnsi="Tenorite" w:cs="Tenorite"/>
              </w:rPr>
            </w:pPr>
            <w:r w:rsidRPr="00BE659A">
              <w:rPr>
                <w:rFonts w:ascii="Tenorite" w:hAnsi="Tenorite" w:cs="Arial"/>
                <w:color w:val="000000" w:themeColor="text1"/>
              </w:rPr>
              <w:t>6.6</w:t>
            </w:r>
          </w:p>
        </w:tc>
      </w:tr>
    </w:tbl>
    <w:p w14:paraId="26D5B14B" w14:textId="77777777" w:rsidR="00A70290" w:rsidRPr="00BE659A" w:rsidRDefault="00A70290" w:rsidP="00B56C57">
      <w:pPr>
        <w:pStyle w:val="Caption"/>
      </w:pPr>
      <w:r w:rsidRPr="00BE659A">
        <w:t>Table 2</w:t>
      </w:r>
      <w:r w:rsidR="00542891" w:rsidRPr="00BE659A">
        <w:t>5</w:t>
      </w:r>
      <w:r w:rsidRPr="00BE659A">
        <w:t>: Recruitment and separation rates</w:t>
      </w:r>
    </w:p>
    <w:tbl>
      <w:tblPr>
        <w:tblStyle w:val="GridTable4-Accent2"/>
        <w:tblW w:w="9351" w:type="dxa"/>
        <w:tblLook w:val="04A0" w:firstRow="1" w:lastRow="0" w:firstColumn="1" w:lastColumn="0" w:noHBand="0" w:noVBand="1"/>
        <w:tblCaption w:val="Table 25: Recruitment andseparation rates "/>
        <w:tblDescription w:val="Table showing City Renewal's recruitment and separation rates"/>
      </w:tblPr>
      <w:tblGrid>
        <w:gridCol w:w="4815"/>
        <w:gridCol w:w="4536"/>
      </w:tblGrid>
      <w:tr w:rsidR="00B40D52" w:rsidRPr="00BE659A" w14:paraId="41E3549A" w14:textId="77777777" w:rsidTr="0136EF85">
        <w:trPr>
          <w:cnfStyle w:val="100000000000" w:firstRow="1" w:lastRow="0" w:firstColumn="0" w:lastColumn="0" w:oddVBand="0" w:evenVBand="0" w:oddHBand="0" w:evenHBand="0" w:firstRowFirstColumn="0" w:firstRowLastColumn="0" w:lastRowFirstColumn="0" w:lastRowLastColumn="0"/>
          <w:trHeight w:val="291"/>
          <w:tblHeader/>
        </w:trPr>
        <w:tc>
          <w:tcPr>
            <w:cnfStyle w:val="001000000000" w:firstRow="0" w:lastRow="0" w:firstColumn="1" w:lastColumn="0" w:oddVBand="0" w:evenVBand="0" w:oddHBand="0" w:evenHBand="0" w:firstRowFirstColumn="0" w:firstRowLastColumn="0" w:lastRowFirstColumn="0" w:lastRowLastColumn="0"/>
            <w:tcW w:w="4815" w:type="dxa"/>
            <w:tcBorders>
              <w:right w:val="single" w:sz="4" w:space="0" w:color="F05325" w:themeColor="accent2"/>
            </w:tcBorders>
            <w:hideMark/>
          </w:tcPr>
          <w:p w14:paraId="6EFF485C" w14:textId="77777777" w:rsidR="00B40D52" w:rsidRPr="00BE659A" w:rsidRDefault="00B40D52" w:rsidP="0136EF85">
            <w:pPr>
              <w:jc w:val="center"/>
              <w:rPr>
                <w:rFonts w:ascii="Tenorite" w:hAnsi="Tenorite" w:cs="Arial"/>
                <w:color w:val="FFFFFF"/>
              </w:rPr>
            </w:pPr>
            <w:bookmarkStart w:id="132" w:name="_Hlk109141956"/>
            <w:r w:rsidRPr="00BE659A">
              <w:rPr>
                <w:rFonts w:ascii="Tenorite" w:hAnsi="Tenorite" w:cs="Arial"/>
              </w:rPr>
              <w:t>Recruitment rate</w:t>
            </w:r>
            <w:r w:rsidRPr="00BE659A">
              <w:rPr>
                <w:rFonts w:ascii="Tenorite" w:hAnsi="Tenorite" w:cs="Arial"/>
                <w:vertAlign w:val="superscript"/>
              </w:rPr>
              <w:t>1</w:t>
            </w:r>
          </w:p>
        </w:tc>
        <w:tc>
          <w:tcPr>
            <w:tcW w:w="4536" w:type="dxa"/>
            <w:tcBorders>
              <w:left w:val="single" w:sz="4" w:space="0" w:color="F05325" w:themeColor="accent2"/>
            </w:tcBorders>
            <w:hideMark/>
          </w:tcPr>
          <w:p w14:paraId="5287E184" w14:textId="77777777" w:rsidR="00B40D52" w:rsidRPr="00BE659A" w:rsidRDefault="00B40D52" w:rsidP="0136EF85">
            <w:pPr>
              <w:jc w:val="center"/>
              <w:cnfStyle w:val="100000000000" w:firstRow="1" w:lastRow="0" w:firstColumn="0" w:lastColumn="0" w:oddVBand="0" w:evenVBand="0" w:oddHBand="0" w:evenHBand="0" w:firstRowFirstColumn="0" w:firstRowLastColumn="0" w:lastRowFirstColumn="0" w:lastRowLastColumn="0"/>
              <w:rPr>
                <w:rFonts w:ascii="Tenorite" w:hAnsi="Tenorite" w:cs="Arial"/>
                <w:color w:val="FFFFFF"/>
              </w:rPr>
            </w:pPr>
            <w:r w:rsidRPr="00BE659A">
              <w:rPr>
                <w:rFonts w:ascii="Tenorite" w:hAnsi="Tenorite" w:cs="Arial"/>
              </w:rPr>
              <w:t>Separation rate</w:t>
            </w:r>
            <w:r w:rsidRPr="00BE659A">
              <w:rPr>
                <w:rFonts w:ascii="Tenorite" w:hAnsi="Tenorite" w:cs="Arial"/>
                <w:vertAlign w:val="superscript"/>
              </w:rPr>
              <w:t>1</w:t>
            </w:r>
          </w:p>
        </w:tc>
      </w:tr>
      <w:tr w:rsidR="00B40D52" w:rsidRPr="00BE659A" w14:paraId="267311FE" w14:textId="77777777" w:rsidTr="0136EF8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4815" w:type="dxa"/>
            <w:hideMark/>
          </w:tcPr>
          <w:p w14:paraId="49317502" w14:textId="77777777" w:rsidR="00B40D52" w:rsidRPr="00BE659A" w:rsidRDefault="00793D72" w:rsidP="0136EF85">
            <w:pPr>
              <w:jc w:val="center"/>
              <w:rPr>
                <w:rFonts w:ascii="Tenorite" w:hAnsi="Tenorite" w:cs="Arial"/>
                <w:b w:val="0"/>
                <w:bCs w:val="0"/>
              </w:rPr>
            </w:pPr>
            <w:r w:rsidRPr="00BE659A">
              <w:rPr>
                <w:rFonts w:ascii="Tenorite" w:hAnsi="Tenorite" w:cs="Arial"/>
                <w:b w:val="0"/>
                <w:bCs w:val="0"/>
                <w:color w:val="000000" w:themeColor="text1"/>
              </w:rPr>
              <w:t>12.6</w:t>
            </w:r>
            <w:r w:rsidR="00B40D52" w:rsidRPr="00BE659A">
              <w:rPr>
                <w:rFonts w:ascii="Tenorite" w:hAnsi="Tenorite" w:cs="Arial"/>
                <w:b w:val="0"/>
                <w:bCs w:val="0"/>
                <w:color w:val="000000" w:themeColor="text1"/>
              </w:rPr>
              <w:t>%</w:t>
            </w:r>
          </w:p>
        </w:tc>
        <w:tc>
          <w:tcPr>
            <w:tcW w:w="4536" w:type="dxa"/>
            <w:hideMark/>
          </w:tcPr>
          <w:p w14:paraId="09629822" w14:textId="77777777" w:rsidR="00B40D52" w:rsidRPr="00BE659A" w:rsidRDefault="00793D72" w:rsidP="0136EF85">
            <w:pPr>
              <w:jc w:val="center"/>
              <w:cnfStyle w:val="000000100000" w:firstRow="0" w:lastRow="0" w:firstColumn="0" w:lastColumn="0" w:oddVBand="0" w:evenVBand="0" w:oddHBand="1" w:evenHBand="0" w:firstRowFirstColumn="0" w:firstRowLastColumn="0" w:lastRowFirstColumn="0" w:lastRowLastColumn="0"/>
              <w:rPr>
                <w:rFonts w:ascii="Tenorite" w:hAnsi="Tenorite" w:cs="Arial"/>
                <w:color w:val="000000"/>
              </w:rPr>
            </w:pPr>
            <w:r w:rsidRPr="00BE659A">
              <w:rPr>
                <w:rFonts w:ascii="Tenorite" w:hAnsi="Tenorite" w:cs="Arial"/>
                <w:color w:val="000000" w:themeColor="text1"/>
              </w:rPr>
              <w:t>9.4</w:t>
            </w:r>
            <w:r w:rsidR="00B40D52" w:rsidRPr="00BE659A">
              <w:rPr>
                <w:rFonts w:ascii="Tenorite" w:hAnsi="Tenorite" w:cs="Arial"/>
                <w:color w:val="000000" w:themeColor="text1"/>
              </w:rPr>
              <w:t>%</w:t>
            </w:r>
          </w:p>
        </w:tc>
      </w:tr>
    </w:tbl>
    <w:bookmarkEnd w:id="132"/>
    <w:p w14:paraId="2785F53F" w14:textId="77777777" w:rsidR="00404C0A" w:rsidRPr="00B56C57" w:rsidRDefault="00404C0A" w:rsidP="00F4160C">
      <w:r w:rsidRPr="00F4160C">
        <w:rPr>
          <w:b/>
          <w:bCs/>
        </w:rPr>
        <w:t>Note(s)</w:t>
      </w:r>
      <w:r w:rsidRPr="00B56C57">
        <w:t>:</w:t>
      </w:r>
    </w:p>
    <w:p w14:paraId="591E3FA9" w14:textId="77777777" w:rsidR="00A70290" w:rsidRPr="00BE659A" w:rsidRDefault="00B86CC6" w:rsidP="00F4160C">
      <w:pPr>
        <w:rPr>
          <w:color w:val="FF8200"/>
        </w:rPr>
      </w:pPr>
      <w:r w:rsidRPr="00BE659A">
        <w:t>1</w:t>
      </w:r>
      <w:r w:rsidR="003C4542" w:rsidRPr="00BE659A">
        <w:t>. C</w:t>
      </w:r>
      <w:r w:rsidR="00A70290" w:rsidRPr="00BE659A">
        <w:t xml:space="preserve">onsistent with ACTPS State of the Service methodology, </w:t>
      </w:r>
      <w:r w:rsidR="00A632D3" w:rsidRPr="00BE659A">
        <w:t xml:space="preserve">as provided by Shared Services </w:t>
      </w:r>
      <w:r w:rsidR="00B80F10">
        <w:t>r</w:t>
      </w:r>
      <w:r w:rsidR="00A632D3" w:rsidRPr="00BE659A">
        <w:t>eporting.</w:t>
      </w:r>
      <w:r w:rsidR="00A70290" w:rsidRPr="00BE659A">
        <w:t xml:space="preserve"> They exclude other movements such as temporary </w:t>
      </w:r>
      <w:r w:rsidR="00AE420B" w:rsidRPr="00BE659A">
        <w:t xml:space="preserve">or permanent </w:t>
      </w:r>
      <w:r w:rsidR="00A70290" w:rsidRPr="00BE659A">
        <w:t xml:space="preserve">transfer </w:t>
      </w:r>
      <w:r w:rsidR="00AE420B" w:rsidRPr="00BE659A">
        <w:t xml:space="preserve">between organisations, </w:t>
      </w:r>
      <w:r w:rsidR="00A70290" w:rsidRPr="00BE659A">
        <w:t>or appointments on a fixed</w:t>
      </w:r>
      <w:r w:rsidR="0030331C" w:rsidRPr="00BE659A">
        <w:t>-</w:t>
      </w:r>
      <w:r w:rsidR="00A70290" w:rsidRPr="00BE659A">
        <w:t xml:space="preserve">term temporary basis, such as in executive roles. </w:t>
      </w:r>
      <w:r w:rsidR="00C955CF" w:rsidRPr="00BE659A">
        <w:br w:type="page"/>
      </w:r>
    </w:p>
    <w:p w14:paraId="787D250F" w14:textId="77777777" w:rsidR="00A70290" w:rsidRPr="00BE659A" w:rsidRDefault="00A70290" w:rsidP="0136EF85">
      <w:pPr>
        <w:pStyle w:val="Heading2"/>
        <w:rPr>
          <w:i/>
          <w:iCs/>
        </w:rPr>
      </w:pPr>
      <w:bookmarkStart w:id="133" w:name="_Toc52882808"/>
      <w:bookmarkStart w:id="134" w:name="_Toc242352031"/>
      <w:r w:rsidRPr="00BE659A">
        <w:lastRenderedPageBreak/>
        <w:t>B.</w:t>
      </w:r>
      <w:r w:rsidR="00311BA0" w:rsidRPr="00BE659A">
        <w:t>1</w:t>
      </w:r>
      <w:r w:rsidR="009C1EFE" w:rsidRPr="00BE659A">
        <w:t>5</w:t>
      </w:r>
      <w:r w:rsidRPr="00BE659A">
        <w:t xml:space="preserve">. – </w:t>
      </w:r>
      <w:r w:rsidR="00A95743" w:rsidRPr="00BE659A">
        <w:t>E</w:t>
      </w:r>
      <w:r w:rsidR="00351EDA" w:rsidRPr="00BE659A">
        <w:t>cologically sustainable development</w:t>
      </w:r>
      <w:bookmarkEnd w:id="133"/>
      <w:bookmarkEnd w:id="134"/>
    </w:p>
    <w:p w14:paraId="7403BB83" w14:textId="77777777" w:rsidR="00A70290" w:rsidRPr="00BE659A" w:rsidRDefault="001943D0" w:rsidP="0136EF85">
      <w:r w:rsidRPr="00BE659A">
        <w:t>City Renewal</w:t>
      </w:r>
      <w:r w:rsidR="00A70290" w:rsidRPr="00BE659A">
        <w:t xml:space="preserve"> commits to delivering exemplary sustainable development</w:t>
      </w:r>
      <w:r w:rsidR="0030331C" w:rsidRPr="00BE659A">
        <w:t xml:space="preserve">. </w:t>
      </w:r>
      <w:r w:rsidRPr="00BE659A">
        <w:t>City Renewal</w:t>
      </w:r>
      <w:r w:rsidR="00A70290" w:rsidRPr="00BE659A">
        <w:t xml:space="preserve"> has a legislated obligation to promote urban renewal that is socially and environmentally sustainable and applies innovative environmental building and public domain design.</w:t>
      </w:r>
    </w:p>
    <w:p w14:paraId="4E3D9596" w14:textId="77777777" w:rsidR="0030331C" w:rsidRPr="00BE659A" w:rsidRDefault="00A70290" w:rsidP="0136EF85">
      <w:r w:rsidRPr="00BE659A">
        <w:t xml:space="preserve">The </w:t>
      </w:r>
      <w:r w:rsidRPr="00BE659A">
        <w:rPr>
          <w:i/>
          <w:iCs/>
        </w:rPr>
        <w:t>City Renewal Authority Sustainability Strategy 2021</w:t>
      </w:r>
      <w:r w:rsidR="00940658">
        <w:rPr>
          <w:i/>
          <w:iCs/>
        </w:rPr>
        <w:t>–</w:t>
      </w:r>
      <w:r w:rsidRPr="00BE659A">
        <w:rPr>
          <w:i/>
          <w:iCs/>
        </w:rPr>
        <w:t xml:space="preserve">2025 </w:t>
      </w:r>
      <w:r w:rsidR="0030331C" w:rsidRPr="00BE659A">
        <w:t>and</w:t>
      </w:r>
      <w:r w:rsidR="0030331C" w:rsidRPr="00BE659A">
        <w:rPr>
          <w:i/>
          <w:iCs/>
        </w:rPr>
        <w:t xml:space="preserve"> Sustainability 2023</w:t>
      </w:r>
      <w:r w:rsidR="00940658">
        <w:rPr>
          <w:i/>
          <w:iCs/>
        </w:rPr>
        <w:t>–</w:t>
      </w:r>
      <w:r w:rsidR="0030331C" w:rsidRPr="00BE659A">
        <w:rPr>
          <w:i/>
          <w:iCs/>
        </w:rPr>
        <w:t>2025 Action Plan</w:t>
      </w:r>
      <w:r w:rsidR="0030331C" w:rsidRPr="00BE659A">
        <w:t xml:space="preserve"> are</w:t>
      </w:r>
      <w:r w:rsidRPr="00BE659A">
        <w:t xml:space="preserve"> on the </w:t>
      </w:r>
      <w:r w:rsidR="00C132B6">
        <w:t xml:space="preserve">ACT Government </w:t>
      </w:r>
      <w:r w:rsidRPr="00BE659A">
        <w:t>website:</w:t>
      </w:r>
    </w:p>
    <w:p w14:paraId="2BA08538" w14:textId="77777777" w:rsidR="00A70290" w:rsidRPr="00BE659A" w:rsidRDefault="00A70290" w:rsidP="0136EF85">
      <w:pPr>
        <w:pStyle w:val="ListParagraph"/>
        <w:numPr>
          <w:ilvl w:val="0"/>
          <w:numId w:val="171"/>
        </w:numPr>
      </w:pPr>
      <w:hyperlink r:id="rId35">
        <w:r w:rsidRPr="00BE659A">
          <w:rPr>
            <w:rStyle w:val="Hyperlink"/>
          </w:rPr>
          <w:t>act.gov.au/__data/assets/pdf_file/0006/1699800/00.-2021-Sustainability-Strategy_FINAL-A28057863.pdf</w:t>
        </w:r>
      </w:hyperlink>
    </w:p>
    <w:p w14:paraId="48237422" w14:textId="77777777" w:rsidR="0030331C" w:rsidRPr="00BE659A" w:rsidRDefault="0030331C" w:rsidP="0136EF85">
      <w:pPr>
        <w:pStyle w:val="ListParagraph"/>
        <w:numPr>
          <w:ilvl w:val="0"/>
          <w:numId w:val="171"/>
        </w:numPr>
      </w:pPr>
      <w:hyperlink r:id="rId36">
        <w:r w:rsidRPr="00BE659A">
          <w:rPr>
            <w:rStyle w:val="Hyperlink"/>
          </w:rPr>
          <w:t>act.gov.au/__data/assets/pdf_file/0018/2241216/Sustainability-Strategy-Action-Plan.pdf</w:t>
        </w:r>
      </w:hyperlink>
    </w:p>
    <w:p w14:paraId="132B1E70" w14:textId="77777777" w:rsidR="00A70290" w:rsidRPr="00BE659A" w:rsidRDefault="00A70290" w:rsidP="0136EF85">
      <w:r w:rsidRPr="00BE659A">
        <w:t>The strategy</w:t>
      </w:r>
      <w:r w:rsidR="0B1E5707" w:rsidRPr="00BE659A">
        <w:t xml:space="preserve"> and action plan</w:t>
      </w:r>
      <w:r w:rsidRPr="00BE659A">
        <w:t xml:space="preserve"> focus on four key themes: climate</w:t>
      </w:r>
      <w:r w:rsidR="00B311E5" w:rsidRPr="00BE659A">
        <w:t>-</w:t>
      </w:r>
      <w:r w:rsidRPr="00BE659A">
        <w:t>wise design, sustainable use of resources, social and economic vibrancy, and enhanced active travel.</w:t>
      </w:r>
    </w:p>
    <w:p w14:paraId="783B593E" w14:textId="77777777" w:rsidR="0030331C" w:rsidRPr="00BE659A" w:rsidRDefault="00AC2988" w:rsidP="0136EF85">
      <w:r w:rsidRPr="00BE659A">
        <w:t>City Renewal</w:t>
      </w:r>
      <w:r w:rsidR="00A70290" w:rsidRPr="00BE659A">
        <w:t xml:space="preserve"> implement</w:t>
      </w:r>
      <w:r w:rsidR="0019013C" w:rsidRPr="00BE659A">
        <w:t>ed</w:t>
      </w:r>
      <w:r w:rsidR="00A70290" w:rsidRPr="00BE659A">
        <w:t xml:space="preserve"> the strategy through</w:t>
      </w:r>
      <w:r w:rsidR="0030331C" w:rsidRPr="00BE659A">
        <w:t xml:space="preserve"> key activities</w:t>
      </w:r>
      <w:r w:rsidR="00C132B6">
        <w:t xml:space="preserve"> such as</w:t>
      </w:r>
      <w:r w:rsidR="0030331C" w:rsidRPr="00BE659A">
        <w:t>:</w:t>
      </w:r>
    </w:p>
    <w:p w14:paraId="17DBA652" w14:textId="77777777" w:rsidR="0030331C" w:rsidRPr="00BE659A" w:rsidRDefault="00C132B6" w:rsidP="0136EF85">
      <w:pPr>
        <w:pStyle w:val="ListParagraph"/>
        <w:numPr>
          <w:ilvl w:val="0"/>
          <w:numId w:val="172"/>
        </w:numPr>
      </w:pPr>
      <w:r>
        <w:t>p</w:t>
      </w:r>
      <w:r w:rsidR="00A70290" w:rsidRPr="00BE659A">
        <w:t>lacemaking activities</w:t>
      </w:r>
    </w:p>
    <w:p w14:paraId="608868EF" w14:textId="77777777" w:rsidR="00DA0F46" w:rsidRPr="00BE659A" w:rsidRDefault="00C132B6" w:rsidP="0136EF85">
      <w:pPr>
        <w:pStyle w:val="ListParagraph"/>
        <w:numPr>
          <w:ilvl w:val="0"/>
          <w:numId w:val="172"/>
        </w:numPr>
      </w:pPr>
      <w:r>
        <w:t>d</w:t>
      </w:r>
      <w:r w:rsidRPr="00BE659A">
        <w:t xml:space="preserve">esign </w:t>
      </w:r>
      <w:r w:rsidR="00DA0F46" w:rsidRPr="00BE659A">
        <w:t>of public realm</w:t>
      </w:r>
    </w:p>
    <w:p w14:paraId="6C2E8E29" w14:textId="77777777" w:rsidR="0030331C" w:rsidRPr="00BE659A" w:rsidRDefault="00C132B6" w:rsidP="0136EF85">
      <w:pPr>
        <w:pStyle w:val="ListParagraph"/>
        <w:numPr>
          <w:ilvl w:val="0"/>
          <w:numId w:val="172"/>
        </w:numPr>
      </w:pPr>
      <w:r>
        <w:t>c</w:t>
      </w:r>
      <w:r w:rsidRPr="00BE659A">
        <w:t xml:space="preserve">apital </w:t>
      </w:r>
      <w:r w:rsidR="00A70290" w:rsidRPr="00BE659A">
        <w:t>works projects</w:t>
      </w:r>
    </w:p>
    <w:p w14:paraId="5110A5F7" w14:textId="77777777" w:rsidR="0030331C" w:rsidRPr="00BE659A" w:rsidRDefault="00C132B6" w:rsidP="0136EF85">
      <w:pPr>
        <w:pStyle w:val="ListParagraph"/>
        <w:numPr>
          <w:ilvl w:val="0"/>
          <w:numId w:val="172"/>
        </w:numPr>
      </w:pPr>
      <w:r>
        <w:t>f</w:t>
      </w:r>
      <w:r w:rsidRPr="00BE659A">
        <w:t xml:space="preserve">uture </w:t>
      </w:r>
      <w:r w:rsidR="00A70290" w:rsidRPr="00BE659A">
        <w:t>land development</w:t>
      </w:r>
    </w:p>
    <w:p w14:paraId="06BBE44D" w14:textId="77777777" w:rsidR="0030331C" w:rsidRPr="00BE659A" w:rsidRDefault="00C132B6" w:rsidP="0136EF85">
      <w:pPr>
        <w:pStyle w:val="ListParagraph"/>
        <w:numPr>
          <w:ilvl w:val="0"/>
          <w:numId w:val="172"/>
        </w:numPr>
      </w:pPr>
      <w:r>
        <w:t>i</w:t>
      </w:r>
      <w:r w:rsidRPr="00BE659A">
        <w:t xml:space="preserve">nfluencing </w:t>
      </w:r>
      <w:r w:rsidR="00A70290" w:rsidRPr="00BE659A">
        <w:t xml:space="preserve">sustainability and people-focused outcomes </w:t>
      </w:r>
      <w:r w:rsidR="00DA0F46" w:rsidRPr="00BE659A">
        <w:t>through City Renewal’s role as a referral entity</w:t>
      </w:r>
    </w:p>
    <w:p w14:paraId="71322334" w14:textId="77777777" w:rsidR="00A70290" w:rsidRPr="00BE659A" w:rsidDel="00065B69" w:rsidRDefault="00C132B6" w:rsidP="0136EF85">
      <w:pPr>
        <w:pStyle w:val="ListParagraph"/>
        <w:numPr>
          <w:ilvl w:val="0"/>
          <w:numId w:val="172"/>
        </w:numPr>
      </w:pPr>
      <w:r>
        <w:t>p</w:t>
      </w:r>
      <w:r w:rsidRPr="00BE659A">
        <w:t xml:space="preserve">ursuing </w:t>
      </w:r>
      <w:r w:rsidR="00A70290" w:rsidRPr="00BE659A">
        <w:t>opportunities and partnerships to pilot and deliver sustainable development.</w:t>
      </w:r>
    </w:p>
    <w:p w14:paraId="2B7D7BCD" w14:textId="77777777" w:rsidR="00A70290" w:rsidRPr="00BE659A" w:rsidRDefault="00A70290" w:rsidP="0136EF85">
      <w:r w:rsidRPr="00BE659A">
        <w:t xml:space="preserve">Sustainability is a key element of </w:t>
      </w:r>
      <w:r w:rsidR="00AC2988" w:rsidRPr="00BE659A">
        <w:t>City Renewal’s</w:t>
      </w:r>
      <w:r w:rsidRPr="00BE659A">
        <w:t xml:space="preserve"> comprehensive CPRP</w:t>
      </w:r>
      <w:r w:rsidR="0030331C" w:rsidRPr="00BE659A">
        <w:t>.</w:t>
      </w:r>
      <w:r w:rsidRPr="00BE659A">
        <w:t xml:space="preserve"> </w:t>
      </w:r>
      <w:r w:rsidR="0030331C" w:rsidRPr="00BE659A">
        <w:t>I</w:t>
      </w:r>
      <w:r w:rsidRPr="00BE659A">
        <w:t xml:space="preserve">ts primary aim </w:t>
      </w:r>
      <w:r w:rsidR="0030331C" w:rsidRPr="00BE659A">
        <w:t xml:space="preserve">is </w:t>
      </w:r>
      <w:r w:rsidRPr="00BE659A">
        <w:t xml:space="preserve">to facilitate positive social and environmental sustainability outcomes </w:t>
      </w:r>
      <w:r w:rsidR="00A95743" w:rsidRPr="00BE659A">
        <w:t>through</w:t>
      </w:r>
      <w:r w:rsidRPr="00BE659A">
        <w:t>:</w:t>
      </w:r>
    </w:p>
    <w:p w14:paraId="08032F55" w14:textId="77777777" w:rsidR="00A70290" w:rsidRPr="00BE659A" w:rsidRDefault="00940658" w:rsidP="0136EF85">
      <w:pPr>
        <w:pStyle w:val="ListParagraph"/>
        <w:numPr>
          <w:ilvl w:val="0"/>
          <w:numId w:val="99"/>
        </w:numPr>
      </w:pPr>
      <w:r>
        <w:t>s</w:t>
      </w:r>
      <w:r w:rsidRPr="00BE659A">
        <w:t xml:space="preserve">upporting </w:t>
      </w:r>
      <w:r w:rsidR="00A70290" w:rsidRPr="00BE659A">
        <w:t>other ACT Government policies on net zero emissions, living infrastructure, circular economy, housing and electric developments</w:t>
      </w:r>
    </w:p>
    <w:p w14:paraId="7D3B8AC5" w14:textId="77777777" w:rsidR="00A70290" w:rsidRPr="003D2339" w:rsidRDefault="00940658" w:rsidP="0136EF85">
      <w:pPr>
        <w:pStyle w:val="ListParagraph"/>
        <w:numPr>
          <w:ilvl w:val="0"/>
          <w:numId w:val="99"/>
        </w:numPr>
      </w:pPr>
      <w:r w:rsidRPr="003D2339">
        <w:t xml:space="preserve">promoting </w:t>
      </w:r>
      <w:r w:rsidR="00A70290" w:rsidRPr="003D2339">
        <w:t>innovative building and public domain design that is climate positive</w:t>
      </w:r>
      <w:r w:rsidR="00B311E5" w:rsidRPr="003D2339">
        <w:t xml:space="preserve"> and </w:t>
      </w:r>
      <w:r w:rsidR="00A70290" w:rsidRPr="003D2339">
        <w:t>resource efficient and prioritises health, comfort and liveability</w:t>
      </w:r>
    </w:p>
    <w:p w14:paraId="70479EED" w14:textId="77777777" w:rsidR="00A70290" w:rsidRPr="003D2339" w:rsidRDefault="00940658" w:rsidP="0136EF85">
      <w:pPr>
        <w:pStyle w:val="ListParagraph"/>
        <w:numPr>
          <w:ilvl w:val="0"/>
          <w:numId w:val="99"/>
        </w:numPr>
      </w:pPr>
      <w:r w:rsidRPr="003D2339">
        <w:t>n</w:t>
      </w:r>
      <w:r w:rsidR="00A70290" w:rsidRPr="003D2339">
        <w:t>urturing social connectedness and a more inclusive, equitable city</w:t>
      </w:r>
    </w:p>
    <w:p w14:paraId="06A8D194" w14:textId="77777777" w:rsidR="3A5187C8" w:rsidRPr="003D2339" w:rsidRDefault="00940658" w:rsidP="0136EF85">
      <w:pPr>
        <w:pStyle w:val="ListParagraph"/>
        <w:numPr>
          <w:ilvl w:val="0"/>
          <w:numId w:val="99"/>
        </w:numPr>
      </w:pPr>
      <w:r w:rsidRPr="003D2339">
        <w:t>a</w:t>
      </w:r>
      <w:r w:rsidR="00A70290" w:rsidRPr="003D2339">
        <w:t>chieving people-centred and environmentally sustainable development through urban design</w:t>
      </w:r>
    </w:p>
    <w:p w14:paraId="157CC866" w14:textId="77777777" w:rsidR="0043430C" w:rsidRPr="00F4160C" w:rsidRDefault="00940658" w:rsidP="0136EF85">
      <w:pPr>
        <w:pStyle w:val="ListParagraph"/>
        <w:numPr>
          <w:ilvl w:val="0"/>
          <w:numId w:val="99"/>
        </w:numPr>
      </w:pPr>
      <w:r w:rsidRPr="003D2339">
        <w:t>s</w:t>
      </w:r>
      <w:r w:rsidR="0043430C" w:rsidRPr="003D2339">
        <w:t>upporting a vibrant and resilient city economy through urban renewal, place activation and strategic planning that attracts investment, encourages visitation, supports local businesses and creates opportunities for employment and economic growth.</w:t>
      </w:r>
    </w:p>
    <w:p w14:paraId="6F20BC48" w14:textId="77777777" w:rsidR="0F7FDA1C" w:rsidRPr="00BE659A" w:rsidRDefault="0019013C" w:rsidP="0136EF85">
      <w:r w:rsidRPr="003D2339">
        <w:t>The strategy and associated action plan closed in October 2025</w:t>
      </w:r>
      <w:r w:rsidR="00940658" w:rsidRPr="003D2339">
        <w:t>. At 30 June 2026</w:t>
      </w:r>
      <w:r w:rsidR="003D2339">
        <w:t>,</w:t>
      </w:r>
      <w:r w:rsidR="00940658" w:rsidRPr="003D2339">
        <w:t xml:space="preserve"> </w:t>
      </w:r>
      <w:r w:rsidR="00940658" w:rsidRPr="000C6D8D">
        <w:t>City Renewal</w:t>
      </w:r>
      <w:r w:rsidR="00940658">
        <w:t xml:space="preserve"> </w:t>
      </w:r>
      <w:r w:rsidR="000560A7">
        <w:t>has</w:t>
      </w:r>
      <w:r w:rsidR="00940658">
        <w:t xml:space="preserve"> deliver</w:t>
      </w:r>
      <w:r w:rsidR="000560A7">
        <w:t>ed</w:t>
      </w:r>
      <w:r w:rsidR="00940658">
        <w:t xml:space="preserve"> </w:t>
      </w:r>
      <w:r w:rsidRPr="00BE659A">
        <w:t>51 out of 52 actions (98</w:t>
      </w:r>
      <w:r w:rsidR="002547E9" w:rsidRPr="00BE659A">
        <w:t>%</w:t>
      </w:r>
      <w:r w:rsidRPr="00BE659A">
        <w:t xml:space="preserve">) under the four Sustainability Principles. </w:t>
      </w:r>
    </w:p>
    <w:p w14:paraId="55E3FE15" w14:textId="77777777" w:rsidR="105909DA" w:rsidRPr="00BE659A" w:rsidRDefault="00C332FD" w:rsidP="0136EF85">
      <w:r w:rsidRPr="00BE659A">
        <w:t>By October</w:t>
      </w:r>
      <w:r w:rsidR="105909DA" w:rsidRPr="00BE659A">
        <w:t xml:space="preserve"> 20</w:t>
      </w:r>
      <w:r w:rsidR="0019013C" w:rsidRPr="00BE659A">
        <w:t>25</w:t>
      </w:r>
      <w:r w:rsidR="105909DA" w:rsidRPr="00BE659A">
        <w:t>, City Renewal deliver</w:t>
      </w:r>
      <w:r w:rsidR="0019013C" w:rsidRPr="00BE659A">
        <w:t>ed 90</w:t>
      </w:r>
      <w:r w:rsidR="002547E9" w:rsidRPr="00BE659A">
        <w:t>%</w:t>
      </w:r>
      <w:r w:rsidR="105909DA" w:rsidRPr="00BE659A">
        <w:t xml:space="preserve"> of the actions in the </w:t>
      </w:r>
      <w:r w:rsidR="003D2339" w:rsidRPr="00BE659A">
        <w:rPr>
          <w:i/>
          <w:iCs/>
        </w:rPr>
        <w:t>Sustainability 2023</w:t>
      </w:r>
      <w:r w:rsidR="003D2339">
        <w:rPr>
          <w:i/>
          <w:iCs/>
        </w:rPr>
        <w:t>–</w:t>
      </w:r>
      <w:r w:rsidR="003D2339" w:rsidRPr="00BE659A">
        <w:rPr>
          <w:i/>
          <w:iCs/>
        </w:rPr>
        <w:t>2025 Action Plan</w:t>
      </w:r>
      <w:r w:rsidR="003D2339" w:rsidRPr="00BE659A" w:rsidDel="003D2339">
        <w:t xml:space="preserve"> </w:t>
      </w:r>
      <w:r w:rsidRPr="00BE659A">
        <w:t>(an increase from 75% in 2024)</w:t>
      </w:r>
      <w:r w:rsidR="15E6A42F" w:rsidRPr="00BE659A">
        <w:t xml:space="preserve"> through its </w:t>
      </w:r>
      <w:r w:rsidRPr="00BE659A">
        <w:t xml:space="preserve">land sales </w:t>
      </w:r>
      <w:r w:rsidR="15E6A42F" w:rsidRPr="00BE659A">
        <w:t>programs</w:t>
      </w:r>
      <w:r w:rsidRPr="00BE659A">
        <w:t>,</w:t>
      </w:r>
      <w:r w:rsidR="15E6A42F" w:rsidRPr="00BE659A">
        <w:t xml:space="preserve"> </w:t>
      </w:r>
      <w:r w:rsidRPr="00BE659A">
        <w:t xml:space="preserve">design and capital works </w:t>
      </w:r>
      <w:r w:rsidR="15E6A42F" w:rsidRPr="00BE659A">
        <w:t>projects</w:t>
      </w:r>
      <w:r w:rsidRPr="00BE659A">
        <w:t>, and events and activations</w:t>
      </w:r>
      <w:r w:rsidR="15E6A42F" w:rsidRPr="00BE659A">
        <w:t>.</w:t>
      </w:r>
      <w:r w:rsidR="6E76EB7B" w:rsidRPr="00BE659A">
        <w:t xml:space="preserve"> </w:t>
      </w:r>
    </w:p>
    <w:p w14:paraId="26974312" w14:textId="77777777" w:rsidR="005167E8" w:rsidRPr="00BE659A" w:rsidRDefault="005167E8" w:rsidP="0136EF85">
      <w:r w:rsidRPr="00BE659A">
        <w:t xml:space="preserve">As part of the new </w:t>
      </w:r>
      <w:r w:rsidRPr="00F4160C">
        <w:rPr>
          <w:i/>
          <w:iCs/>
        </w:rPr>
        <w:t>Corporate Strategic Plan</w:t>
      </w:r>
      <w:r w:rsidRPr="00BE659A">
        <w:t xml:space="preserve">, City Renewal developed a new </w:t>
      </w:r>
      <w:r w:rsidR="000C6D8D">
        <w:t>s</w:t>
      </w:r>
      <w:r w:rsidR="000C6D8D" w:rsidRPr="00BE659A">
        <w:t xml:space="preserve">ustainability </w:t>
      </w:r>
      <w:r w:rsidR="000C6D8D">
        <w:t>a</w:t>
      </w:r>
      <w:r w:rsidRPr="00BE659A">
        <w:t xml:space="preserve">ction </w:t>
      </w:r>
      <w:r w:rsidR="000C6D8D">
        <w:t>p</w:t>
      </w:r>
      <w:r w:rsidRPr="00BE659A">
        <w:t>lan to 2030</w:t>
      </w:r>
      <w:r w:rsidR="00940658">
        <w:t>. The plan</w:t>
      </w:r>
      <w:r w:rsidRPr="00BE659A">
        <w:t xml:space="preserve"> </w:t>
      </w:r>
      <w:r w:rsidR="000C6D8D" w:rsidRPr="00BE659A">
        <w:t>establishe</w:t>
      </w:r>
      <w:r w:rsidR="000C6D8D">
        <w:t>s</w:t>
      </w:r>
      <w:r w:rsidR="000C6D8D" w:rsidRPr="00BE659A">
        <w:t xml:space="preserve"> </w:t>
      </w:r>
      <w:r w:rsidRPr="00BE659A">
        <w:t xml:space="preserve">sustainability as a guiding principle with tangible outcomes for all work across the organisation. </w:t>
      </w:r>
      <w:r w:rsidR="000C6D8D">
        <w:t>It</w:t>
      </w:r>
      <w:r w:rsidR="000C6D8D" w:rsidRPr="00BE659A">
        <w:t xml:space="preserve"> </w:t>
      </w:r>
      <w:r w:rsidRPr="00BE659A">
        <w:t xml:space="preserve">includes updated actions, KPIs and targets </w:t>
      </w:r>
      <w:r w:rsidRPr="00BE659A">
        <w:lastRenderedPageBreak/>
        <w:t>under each of the sustainability principles, with reporting through the Project Management Framework.</w:t>
      </w:r>
    </w:p>
    <w:p w14:paraId="13F4E268" w14:textId="77777777" w:rsidR="00A70290" w:rsidRPr="00BE659A" w:rsidRDefault="00A95743" w:rsidP="0136EF85">
      <w:pPr>
        <w:pStyle w:val="Heading3"/>
      </w:pPr>
      <w:bookmarkStart w:id="135" w:name="_Toc242352032"/>
      <w:r w:rsidRPr="00BE659A">
        <w:t>Sustainability in programs and projects</w:t>
      </w:r>
      <w:bookmarkEnd w:id="135"/>
    </w:p>
    <w:p w14:paraId="349E7398" w14:textId="77777777" w:rsidR="00A70290" w:rsidRPr="00BE659A" w:rsidRDefault="06333B20" w:rsidP="0136EF85">
      <w:r w:rsidRPr="00BE659A">
        <w:t xml:space="preserve">City Renewal promoted sustainability initiatives in public </w:t>
      </w:r>
      <w:r w:rsidR="00EB22C9" w:rsidRPr="00BE659A">
        <w:t>space</w:t>
      </w:r>
      <w:r w:rsidRPr="00BE659A">
        <w:t xml:space="preserve"> projects, land sales, activations and events within the Precinct</w:t>
      </w:r>
      <w:r w:rsidR="00CA42E8">
        <w:t>.</w:t>
      </w:r>
      <w:r w:rsidRPr="00BE659A">
        <w:t xml:space="preserve"> </w:t>
      </w:r>
      <w:r w:rsidR="00CA42E8">
        <w:t>M</w:t>
      </w:r>
      <w:r w:rsidRPr="00BE659A">
        <w:t>arketing and communications</w:t>
      </w:r>
      <w:r w:rsidR="00CA42E8">
        <w:t xml:space="preserve"> helped </w:t>
      </w:r>
      <w:r w:rsidRPr="00BE659A">
        <w:t>to generate awareness and encourage</w:t>
      </w:r>
      <w:r w:rsidR="00CA42E8">
        <w:t>d</w:t>
      </w:r>
      <w:r w:rsidRPr="00BE659A">
        <w:t xml:space="preserve"> sustainable practices</w:t>
      </w:r>
      <w:r w:rsidR="00CA42E8">
        <w:t xml:space="preserve"> within the community.</w:t>
      </w:r>
    </w:p>
    <w:p w14:paraId="3DC55075" w14:textId="77777777" w:rsidR="00A70290" w:rsidRPr="00BE659A" w:rsidRDefault="6510C36B" w:rsidP="0136EF85">
      <w:bookmarkStart w:id="136" w:name="_Hlk77597286"/>
      <w:r w:rsidRPr="00BE659A">
        <w:t xml:space="preserve">Projects in </w:t>
      </w:r>
      <w:r w:rsidR="50E839BE" w:rsidRPr="00BE659A">
        <w:t>202</w:t>
      </w:r>
      <w:r w:rsidR="00171C3E" w:rsidRPr="00BE659A">
        <w:t>5</w:t>
      </w:r>
      <w:r w:rsidR="00CA42E8">
        <w:t>–</w:t>
      </w:r>
      <w:r w:rsidR="50E839BE" w:rsidRPr="00BE659A">
        <w:t>2</w:t>
      </w:r>
      <w:r w:rsidR="00171C3E" w:rsidRPr="00BE659A">
        <w:t>6</w:t>
      </w:r>
      <w:r w:rsidRPr="00BE659A">
        <w:t xml:space="preserve"> that demonstrated sustainability initiatives:</w:t>
      </w:r>
    </w:p>
    <w:p w14:paraId="55AC61DC" w14:textId="77777777" w:rsidR="00805368" w:rsidRPr="00BE659A" w:rsidRDefault="00517599" w:rsidP="00517599">
      <w:pPr>
        <w:pStyle w:val="ListParagraph"/>
        <w:numPr>
          <w:ilvl w:val="0"/>
          <w:numId w:val="100"/>
        </w:numPr>
      </w:pPr>
      <w:r>
        <w:t>R</w:t>
      </w:r>
      <w:r w:rsidR="00607FD0">
        <w:t xml:space="preserve">eleased </w:t>
      </w:r>
      <w:r w:rsidR="00805368" w:rsidRPr="00BE659A">
        <w:t>Block 1 Section 116</w:t>
      </w:r>
      <w:r w:rsidR="0090497E" w:rsidRPr="00BE659A">
        <w:t>,</w:t>
      </w:r>
      <w:r w:rsidR="00805368" w:rsidRPr="00BE659A">
        <w:t xml:space="preserve"> </w:t>
      </w:r>
      <w:r w:rsidR="0090497E" w:rsidRPr="00BE659A">
        <w:t xml:space="preserve">City </w:t>
      </w:r>
      <w:r w:rsidR="00805368" w:rsidRPr="00BE659A">
        <w:t xml:space="preserve">to market in April 2026 with a requirement for 110 affordable dwellings (including 55 affordable dwellings and 55 community dwellings) in </w:t>
      </w:r>
      <w:r w:rsidR="00910DBC">
        <w:t>line</w:t>
      </w:r>
      <w:r w:rsidR="00910DBC" w:rsidRPr="00BE659A">
        <w:t xml:space="preserve"> </w:t>
      </w:r>
      <w:r w:rsidR="00805368" w:rsidRPr="00BE659A">
        <w:t xml:space="preserve">with the HSLRP. These dwellings will contribute to the ACT Government’s overall </w:t>
      </w:r>
      <w:r w:rsidR="00910DBC">
        <w:t>a</w:t>
      </w:r>
      <w:r w:rsidR="00805368" w:rsidRPr="00BE659A">
        <w:t xml:space="preserve">ffordable </w:t>
      </w:r>
      <w:r w:rsidR="00910DBC">
        <w:t>h</w:t>
      </w:r>
      <w:r w:rsidR="00805368" w:rsidRPr="00BE659A">
        <w:t>ousing target.</w:t>
      </w:r>
      <w:r w:rsidR="00150CD6" w:rsidRPr="00BE659A">
        <w:t xml:space="preserve"> </w:t>
      </w:r>
      <w:r w:rsidR="000C6D8D">
        <w:t>The</w:t>
      </w:r>
      <w:r>
        <w:t xml:space="preserve"> </w:t>
      </w:r>
      <w:r w:rsidR="00910DBC">
        <w:t xml:space="preserve">release </w:t>
      </w:r>
      <w:r w:rsidR="00150CD6" w:rsidRPr="00BE659A">
        <w:t xml:space="preserve">includes sustainability </w:t>
      </w:r>
      <w:r w:rsidR="00F94B8E" w:rsidRPr="00BE659A">
        <w:t xml:space="preserve">performance criteria to deliver an all-electric (no gas) development that advances </w:t>
      </w:r>
      <w:r w:rsidR="00910DBC" w:rsidRPr="00BE659A">
        <w:t>climate</w:t>
      </w:r>
      <w:r w:rsidR="00910DBC">
        <w:t>-</w:t>
      </w:r>
      <w:r w:rsidR="00F94B8E" w:rsidRPr="00BE659A">
        <w:t xml:space="preserve">wise design, occupant comfort and long-term affordability. </w:t>
      </w:r>
    </w:p>
    <w:p w14:paraId="51330817" w14:textId="77777777" w:rsidR="005F61F8" w:rsidRPr="00BE659A" w:rsidRDefault="00517599" w:rsidP="00393283">
      <w:pPr>
        <w:pStyle w:val="ListParagraph"/>
        <w:numPr>
          <w:ilvl w:val="0"/>
          <w:numId w:val="100"/>
        </w:numPr>
      </w:pPr>
      <w:r>
        <w:t>C</w:t>
      </w:r>
      <w:r w:rsidR="005F61F8" w:rsidRPr="00BE659A">
        <w:t xml:space="preserve">ontinued to progress </w:t>
      </w:r>
      <w:r>
        <w:t>t</w:t>
      </w:r>
      <w:r w:rsidRPr="00BE659A">
        <w:t>he proposed Acton Waterfront neighbourhood</w:t>
      </w:r>
      <w:r w:rsidR="00910DBC">
        <w:t>.</w:t>
      </w:r>
      <w:r w:rsidR="005F61F8" w:rsidRPr="00BE659A">
        <w:t xml:space="preserve"> </w:t>
      </w:r>
      <w:r w:rsidR="00910DBC">
        <w:t>W</w:t>
      </w:r>
      <w:r w:rsidR="005F61F8" w:rsidRPr="00BE659A">
        <w:t xml:space="preserve">ork focused on advancing planning and design for a sustainable, mixed-use precinct that will strengthen connections between Canberra’s </w:t>
      </w:r>
      <w:r w:rsidR="00FC50F4" w:rsidRPr="00BE659A">
        <w:t>City Centre</w:t>
      </w:r>
      <w:r w:rsidR="005F61F8" w:rsidRPr="00BE659A">
        <w:t xml:space="preserve"> and Lake Burley Griffin. Urban Design Framework </w:t>
      </w:r>
      <w:r w:rsidR="00910DBC">
        <w:t xml:space="preserve">development </w:t>
      </w:r>
      <w:r w:rsidR="005F61F8" w:rsidRPr="00BE659A">
        <w:t>concluded</w:t>
      </w:r>
      <w:r w:rsidR="00910DBC">
        <w:t>, as did</w:t>
      </w:r>
      <w:r w:rsidR="005F61F8" w:rsidRPr="00BE659A">
        <w:t xml:space="preserve"> community engagement on neighbourhood design principles</w:t>
      </w:r>
      <w:r w:rsidR="00910DBC">
        <w:t>. Together, these will</w:t>
      </w:r>
      <w:r w:rsidR="005F61F8" w:rsidRPr="00BE659A">
        <w:t xml:space="preserve"> help shape a vibrant, people</w:t>
      </w:r>
      <w:r w:rsidR="00910DBC">
        <w:noBreakHyphen/>
      </w:r>
      <w:r w:rsidR="005F61F8" w:rsidRPr="00BE659A">
        <w:t xml:space="preserve">focused waterfront destination. The neighbourhood </w:t>
      </w:r>
      <w:r w:rsidR="00910DBC">
        <w:t>aims</w:t>
      </w:r>
      <w:r w:rsidR="005F61F8" w:rsidRPr="00BE659A">
        <w:t xml:space="preserve"> to deliver a high standard of environmental performance, liveability and climate-responsive design, consistent with the project's sustainability aspirations</w:t>
      </w:r>
      <w:r w:rsidR="00910DBC">
        <w:t>. Goals include</w:t>
      </w:r>
      <w:r w:rsidR="005F61F8" w:rsidRPr="00BE659A">
        <w:t xml:space="preserve"> achieving a 6 Star Green Star Communities rating.</w:t>
      </w:r>
    </w:p>
    <w:p w14:paraId="2DCA4C06" w14:textId="77777777" w:rsidR="005F61F8" w:rsidRPr="00BE659A" w:rsidRDefault="00517599" w:rsidP="00393283">
      <w:pPr>
        <w:pStyle w:val="ListParagraph"/>
        <w:numPr>
          <w:ilvl w:val="0"/>
          <w:numId w:val="100"/>
        </w:numPr>
      </w:pPr>
      <w:r>
        <w:t>C</w:t>
      </w:r>
      <w:r w:rsidR="00910DBC">
        <w:t>ompleted the</w:t>
      </w:r>
      <w:r w:rsidR="005F61F8" w:rsidRPr="00BE659A">
        <w:t xml:space="preserve"> interim Ngamawari park in May 2025</w:t>
      </w:r>
      <w:r w:rsidR="00910DBC">
        <w:t>. The site has</w:t>
      </w:r>
      <w:r w:rsidR="005F61F8" w:rsidRPr="00BE659A">
        <w:t xml:space="preserve"> accessible open space, native landscaping and supporting infrastructure</w:t>
      </w:r>
      <w:r w:rsidR="00910DBC">
        <w:t>. It</w:t>
      </w:r>
      <w:r w:rsidR="005F61F8" w:rsidRPr="00BE659A">
        <w:t xml:space="preserve"> deliver</w:t>
      </w:r>
      <w:r w:rsidR="00910DBC">
        <w:t>s</w:t>
      </w:r>
      <w:r w:rsidR="005F61F8" w:rsidRPr="00BE659A">
        <w:t xml:space="preserve"> key stormwater and servicing works for the future neighbourhood. </w:t>
      </w:r>
      <w:r w:rsidR="00910DBC">
        <w:t>In</w:t>
      </w:r>
      <w:r w:rsidR="00910DBC" w:rsidRPr="00BE659A">
        <w:t xml:space="preserve"> </w:t>
      </w:r>
      <w:r w:rsidR="005F61F8" w:rsidRPr="00BE659A">
        <w:t>2025</w:t>
      </w:r>
      <w:r w:rsidR="00910DBC">
        <w:t>–</w:t>
      </w:r>
      <w:r w:rsidR="005F61F8" w:rsidRPr="00BE659A">
        <w:t xml:space="preserve">26, work progressed on the permanent Ngamawari park, </w:t>
      </w:r>
      <w:r w:rsidR="00910DBC">
        <w:t xml:space="preserve">with </w:t>
      </w:r>
      <w:r w:rsidR="005F61F8" w:rsidRPr="00BE659A">
        <w:t>native gardens, public art, cultural interpretation, event spaces and recreational facilities</w:t>
      </w:r>
      <w:r w:rsidR="00910DBC">
        <w:t xml:space="preserve"> planned</w:t>
      </w:r>
      <w:r w:rsidR="005F61F8" w:rsidRPr="00BE659A">
        <w:t>. The project continues to embed environmental sustainability through water-sensitive urban design and biodiversity outcomes</w:t>
      </w:r>
      <w:r w:rsidR="00910DBC">
        <w:t xml:space="preserve">. </w:t>
      </w:r>
    </w:p>
    <w:p w14:paraId="44D34AB6" w14:textId="77777777" w:rsidR="00416CFD" w:rsidRPr="00BE659A" w:rsidRDefault="00517599" w:rsidP="00A64093">
      <w:pPr>
        <w:pStyle w:val="ListParagraph"/>
        <w:numPr>
          <w:ilvl w:val="0"/>
          <w:numId w:val="100"/>
        </w:numPr>
      </w:pPr>
      <w:r>
        <w:t>P</w:t>
      </w:r>
      <w:r w:rsidR="2E1A7E40" w:rsidRPr="00BE659A">
        <w:t xml:space="preserve">romoted environmental and social sustainability through </w:t>
      </w:r>
      <w:r w:rsidRPr="00BE659A">
        <w:t>Garema Place and City Walk designs</w:t>
      </w:r>
      <w:r>
        <w:t xml:space="preserve">. The designs </w:t>
      </w:r>
      <w:r w:rsidR="2E1A7E40" w:rsidRPr="00BE659A">
        <w:t xml:space="preserve">retain existing mature trees and plant more trees and garden beds. </w:t>
      </w:r>
      <w:r w:rsidR="00910DBC">
        <w:t>T</w:t>
      </w:r>
      <w:r w:rsidR="2E1A7E40" w:rsidRPr="00BE659A">
        <w:t xml:space="preserve">he final designs for the Garema Place upgrade </w:t>
      </w:r>
      <w:r w:rsidR="00910DBC">
        <w:t>showed</w:t>
      </w:r>
      <w:r w:rsidR="00910DBC" w:rsidRPr="00BE659A">
        <w:t xml:space="preserve"> </w:t>
      </w:r>
      <w:r w:rsidR="2E1A7E40" w:rsidRPr="00BE659A">
        <w:t>a 38</w:t>
      </w:r>
      <w:r w:rsidR="002547E9" w:rsidRPr="00BE659A">
        <w:t>%</w:t>
      </w:r>
      <w:r w:rsidR="2E1A7E40" w:rsidRPr="00BE659A">
        <w:t xml:space="preserve"> increase in permeable surfaces. This reduces the urban heat island effect and provides a cooler, greener, more comfortable urban environment.</w:t>
      </w:r>
      <w:r w:rsidR="00505D92" w:rsidRPr="00BE659A">
        <w:t xml:space="preserve"> </w:t>
      </w:r>
    </w:p>
    <w:p w14:paraId="78E5FB5C" w14:textId="77777777" w:rsidR="00505D92" w:rsidRPr="00BE659A" w:rsidRDefault="00517599" w:rsidP="00505D92">
      <w:pPr>
        <w:pStyle w:val="ListParagraph"/>
        <w:numPr>
          <w:ilvl w:val="0"/>
          <w:numId w:val="100"/>
        </w:numPr>
      </w:pPr>
      <w:r>
        <w:t>Focused</w:t>
      </w:r>
      <w:r w:rsidR="00505D92" w:rsidRPr="00BE659A">
        <w:t xml:space="preserve"> on sustainable design and better infrastructure</w:t>
      </w:r>
      <w:r>
        <w:t xml:space="preserve"> through the </w:t>
      </w:r>
      <w:r w:rsidRPr="00BE659A">
        <w:t>Dickson Shops upgrades</w:t>
      </w:r>
      <w:r>
        <w:t>.</w:t>
      </w:r>
      <w:r w:rsidRPr="00BE659A">
        <w:t xml:space="preserve"> </w:t>
      </w:r>
      <w:r>
        <w:t>T</w:t>
      </w:r>
      <w:r w:rsidR="00505D92" w:rsidRPr="00BE659A">
        <w:t>he project will replace around 4,400 m² of paving, including reus</w:t>
      </w:r>
      <w:r>
        <w:t>ing</w:t>
      </w:r>
      <w:r w:rsidR="00505D92" w:rsidRPr="00BE659A">
        <w:t xml:space="preserve"> existing red bricks to retain the shops’ familiar character</w:t>
      </w:r>
      <w:r w:rsidR="00DA0F46" w:rsidRPr="00BE659A">
        <w:t xml:space="preserve"> and support circular economy principles</w:t>
      </w:r>
      <w:r w:rsidR="00505D92" w:rsidRPr="00BE659A">
        <w:t xml:space="preserve">. A major stormwater infrastructure upgrade will support flood mitigation and resilience, with around 1.2 </w:t>
      </w:r>
      <w:r>
        <w:t>km</w:t>
      </w:r>
      <w:r w:rsidRPr="00BE659A">
        <w:t xml:space="preserve"> </w:t>
      </w:r>
      <w:r w:rsidR="00505D92" w:rsidRPr="00BE659A">
        <w:t>of new pipes and more than 40 stormwater pits to manage drainage and runoff. Permeable paving and garden beds will take the total permeable surface area to 12%, and gardens will feature drought-tolerant plantings and passive irrigation through ground-level beds</w:t>
      </w:r>
      <w:r>
        <w:t>. This will help</w:t>
      </w:r>
      <w:r w:rsidR="00505D92" w:rsidRPr="00BE659A">
        <w:t xml:space="preserve"> to manage stormwater runoff, divert more water into gardens and reduce urban heat. </w:t>
      </w:r>
    </w:p>
    <w:p w14:paraId="29E8F10F" w14:textId="77777777" w:rsidR="00505D92" w:rsidRPr="00BE659A" w:rsidRDefault="0043430C" w:rsidP="0136EF85">
      <w:pPr>
        <w:pStyle w:val="ListParagraph"/>
        <w:numPr>
          <w:ilvl w:val="0"/>
          <w:numId w:val="100"/>
        </w:numPr>
      </w:pPr>
      <w:r w:rsidRPr="00BE659A">
        <w:t>Continued to monitor and report on place performance through footfall, dwell time and community perception measures, helping to assess the social, economic and wellbeing impacts of place activation programs.</w:t>
      </w:r>
    </w:p>
    <w:p w14:paraId="687490DB" w14:textId="77777777" w:rsidR="00122EF5" w:rsidRPr="00BE659A" w:rsidRDefault="00122EF5" w:rsidP="00122EF5">
      <w:pPr>
        <w:pStyle w:val="ListParagraph"/>
        <w:numPr>
          <w:ilvl w:val="0"/>
          <w:numId w:val="100"/>
        </w:numPr>
      </w:pPr>
      <w:r w:rsidRPr="00BE659A">
        <w:lastRenderedPageBreak/>
        <w:t>Delivered a year-round program of events, activations, marketing campaigns and placemaking grants that increased visitation, dwell time and community participation in the City Renewal Precinct, supporting social and economic vibrancy while encouraging people to explore local centres and support local businesses.</w:t>
      </w:r>
    </w:p>
    <w:p w14:paraId="5AE61B8A" w14:textId="77777777" w:rsidR="00122EF5" w:rsidRPr="00BE659A" w:rsidRDefault="00122EF5" w:rsidP="00122EF5">
      <w:pPr>
        <w:pStyle w:val="ListParagraph"/>
        <w:numPr>
          <w:ilvl w:val="0"/>
          <w:numId w:val="100"/>
        </w:numPr>
      </w:pPr>
      <w:r w:rsidRPr="00BE659A">
        <w:t>Continued to deliver elevated place management services beyond standard municipal levels, including cleaning, planting, graffiti removal, landscape maintenance and public space improvements, helping create cleaner, greener and more welcoming public places.</w:t>
      </w:r>
    </w:p>
    <w:p w14:paraId="48BB723F" w14:textId="77777777" w:rsidR="00122EF5" w:rsidRPr="00BE659A" w:rsidRDefault="00122EF5" w:rsidP="00122EF5">
      <w:pPr>
        <w:pStyle w:val="ListParagraph"/>
        <w:numPr>
          <w:ilvl w:val="0"/>
          <w:numId w:val="100"/>
        </w:numPr>
      </w:pPr>
      <w:r w:rsidRPr="00BE659A">
        <w:t xml:space="preserve">Supported community-led placemaking through four placemaking grants, enabling local organisations and businesses to deliver projects that enhanced the attractiveness, activation and social sustainability of precinct public spaces. </w:t>
      </w:r>
    </w:p>
    <w:p w14:paraId="5A1AB10E" w14:textId="77777777" w:rsidR="00122EF5" w:rsidRPr="00BE659A" w:rsidRDefault="00122EF5" w:rsidP="00122EF5">
      <w:pPr>
        <w:pStyle w:val="ListParagraph"/>
        <w:numPr>
          <w:ilvl w:val="0"/>
          <w:numId w:val="100"/>
        </w:numPr>
      </w:pPr>
      <w:r w:rsidRPr="00BE659A">
        <w:t>Delivered culturally diverse and inclusive events and activations, including Lunar New Year, La Fiesta, Christmas programming and First Nations cultural initiatives, helping foster social inclusion, strengthen community connections and celebrate Canberra’s cultural diversity.</w:t>
      </w:r>
    </w:p>
    <w:p w14:paraId="4D073B94" w14:textId="77777777" w:rsidR="0043430C" w:rsidRPr="00BE659A" w:rsidRDefault="0043430C" w:rsidP="00122EF5">
      <w:pPr>
        <w:pStyle w:val="ListParagraph"/>
        <w:numPr>
          <w:ilvl w:val="0"/>
          <w:numId w:val="100"/>
        </w:numPr>
      </w:pPr>
      <w:r w:rsidRPr="00BE659A">
        <w:t>Applied circular economy and waste minimisation principles in the planning and delivery of events and activations, supporting more sustainable precinct management practices.</w:t>
      </w:r>
    </w:p>
    <w:p w14:paraId="29858046" w14:textId="77777777" w:rsidR="0043430C" w:rsidRPr="00BE659A" w:rsidRDefault="0043430C" w:rsidP="0136EF85">
      <w:pPr>
        <w:pStyle w:val="ListParagraph"/>
        <w:numPr>
          <w:ilvl w:val="0"/>
          <w:numId w:val="100"/>
        </w:numPr>
      </w:pPr>
      <w:r w:rsidRPr="00BE659A">
        <w:t xml:space="preserve">Supported urban greening and biodiversity outcomes through placemaking and community activation initiatives, including floral displays </w:t>
      </w:r>
      <w:r w:rsidR="00BB2D3B">
        <w:t>of</w:t>
      </w:r>
      <w:r w:rsidRPr="00BE659A">
        <w:t xml:space="preserve"> hundreds of seasonal flowers on city streets.</w:t>
      </w:r>
    </w:p>
    <w:bookmarkEnd w:id="136"/>
    <w:p w14:paraId="0196B94D" w14:textId="77777777" w:rsidR="0030331C" w:rsidRPr="00BE659A" w:rsidRDefault="12422566" w:rsidP="0136EF85">
      <w:pPr>
        <w:rPr>
          <w:rFonts w:ascii="Tenorite" w:eastAsia="Arial" w:hAnsi="Tenorite" w:cs="Arial"/>
        </w:rPr>
      </w:pPr>
      <w:r w:rsidRPr="00BE659A">
        <w:rPr>
          <w:rFonts w:ascii="Tenorite" w:eastAsia="Arial" w:hAnsi="Tenorite" w:cs="Arial"/>
        </w:rPr>
        <w:t>City Renewal</w:t>
      </w:r>
      <w:r w:rsidR="00A70290" w:rsidRPr="00BE659A">
        <w:rPr>
          <w:rFonts w:ascii="Tenorite" w:eastAsia="Arial" w:hAnsi="Tenorite" w:cs="Arial"/>
        </w:rPr>
        <w:t xml:space="preserve"> also promote</w:t>
      </w:r>
      <w:r w:rsidR="00A95743" w:rsidRPr="00BE659A">
        <w:rPr>
          <w:rFonts w:ascii="Tenorite" w:eastAsia="Arial" w:hAnsi="Tenorite" w:cs="Arial"/>
        </w:rPr>
        <w:t>d</w:t>
      </w:r>
      <w:r w:rsidR="00A70290" w:rsidRPr="00BE659A">
        <w:rPr>
          <w:rFonts w:ascii="Tenorite" w:eastAsia="Arial" w:hAnsi="Tenorite" w:cs="Arial"/>
        </w:rPr>
        <w:t xml:space="preserve"> sustainability in new residential and commercial developments when reviewing DAs and through NCDRP and DA pre-application meetings. </w:t>
      </w:r>
      <w:r w:rsidR="00694DF0">
        <w:rPr>
          <w:rFonts w:ascii="Tenorite" w:eastAsia="Arial" w:hAnsi="Tenorite" w:cs="Arial"/>
        </w:rPr>
        <w:t xml:space="preserve">City Renewal </w:t>
      </w:r>
      <w:r w:rsidR="00A70290" w:rsidRPr="00BE659A">
        <w:rPr>
          <w:rFonts w:ascii="Tenorite" w:eastAsia="Arial" w:hAnsi="Tenorite" w:cs="Arial"/>
        </w:rPr>
        <w:t>advocate</w:t>
      </w:r>
      <w:r w:rsidR="00A95743" w:rsidRPr="00BE659A">
        <w:rPr>
          <w:rFonts w:ascii="Tenorite" w:eastAsia="Arial" w:hAnsi="Tenorite" w:cs="Arial"/>
        </w:rPr>
        <w:t>d</w:t>
      </w:r>
      <w:r w:rsidR="00A70290" w:rsidRPr="00BE659A">
        <w:rPr>
          <w:rFonts w:ascii="Tenorite" w:eastAsia="Arial" w:hAnsi="Tenorite" w:cs="Arial"/>
        </w:rPr>
        <w:t xml:space="preserve"> for a range of sustainable design attributes</w:t>
      </w:r>
      <w:r w:rsidR="0030331C" w:rsidRPr="00BE659A">
        <w:rPr>
          <w:rFonts w:ascii="Tenorite" w:eastAsia="Arial" w:hAnsi="Tenorite" w:cs="Arial"/>
        </w:rPr>
        <w:t>,</w:t>
      </w:r>
      <w:r w:rsidR="00A70290" w:rsidRPr="00BE659A">
        <w:rPr>
          <w:rFonts w:ascii="Tenorite" w:eastAsia="Arial" w:hAnsi="Tenorite" w:cs="Arial"/>
        </w:rPr>
        <w:t xml:space="preserve"> including</w:t>
      </w:r>
      <w:r w:rsidR="0030331C" w:rsidRPr="00BE659A">
        <w:rPr>
          <w:rFonts w:ascii="Tenorite" w:eastAsia="Arial" w:hAnsi="Tenorite" w:cs="Arial"/>
        </w:rPr>
        <w:t>:</w:t>
      </w:r>
    </w:p>
    <w:p w14:paraId="0E4F7779" w14:textId="77777777" w:rsidR="00505D92" w:rsidRPr="00BE659A" w:rsidRDefault="00505D92" w:rsidP="0136EF85">
      <w:pPr>
        <w:pStyle w:val="ListParagraph"/>
        <w:numPr>
          <w:ilvl w:val="0"/>
          <w:numId w:val="173"/>
        </w:numPr>
        <w:rPr>
          <w:rFonts w:ascii="Tenorite" w:eastAsia="Arial" w:hAnsi="Tenorite" w:cs="Arial"/>
        </w:rPr>
      </w:pPr>
      <w:r w:rsidRPr="00BE659A">
        <w:rPr>
          <w:rFonts w:ascii="Tenorite" w:eastAsia="Arial" w:hAnsi="Tenorite" w:cs="Arial"/>
        </w:rPr>
        <w:t>increased tree canopy cover</w:t>
      </w:r>
      <w:r w:rsidR="005167E8" w:rsidRPr="00BE659A">
        <w:rPr>
          <w:rFonts w:ascii="Tenorite" w:eastAsia="Arial" w:hAnsi="Tenorite" w:cs="Arial"/>
        </w:rPr>
        <w:t>, permeable surfaces</w:t>
      </w:r>
      <w:r w:rsidRPr="00BE659A">
        <w:rPr>
          <w:rFonts w:ascii="Tenorite" w:eastAsia="Arial" w:hAnsi="Tenorite" w:cs="Arial"/>
        </w:rPr>
        <w:t xml:space="preserve"> and deep soil planting area</w:t>
      </w:r>
      <w:r w:rsidR="00BB2D3B">
        <w:rPr>
          <w:rFonts w:ascii="Tenorite" w:eastAsia="Arial" w:hAnsi="Tenorite" w:cs="Arial"/>
        </w:rPr>
        <w:t>s</w:t>
      </w:r>
    </w:p>
    <w:p w14:paraId="19A70ECA" w14:textId="77777777" w:rsidR="0030331C" w:rsidRPr="00BE659A" w:rsidRDefault="00A70290" w:rsidP="0136EF85">
      <w:pPr>
        <w:pStyle w:val="ListParagraph"/>
        <w:numPr>
          <w:ilvl w:val="0"/>
          <w:numId w:val="173"/>
        </w:numPr>
        <w:rPr>
          <w:rFonts w:ascii="Tenorite" w:eastAsia="Arial" w:hAnsi="Tenorite" w:cs="Arial"/>
        </w:rPr>
      </w:pPr>
      <w:r w:rsidRPr="00BE659A">
        <w:rPr>
          <w:rFonts w:ascii="Tenorite" w:eastAsia="Arial" w:hAnsi="Tenorite" w:cs="Arial"/>
        </w:rPr>
        <w:t>water</w:t>
      </w:r>
      <w:r w:rsidR="00B3559B" w:rsidRPr="00BE659A">
        <w:rPr>
          <w:rFonts w:ascii="Tenorite" w:eastAsia="Arial" w:hAnsi="Tenorite" w:cs="Arial"/>
        </w:rPr>
        <w:t xml:space="preserve"> </w:t>
      </w:r>
      <w:r w:rsidRPr="00BE659A">
        <w:rPr>
          <w:rFonts w:ascii="Tenorite" w:eastAsia="Arial" w:hAnsi="Tenorite" w:cs="Arial"/>
        </w:rPr>
        <w:t>sensitive urban design</w:t>
      </w:r>
    </w:p>
    <w:p w14:paraId="38EF1258" w14:textId="77777777" w:rsidR="0030331C" w:rsidRPr="00BE659A" w:rsidRDefault="00A70290" w:rsidP="0136EF85">
      <w:pPr>
        <w:pStyle w:val="ListParagraph"/>
        <w:numPr>
          <w:ilvl w:val="0"/>
          <w:numId w:val="173"/>
        </w:numPr>
        <w:rPr>
          <w:rFonts w:ascii="Tenorite" w:eastAsia="Arial" w:hAnsi="Tenorite" w:cs="Arial"/>
        </w:rPr>
      </w:pPr>
      <w:r w:rsidRPr="00BE659A">
        <w:rPr>
          <w:rFonts w:ascii="Tenorite" w:eastAsia="Arial" w:hAnsi="Tenorite" w:cs="Arial"/>
        </w:rPr>
        <w:t>climate resilient design</w:t>
      </w:r>
    </w:p>
    <w:p w14:paraId="469F8994" w14:textId="77777777" w:rsidR="0030331C" w:rsidRPr="00BE659A" w:rsidRDefault="00A70290" w:rsidP="0136EF85">
      <w:pPr>
        <w:pStyle w:val="ListParagraph"/>
        <w:numPr>
          <w:ilvl w:val="0"/>
          <w:numId w:val="173"/>
        </w:numPr>
        <w:rPr>
          <w:rFonts w:ascii="Tenorite" w:eastAsia="Arial" w:hAnsi="Tenorite" w:cs="Arial"/>
        </w:rPr>
      </w:pPr>
      <w:r w:rsidRPr="00BE659A">
        <w:rPr>
          <w:rFonts w:ascii="Tenorite" w:eastAsia="Arial" w:hAnsi="Tenorite" w:cs="Arial"/>
        </w:rPr>
        <w:t>solar access</w:t>
      </w:r>
    </w:p>
    <w:p w14:paraId="716DDF8F" w14:textId="77777777" w:rsidR="0030331C" w:rsidRPr="00BE659A" w:rsidRDefault="00A70290" w:rsidP="0136EF85">
      <w:pPr>
        <w:pStyle w:val="ListParagraph"/>
        <w:numPr>
          <w:ilvl w:val="0"/>
          <w:numId w:val="173"/>
        </w:numPr>
        <w:rPr>
          <w:rFonts w:ascii="Tenorite" w:eastAsia="Arial" w:hAnsi="Tenorite" w:cs="Arial"/>
        </w:rPr>
      </w:pPr>
      <w:r w:rsidRPr="00BE659A">
        <w:rPr>
          <w:rFonts w:ascii="Tenorite" w:eastAsia="Arial" w:hAnsi="Tenorite" w:cs="Arial"/>
        </w:rPr>
        <w:t>end-of-trip and active travel facilities</w:t>
      </w:r>
    </w:p>
    <w:p w14:paraId="1F266743" w14:textId="77777777" w:rsidR="00A70290" w:rsidRPr="00BE659A" w:rsidRDefault="00A70290" w:rsidP="0136EF85">
      <w:pPr>
        <w:pStyle w:val="ListParagraph"/>
        <w:numPr>
          <w:ilvl w:val="0"/>
          <w:numId w:val="173"/>
        </w:numPr>
        <w:rPr>
          <w:rFonts w:ascii="Tenorite" w:eastAsia="Arial" w:hAnsi="Tenorite" w:cs="Arial"/>
        </w:rPr>
      </w:pPr>
      <w:r w:rsidRPr="00BE659A">
        <w:rPr>
          <w:rFonts w:ascii="Tenorite" w:eastAsia="Arial" w:hAnsi="Tenorite" w:cs="Arial"/>
        </w:rPr>
        <w:t>the number and provision of diverse dwelling types</w:t>
      </w:r>
      <w:r w:rsidR="005167E8" w:rsidRPr="00BE659A">
        <w:rPr>
          <w:rFonts w:ascii="Tenorite" w:eastAsia="Arial" w:hAnsi="Tenorite" w:cs="Arial"/>
        </w:rPr>
        <w:t>, including adaptable and affordable housing,</w:t>
      </w:r>
      <w:r w:rsidR="00505D92" w:rsidRPr="00BE659A">
        <w:rPr>
          <w:rFonts w:ascii="Tenorite" w:eastAsia="Arial" w:hAnsi="Tenorite" w:cs="Arial"/>
        </w:rPr>
        <w:t xml:space="preserve"> and carparking</w:t>
      </w:r>
      <w:r w:rsidRPr="00BE659A">
        <w:rPr>
          <w:rFonts w:ascii="Tenorite" w:eastAsia="Arial" w:hAnsi="Tenorite" w:cs="Arial"/>
        </w:rPr>
        <w:t>.</w:t>
      </w:r>
    </w:p>
    <w:p w14:paraId="1F5447FD" w14:textId="77777777" w:rsidR="00A70290" w:rsidRPr="00BE659A" w:rsidRDefault="0030331C" w:rsidP="0136EF85">
      <w:pPr>
        <w:spacing w:before="120"/>
        <w:rPr>
          <w:rFonts w:ascii="Tenorite" w:eastAsia="Arial" w:hAnsi="Tenorite" w:cs="Arial"/>
        </w:rPr>
      </w:pPr>
      <w:r w:rsidRPr="00BE659A">
        <w:rPr>
          <w:rFonts w:ascii="Tenorite" w:eastAsia="Arial" w:hAnsi="Tenorite" w:cs="Arial"/>
        </w:rPr>
        <w:t>T</w:t>
      </w:r>
      <w:r w:rsidR="00A70290" w:rsidRPr="00BE659A">
        <w:rPr>
          <w:rFonts w:ascii="Tenorite" w:eastAsia="Arial" w:hAnsi="Tenorite" w:cs="Arial"/>
        </w:rPr>
        <w:t xml:space="preserve">he Commissioner for Sustainability and the Environment </w:t>
      </w:r>
      <w:r w:rsidRPr="00BE659A">
        <w:rPr>
          <w:rFonts w:ascii="Tenorite" w:eastAsia="Arial" w:hAnsi="Tenorite" w:cs="Arial"/>
        </w:rPr>
        <w:t xml:space="preserve">made no investigations or recommendations to </w:t>
      </w:r>
      <w:r w:rsidR="00EB22C9" w:rsidRPr="00BE659A">
        <w:rPr>
          <w:rFonts w:ascii="Tenorite" w:eastAsia="Arial" w:hAnsi="Tenorite" w:cs="Arial"/>
        </w:rPr>
        <w:t>City Renewal</w:t>
      </w:r>
      <w:r w:rsidRPr="00BE659A">
        <w:rPr>
          <w:rFonts w:ascii="Tenorite" w:eastAsia="Arial" w:hAnsi="Tenorite" w:cs="Arial"/>
        </w:rPr>
        <w:t xml:space="preserve"> </w:t>
      </w:r>
      <w:r w:rsidR="00A70290" w:rsidRPr="00BE659A">
        <w:rPr>
          <w:rFonts w:ascii="Tenorite" w:eastAsia="Arial" w:hAnsi="Tenorite" w:cs="Arial"/>
        </w:rPr>
        <w:t>in the reporting period.</w:t>
      </w:r>
    </w:p>
    <w:p w14:paraId="7F5A75CB" w14:textId="77777777" w:rsidR="00A70290" w:rsidRPr="00BE659A" w:rsidRDefault="00BA21FC" w:rsidP="0136EF85">
      <w:pPr>
        <w:pStyle w:val="Heading3"/>
      </w:pPr>
      <w:bookmarkStart w:id="137" w:name="_Toc52882809"/>
      <w:bookmarkStart w:id="138" w:name="_Toc242352033"/>
      <w:r w:rsidRPr="00BE659A">
        <w:t xml:space="preserve">Sustainable development </w:t>
      </w:r>
      <w:r w:rsidR="00351EDA" w:rsidRPr="00BE659A">
        <w:t>pe</w:t>
      </w:r>
      <w:r w:rsidR="00A70290" w:rsidRPr="00BE659A">
        <w:t>r</w:t>
      </w:r>
      <w:r w:rsidR="00351EDA" w:rsidRPr="00BE659A">
        <w:t>formance</w:t>
      </w:r>
      <w:bookmarkEnd w:id="137"/>
      <w:bookmarkEnd w:id="138"/>
    </w:p>
    <w:p w14:paraId="4C65F87D" w14:textId="77777777" w:rsidR="00A70290" w:rsidRPr="00BE659A" w:rsidRDefault="00A70290" w:rsidP="0136EF85">
      <w:r w:rsidRPr="00BE659A">
        <w:t>Table 2</w:t>
      </w:r>
      <w:r w:rsidR="00542891" w:rsidRPr="00BE659A">
        <w:t>6</w:t>
      </w:r>
      <w:r w:rsidRPr="00BE659A">
        <w:t xml:space="preserve"> </w:t>
      </w:r>
      <w:r w:rsidR="0030331C" w:rsidRPr="00BE659A">
        <w:t xml:space="preserve">shows </w:t>
      </w:r>
      <w:r w:rsidR="003859DF" w:rsidRPr="00BE659A">
        <w:t>City Renewal</w:t>
      </w:r>
      <w:r w:rsidR="00EB22C9" w:rsidRPr="00BE659A">
        <w:t>’s</w:t>
      </w:r>
      <w:r w:rsidRPr="00BE659A">
        <w:t xml:space="preserve"> energy, water, transport fuel and waste consumption, and the associated greenhouse gas emissions.</w:t>
      </w:r>
    </w:p>
    <w:p w14:paraId="7EFAA41B" w14:textId="77777777" w:rsidR="00A70290" w:rsidRPr="00BE659A" w:rsidRDefault="00007318" w:rsidP="0136EF85">
      <w:r w:rsidRPr="00BE659A">
        <w:t>iCBR</w:t>
      </w:r>
      <w:r w:rsidR="00A70290" w:rsidRPr="00BE659A">
        <w:t xml:space="preserve"> provides accommodation services on behalf of the ACT Government. As part of arrangements</w:t>
      </w:r>
      <w:r w:rsidR="0030331C" w:rsidRPr="00BE659A">
        <w:t>,</w:t>
      </w:r>
      <w:r w:rsidR="00A70290" w:rsidRPr="00BE659A">
        <w:t xml:space="preserve"> tenants and owners </w:t>
      </w:r>
      <w:r w:rsidR="0030331C" w:rsidRPr="00BE659A">
        <w:t xml:space="preserve">could </w:t>
      </w:r>
      <w:r w:rsidR="00A70290" w:rsidRPr="00BE659A">
        <w:t>identify and manage sustainability performance (for example, energy and water efficiency)</w:t>
      </w:r>
      <w:r w:rsidR="0030331C" w:rsidRPr="00BE659A">
        <w:t xml:space="preserve"> on a regular basis</w:t>
      </w:r>
      <w:r w:rsidR="00A70290" w:rsidRPr="00BE659A">
        <w:t>.</w:t>
      </w:r>
    </w:p>
    <w:p w14:paraId="707691B2" w14:textId="77777777" w:rsidR="00A70290" w:rsidRPr="00BE659A" w:rsidRDefault="0003508C" w:rsidP="0136EF85">
      <w:pPr>
        <w:keepNext/>
        <w:keepLines/>
      </w:pPr>
      <w:r w:rsidRPr="00BE659A">
        <w:lastRenderedPageBreak/>
        <w:t xml:space="preserve">City </w:t>
      </w:r>
      <w:r w:rsidR="00A659CB" w:rsidRPr="00BE659A">
        <w:t>R</w:t>
      </w:r>
      <w:r w:rsidRPr="00BE659A">
        <w:t>enewal</w:t>
      </w:r>
      <w:r w:rsidR="00A70290" w:rsidRPr="00BE659A">
        <w:t xml:space="preserve"> support</w:t>
      </w:r>
      <w:r w:rsidR="00A95743" w:rsidRPr="00BE659A">
        <w:t>ed</w:t>
      </w:r>
      <w:r w:rsidR="00A70290" w:rsidRPr="00BE659A">
        <w:t xml:space="preserve"> its staff to adopt sustainable workplace practices:</w:t>
      </w:r>
    </w:p>
    <w:p w14:paraId="0FC05D77" w14:textId="77777777" w:rsidR="00A70290" w:rsidRPr="00BE659A" w:rsidRDefault="00C61F1D" w:rsidP="0136EF85">
      <w:pPr>
        <w:pStyle w:val="ListParagraph"/>
        <w:keepNext/>
        <w:keepLines/>
        <w:numPr>
          <w:ilvl w:val="0"/>
          <w:numId w:val="112"/>
        </w:numPr>
      </w:pPr>
      <w:r>
        <w:t xml:space="preserve">Made </w:t>
      </w:r>
      <w:r w:rsidR="00A70290" w:rsidRPr="00BE659A">
        <w:t>a range of sustainable travel options for work trips</w:t>
      </w:r>
      <w:r>
        <w:t xml:space="preserve"> available to staff,</w:t>
      </w:r>
      <w:r w:rsidR="00A70290" w:rsidRPr="00BE659A">
        <w:t xml:space="preserve"> including bus and light rail travel and walking to meetings and work activities. </w:t>
      </w:r>
      <w:r w:rsidR="00EB22C9" w:rsidRPr="00BE659A">
        <w:t>City Renewal</w:t>
      </w:r>
      <w:r w:rsidR="00A70290" w:rsidRPr="00BE659A">
        <w:t xml:space="preserve"> </w:t>
      </w:r>
      <w:r w:rsidR="0030331C" w:rsidRPr="00BE659A">
        <w:t xml:space="preserve">could </w:t>
      </w:r>
      <w:r w:rsidR="00A70290" w:rsidRPr="00BE659A">
        <w:t>access hybrid and electric vehicles via the shared ACT Government fleet.</w:t>
      </w:r>
    </w:p>
    <w:p w14:paraId="61CE6530" w14:textId="77777777" w:rsidR="00A70290" w:rsidRPr="00BE659A" w:rsidRDefault="00C61F1D" w:rsidP="0136EF85">
      <w:pPr>
        <w:pStyle w:val="ListParagraph"/>
        <w:numPr>
          <w:ilvl w:val="0"/>
          <w:numId w:val="112"/>
        </w:numPr>
      </w:pPr>
      <w:bookmarkStart w:id="139" w:name="_Hlk80005589"/>
      <w:r>
        <w:t xml:space="preserve">Provided </w:t>
      </w:r>
      <w:r w:rsidR="00A70290" w:rsidRPr="00BE659A">
        <w:t>general and shared com</w:t>
      </w:r>
      <w:r w:rsidR="00EB22C9" w:rsidRPr="00BE659A">
        <w:t>m</w:t>
      </w:r>
      <w:r w:rsidR="00A70290" w:rsidRPr="00BE659A">
        <w:t>ingled waste</w:t>
      </w:r>
      <w:r>
        <w:t xml:space="preserve"> </w:t>
      </w:r>
      <w:r w:rsidR="00A70290" w:rsidRPr="00BE659A">
        <w:t>bins in workspaces and the kitchen to help separate recyclables, including organics</w:t>
      </w:r>
      <w:r>
        <w:t>,</w:t>
      </w:r>
      <w:r w:rsidR="00A70290" w:rsidRPr="00BE659A">
        <w:t xml:space="preserve"> paper and cardboard. This help</w:t>
      </w:r>
      <w:r w:rsidR="00A95743" w:rsidRPr="00BE659A">
        <w:t>ed</w:t>
      </w:r>
      <w:r w:rsidR="00A70290" w:rsidRPr="00BE659A">
        <w:t xml:space="preserve"> to minimise waste to landfill.</w:t>
      </w:r>
    </w:p>
    <w:p w14:paraId="460CBCCD" w14:textId="77777777" w:rsidR="00A70290" w:rsidRPr="00BE659A" w:rsidRDefault="00C61F1D" w:rsidP="0136EF85">
      <w:pPr>
        <w:pStyle w:val="ListParagraph"/>
        <w:numPr>
          <w:ilvl w:val="0"/>
          <w:numId w:val="112"/>
        </w:numPr>
      </w:pPr>
      <w:r>
        <w:t xml:space="preserve">Provided </w:t>
      </w:r>
      <w:r w:rsidR="00A70290" w:rsidRPr="00BE659A">
        <w:t>other options to capture valuable resources for reuse</w:t>
      </w:r>
      <w:r>
        <w:t xml:space="preserve"> in the office</w:t>
      </w:r>
      <w:r w:rsidR="00A70290" w:rsidRPr="00BE659A">
        <w:t>, including toner recycling.</w:t>
      </w:r>
    </w:p>
    <w:bookmarkEnd w:id="139"/>
    <w:p w14:paraId="71B3E08F" w14:textId="77777777" w:rsidR="00A70290" w:rsidRPr="00BE659A" w:rsidRDefault="00611B32" w:rsidP="0136EF85">
      <w:pPr>
        <w:pStyle w:val="ListParagraph"/>
        <w:numPr>
          <w:ilvl w:val="0"/>
          <w:numId w:val="112"/>
        </w:numPr>
      </w:pPr>
      <w:r w:rsidRPr="00BE659A">
        <w:t>P</w:t>
      </w:r>
      <w:r w:rsidR="00A70290" w:rsidRPr="00BE659A">
        <w:t>urchase</w:t>
      </w:r>
      <w:r w:rsidR="00C61F1D">
        <w:t>d</w:t>
      </w:r>
      <w:r w:rsidRPr="00BE659A">
        <w:t xml:space="preserve"> mainly</w:t>
      </w:r>
      <w:r w:rsidR="00A70290" w:rsidRPr="00BE659A">
        <w:t xml:space="preserve"> 100</w:t>
      </w:r>
      <w:r w:rsidR="002547E9" w:rsidRPr="00BE659A">
        <w:t>%</w:t>
      </w:r>
      <w:r w:rsidR="00A70290" w:rsidRPr="00BE659A">
        <w:t xml:space="preserve"> recycled paper for office use. To help minimise the impact of paper use where possible, </w:t>
      </w:r>
      <w:r w:rsidR="00EB22C9" w:rsidRPr="00BE659A">
        <w:t>City Renewal</w:t>
      </w:r>
      <w:r w:rsidR="00A70290" w:rsidRPr="00BE659A">
        <w:t xml:space="preserve"> </w:t>
      </w:r>
      <w:r w:rsidR="001320F8" w:rsidRPr="00BE659A">
        <w:t>use</w:t>
      </w:r>
      <w:r w:rsidR="00B56C57">
        <w:t>d</w:t>
      </w:r>
      <w:r w:rsidR="00A70290" w:rsidRPr="00BE659A">
        <w:t xml:space="preserve"> smart (swipe card) printing along with printer default settings set to </w:t>
      </w:r>
      <w:r w:rsidR="00BE2DF4" w:rsidRPr="00BE659A">
        <w:t>double</w:t>
      </w:r>
      <w:r w:rsidR="00BE2DF4">
        <w:t>-</w:t>
      </w:r>
      <w:r w:rsidR="00A70290" w:rsidRPr="00BE659A">
        <w:t xml:space="preserve">sided and black and white. Any non-recycled paper </w:t>
      </w:r>
      <w:r w:rsidR="00A95743" w:rsidRPr="00BE659A">
        <w:t xml:space="preserve">was </w:t>
      </w:r>
      <w:r w:rsidR="00A70290" w:rsidRPr="00BE659A">
        <w:t>usually certified, for example, carbon neutral certified or Forestry Stewardship Council certified.</w:t>
      </w:r>
    </w:p>
    <w:p w14:paraId="1CBAB0DB" w14:textId="77777777" w:rsidR="7E279BCB" w:rsidRPr="00BE659A" w:rsidRDefault="001764E2" w:rsidP="00C61F1D">
      <w:pPr>
        <w:pStyle w:val="ListParagraph"/>
        <w:numPr>
          <w:ilvl w:val="0"/>
          <w:numId w:val="112"/>
        </w:numPr>
      </w:pPr>
      <w:r w:rsidRPr="00BE659A">
        <w:t>C</w:t>
      </w:r>
      <w:r w:rsidR="00A70290" w:rsidRPr="00BE659A">
        <w:t>ontinued to embed sustainability in operations, including through electronic approvals to reduce paper consumption and embedding sustainability in its events.</w:t>
      </w:r>
    </w:p>
    <w:p w14:paraId="411F9268" w14:textId="77777777" w:rsidR="00A70290" w:rsidRPr="00BE659A" w:rsidRDefault="00A70290" w:rsidP="00B56C57">
      <w:pPr>
        <w:pStyle w:val="Caption"/>
      </w:pPr>
      <w:r w:rsidRPr="00BE659A">
        <w:t>Table 2</w:t>
      </w:r>
      <w:r w:rsidR="00542891" w:rsidRPr="00BE659A">
        <w:t>6</w:t>
      </w:r>
      <w:r w:rsidRPr="00BE659A">
        <w:t>: Sustainability results 202</w:t>
      </w:r>
      <w:r w:rsidR="004114F5">
        <w:t>5</w:t>
      </w:r>
      <w:r w:rsidR="00C61F1D">
        <w:t>–</w:t>
      </w:r>
      <w:r w:rsidRPr="00BE659A">
        <w:t>2</w:t>
      </w:r>
      <w:r w:rsidR="004114F5">
        <w:t>6</w:t>
      </w:r>
      <w:r w:rsidRPr="00BE659A">
        <w:t xml:space="preserve"> compared to 202</w:t>
      </w:r>
      <w:r w:rsidR="004114F5">
        <w:t>4</w:t>
      </w:r>
      <w:r w:rsidR="00C61F1D">
        <w:t>–</w:t>
      </w:r>
      <w:r w:rsidRPr="00BE659A">
        <w:t>2</w:t>
      </w:r>
      <w:r w:rsidR="004114F5">
        <w:t>5</w:t>
      </w:r>
    </w:p>
    <w:tbl>
      <w:tblPr>
        <w:tblStyle w:val="GridTable4-Accent2"/>
        <w:tblW w:w="9351" w:type="dxa"/>
        <w:tblLayout w:type="fixed"/>
        <w:tblLook w:val="04A0" w:firstRow="1" w:lastRow="0" w:firstColumn="1" w:lastColumn="0" w:noHBand="0" w:noVBand="1"/>
        <w:tblCaption w:val="Table 26: Sustainable results 2024-25 compared to 2023-24"/>
        <w:tblDescription w:val="A table showing City Renewal's sustainability results from 2024-25, compared to 2023-24"/>
      </w:tblPr>
      <w:tblGrid>
        <w:gridCol w:w="4531"/>
        <w:gridCol w:w="1560"/>
        <w:gridCol w:w="1134"/>
        <w:gridCol w:w="992"/>
        <w:gridCol w:w="1134"/>
      </w:tblGrid>
      <w:tr w:rsidR="00A971F8" w:rsidRPr="00BE659A" w14:paraId="0BBC52E1" w14:textId="77777777" w:rsidTr="0136EF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Borders>
              <w:right w:val="single" w:sz="4" w:space="0" w:color="F05325" w:themeColor="accent2"/>
            </w:tcBorders>
            <w:tcMar>
              <w:left w:w="57" w:type="dxa"/>
              <w:right w:w="57" w:type="dxa"/>
            </w:tcMar>
          </w:tcPr>
          <w:p w14:paraId="7340793E" w14:textId="77777777" w:rsidR="00A70290" w:rsidRPr="00BE659A" w:rsidRDefault="00A70290" w:rsidP="0136EF85">
            <w:pPr>
              <w:autoSpaceDE w:val="0"/>
              <w:autoSpaceDN w:val="0"/>
              <w:rPr>
                <w:rFonts w:ascii="Tenorite" w:hAnsi="Tenorite" w:cs="Arial"/>
                <w:sz w:val="20"/>
                <w:szCs w:val="20"/>
              </w:rPr>
            </w:pPr>
            <w:r>
              <w:rPr>
                <w:rFonts w:ascii="Tenorite" w:hAnsi="Tenorite" w:cs="Arial"/>
                <w:sz w:val="20"/>
                <w:szCs w:val="20"/>
              </w:rPr>
              <w:t xml:space="preserve">Indicator at 30 June</w:t>
            </w:r>
            <w:r>
              <w:rPr>
                <w:rFonts w:ascii="Tenorite" w:hAnsi="Tenorite" w:cs="Arial"/>
                <w:sz w:val="20"/>
                <w:szCs w:val="20"/>
                <w:vertAlign w:val="superscript"/>
              </w:rPr>
              <w:t xml:space="preserve">1</w:t>
            </w:r>
          </w:p>
        </w:tc>
        <w:tc>
          <w:tcPr>
            <w:tcW w:w="0" w:type="dxa"/>
            <w:tcBorders>
              <w:left w:val="single" w:sz="4" w:space="0" w:color="F05325" w:themeColor="accent2"/>
              <w:right w:val="single" w:sz="4" w:space="0" w:color="F05325" w:themeColor="accent2"/>
            </w:tcBorders>
            <w:tcMar>
              <w:left w:w="57" w:type="dxa"/>
              <w:right w:w="57" w:type="dxa"/>
            </w:tcMar>
          </w:tcPr>
          <w:p w14:paraId="0B783B15" w14:textId="77777777" w:rsidR="00A70290" w:rsidRPr="00BE659A" w:rsidRDefault="00A70290" w:rsidP="0136EF85">
            <w:pPr>
              <w:autoSpaceDE w:val="0"/>
              <w:autoSpaceDN w:val="0"/>
              <w:cnfStyle w:val="100000000000" w:firstRow="1" w:lastRow="0" w:firstColumn="0" w:lastColumn="0" w:oddVBand="0" w:evenVBand="0" w:oddHBand="0" w:evenHBand="0" w:firstRowFirstColumn="0" w:firstRowLastColumn="0" w:lastRowFirstColumn="0" w:lastRowLastColumn="0"/>
              <w:rPr>
                <w:rFonts w:ascii="Tenorite" w:hAnsi="Tenorite" w:cs="Arial"/>
                <w:sz w:val="20"/>
                <w:szCs w:val="20"/>
              </w:rPr>
            </w:pPr>
            <w:r w:rsidRPr="00BE659A">
              <w:rPr>
                <w:rFonts w:ascii="Tenorite" w:hAnsi="Tenorite" w:cs="Arial"/>
                <w:sz w:val="20"/>
                <w:szCs w:val="20"/>
              </w:rPr>
              <w:t>Unit</w:t>
            </w:r>
          </w:p>
        </w:tc>
        <w:tc>
          <w:tcPr>
            <w:tcW w:w="1134" w:type="dxa"/>
            <w:tcBorders>
              <w:left w:val="single" w:sz="4" w:space="0" w:color="F05325" w:themeColor="accent2"/>
              <w:right w:val="single" w:sz="4" w:space="0" w:color="F05325" w:themeColor="accent2"/>
            </w:tcBorders>
            <w:tcMar>
              <w:left w:w="57" w:type="dxa"/>
              <w:right w:w="57" w:type="dxa"/>
            </w:tcMar>
          </w:tcPr>
          <w:p w14:paraId="1E7F5C56" w14:textId="77777777" w:rsidR="00A70290" w:rsidRPr="00BE659A" w:rsidRDefault="00A70290" w:rsidP="0136EF85">
            <w:pPr>
              <w:autoSpaceDE w:val="0"/>
              <w:autoSpaceDN w:val="0"/>
              <w:jc w:val="right"/>
              <w:cnfStyle w:val="100000000000" w:firstRow="1" w:lastRow="0" w:firstColumn="0" w:lastColumn="0" w:oddVBand="0" w:evenVBand="0" w:oddHBand="0" w:evenHBand="0" w:firstRowFirstColumn="0" w:firstRowLastColumn="0" w:lastRowFirstColumn="0" w:lastRowLastColumn="0"/>
              <w:rPr>
                <w:rFonts w:ascii="Tenorite" w:hAnsi="Tenorite" w:cs="Arial"/>
                <w:sz w:val="20"/>
                <w:szCs w:val="20"/>
                <w:vertAlign w:val="superscript"/>
              </w:rPr>
            </w:pPr>
            <w:r w:rsidRPr="00BE659A">
              <w:rPr>
                <w:rFonts w:ascii="Tenorite" w:hAnsi="Tenorite" w:cs="Arial"/>
                <w:sz w:val="20"/>
                <w:szCs w:val="20"/>
              </w:rPr>
              <w:t>202</w:t>
            </w:r>
            <w:r w:rsidR="00C8140D">
              <w:rPr>
                <w:rFonts w:ascii="Tenorite" w:hAnsi="Tenorite" w:cs="Arial"/>
                <w:sz w:val="20"/>
                <w:szCs w:val="20"/>
              </w:rPr>
              <w:t>5</w:t>
            </w:r>
            <w:r w:rsidR="00C61F1D">
              <w:rPr>
                <w:rFonts w:ascii="Tenorite" w:hAnsi="Tenorite" w:cs="Arial"/>
                <w:sz w:val="20"/>
                <w:szCs w:val="20"/>
              </w:rPr>
              <w:t>–</w:t>
            </w:r>
            <w:r w:rsidRPr="00BE659A">
              <w:rPr>
                <w:rFonts w:ascii="Tenorite" w:hAnsi="Tenorite" w:cs="Arial"/>
                <w:sz w:val="20"/>
                <w:szCs w:val="20"/>
              </w:rPr>
              <w:t>2</w:t>
            </w:r>
            <w:r w:rsidR="00C8140D">
              <w:rPr>
                <w:rFonts w:ascii="Tenorite" w:hAnsi="Tenorite" w:cs="Arial"/>
                <w:sz w:val="20"/>
                <w:szCs w:val="20"/>
              </w:rPr>
              <w:t>6</w:t>
            </w:r>
          </w:p>
        </w:tc>
        <w:tc>
          <w:tcPr>
            <w:tcW w:w="0" w:type="dxa"/>
            <w:tcBorders>
              <w:left w:val="single" w:sz="4" w:space="0" w:color="F05325" w:themeColor="accent2"/>
              <w:right w:val="single" w:sz="4" w:space="0" w:color="F05325" w:themeColor="accent2"/>
            </w:tcBorders>
            <w:tcMar>
              <w:left w:w="57" w:type="dxa"/>
              <w:right w:w="57" w:type="dxa"/>
            </w:tcMar>
          </w:tcPr>
          <w:p w14:paraId="17062291" w14:textId="77777777" w:rsidR="00A70290" w:rsidRPr="00BE659A" w:rsidRDefault="00A70290" w:rsidP="0136EF85">
            <w:pPr>
              <w:autoSpaceDE w:val="0"/>
              <w:autoSpaceDN w:val="0"/>
              <w:jc w:val="right"/>
              <w:cnfStyle w:val="100000000000" w:firstRow="1" w:lastRow="0" w:firstColumn="0" w:lastColumn="0" w:oddVBand="0" w:evenVBand="0" w:oddHBand="0" w:evenHBand="0" w:firstRowFirstColumn="0" w:firstRowLastColumn="0" w:lastRowFirstColumn="0" w:lastRowLastColumn="0"/>
              <w:rPr>
                <w:rFonts w:ascii="Tenorite" w:hAnsi="Tenorite" w:cs="Arial"/>
                <w:sz w:val="20"/>
                <w:szCs w:val="20"/>
              </w:rPr>
            </w:pPr>
            <w:r w:rsidRPr="00BE659A">
              <w:rPr>
                <w:rFonts w:ascii="Tenorite" w:hAnsi="Tenorite" w:cs="Arial"/>
                <w:sz w:val="20"/>
                <w:szCs w:val="20"/>
              </w:rPr>
              <w:t>202</w:t>
            </w:r>
            <w:r w:rsidR="00C8140D">
              <w:rPr>
                <w:rFonts w:ascii="Tenorite" w:hAnsi="Tenorite" w:cs="Arial"/>
                <w:sz w:val="20"/>
                <w:szCs w:val="20"/>
              </w:rPr>
              <w:t>4</w:t>
            </w:r>
            <w:r w:rsidR="00C61F1D">
              <w:rPr>
                <w:rFonts w:ascii="Tenorite" w:hAnsi="Tenorite" w:cs="Arial"/>
                <w:sz w:val="20"/>
                <w:szCs w:val="20"/>
              </w:rPr>
              <w:t>–</w:t>
            </w:r>
            <w:r w:rsidRPr="00BE659A">
              <w:rPr>
                <w:rFonts w:ascii="Tenorite" w:hAnsi="Tenorite" w:cs="Arial"/>
                <w:sz w:val="20"/>
                <w:szCs w:val="20"/>
              </w:rPr>
              <w:t>2</w:t>
            </w:r>
            <w:r w:rsidR="00C8140D">
              <w:rPr>
                <w:rFonts w:ascii="Tenorite" w:hAnsi="Tenorite" w:cs="Arial"/>
                <w:sz w:val="20"/>
                <w:szCs w:val="20"/>
              </w:rPr>
              <w:t>5</w:t>
            </w:r>
          </w:p>
        </w:tc>
        <w:tc>
          <w:tcPr>
            <w:tcW w:w="1134" w:type="dxa"/>
            <w:tcBorders>
              <w:left w:val="single" w:sz="4" w:space="0" w:color="F05325" w:themeColor="accent2"/>
            </w:tcBorders>
            <w:tcMar>
              <w:left w:w="57" w:type="dxa"/>
              <w:right w:w="57" w:type="dxa"/>
            </w:tcMar>
          </w:tcPr>
          <w:p w14:paraId="6168C78D" w14:textId="77777777" w:rsidR="00A70290" w:rsidRPr="00BE659A" w:rsidRDefault="00A70290" w:rsidP="0136EF85">
            <w:pPr>
              <w:autoSpaceDE w:val="0"/>
              <w:autoSpaceDN w:val="0"/>
              <w:jc w:val="right"/>
              <w:cnfStyle w:val="100000000000" w:firstRow="1" w:lastRow="0" w:firstColumn="0" w:lastColumn="0" w:oddVBand="0" w:evenVBand="0" w:oddHBand="0" w:evenHBand="0" w:firstRowFirstColumn="0" w:firstRowLastColumn="0" w:lastRowFirstColumn="0" w:lastRowLastColumn="0"/>
              <w:rPr>
                <w:rFonts w:ascii="Tenorite" w:hAnsi="Tenorite" w:cs="Arial"/>
                <w:sz w:val="20"/>
                <w:szCs w:val="20"/>
              </w:rPr>
            </w:pPr>
            <w:r w:rsidRPr="00BE659A">
              <w:rPr>
                <w:rFonts w:ascii="Tenorite" w:hAnsi="Tenorite" w:cs="Arial"/>
                <w:sz w:val="20"/>
                <w:szCs w:val="20"/>
              </w:rPr>
              <w:t>Percentage change</w:t>
            </w:r>
          </w:p>
        </w:tc>
      </w:tr>
      <w:tr w:rsidR="00A70290" w:rsidRPr="00BE659A" w14:paraId="4B5A1ABD"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Mar>
              <w:left w:w="57" w:type="dxa"/>
              <w:right w:w="57" w:type="dxa"/>
            </w:tcMar>
          </w:tcPr>
          <w:p w14:paraId="52C42F5E" w14:textId="77777777" w:rsidR="00A70290" w:rsidRPr="00BE659A" w:rsidRDefault="00A70290" w:rsidP="0136EF85">
            <w:pPr>
              <w:tabs>
                <w:tab w:val="left" w:pos="3765"/>
              </w:tabs>
              <w:autoSpaceDE w:val="0"/>
              <w:autoSpaceDN w:val="0"/>
              <w:rPr>
                <w:rFonts w:ascii="Tenorite" w:hAnsi="Tenorite" w:cs="Arial"/>
              </w:rPr>
            </w:pPr>
            <w:r>
              <w:rPr>
                <w:rFonts w:ascii="Tenorite" w:hAnsi="Tenorite" w:cs="Arial"/>
              </w:rPr>
              <w:t xml:space="preserve">Stationary energy usage</w:t>
            </w:r>
            <w:r>
              <w:rPr>
                <w:rFonts w:ascii="Tenorite" w:hAnsi="Tenorite" w:cs="Arial"/>
                <w:vertAlign w:val="superscript"/>
              </w:rPr>
              <w:t xml:space="preserve">2</w:t>
            </w:r>
          </w:p>
        </w:tc>
      </w:tr>
      <w:tr w:rsidR="00A70290" w:rsidRPr="00BE659A" w14:paraId="45279FC9" w14:textId="77777777" w:rsidTr="0136EF85">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5AC0AC96" w14:textId="77777777" w:rsidR="00A70290" w:rsidRPr="00BE659A" w:rsidRDefault="00A70290" w:rsidP="0136EF85">
            <w:pPr>
              <w:autoSpaceDE w:val="0"/>
              <w:autoSpaceDN w:val="0"/>
              <w:rPr>
                <w:rFonts w:ascii="Tenorite" w:hAnsi="Tenorite" w:cs="Arial"/>
                <w:b w:val="0"/>
                <w:bCs w:val="0"/>
                <w:vertAlign w:val="superscript"/>
              </w:rPr>
            </w:pPr>
            <w:r w:rsidRPr="00BE659A">
              <w:rPr>
                <w:rFonts w:ascii="Tenorite" w:hAnsi="Tenorite" w:cs="Arial"/>
              </w:rPr>
              <w:t>Electricity use</w:t>
            </w:r>
          </w:p>
        </w:tc>
        <w:tc>
          <w:tcPr>
            <w:tcW w:w="0" w:type="dxa"/>
            <w:tcMar>
              <w:left w:w="57" w:type="dxa"/>
              <w:right w:w="57" w:type="dxa"/>
            </w:tcMar>
          </w:tcPr>
          <w:p w14:paraId="2CA9CDDC" w14:textId="77777777" w:rsidR="00A70290" w:rsidRPr="00BE659A" w:rsidRDefault="00A70290" w:rsidP="0136EF85">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Kilowatt hours</w:t>
            </w:r>
          </w:p>
        </w:tc>
        <w:tc>
          <w:tcPr>
            <w:tcW w:w="1134" w:type="dxa"/>
            <w:tcMar>
              <w:left w:w="57" w:type="dxa"/>
              <w:right w:w="57" w:type="dxa"/>
            </w:tcMar>
          </w:tcPr>
          <w:p w14:paraId="094B42D2" w14:textId="77777777" w:rsidR="00A70290" w:rsidRPr="00BE659A" w:rsidRDefault="00C8140D"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2,873</w:t>
            </w:r>
          </w:p>
        </w:tc>
        <w:tc>
          <w:tcPr>
            <w:tcW w:w="0" w:type="dxa"/>
            <w:tcMar>
              <w:left w:w="57" w:type="dxa"/>
              <w:right w:w="57" w:type="dxa"/>
            </w:tcMar>
          </w:tcPr>
          <w:p w14:paraId="274F3A39" w14:textId="77777777" w:rsidR="00A70290" w:rsidRPr="00BE659A" w:rsidRDefault="00C8140D"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3,161</w:t>
            </w:r>
          </w:p>
          <w:p w14:paraId="25795E92"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p>
        </w:tc>
        <w:tc>
          <w:tcPr>
            <w:tcW w:w="1134" w:type="dxa"/>
            <w:tcMar>
              <w:left w:w="57" w:type="dxa"/>
              <w:right w:w="57" w:type="dxa"/>
            </w:tcMar>
          </w:tcPr>
          <w:p w14:paraId="3C2DD3EB" w14:textId="77777777" w:rsidR="00A70290" w:rsidRPr="00BE659A" w:rsidRDefault="004A1C4C" w:rsidP="00F4160C">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 xml:space="preserve">-9.11%</w:t>
            </w:r>
          </w:p>
        </w:tc>
      </w:tr>
      <w:tr w:rsidR="00A70290" w:rsidRPr="00BE659A" w14:paraId="3201332B"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1C29AB74" w14:textId="77777777" w:rsidR="00A70290" w:rsidRPr="00BE659A" w:rsidRDefault="4A44AA49" w:rsidP="0136EF85">
            <w:pPr>
              <w:autoSpaceDE w:val="0"/>
              <w:autoSpaceDN w:val="0"/>
              <w:rPr>
                <w:rFonts w:ascii="Tenorite" w:hAnsi="Tenorite" w:cs="Arial"/>
                <w:b w:val="0"/>
                <w:bCs w:val="0"/>
                <w:vertAlign w:val="superscript"/>
              </w:rPr>
            </w:pPr>
            <w:r w:rsidRPr="00BE659A">
              <w:rPr>
                <w:rFonts w:ascii="Tenorite" w:hAnsi="Tenorite" w:cs="Arial"/>
              </w:rPr>
              <w:t>Fossil fuel</w:t>
            </w:r>
            <w:r w:rsidR="00A70290" w:rsidRPr="00BE659A">
              <w:rPr>
                <w:rFonts w:ascii="Tenorite" w:hAnsi="Tenorite" w:cs="Arial"/>
              </w:rPr>
              <w:t xml:space="preserve"> gas use (non-transport)</w:t>
            </w:r>
          </w:p>
        </w:tc>
        <w:tc>
          <w:tcPr>
            <w:tcW w:w="0" w:type="dxa"/>
            <w:tcMar>
              <w:left w:w="57" w:type="dxa"/>
              <w:right w:w="57" w:type="dxa"/>
            </w:tcMar>
          </w:tcPr>
          <w:p w14:paraId="05A334EC" w14:textId="77777777" w:rsidR="00A70290" w:rsidRPr="00BE659A" w:rsidRDefault="00A70290" w:rsidP="0136EF85">
            <w:pPr>
              <w:autoSpaceDE w:val="0"/>
              <w:autoSpaceDN w:val="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Megajoules</w:t>
            </w:r>
          </w:p>
        </w:tc>
        <w:tc>
          <w:tcPr>
            <w:tcW w:w="1134" w:type="dxa"/>
            <w:tcMar>
              <w:left w:w="57" w:type="dxa"/>
              <w:right w:w="57" w:type="dxa"/>
            </w:tcMar>
          </w:tcPr>
          <w:p w14:paraId="6131E28D" w14:textId="77777777" w:rsidR="00A70290" w:rsidRPr="00BE659A" w:rsidRDefault="00C8140D"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12,062</w:t>
            </w:r>
          </w:p>
        </w:tc>
        <w:tc>
          <w:tcPr>
            <w:tcW w:w="0" w:type="dxa"/>
            <w:tcMar>
              <w:left w:w="57" w:type="dxa"/>
              <w:right w:w="57" w:type="dxa"/>
            </w:tcMar>
          </w:tcPr>
          <w:p w14:paraId="51CD2A7E" w14:textId="77777777" w:rsidR="00A70290" w:rsidRPr="00BE659A" w:rsidRDefault="00C8140D"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10,439</w:t>
            </w:r>
          </w:p>
        </w:tc>
        <w:tc>
          <w:tcPr>
            <w:tcW w:w="1134" w:type="dxa"/>
            <w:tcMar>
              <w:left w:w="57" w:type="dxa"/>
              <w:right w:w="57" w:type="dxa"/>
            </w:tcMar>
          </w:tcPr>
          <w:p w14:paraId="46E3F37F" w14:textId="77777777" w:rsidR="00A70290" w:rsidRPr="00BE659A" w:rsidRDefault="004A1C4C"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 xml:space="preserve">13.46%</w:t>
            </w:r>
          </w:p>
        </w:tc>
      </w:tr>
      <w:bookmarkEnd w:id="140"/>
      <w:tr w:rsidR="00A70290" w:rsidRPr="00BE659A" w14:paraId="55B8D7B4" w14:textId="77777777" w:rsidTr="0136EF85">
        <w:trPr>
          <w:trHeight w:val="281"/>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7314BEE7" w14:textId="77777777" w:rsidR="00A70290" w:rsidRPr="00BE659A" w:rsidRDefault="00A70290" w:rsidP="0136EF85">
            <w:pPr>
              <w:autoSpaceDE w:val="0"/>
              <w:autoSpaceDN w:val="0"/>
              <w:rPr>
                <w:rFonts w:ascii="Tenorite" w:hAnsi="Tenorite" w:cs="Arial"/>
                <w:b w:val="0"/>
                <w:bCs w:val="0"/>
              </w:rPr>
            </w:pPr>
            <w:r w:rsidRPr="00BE659A">
              <w:rPr>
                <w:rFonts w:ascii="Tenorite" w:hAnsi="Tenorite" w:cs="Arial"/>
              </w:rPr>
              <w:t>Diesel use (non-transport)</w:t>
            </w:r>
          </w:p>
        </w:tc>
        <w:tc>
          <w:tcPr>
            <w:tcW w:w="0" w:type="dxa"/>
            <w:tcMar>
              <w:left w:w="57" w:type="dxa"/>
              <w:right w:w="57" w:type="dxa"/>
            </w:tcMar>
          </w:tcPr>
          <w:p w14:paraId="7DEC8C4A" w14:textId="77777777" w:rsidR="00A70290" w:rsidRPr="00BE659A" w:rsidRDefault="00A70290" w:rsidP="0136EF85">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Kilolitres</w:t>
            </w:r>
          </w:p>
        </w:tc>
        <w:tc>
          <w:tcPr>
            <w:tcW w:w="1134" w:type="dxa"/>
            <w:tcMar>
              <w:left w:w="57" w:type="dxa"/>
              <w:right w:w="57" w:type="dxa"/>
            </w:tcMar>
          </w:tcPr>
          <w:p w14:paraId="76CEF422"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7C78A2ED"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1134" w:type="dxa"/>
            <w:tcMar>
              <w:left w:w="57" w:type="dxa"/>
              <w:right w:w="57" w:type="dxa"/>
            </w:tcMar>
          </w:tcPr>
          <w:p w14:paraId="3B0F5190"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 xml:space="preserve">0</w:t>
            </w:r>
          </w:p>
        </w:tc>
      </w:tr>
      <w:tr w:rsidR="7E279BCB" w:rsidRPr="00BE659A" w14:paraId="0E7897F4" w14:textId="77777777" w:rsidTr="0136EF85">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2F37FECA" w14:textId="77777777" w:rsidR="243E71FE" w:rsidRPr="00BE659A" w:rsidRDefault="72ECAF5F" w:rsidP="0136EF85">
            <w:pPr>
              <w:rPr>
                <w:rFonts w:ascii="Tenorite" w:hAnsi="Tenorite" w:cs="Arial"/>
              </w:rPr>
            </w:pPr>
            <w:r w:rsidRPr="00BE659A">
              <w:rPr>
                <w:rFonts w:ascii="Tenorite" w:hAnsi="Tenorite" w:cs="Arial"/>
              </w:rPr>
              <w:t>Liquid petroleum gas</w:t>
            </w:r>
          </w:p>
        </w:tc>
        <w:tc>
          <w:tcPr>
            <w:tcW w:w="0" w:type="dxa"/>
            <w:tcMar>
              <w:left w:w="57" w:type="dxa"/>
              <w:right w:w="57" w:type="dxa"/>
            </w:tcMar>
          </w:tcPr>
          <w:p w14:paraId="12366287" w14:textId="77777777" w:rsidR="243E71FE" w:rsidRPr="00BE659A" w:rsidRDefault="72ECAF5F"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Kilolitres</w:t>
            </w:r>
          </w:p>
        </w:tc>
        <w:tc>
          <w:tcPr>
            <w:tcW w:w="1134" w:type="dxa"/>
            <w:tcMar>
              <w:left w:w="57" w:type="dxa"/>
              <w:right w:w="57" w:type="dxa"/>
            </w:tcMar>
          </w:tcPr>
          <w:p w14:paraId="4B6E9209" w14:textId="77777777" w:rsidR="7E279BCB" w:rsidRPr="00BE659A" w:rsidRDefault="2617679C"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6BE53790" w14:textId="77777777" w:rsidR="6B9B0C13" w:rsidRPr="00BE659A" w:rsidRDefault="2D204360"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Not reported</w:t>
            </w:r>
          </w:p>
        </w:tc>
        <w:tc>
          <w:tcPr>
            <w:tcW w:w="1134" w:type="dxa"/>
            <w:tcMar>
              <w:left w:w="57" w:type="dxa"/>
              <w:right w:w="57" w:type="dxa"/>
            </w:tcMar>
          </w:tcPr>
          <w:p w14:paraId="5391766A" w14:textId="77777777" w:rsidR="7E279BCB" w:rsidRPr="00BE659A" w:rsidRDefault="2617679C"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59133540" w14:textId="77777777" w:rsidTr="0136EF85">
        <w:tc>
          <w:tcPr>
            <w:cnfStyle w:val="001000000000" w:firstRow="0" w:lastRow="0" w:firstColumn="1" w:lastColumn="0" w:oddVBand="0" w:evenVBand="0" w:oddHBand="0" w:evenHBand="0" w:firstRowFirstColumn="0" w:firstRowLastColumn="0" w:lastRowFirstColumn="0" w:lastRowLastColumn="0"/>
            <w:tcW w:w="9351" w:type="dxa"/>
            <w:gridSpan w:val="5"/>
            <w:tcMar>
              <w:left w:w="57" w:type="dxa"/>
              <w:right w:w="57" w:type="dxa"/>
            </w:tcMar>
          </w:tcPr>
          <w:p w14:paraId="436A1E24" w14:textId="77777777" w:rsidR="00A70290" w:rsidRPr="00BE659A" w:rsidRDefault="00A70290" w:rsidP="0136EF85">
            <w:pPr>
              <w:autoSpaceDE w:val="0"/>
              <w:autoSpaceDN w:val="0"/>
              <w:spacing w:after="120"/>
              <w:rPr>
                <w:rFonts w:ascii="Tenorite" w:hAnsi="Tenorite" w:cs="Arial"/>
              </w:rPr>
            </w:pPr>
            <w:r>
              <w:rPr>
                <w:rFonts w:ascii="Tenorite" w:hAnsi="Tenorite" w:cs="Arial"/>
              </w:rPr>
              <w:t xml:space="preserve">Transport fuel usage</w:t>
            </w:r>
            <w:r>
              <w:rPr>
                <w:rFonts w:ascii="Tenorite" w:hAnsi="Tenorite" w:cs="Arial"/>
                <w:vertAlign w:val="superscript"/>
              </w:rPr>
              <w:t xml:space="preserve">2</w:t>
            </w:r>
          </w:p>
        </w:tc>
      </w:tr>
      <w:tr w:rsidR="7E279BCB" w:rsidRPr="00BE659A" w14:paraId="2E7334DE" w14:textId="77777777" w:rsidTr="0136EF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50EEC0D9" w14:textId="77777777" w:rsidR="540E148D" w:rsidRPr="00BE659A" w:rsidRDefault="07DE0888" w:rsidP="0136EF85">
            <w:pPr>
              <w:rPr>
                <w:rFonts w:ascii="Tenorite" w:hAnsi="Tenorite" w:cs="Arial"/>
              </w:rPr>
            </w:pPr>
            <w:r w:rsidRPr="00BE659A">
              <w:rPr>
                <w:rFonts w:ascii="Tenorite" w:hAnsi="Tenorite" w:cs="Arial"/>
              </w:rPr>
              <w:t>Zero emissions vehicles (ZEV)</w:t>
            </w:r>
          </w:p>
        </w:tc>
        <w:tc>
          <w:tcPr>
            <w:tcW w:w="0" w:type="dxa"/>
            <w:tcMar>
              <w:left w:w="57" w:type="dxa"/>
              <w:right w:w="57" w:type="dxa"/>
            </w:tcMar>
          </w:tcPr>
          <w:p w14:paraId="7269348C" w14:textId="77777777" w:rsidR="540E148D" w:rsidRPr="00BE659A" w:rsidRDefault="07DE0888"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Number</w:t>
            </w:r>
          </w:p>
        </w:tc>
        <w:tc>
          <w:tcPr>
            <w:tcW w:w="1134" w:type="dxa"/>
            <w:tcMar>
              <w:left w:w="57" w:type="dxa"/>
              <w:right w:w="57" w:type="dxa"/>
            </w:tcMar>
          </w:tcPr>
          <w:p w14:paraId="4911D865" w14:textId="77777777" w:rsidR="7E279BCB" w:rsidRPr="00BE659A" w:rsidRDefault="2617679C"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4CA765FE" w14:textId="77777777" w:rsidR="540E148D" w:rsidRPr="00BE659A" w:rsidRDefault="07DE0888"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c>
          <w:tcPr>
            <w:tcW w:w="1134" w:type="dxa"/>
            <w:tcMar>
              <w:left w:w="57" w:type="dxa"/>
              <w:right w:w="57" w:type="dxa"/>
            </w:tcMar>
          </w:tcPr>
          <w:p w14:paraId="4D00B02B" w14:textId="77777777" w:rsidR="7E279BCB" w:rsidRPr="00BE659A" w:rsidRDefault="2617679C"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r w:rsidR="7E279BCB" w:rsidRPr="00BE659A" w14:paraId="728FA92D" w14:textId="77777777" w:rsidTr="0136EF85">
        <w:trPr>
          <w:trHeight w:val="30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14BFFAEC" w14:textId="77777777" w:rsidR="540E148D" w:rsidRPr="00BE659A" w:rsidRDefault="07DE0888" w:rsidP="0136EF85">
            <w:pPr>
              <w:rPr>
                <w:rFonts w:ascii="Tenorite" w:hAnsi="Tenorite" w:cs="Arial"/>
              </w:rPr>
            </w:pPr>
            <w:r w:rsidRPr="00BE659A">
              <w:rPr>
                <w:rFonts w:ascii="Tenorite" w:hAnsi="Tenorite" w:cs="Arial"/>
              </w:rPr>
              <w:t>Plug-in hybrid electric vehicles (PHEV)</w:t>
            </w:r>
          </w:p>
        </w:tc>
        <w:tc>
          <w:tcPr>
            <w:tcW w:w="0" w:type="dxa"/>
            <w:tcMar>
              <w:left w:w="57" w:type="dxa"/>
              <w:right w:w="57" w:type="dxa"/>
            </w:tcMar>
          </w:tcPr>
          <w:p w14:paraId="2409F425" w14:textId="77777777" w:rsidR="540E148D" w:rsidRPr="00BE659A" w:rsidRDefault="07DE0888" w:rsidP="0136EF85">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Number</w:t>
            </w:r>
          </w:p>
        </w:tc>
        <w:tc>
          <w:tcPr>
            <w:tcW w:w="1134" w:type="dxa"/>
            <w:tcMar>
              <w:left w:w="57" w:type="dxa"/>
              <w:right w:w="57" w:type="dxa"/>
            </w:tcMar>
          </w:tcPr>
          <w:p w14:paraId="2CE80310" w14:textId="77777777" w:rsidR="7E279BCB" w:rsidRPr="00BE659A" w:rsidRDefault="2617679C" w:rsidP="0136EF85">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5BCA4B90" w14:textId="77777777" w:rsidR="540E148D" w:rsidRPr="00BE659A" w:rsidRDefault="07DE0888" w:rsidP="0136EF85">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1134" w:type="dxa"/>
            <w:tcMar>
              <w:left w:w="57" w:type="dxa"/>
              <w:right w:w="57" w:type="dxa"/>
            </w:tcMar>
          </w:tcPr>
          <w:p w14:paraId="7AC1A97A" w14:textId="77777777" w:rsidR="7E279BCB" w:rsidRPr="00BE659A" w:rsidRDefault="2617679C" w:rsidP="0136EF85">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r>
      <w:tr w:rsidR="7E279BCB" w:rsidRPr="00BE659A" w14:paraId="73C96BA5" w14:textId="77777777" w:rsidTr="0136EF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0C5A06EE" w14:textId="77777777" w:rsidR="540E148D" w:rsidRPr="00BE659A" w:rsidRDefault="07DE0888" w:rsidP="0136EF85">
            <w:pPr>
              <w:rPr>
                <w:rFonts w:ascii="Tenorite" w:hAnsi="Tenorite" w:cs="Arial"/>
              </w:rPr>
            </w:pPr>
            <w:r w:rsidRPr="00BE659A">
              <w:rPr>
                <w:rFonts w:ascii="Tenorite" w:hAnsi="Tenorite" w:cs="Arial"/>
              </w:rPr>
              <w:t xml:space="preserve">Hybrid </w:t>
            </w:r>
            <w:r w:rsidR="564FA954" w:rsidRPr="00BE659A">
              <w:rPr>
                <w:rFonts w:ascii="Tenorite" w:hAnsi="Tenorite" w:cs="Arial"/>
              </w:rPr>
              <w:t>e</w:t>
            </w:r>
            <w:r w:rsidRPr="00BE659A">
              <w:rPr>
                <w:rFonts w:ascii="Tenorite" w:hAnsi="Tenorite" w:cs="Arial"/>
              </w:rPr>
              <w:t xml:space="preserve">lectric </w:t>
            </w:r>
            <w:r w:rsidR="3D03FA41" w:rsidRPr="00BE659A">
              <w:rPr>
                <w:rFonts w:ascii="Tenorite" w:hAnsi="Tenorite" w:cs="Arial"/>
              </w:rPr>
              <w:t>v</w:t>
            </w:r>
            <w:r w:rsidRPr="00BE659A">
              <w:rPr>
                <w:rFonts w:ascii="Tenorite" w:hAnsi="Tenorite" w:cs="Arial"/>
              </w:rPr>
              <w:t>ehicles (HEV)</w:t>
            </w:r>
          </w:p>
        </w:tc>
        <w:tc>
          <w:tcPr>
            <w:tcW w:w="0" w:type="dxa"/>
            <w:tcMar>
              <w:left w:w="57" w:type="dxa"/>
              <w:right w:w="57" w:type="dxa"/>
            </w:tcMar>
          </w:tcPr>
          <w:p w14:paraId="74C89B5E" w14:textId="77777777" w:rsidR="540E148D" w:rsidRPr="00BE659A" w:rsidRDefault="07DE0888" w:rsidP="0136EF85">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 xml:space="preserve">Number </w:t>
            </w:r>
          </w:p>
        </w:tc>
        <w:tc>
          <w:tcPr>
            <w:tcW w:w="1134" w:type="dxa"/>
            <w:tcMar>
              <w:left w:w="57" w:type="dxa"/>
              <w:right w:w="57" w:type="dxa"/>
            </w:tcMar>
          </w:tcPr>
          <w:p w14:paraId="4EFD6D38" w14:textId="77777777" w:rsidR="7E279BCB" w:rsidRPr="00BE659A" w:rsidRDefault="2617679C"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6B53D1C9" w14:textId="77777777" w:rsidR="540E148D" w:rsidRPr="00BE659A" w:rsidRDefault="07DE0888"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c>
          <w:tcPr>
            <w:tcW w:w="1134" w:type="dxa"/>
            <w:tcMar>
              <w:left w:w="57" w:type="dxa"/>
              <w:right w:w="57" w:type="dxa"/>
            </w:tcMar>
          </w:tcPr>
          <w:p w14:paraId="09A40110" w14:textId="77777777" w:rsidR="7E279BCB" w:rsidRPr="00BE659A" w:rsidRDefault="2617679C" w:rsidP="0136EF85">
            <w:pPr>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r w:rsidR="7E279BCB" w:rsidRPr="00BE659A" w14:paraId="518B1F8A" w14:textId="77777777" w:rsidTr="0136EF85">
        <w:trPr>
          <w:trHeight w:val="30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113398EC" w14:textId="77777777" w:rsidR="540E148D" w:rsidRPr="00BE659A" w:rsidRDefault="07DE0888" w:rsidP="0136EF85">
            <w:pPr>
              <w:rPr>
                <w:rFonts w:ascii="Tenorite" w:hAnsi="Tenorite" w:cs="Arial"/>
              </w:rPr>
            </w:pPr>
            <w:r w:rsidRPr="00BE659A">
              <w:rPr>
                <w:rFonts w:ascii="Tenorite" w:hAnsi="Tenorite" w:cs="Arial"/>
              </w:rPr>
              <w:t xml:space="preserve">Internal </w:t>
            </w:r>
            <w:r w:rsidR="3AE2A3DC" w:rsidRPr="00BE659A">
              <w:rPr>
                <w:rFonts w:ascii="Tenorite" w:hAnsi="Tenorite" w:cs="Arial"/>
              </w:rPr>
              <w:t>c</w:t>
            </w:r>
            <w:r w:rsidRPr="00BE659A">
              <w:rPr>
                <w:rFonts w:ascii="Tenorite" w:hAnsi="Tenorite" w:cs="Arial"/>
              </w:rPr>
              <w:t xml:space="preserve">ombustion </w:t>
            </w:r>
            <w:r w:rsidR="2059BBF3" w:rsidRPr="00BE659A">
              <w:rPr>
                <w:rFonts w:ascii="Tenorite" w:hAnsi="Tenorite" w:cs="Arial"/>
              </w:rPr>
              <w:t>e</w:t>
            </w:r>
            <w:r w:rsidRPr="00BE659A">
              <w:rPr>
                <w:rFonts w:ascii="Tenorite" w:hAnsi="Tenorite" w:cs="Arial"/>
              </w:rPr>
              <w:t>ngine (ICE) vehicles</w:t>
            </w:r>
          </w:p>
        </w:tc>
        <w:tc>
          <w:tcPr>
            <w:tcW w:w="0" w:type="dxa"/>
            <w:tcMar>
              <w:left w:w="57" w:type="dxa"/>
              <w:right w:w="57" w:type="dxa"/>
            </w:tcMar>
          </w:tcPr>
          <w:p w14:paraId="037E5281" w14:textId="77777777" w:rsidR="540E148D" w:rsidRPr="00BE659A" w:rsidRDefault="07DE0888" w:rsidP="0136EF85">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Number</w:t>
            </w:r>
          </w:p>
        </w:tc>
        <w:tc>
          <w:tcPr>
            <w:tcW w:w="1134" w:type="dxa"/>
            <w:tcMar>
              <w:left w:w="57" w:type="dxa"/>
              <w:right w:w="57" w:type="dxa"/>
            </w:tcMar>
          </w:tcPr>
          <w:p w14:paraId="202FDE41" w14:textId="77777777" w:rsidR="7E279BCB" w:rsidRPr="00BE659A" w:rsidRDefault="2617679C" w:rsidP="0136EF85">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676E30B6" w14:textId="77777777" w:rsidR="540E148D" w:rsidRPr="00BE659A" w:rsidRDefault="07DE0888" w:rsidP="0136EF85">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1134" w:type="dxa"/>
            <w:tcMar>
              <w:left w:w="57" w:type="dxa"/>
              <w:right w:w="57" w:type="dxa"/>
            </w:tcMar>
          </w:tcPr>
          <w:p w14:paraId="094FB2CD" w14:textId="77777777" w:rsidR="7E279BCB" w:rsidRPr="00BE659A" w:rsidRDefault="2617679C" w:rsidP="0136EF85">
            <w:pPr>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39DCB0BF"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6145CC65" w14:textId="77777777" w:rsidR="00A70290" w:rsidRPr="00BE659A" w:rsidRDefault="00A70290" w:rsidP="0136EF85">
            <w:pPr>
              <w:autoSpaceDE w:val="0"/>
              <w:autoSpaceDN w:val="0"/>
              <w:rPr>
                <w:rFonts w:ascii="Tenorite" w:hAnsi="Tenorite" w:cs="Arial"/>
                <w:b w:val="0"/>
                <w:bCs w:val="0"/>
              </w:rPr>
            </w:pPr>
            <w:r>
              <w:rPr>
                <w:rFonts w:ascii="Tenorite" w:hAnsi="Tenorite" w:cs="Arial"/>
              </w:rPr>
              <w:t xml:space="preserve">Total number of vehicles</w:t>
            </w:r>
            <w:r>
              <w:rPr>
                <w:rFonts w:ascii="Tenorite" w:hAnsi="Tenorite" w:cs="Arial"/>
                <w:vertAlign w:val="superscript"/>
              </w:rPr>
              <w:t xml:space="preserve">3</w:t>
            </w:r>
          </w:p>
        </w:tc>
        <w:tc>
          <w:tcPr>
            <w:tcW w:w="0" w:type="dxa"/>
            <w:tcMar>
              <w:left w:w="57" w:type="dxa"/>
              <w:right w:w="57" w:type="dxa"/>
            </w:tcMar>
          </w:tcPr>
          <w:p w14:paraId="4DBF21AC" w14:textId="77777777" w:rsidR="00A70290" w:rsidRPr="00BE659A" w:rsidRDefault="00A70290" w:rsidP="0136EF85">
            <w:pPr>
              <w:autoSpaceDE w:val="0"/>
              <w:autoSpaceDN w:val="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Number</w:t>
            </w:r>
          </w:p>
        </w:tc>
        <w:tc>
          <w:tcPr>
            <w:tcW w:w="1134" w:type="dxa"/>
            <w:tcMar>
              <w:left w:w="57" w:type="dxa"/>
              <w:right w:w="57" w:type="dxa"/>
            </w:tcMar>
          </w:tcPr>
          <w:p w14:paraId="387B9B4D"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vertAlign w:val="superscript"/>
              </w:rPr>
            </w:pPr>
            <w:r w:rsidRPr="00BE659A">
              <w:rPr>
                <w:rFonts w:ascii="Tenorite" w:hAnsi="Tenorite" w:cs="Arial"/>
              </w:rPr>
              <w:t>0</w:t>
            </w:r>
          </w:p>
        </w:tc>
        <w:tc>
          <w:tcPr>
            <w:tcW w:w="0" w:type="dxa"/>
            <w:tcMar>
              <w:left w:w="57" w:type="dxa"/>
              <w:right w:w="57" w:type="dxa"/>
            </w:tcMar>
          </w:tcPr>
          <w:p w14:paraId="7901AE50"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c>
          <w:tcPr>
            <w:tcW w:w="1134" w:type="dxa"/>
            <w:tcMar>
              <w:left w:w="57" w:type="dxa"/>
              <w:right w:w="57" w:type="dxa"/>
            </w:tcMar>
          </w:tcPr>
          <w:p w14:paraId="50892EFE"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1B85DD5F" w14:textId="77777777" w:rsidTr="0136EF85">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62756D7F" w14:textId="77777777" w:rsidR="00A70290" w:rsidRPr="00BE659A" w:rsidRDefault="00A70290" w:rsidP="0136EF85">
            <w:pPr>
              <w:autoSpaceDE w:val="0"/>
              <w:autoSpaceDN w:val="0"/>
              <w:rPr>
                <w:rFonts w:ascii="Tenorite" w:hAnsi="Tenorite" w:cs="Arial"/>
                <w:b w:val="0"/>
                <w:bCs w:val="0"/>
                <w:vertAlign w:val="superscript"/>
              </w:rPr>
            </w:pPr>
            <w:r>
              <w:rPr>
                <w:rFonts w:ascii="Tenorite" w:hAnsi="Tenorite" w:cs="Arial"/>
              </w:rPr>
              <w:t xml:space="preserve">Fuel use – petrol</w:t>
            </w:r>
            <w:r>
              <w:rPr>
                <w:rFonts w:ascii="Tenorite" w:hAnsi="Tenorite" w:cs="Arial"/>
                <w:vertAlign w:val="superscript"/>
              </w:rPr>
              <w:t xml:space="preserve">3</w:t>
            </w:r>
          </w:p>
        </w:tc>
        <w:tc>
          <w:tcPr>
            <w:tcW w:w="0" w:type="dxa"/>
            <w:tcMar>
              <w:left w:w="57" w:type="dxa"/>
              <w:right w:w="57" w:type="dxa"/>
            </w:tcMar>
          </w:tcPr>
          <w:p w14:paraId="4DF6805F" w14:textId="77777777" w:rsidR="00A70290" w:rsidRPr="00BE659A" w:rsidRDefault="00A70290" w:rsidP="0136EF85">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Kilolitres</w:t>
            </w:r>
          </w:p>
        </w:tc>
        <w:tc>
          <w:tcPr>
            <w:tcW w:w="1134" w:type="dxa"/>
            <w:tcMar>
              <w:left w:w="57" w:type="dxa"/>
              <w:right w:w="57" w:type="dxa"/>
            </w:tcMar>
          </w:tcPr>
          <w:p w14:paraId="04A7912F"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2B79754B"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1134" w:type="dxa"/>
            <w:tcMar>
              <w:left w:w="57" w:type="dxa"/>
              <w:right w:w="57" w:type="dxa"/>
            </w:tcMar>
          </w:tcPr>
          <w:p w14:paraId="6D958114"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56BE54B9"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798A37C9" w14:textId="77777777" w:rsidR="00A70290" w:rsidRPr="00BE659A" w:rsidRDefault="00A70290" w:rsidP="0136EF85">
            <w:pPr>
              <w:autoSpaceDE w:val="0"/>
              <w:autoSpaceDN w:val="0"/>
              <w:rPr>
                <w:rFonts w:ascii="Tenorite" w:hAnsi="Tenorite" w:cs="Arial"/>
                <w:b w:val="0"/>
                <w:bCs w:val="0"/>
                <w:vertAlign w:val="superscript"/>
              </w:rPr>
            </w:pPr>
            <w:r>
              <w:rPr>
                <w:rFonts w:ascii="Tenorite" w:hAnsi="Tenorite" w:cs="Arial"/>
              </w:rPr>
              <w:t xml:space="preserve">Fuel use – diesel</w:t>
            </w:r>
            <w:r>
              <w:rPr>
                <w:rFonts w:ascii="Tenorite" w:hAnsi="Tenorite" w:cs="Arial"/>
                <w:vertAlign w:val="superscript"/>
              </w:rPr>
              <w:t xml:space="preserve">3</w:t>
            </w:r>
          </w:p>
        </w:tc>
        <w:tc>
          <w:tcPr>
            <w:tcW w:w="0" w:type="dxa"/>
            <w:tcMar>
              <w:left w:w="57" w:type="dxa"/>
              <w:right w:w="57" w:type="dxa"/>
            </w:tcMar>
          </w:tcPr>
          <w:p w14:paraId="468B15A7" w14:textId="77777777" w:rsidR="00A70290" w:rsidRPr="00BE659A" w:rsidRDefault="00A70290" w:rsidP="0136EF85">
            <w:pPr>
              <w:autoSpaceDE w:val="0"/>
              <w:autoSpaceDN w:val="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Kilolitres</w:t>
            </w:r>
          </w:p>
        </w:tc>
        <w:tc>
          <w:tcPr>
            <w:tcW w:w="1134" w:type="dxa"/>
            <w:tcMar>
              <w:left w:w="57" w:type="dxa"/>
              <w:right w:w="57" w:type="dxa"/>
            </w:tcMar>
          </w:tcPr>
          <w:p w14:paraId="60CA7644"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5227FD4C"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c>
          <w:tcPr>
            <w:tcW w:w="1134" w:type="dxa"/>
            <w:tcMar>
              <w:left w:w="57" w:type="dxa"/>
              <w:right w:w="57" w:type="dxa"/>
            </w:tcMar>
          </w:tcPr>
          <w:p w14:paraId="632D2A58"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4F30F1D7" w14:textId="77777777" w:rsidTr="0136EF85">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5EC5267B" w14:textId="77777777" w:rsidR="00A70290" w:rsidRPr="00BE659A" w:rsidRDefault="00A70290" w:rsidP="0136EF85">
            <w:pPr>
              <w:autoSpaceDE w:val="0"/>
              <w:autoSpaceDN w:val="0"/>
              <w:rPr>
                <w:rFonts w:ascii="Tenorite" w:hAnsi="Tenorite" w:cs="Arial"/>
                <w:b w:val="0"/>
                <w:bCs w:val="0"/>
              </w:rPr>
            </w:pPr>
            <w:r>
              <w:rPr>
                <w:rFonts w:ascii="Tenorite" w:hAnsi="Tenorite" w:cs="Arial"/>
              </w:rPr>
              <w:t xml:space="preserve">Fuel use – liquefied petroleum gas (LPG)</w:t>
            </w:r>
            <w:r>
              <w:rPr>
                <w:rFonts w:ascii="Tenorite" w:hAnsi="Tenorite" w:cs="Arial"/>
                <w:vertAlign w:val="superscript"/>
              </w:rPr>
              <w:t xml:space="preserve">3</w:t>
            </w:r>
          </w:p>
        </w:tc>
        <w:tc>
          <w:tcPr>
            <w:tcW w:w="0" w:type="dxa"/>
            <w:tcMar>
              <w:left w:w="57" w:type="dxa"/>
              <w:right w:w="57" w:type="dxa"/>
            </w:tcMar>
          </w:tcPr>
          <w:p w14:paraId="4C621E64" w14:textId="77777777" w:rsidR="00A70290" w:rsidRPr="00BE659A" w:rsidRDefault="00A70290" w:rsidP="0136EF85">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Kilolitres</w:t>
            </w:r>
          </w:p>
        </w:tc>
        <w:tc>
          <w:tcPr>
            <w:tcW w:w="1134" w:type="dxa"/>
            <w:tcMar>
              <w:left w:w="57" w:type="dxa"/>
              <w:right w:w="57" w:type="dxa"/>
            </w:tcMar>
          </w:tcPr>
          <w:p w14:paraId="6B34B6C5"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6054989A"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c>
          <w:tcPr>
            <w:tcW w:w="1134" w:type="dxa"/>
            <w:tcMar>
              <w:left w:w="57" w:type="dxa"/>
              <w:right w:w="57" w:type="dxa"/>
            </w:tcMar>
          </w:tcPr>
          <w:p w14:paraId="286F4182"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09DF3B72"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23BAA83D" w14:textId="77777777" w:rsidR="00A70290" w:rsidRPr="00BE659A" w:rsidRDefault="00A70290" w:rsidP="0136EF85">
            <w:pPr>
              <w:autoSpaceDE w:val="0"/>
              <w:autoSpaceDN w:val="0"/>
              <w:rPr>
                <w:rFonts w:ascii="Tenorite" w:hAnsi="Tenorite" w:cs="Arial"/>
                <w:b w:val="0"/>
                <w:bCs w:val="0"/>
              </w:rPr>
            </w:pPr>
            <w:r>
              <w:rPr>
                <w:rFonts w:ascii="Tenorite" w:hAnsi="Tenorite" w:cs="Arial"/>
              </w:rPr>
              <w:t xml:space="preserve">Fuel use – compressed natural gas (CNG)</w:t>
            </w:r>
            <w:r>
              <w:rPr>
                <w:rFonts w:ascii="Tenorite" w:hAnsi="Tenorite" w:cs="Arial"/>
                <w:vertAlign w:val="superscript"/>
              </w:rPr>
              <w:t xml:space="preserve">3</w:t>
            </w:r>
          </w:p>
        </w:tc>
        <w:tc>
          <w:tcPr>
            <w:tcW w:w="0" w:type="dxa"/>
            <w:tcMar>
              <w:left w:w="57" w:type="dxa"/>
              <w:right w:w="57" w:type="dxa"/>
            </w:tcMar>
          </w:tcPr>
          <w:p w14:paraId="4AD4EB8D" w14:textId="77777777" w:rsidR="00A70290" w:rsidRPr="00BE659A" w:rsidRDefault="00A70290" w:rsidP="0136EF85">
            <w:pPr>
              <w:autoSpaceDE w:val="0"/>
              <w:autoSpaceDN w:val="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 xml:space="preserve">Gigajoules </w:t>
            </w:r>
          </w:p>
        </w:tc>
        <w:tc>
          <w:tcPr>
            <w:tcW w:w="1134" w:type="dxa"/>
            <w:tcMar>
              <w:left w:w="57" w:type="dxa"/>
              <w:right w:w="57" w:type="dxa"/>
            </w:tcMar>
          </w:tcPr>
          <w:p w14:paraId="655D4D52"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c>
          <w:tcPr>
            <w:tcW w:w="0" w:type="dxa"/>
            <w:tcMar>
              <w:left w:w="57" w:type="dxa"/>
              <w:right w:w="57" w:type="dxa"/>
            </w:tcMar>
          </w:tcPr>
          <w:p w14:paraId="476C3F78"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vertAlign w:val="superscript"/>
              </w:rPr>
            </w:pPr>
            <w:r w:rsidRPr="00BE659A">
              <w:rPr>
                <w:rFonts w:ascii="Tenorite" w:hAnsi="Tenorite" w:cs="Arial"/>
              </w:rPr>
              <w:t>0</w:t>
            </w:r>
          </w:p>
        </w:tc>
        <w:tc>
          <w:tcPr>
            <w:tcW w:w="1134" w:type="dxa"/>
            <w:tcMar>
              <w:left w:w="57" w:type="dxa"/>
              <w:right w:w="57" w:type="dxa"/>
            </w:tcMar>
          </w:tcPr>
          <w:p w14:paraId="1ECBC207"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75E3A7B8" w14:textId="77777777" w:rsidTr="0136EF85">
        <w:tc>
          <w:tcPr>
            <w:cnfStyle w:val="001000000000" w:firstRow="0" w:lastRow="0" w:firstColumn="1" w:lastColumn="0" w:oddVBand="0" w:evenVBand="0" w:oddHBand="0" w:evenHBand="0" w:firstRowFirstColumn="0" w:firstRowLastColumn="0" w:lastRowFirstColumn="0" w:lastRowLastColumn="0"/>
            <w:tcW w:w="9351" w:type="dxa"/>
            <w:gridSpan w:val="5"/>
            <w:tcMar>
              <w:left w:w="57" w:type="dxa"/>
              <w:right w:w="57" w:type="dxa"/>
            </w:tcMar>
          </w:tcPr>
          <w:p w14:paraId="53F84108" w14:textId="77777777" w:rsidR="00A70290" w:rsidRPr="00BE659A" w:rsidRDefault="00A70290" w:rsidP="0136EF85">
            <w:pPr>
              <w:autoSpaceDE w:val="0"/>
              <w:autoSpaceDN w:val="0"/>
              <w:rPr>
                <w:rFonts w:ascii="Tenorite" w:hAnsi="Tenorite" w:cs="Arial"/>
              </w:rPr>
            </w:pPr>
            <w:r w:rsidRPr="00BE659A">
              <w:rPr>
                <w:rFonts w:ascii="Tenorite" w:hAnsi="Tenorite" w:cs="Arial"/>
              </w:rPr>
              <w:t>Water usage</w:t>
            </w:r>
          </w:p>
        </w:tc>
      </w:tr>
      <w:tr w:rsidR="00A70290" w:rsidRPr="00BE659A" w14:paraId="1B3E1122"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Mar>
              <w:left w:w="57" w:type="dxa"/>
              <w:right w:w="57" w:type="dxa"/>
            </w:tcMar>
          </w:tcPr>
          <w:p w14:paraId="39A6398D" w14:textId="77777777" w:rsidR="00A70290" w:rsidRPr="00BE659A" w:rsidRDefault="00A70290" w:rsidP="0136EF85">
            <w:pPr>
              <w:autoSpaceDE w:val="0"/>
              <w:autoSpaceDN w:val="0"/>
              <w:rPr>
                <w:rFonts w:ascii="Tenorite" w:hAnsi="Tenorite" w:cs="Arial"/>
                <w:b w:val="0"/>
                <w:bCs w:val="0"/>
                <w:vertAlign w:val="superscript"/>
              </w:rPr>
            </w:pPr>
            <w:r>
              <w:rPr>
                <w:rFonts w:ascii="Tenorite" w:hAnsi="Tenorite" w:cs="Arial"/>
              </w:rPr>
              <w:t xml:space="preserve">Water use</w:t>
            </w:r>
            <w:r>
              <w:rPr>
                <w:rFonts w:ascii="Tenorite" w:hAnsi="Tenorite" w:cs="Arial"/>
                <w:vertAlign w:val="superscript"/>
              </w:rPr>
              <w:t xml:space="preserve">2</w:t>
            </w:r>
          </w:p>
        </w:tc>
        <w:tc>
          <w:tcPr>
            <w:tcW w:w="1560" w:type="dxa"/>
            <w:tcMar>
              <w:left w:w="57" w:type="dxa"/>
              <w:right w:w="57" w:type="dxa"/>
            </w:tcMar>
          </w:tcPr>
          <w:p w14:paraId="38FAABDE" w14:textId="77777777" w:rsidR="00A70290" w:rsidRPr="00BE659A" w:rsidRDefault="00A70290" w:rsidP="0136EF85">
            <w:pPr>
              <w:autoSpaceDE w:val="0"/>
              <w:autoSpaceDN w:val="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Kilolitres</w:t>
            </w:r>
          </w:p>
        </w:tc>
        <w:tc>
          <w:tcPr>
            <w:tcW w:w="1134" w:type="dxa"/>
            <w:tcMar>
              <w:left w:w="57" w:type="dxa"/>
              <w:right w:w="57" w:type="dxa"/>
            </w:tcMar>
          </w:tcPr>
          <w:p w14:paraId="03A02EBB" w14:textId="77777777" w:rsidR="00A70290" w:rsidRPr="00BE659A" w:rsidRDefault="00C8140D"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vertAlign w:val="superscript"/>
              </w:rPr>
            </w:pPr>
            <w:r>
              <w:rPr>
                <w:rFonts w:ascii="Tenorite" w:hAnsi="Tenorite" w:cs="Arial"/>
              </w:rPr>
              <w:t>7</w:t>
            </w:r>
          </w:p>
        </w:tc>
        <w:tc>
          <w:tcPr>
            <w:tcW w:w="992" w:type="dxa"/>
            <w:tcMar>
              <w:left w:w="57" w:type="dxa"/>
              <w:right w:w="57" w:type="dxa"/>
            </w:tcMar>
          </w:tcPr>
          <w:p w14:paraId="332D6F8F" w14:textId="77777777" w:rsidR="00A70290" w:rsidRPr="00BE659A" w:rsidRDefault="00C8140D"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vertAlign w:val="superscript"/>
              </w:rPr>
            </w:pPr>
            <w:r>
              <w:rPr>
                <w:rFonts w:ascii="Tenorite" w:hAnsi="Tenorite" w:cs="Arial"/>
              </w:rPr>
              <w:t>8</w:t>
            </w:r>
          </w:p>
          <w:p w14:paraId="711DA08E"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p>
        </w:tc>
        <w:tc>
          <w:tcPr>
            <w:tcW w:w="1134" w:type="dxa"/>
            <w:tcMar>
              <w:left w:w="57" w:type="dxa"/>
              <w:right w:w="57" w:type="dxa"/>
            </w:tcMar>
          </w:tcPr>
          <w:p w14:paraId="18A55F19" w14:textId="77777777" w:rsidR="00A70290" w:rsidRPr="00BE659A" w:rsidRDefault="004A1C4C"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 xml:space="preserve">-14.29%</w:t>
            </w:r>
          </w:p>
        </w:tc>
      </w:tr>
      <w:bookmarkEnd w:id="141"/>
      <w:tr w:rsidR="00A70290" w:rsidRPr="00BE659A" w14:paraId="7DAE24E9" w14:textId="77777777" w:rsidTr="0136EF85">
        <w:tc>
          <w:tcPr>
            <w:cnfStyle w:val="001000000000" w:firstRow="0" w:lastRow="0" w:firstColumn="1" w:lastColumn="0" w:oddVBand="0" w:evenVBand="0" w:oddHBand="0" w:evenHBand="0" w:firstRowFirstColumn="0" w:firstRowLastColumn="0" w:lastRowFirstColumn="0" w:lastRowLastColumn="0"/>
            <w:tcW w:w="9351" w:type="dxa"/>
            <w:gridSpan w:val="5"/>
            <w:tcMar>
              <w:left w:w="57" w:type="dxa"/>
              <w:right w:w="57" w:type="dxa"/>
            </w:tcMar>
          </w:tcPr>
          <w:p w14:paraId="37241108" w14:textId="77777777" w:rsidR="00A70290" w:rsidRPr="00BE659A" w:rsidRDefault="00A70290" w:rsidP="0136EF85">
            <w:pPr>
              <w:autoSpaceDE w:val="0"/>
              <w:autoSpaceDN w:val="0"/>
              <w:rPr>
                <w:rFonts w:ascii="Tenorite" w:hAnsi="Tenorite" w:cs="Arial"/>
              </w:rPr>
            </w:pPr>
            <w:r>
              <w:rPr>
                <w:rFonts w:ascii="Tenorite" w:hAnsi="Tenorite" w:cs="Arial"/>
              </w:rPr>
              <w:t xml:space="preserve">Resource efficiency and waste</w:t>
            </w:r>
            <w:r>
              <w:rPr>
                <w:rFonts w:ascii="Tenorite" w:hAnsi="Tenorite" w:cs="Arial"/>
                <w:vertAlign w:val="superscript"/>
              </w:rPr>
              <w:t xml:space="preserve">4</w:t>
            </w:r>
          </w:p>
        </w:tc>
      </w:tr>
      <w:tr w:rsidR="00A70290" w:rsidRPr="00BE659A" w14:paraId="60871273"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1CCB0A03" w14:textId="77777777" w:rsidR="00A70290" w:rsidRPr="00BE659A" w:rsidRDefault="00A70290" w:rsidP="0136EF85">
            <w:pPr>
              <w:autoSpaceDE w:val="0"/>
              <w:autoSpaceDN w:val="0"/>
              <w:rPr>
                <w:rFonts w:ascii="Tenorite" w:hAnsi="Tenorite" w:cs="Arial"/>
                <w:b w:val="0"/>
                <w:bCs w:val="0"/>
                <w:vertAlign w:val="superscript"/>
              </w:rPr>
            </w:pPr>
            <w:r w:rsidRPr="00BE659A">
              <w:rPr>
                <w:rFonts w:ascii="Tenorite" w:hAnsi="Tenorite" w:cs="Arial"/>
              </w:rPr>
              <w:t>Waste to landfill</w:t>
            </w:r>
          </w:p>
        </w:tc>
        <w:tc>
          <w:tcPr>
            <w:tcW w:w="0" w:type="dxa"/>
            <w:tcMar>
              <w:left w:w="57" w:type="dxa"/>
              <w:right w:w="57" w:type="dxa"/>
            </w:tcMar>
          </w:tcPr>
          <w:p w14:paraId="344BE93C" w14:textId="77777777" w:rsidR="00A70290" w:rsidRPr="00BE659A" w:rsidRDefault="00A70290" w:rsidP="0136EF85">
            <w:pPr>
              <w:autoSpaceDE w:val="0"/>
              <w:autoSpaceDN w:val="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Litres</w:t>
            </w:r>
          </w:p>
        </w:tc>
        <w:tc>
          <w:tcPr>
            <w:tcW w:w="0" w:type="dxa"/>
            <w:tcMar>
              <w:left w:w="57" w:type="dxa"/>
              <w:right w:w="57" w:type="dxa"/>
            </w:tcMar>
          </w:tcPr>
          <w:p w14:paraId="5F3F7BF6" w14:textId="77777777" w:rsidR="00A70290" w:rsidRPr="00BE659A" w:rsidRDefault="00C8140D"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383</w:t>
            </w:r>
          </w:p>
        </w:tc>
        <w:tc>
          <w:tcPr>
            <w:tcW w:w="0" w:type="dxa"/>
            <w:tcMar>
              <w:left w:w="57" w:type="dxa"/>
              <w:right w:w="57" w:type="dxa"/>
            </w:tcMar>
          </w:tcPr>
          <w:p w14:paraId="21836C0E" w14:textId="77777777" w:rsidR="00A70290" w:rsidRPr="00BE659A" w:rsidRDefault="00C8140D"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2,685</w:t>
            </w:r>
          </w:p>
          <w:p w14:paraId="49D506D7"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p>
        </w:tc>
        <w:tc>
          <w:tcPr>
            <w:tcW w:w="0" w:type="dxa"/>
            <w:tcMar>
              <w:left w:w="57" w:type="dxa"/>
              <w:right w:w="57" w:type="dxa"/>
            </w:tcMar>
          </w:tcPr>
          <w:p w14:paraId="0C7430F6" w14:textId="77777777" w:rsidR="00A70290" w:rsidRPr="00BE659A" w:rsidRDefault="004A1C4C"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 xml:space="preserve">-85.74%</w:t>
            </w:r>
          </w:p>
        </w:tc>
      </w:tr>
      <w:tr w:rsidR="00A70290" w:rsidRPr="00BE659A" w14:paraId="59A9A40D" w14:textId="77777777" w:rsidTr="0136EF85">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38DBB1C0" w14:textId="77777777" w:rsidR="00A70290" w:rsidRPr="00BE659A" w:rsidRDefault="00A70290" w:rsidP="0136EF85">
            <w:pPr>
              <w:autoSpaceDE w:val="0"/>
              <w:autoSpaceDN w:val="0"/>
              <w:rPr>
                <w:rFonts w:ascii="Tenorite" w:hAnsi="Tenorite" w:cs="Arial"/>
                <w:b w:val="0"/>
                <w:bCs w:val="0"/>
                <w:vertAlign w:val="superscript"/>
              </w:rPr>
            </w:pPr>
            <w:r w:rsidRPr="00BE659A">
              <w:rPr>
                <w:rFonts w:ascii="Tenorite" w:hAnsi="Tenorite" w:cs="Arial"/>
              </w:rPr>
              <w:t>Commingled material recycled</w:t>
            </w:r>
          </w:p>
        </w:tc>
        <w:tc>
          <w:tcPr>
            <w:tcW w:w="0" w:type="dxa"/>
            <w:tcMar>
              <w:left w:w="57" w:type="dxa"/>
              <w:right w:w="57" w:type="dxa"/>
            </w:tcMar>
          </w:tcPr>
          <w:p w14:paraId="5F3EE2C6" w14:textId="77777777" w:rsidR="00A70290" w:rsidRPr="00BE659A" w:rsidRDefault="00A70290" w:rsidP="0136EF85">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Litres</w:t>
            </w:r>
          </w:p>
        </w:tc>
        <w:tc>
          <w:tcPr>
            <w:tcW w:w="0" w:type="dxa"/>
            <w:tcMar>
              <w:left w:w="57" w:type="dxa"/>
              <w:right w:w="57" w:type="dxa"/>
            </w:tcMar>
          </w:tcPr>
          <w:p w14:paraId="0A8E9F79" w14:textId="77777777" w:rsidR="00A70290" w:rsidRPr="00BE659A" w:rsidRDefault="00C8140D"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34</w:t>
            </w:r>
          </w:p>
        </w:tc>
        <w:tc>
          <w:tcPr>
            <w:tcW w:w="0" w:type="dxa"/>
            <w:tcMar>
              <w:left w:w="57" w:type="dxa"/>
              <w:right w:w="57" w:type="dxa"/>
            </w:tcMar>
          </w:tcPr>
          <w:p w14:paraId="1C889AC2" w14:textId="77777777" w:rsidR="00A70290" w:rsidRPr="00BE659A" w:rsidRDefault="00C8140D"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1,224</w:t>
            </w:r>
          </w:p>
          <w:p w14:paraId="3FA5C7FD"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p>
        </w:tc>
        <w:tc>
          <w:tcPr>
            <w:tcW w:w="0" w:type="dxa"/>
            <w:tcMar>
              <w:left w:w="57" w:type="dxa"/>
              <w:right w:w="57" w:type="dxa"/>
            </w:tcMar>
          </w:tcPr>
          <w:p w14:paraId="55F601A3" w14:textId="77777777" w:rsidR="00A70290" w:rsidRPr="00BE659A" w:rsidRDefault="004A1C4C"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 xml:space="preserve">-97.22%</w:t>
            </w:r>
          </w:p>
        </w:tc>
      </w:tr>
      <w:tr w:rsidR="00A70290" w:rsidRPr="00BE659A" w14:paraId="41C43E51"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5C077EC2" w14:textId="77777777" w:rsidR="00A70290" w:rsidRPr="00BE659A" w:rsidRDefault="00AC7CFC" w:rsidP="0136EF85">
            <w:pPr>
              <w:autoSpaceDE w:val="0"/>
              <w:autoSpaceDN w:val="0"/>
              <w:rPr>
                <w:rFonts w:ascii="Tenorite" w:hAnsi="Tenorite" w:cs="Arial"/>
                <w:b w:val="0"/>
                <w:bCs w:val="0"/>
                <w:vertAlign w:val="superscript"/>
              </w:rPr>
            </w:pPr>
            <w:r w:rsidRPr="00BE659A">
              <w:rPr>
                <w:rFonts w:ascii="Tenorite" w:hAnsi="Tenorite" w:cs="Arial"/>
              </w:rPr>
              <w:t>Paper and c</w:t>
            </w:r>
            <w:r w:rsidR="00A70290" w:rsidRPr="00BE659A">
              <w:rPr>
                <w:rFonts w:ascii="Tenorite" w:hAnsi="Tenorite" w:cs="Arial"/>
              </w:rPr>
              <w:t xml:space="preserve">ardboard recycled </w:t>
            </w:r>
            <w:r w:rsidRPr="00BE659A">
              <w:rPr>
                <w:rFonts w:ascii="Tenorite" w:hAnsi="Tenorite" w:cs="Arial"/>
              </w:rPr>
              <w:t>(inc. secure paper)</w:t>
            </w:r>
          </w:p>
        </w:tc>
        <w:tc>
          <w:tcPr>
            <w:tcW w:w="0" w:type="dxa"/>
            <w:tcMar>
              <w:left w:w="57" w:type="dxa"/>
              <w:right w:w="57" w:type="dxa"/>
            </w:tcMar>
          </w:tcPr>
          <w:p w14:paraId="2696B1DE" w14:textId="77777777" w:rsidR="00A70290" w:rsidRPr="00BE659A" w:rsidRDefault="00A70290" w:rsidP="0136EF85">
            <w:pPr>
              <w:autoSpaceDE w:val="0"/>
              <w:autoSpaceDN w:val="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Litres</w:t>
            </w:r>
          </w:p>
        </w:tc>
        <w:tc>
          <w:tcPr>
            <w:tcW w:w="1134" w:type="dxa"/>
            <w:tcMar>
              <w:left w:w="57" w:type="dxa"/>
              <w:right w:w="57" w:type="dxa"/>
            </w:tcMar>
          </w:tcPr>
          <w:p w14:paraId="7E325FDF" w14:textId="77777777" w:rsidR="00A70290" w:rsidRPr="00BE659A" w:rsidRDefault="00B7280A"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111</w:t>
            </w:r>
          </w:p>
        </w:tc>
        <w:tc>
          <w:tcPr>
            <w:tcW w:w="0" w:type="dxa"/>
            <w:tcMar>
              <w:left w:w="57" w:type="dxa"/>
              <w:right w:w="57" w:type="dxa"/>
            </w:tcMar>
          </w:tcPr>
          <w:p w14:paraId="6D94E020" w14:textId="77777777" w:rsidR="00A70290" w:rsidRPr="00BE659A" w:rsidRDefault="00C8140D"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945</w:t>
            </w:r>
          </w:p>
          <w:p w14:paraId="03671E0B"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p>
        </w:tc>
        <w:tc>
          <w:tcPr>
            <w:tcW w:w="1134" w:type="dxa"/>
            <w:tcMar>
              <w:left w:w="57" w:type="dxa"/>
              <w:right w:w="57" w:type="dxa"/>
            </w:tcMar>
          </w:tcPr>
          <w:p w14:paraId="25F84D8F" w14:textId="77777777" w:rsidR="00A70290" w:rsidRPr="00BE659A" w:rsidRDefault="00C71EF5"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 xml:space="preserve">-88.25%</w:t>
            </w:r>
          </w:p>
        </w:tc>
      </w:tr>
      <w:tr w:rsidR="00A70290" w:rsidRPr="00BE659A" w14:paraId="644ED9B7" w14:textId="77777777" w:rsidTr="0136EF85">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20977B53" w14:textId="77777777" w:rsidR="00A70290" w:rsidRPr="00BE659A" w:rsidRDefault="00A70290" w:rsidP="0136EF85">
            <w:pPr>
              <w:autoSpaceDE w:val="0"/>
              <w:autoSpaceDN w:val="0"/>
              <w:rPr>
                <w:rFonts w:ascii="Tenorite" w:hAnsi="Tenorite" w:cs="Arial"/>
                <w:b w:val="0"/>
                <w:bCs w:val="0"/>
                <w:vertAlign w:val="superscript"/>
              </w:rPr>
            </w:pPr>
            <w:r w:rsidRPr="00BE659A">
              <w:rPr>
                <w:rFonts w:ascii="Tenorite" w:hAnsi="Tenorite" w:cs="Arial"/>
              </w:rPr>
              <w:t>Organic material recycled</w:t>
            </w:r>
          </w:p>
        </w:tc>
        <w:tc>
          <w:tcPr>
            <w:tcW w:w="0" w:type="dxa"/>
            <w:tcMar>
              <w:left w:w="57" w:type="dxa"/>
              <w:right w:w="57" w:type="dxa"/>
            </w:tcMar>
          </w:tcPr>
          <w:p w14:paraId="6E62E715" w14:textId="77777777" w:rsidR="00A70290" w:rsidRPr="00BE659A" w:rsidRDefault="00A70290" w:rsidP="0136EF85">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Litres</w:t>
            </w:r>
          </w:p>
        </w:tc>
        <w:tc>
          <w:tcPr>
            <w:tcW w:w="1134" w:type="dxa"/>
            <w:tcMar>
              <w:left w:w="57" w:type="dxa"/>
              <w:right w:w="57" w:type="dxa"/>
            </w:tcMar>
          </w:tcPr>
          <w:p w14:paraId="6347F8DA" w14:textId="77777777" w:rsidR="00A70290" w:rsidRPr="00BE659A" w:rsidRDefault="00B7280A"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26</w:t>
            </w:r>
          </w:p>
        </w:tc>
        <w:tc>
          <w:tcPr>
            <w:tcW w:w="0" w:type="dxa"/>
            <w:tcMar>
              <w:left w:w="57" w:type="dxa"/>
              <w:right w:w="57" w:type="dxa"/>
            </w:tcMar>
          </w:tcPr>
          <w:p w14:paraId="5B22B682" w14:textId="77777777" w:rsidR="00A70290" w:rsidRPr="00BE659A" w:rsidRDefault="00C8140D"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46</w:t>
            </w:r>
          </w:p>
          <w:p w14:paraId="5DC087F8"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p>
        </w:tc>
        <w:tc>
          <w:tcPr>
            <w:tcW w:w="1134" w:type="dxa"/>
            <w:tcMar>
              <w:left w:w="57" w:type="dxa"/>
              <w:right w:w="57" w:type="dxa"/>
            </w:tcMar>
          </w:tcPr>
          <w:p w14:paraId="3E2D20C4" w14:textId="77777777" w:rsidR="00A70290" w:rsidRPr="00BE659A" w:rsidRDefault="00C71EF5"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 xml:space="preserve">-43.48%</w:t>
            </w:r>
          </w:p>
        </w:tc>
      </w:tr>
      <w:tr w:rsidR="00A70290" w:rsidRPr="00BE659A" w14:paraId="54A8CE87"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Mar>
              <w:left w:w="57" w:type="dxa"/>
              <w:right w:w="57" w:type="dxa"/>
            </w:tcMar>
          </w:tcPr>
          <w:p w14:paraId="40032B81" w14:textId="77777777" w:rsidR="00A70290" w:rsidRPr="00BE659A" w:rsidRDefault="00A70290" w:rsidP="0136EF85">
            <w:pPr>
              <w:autoSpaceDE w:val="0"/>
              <w:autoSpaceDN w:val="0"/>
              <w:rPr>
                <w:rFonts w:ascii="Tenorite" w:hAnsi="Tenorite" w:cs="Arial"/>
              </w:rPr>
            </w:pPr>
            <w:r>
              <w:rPr>
                <w:rFonts w:ascii="Tenorite" w:hAnsi="Tenorite" w:cs="Arial"/>
              </w:rPr>
              <w:t xml:space="preserve">Greenhouse gas emissions</w:t>
            </w:r>
            <w:r>
              <w:rPr>
                <w:rFonts w:ascii="Tenorite" w:hAnsi="Tenorite" w:cs="Arial"/>
                <w:vertAlign w:val="superscript"/>
              </w:rPr>
              <w:t xml:space="preserve">5</w:t>
            </w:r>
          </w:p>
        </w:tc>
      </w:tr>
      <w:tr w:rsidR="00A70290" w:rsidRPr="00BE659A" w14:paraId="4AF00753" w14:textId="77777777" w:rsidTr="0136EF85">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6B07E2A3" w14:textId="77777777" w:rsidR="00A70290" w:rsidRPr="00BE659A" w:rsidRDefault="00A70290" w:rsidP="0136EF85">
            <w:pPr>
              <w:autoSpaceDE w:val="0"/>
              <w:autoSpaceDN w:val="0"/>
              <w:rPr>
                <w:rFonts w:ascii="Tenorite" w:hAnsi="Tenorite" w:cs="Arial"/>
                <w:b w:val="0"/>
                <w:bCs w:val="0"/>
              </w:rPr>
            </w:pPr>
            <w:r w:rsidRPr="00BE659A">
              <w:rPr>
                <w:rFonts w:ascii="Tenorite" w:hAnsi="Tenorite" w:cs="Arial"/>
              </w:rPr>
              <w:t xml:space="preserve">Emissions from </w:t>
            </w:r>
            <w:r w:rsidR="288447AC" w:rsidRPr="00BE659A">
              <w:rPr>
                <w:rFonts w:ascii="Tenorite" w:hAnsi="Tenorite" w:cs="Arial"/>
              </w:rPr>
              <w:t>fossil fuel</w:t>
            </w:r>
            <w:r w:rsidRPr="00BE659A">
              <w:rPr>
                <w:rFonts w:ascii="Tenorite" w:hAnsi="Tenorite" w:cs="Arial"/>
              </w:rPr>
              <w:t xml:space="preserve"> gas use (non-transport)</w:t>
            </w:r>
          </w:p>
        </w:tc>
        <w:tc>
          <w:tcPr>
            <w:tcW w:w="0" w:type="dxa"/>
            <w:tcMar>
              <w:left w:w="57" w:type="dxa"/>
              <w:right w:w="57" w:type="dxa"/>
            </w:tcMar>
          </w:tcPr>
          <w:p w14:paraId="288E8000" w14:textId="77777777" w:rsidR="00A70290" w:rsidRPr="00BE659A" w:rsidRDefault="00A70290" w:rsidP="0136EF85">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Tonnes CO</w:t>
            </w:r>
            <w:r w:rsidRPr="00BE659A">
              <w:rPr>
                <w:rFonts w:ascii="Tenorite" w:hAnsi="Tenorite" w:cs="Arial"/>
                <w:vertAlign w:val="subscript"/>
              </w:rPr>
              <w:t>2</w:t>
            </w:r>
            <w:r w:rsidRPr="00BE659A">
              <w:rPr>
                <w:rFonts w:ascii="Tenorite" w:hAnsi="Tenorite" w:cs="Arial"/>
              </w:rPr>
              <w:t>-e</w:t>
            </w:r>
          </w:p>
        </w:tc>
        <w:tc>
          <w:tcPr>
            <w:tcW w:w="1134" w:type="dxa"/>
            <w:tcMar>
              <w:left w:w="57" w:type="dxa"/>
              <w:right w:w="57" w:type="dxa"/>
            </w:tcMar>
          </w:tcPr>
          <w:p w14:paraId="7DD15258" w14:textId="77777777" w:rsidR="00A70290" w:rsidRPr="00BE659A" w:rsidRDefault="00C8140D"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vertAlign w:val="superscript"/>
              </w:rPr>
            </w:pPr>
            <w:r>
              <w:rPr>
                <w:rFonts w:ascii="Tenorite" w:hAnsi="Tenorite" w:cs="Arial"/>
              </w:rPr>
              <w:t>0.62</w:t>
            </w:r>
          </w:p>
        </w:tc>
        <w:tc>
          <w:tcPr>
            <w:tcW w:w="0" w:type="dxa"/>
            <w:tcMar>
              <w:left w:w="57" w:type="dxa"/>
              <w:right w:w="57" w:type="dxa"/>
            </w:tcMar>
          </w:tcPr>
          <w:p w14:paraId="6250EBB5" w14:textId="77777777" w:rsidR="00A70290" w:rsidRPr="00BE659A" w:rsidRDefault="00BA6CFE"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vertAlign w:val="superscript"/>
              </w:rPr>
            </w:pPr>
            <w:r>
              <w:rPr>
                <w:rFonts w:ascii="Tenorite" w:hAnsi="Tenorite" w:cs="Arial"/>
              </w:rPr>
              <w:t>0.</w:t>
            </w:r>
            <w:r w:rsidR="00C8140D">
              <w:rPr>
                <w:rFonts w:ascii="Tenorite" w:hAnsi="Tenorite" w:cs="Arial"/>
              </w:rPr>
              <w:t>54</w:t>
            </w:r>
          </w:p>
          <w:p w14:paraId="556F749D"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p>
        </w:tc>
        <w:tc>
          <w:tcPr>
            <w:tcW w:w="1134" w:type="dxa"/>
            <w:tcMar>
              <w:left w:w="57" w:type="dxa"/>
              <w:right w:w="57" w:type="dxa"/>
            </w:tcMar>
          </w:tcPr>
          <w:p w14:paraId="2FD9A086" w14:textId="77777777" w:rsidR="00A70290" w:rsidRPr="00BE659A" w:rsidRDefault="00C71EF5"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 xml:space="preserve">14.81%</w:t>
            </w:r>
          </w:p>
        </w:tc>
      </w:tr>
      <w:tr w:rsidR="00A70290" w:rsidRPr="00BE659A" w14:paraId="59F42E80"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7555E267" w14:textId="77777777" w:rsidR="00A70290" w:rsidRPr="00BE659A" w:rsidRDefault="00A70290" w:rsidP="0136EF85">
            <w:pPr>
              <w:autoSpaceDE w:val="0"/>
              <w:autoSpaceDN w:val="0"/>
              <w:rPr>
                <w:rFonts w:ascii="Tenorite" w:hAnsi="Tenorite" w:cs="Arial"/>
                <w:b w:val="0"/>
                <w:bCs w:val="0"/>
              </w:rPr>
            </w:pPr>
            <w:r w:rsidRPr="00BE659A">
              <w:rPr>
                <w:rFonts w:ascii="Tenorite" w:hAnsi="Tenorite" w:cs="Arial"/>
              </w:rPr>
              <w:t>Emissions diesel use (non-transport)</w:t>
            </w:r>
          </w:p>
        </w:tc>
        <w:tc>
          <w:tcPr>
            <w:tcW w:w="0" w:type="dxa"/>
            <w:tcMar>
              <w:left w:w="57" w:type="dxa"/>
              <w:right w:w="57" w:type="dxa"/>
            </w:tcMar>
          </w:tcPr>
          <w:p w14:paraId="7ADB6ECB" w14:textId="77777777" w:rsidR="00A70290" w:rsidRPr="00BE659A" w:rsidRDefault="00A70290" w:rsidP="0136EF85">
            <w:pPr>
              <w:autoSpaceDE w:val="0"/>
              <w:autoSpaceDN w:val="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Tonnes CO</w:t>
            </w:r>
            <w:r w:rsidRPr="00BE659A">
              <w:rPr>
                <w:rFonts w:ascii="Tenorite" w:hAnsi="Tenorite" w:cs="Arial"/>
                <w:vertAlign w:val="subscript"/>
              </w:rPr>
              <w:t>2</w:t>
            </w:r>
            <w:r w:rsidRPr="00BE659A">
              <w:rPr>
                <w:rFonts w:ascii="Tenorite" w:hAnsi="Tenorite" w:cs="Arial"/>
              </w:rPr>
              <w:t>-e</w:t>
            </w:r>
          </w:p>
        </w:tc>
        <w:tc>
          <w:tcPr>
            <w:tcW w:w="1134" w:type="dxa"/>
            <w:tcMar>
              <w:left w:w="57" w:type="dxa"/>
              <w:right w:w="57" w:type="dxa"/>
            </w:tcMar>
          </w:tcPr>
          <w:p w14:paraId="4F3658CE"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vertAlign w:val="superscript"/>
              </w:rPr>
            </w:pPr>
            <w:r w:rsidRPr="00BE659A">
              <w:rPr>
                <w:rFonts w:ascii="Tenorite" w:hAnsi="Tenorite" w:cs="Arial"/>
              </w:rPr>
              <w:t>0.00</w:t>
            </w:r>
          </w:p>
        </w:tc>
        <w:tc>
          <w:tcPr>
            <w:tcW w:w="0" w:type="dxa"/>
            <w:tcMar>
              <w:left w:w="57" w:type="dxa"/>
              <w:right w:w="57" w:type="dxa"/>
            </w:tcMar>
          </w:tcPr>
          <w:p w14:paraId="72F9C8CD"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0.00</w:t>
            </w:r>
          </w:p>
        </w:tc>
        <w:tc>
          <w:tcPr>
            <w:tcW w:w="1134" w:type="dxa"/>
            <w:tcMar>
              <w:left w:w="57" w:type="dxa"/>
              <w:right w:w="57" w:type="dxa"/>
            </w:tcMar>
          </w:tcPr>
          <w:p w14:paraId="739944E0"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24CF90ED" w14:textId="77777777" w:rsidTr="0136EF85">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07A8B859" w14:textId="77777777" w:rsidR="00A70290" w:rsidRPr="00BE659A" w:rsidRDefault="00A70290" w:rsidP="0136EF85">
            <w:pPr>
              <w:autoSpaceDE w:val="0"/>
              <w:autoSpaceDN w:val="0"/>
              <w:rPr>
                <w:rFonts w:ascii="Tenorite" w:hAnsi="Tenorite" w:cs="Arial"/>
                <w:b w:val="0"/>
                <w:bCs w:val="0"/>
                <w:vertAlign w:val="superscript"/>
              </w:rPr>
            </w:pPr>
            <w:r w:rsidRPr="00BE659A">
              <w:rPr>
                <w:rFonts w:ascii="Tenorite" w:hAnsi="Tenorite" w:cs="Arial"/>
              </w:rPr>
              <w:t xml:space="preserve">Emissions from transport fuel use </w:t>
            </w:r>
          </w:p>
        </w:tc>
        <w:tc>
          <w:tcPr>
            <w:tcW w:w="0" w:type="dxa"/>
            <w:tcMar>
              <w:left w:w="57" w:type="dxa"/>
              <w:right w:w="57" w:type="dxa"/>
            </w:tcMar>
          </w:tcPr>
          <w:p w14:paraId="6EB4EB9F" w14:textId="77777777" w:rsidR="00A70290" w:rsidRPr="00BE659A" w:rsidRDefault="00A70290" w:rsidP="0136EF85">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Tonnes CO</w:t>
            </w:r>
            <w:r w:rsidRPr="00BE659A">
              <w:rPr>
                <w:rFonts w:ascii="Tenorite" w:hAnsi="Tenorite" w:cs="Arial"/>
                <w:vertAlign w:val="subscript"/>
              </w:rPr>
              <w:t>2</w:t>
            </w:r>
            <w:r w:rsidRPr="00BE659A">
              <w:rPr>
                <w:rFonts w:ascii="Tenorite" w:hAnsi="Tenorite" w:cs="Arial"/>
              </w:rPr>
              <w:t>-e</w:t>
            </w:r>
          </w:p>
        </w:tc>
        <w:tc>
          <w:tcPr>
            <w:tcW w:w="1134" w:type="dxa"/>
            <w:tcMar>
              <w:left w:w="57" w:type="dxa"/>
              <w:right w:w="57" w:type="dxa"/>
            </w:tcMar>
          </w:tcPr>
          <w:p w14:paraId="2DC022EE"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0.00</w:t>
            </w:r>
          </w:p>
        </w:tc>
        <w:tc>
          <w:tcPr>
            <w:tcW w:w="0" w:type="dxa"/>
            <w:tcMar>
              <w:left w:w="57" w:type="dxa"/>
              <w:right w:w="57" w:type="dxa"/>
            </w:tcMar>
          </w:tcPr>
          <w:p w14:paraId="3F08DB27"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0.00</w:t>
            </w:r>
          </w:p>
        </w:tc>
        <w:tc>
          <w:tcPr>
            <w:tcW w:w="1134" w:type="dxa"/>
            <w:tcMar>
              <w:left w:w="57" w:type="dxa"/>
              <w:right w:w="57" w:type="dxa"/>
            </w:tcMar>
          </w:tcPr>
          <w:p w14:paraId="51CC4713"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2AB6E5BB" w14:textId="77777777" w:rsidTr="0136E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49F79296" w14:textId="77777777" w:rsidR="00A70290" w:rsidRPr="00BE659A" w:rsidRDefault="00A70290" w:rsidP="0136EF85">
            <w:pPr>
              <w:autoSpaceDE w:val="0"/>
              <w:autoSpaceDN w:val="0"/>
              <w:rPr>
                <w:rFonts w:ascii="Tenorite" w:hAnsi="Tenorite" w:cs="Arial"/>
              </w:rPr>
            </w:pPr>
            <w:r>
              <w:rPr>
                <w:rFonts w:ascii="Tenorite" w:hAnsi="Tenorite" w:cs="Arial"/>
              </w:rPr>
              <w:t xml:space="preserve">Emissions from refrigerants</w:t>
            </w:r>
          </w:p>
        </w:tc>
        <w:tc>
          <w:tcPr>
            <w:tcW w:w="0" w:type="dxa"/>
            <w:tcMar>
              <w:left w:w="57" w:type="dxa"/>
              <w:right w:w="57" w:type="dxa"/>
            </w:tcMar>
          </w:tcPr>
          <w:p w14:paraId="39BF7110" w14:textId="77777777" w:rsidR="00A70290" w:rsidRPr="00BE659A" w:rsidRDefault="00A70290" w:rsidP="0136EF85">
            <w:pPr>
              <w:autoSpaceDE w:val="0"/>
              <w:autoSpaceDN w:val="0"/>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Tonnes CO</w:t>
            </w:r>
            <w:r w:rsidRPr="00BE659A">
              <w:rPr>
                <w:rFonts w:ascii="Tenorite" w:hAnsi="Tenorite" w:cs="Arial"/>
                <w:vertAlign w:val="subscript"/>
              </w:rPr>
              <w:t>2</w:t>
            </w:r>
            <w:r w:rsidRPr="00BE659A">
              <w:rPr>
                <w:rFonts w:ascii="Tenorite" w:hAnsi="Tenorite" w:cs="Arial"/>
              </w:rPr>
              <w:t>-e</w:t>
            </w:r>
          </w:p>
        </w:tc>
        <w:tc>
          <w:tcPr>
            <w:tcW w:w="1134" w:type="dxa"/>
            <w:tcMar>
              <w:left w:w="57" w:type="dxa"/>
              <w:right w:w="57" w:type="dxa"/>
            </w:tcMar>
          </w:tcPr>
          <w:p w14:paraId="00615439"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0.00</w:t>
            </w:r>
          </w:p>
        </w:tc>
        <w:tc>
          <w:tcPr>
            <w:tcW w:w="0" w:type="dxa"/>
            <w:tcMar>
              <w:left w:w="57" w:type="dxa"/>
              <w:right w:w="57" w:type="dxa"/>
            </w:tcMar>
          </w:tcPr>
          <w:p w14:paraId="30E8C747"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0.00</w:t>
            </w:r>
          </w:p>
        </w:tc>
        <w:tc>
          <w:tcPr>
            <w:tcW w:w="1134" w:type="dxa"/>
            <w:tcMar>
              <w:left w:w="57" w:type="dxa"/>
              <w:right w:w="57" w:type="dxa"/>
            </w:tcMar>
          </w:tcPr>
          <w:p w14:paraId="6D31CDF3" w14:textId="77777777" w:rsidR="00A70290" w:rsidRPr="00BE659A" w:rsidRDefault="00A70290" w:rsidP="0136EF85">
            <w:pPr>
              <w:autoSpaceDE w:val="0"/>
              <w:autoSpaceDN w:val="0"/>
              <w:jc w:val="right"/>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0%</w:t>
            </w:r>
          </w:p>
        </w:tc>
      </w:tr>
      <w:tr w:rsidR="00A70290" w:rsidRPr="00BE659A" w14:paraId="05DB1F8D" w14:textId="77777777" w:rsidTr="0136EF85">
        <w:tc>
          <w:tcPr>
            <w:cnfStyle w:val="001000000000" w:firstRow="0" w:lastRow="0" w:firstColumn="1" w:lastColumn="0" w:oddVBand="0" w:evenVBand="0" w:oddHBand="0" w:evenHBand="0" w:firstRowFirstColumn="0" w:firstRowLastColumn="0" w:lastRowFirstColumn="0" w:lastRowLastColumn="0"/>
            <w:tcW w:w="0" w:type="dxa"/>
            <w:tcMar>
              <w:left w:w="57" w:type="dxa"/>
              <w:right w:w="57" w:type="dxa"/>
            </w:tcMar>
          </w:tcPr>
          <w:p w14:paraId="4597F38D" w14:textId="77777777" w:rsidR="00A70290" w:rsidRPr="00BE659A" w:rsidRDefault="00A70290" w:rsidP="0136EF85">
            <w:pPr>
              <w:autoSpaceDE w:val="0"/>
              <w:autoSpaceDN w:val="0"/>
              <w:rPr>
                <w:rFonts w:ascii="Tenorite" w:hAnsi="Tenorite" w:cs="Arial"/>
                <w:b w:val="0"/>
                <w:bCs w:val="0"/>
                <w:vertAlign w:val="superscript"/>
              </w:rPr>
            </w:pPr>
            <w:r w:rsidRPr="00BE659A">
              <w:rPr>
                <w:rFonts w:ascii="Tenorite" w:hAnsi="Tenorite" w:cs="Arial"/>
              </w:rPr>
              <w:t>Total emissions</w:t>
            </w:r>
          </w:p>
        </w:tc>
        <w:tc>
          <w:tcPr>
            <w:tcW w:w="0" w:type="dxa"/>
            <w:tcMar>
              <w:left w:w="57" w:type="dxa"/>
              <w:right w:w="57" w:type="dxa"/>
            </w:tcMar>
          </w:tcPr>
          <w:p w14:paraId="71674009" w14:textId="77777777" w:rsidR="00A70290" w:rsidRPr="00BE659A" w:rsidRDefault="00A70290" w:rsidP="0136EF85">
            <w:pPr>
              <w:autoSpaceDE w:val="0"/>
              <w:autoSpaceDN w:val="0"/>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b/>
                <w:bCs/>
              </w:rPr>
              <w:t>Tonnes CO</w:t>
            </w:r>
            <w:r w:rsidRPr="00BE659A">
              <w:rPr>
                <w:rFonts w:ascii="Tenorite" w:hAnsi="Tenorite" w:cs="Arial"/>
                <w:b/>
                <w:bCs/>
                <w:vertAlign w:val="subscript"/>
              </w:rPr>
              <w:t>2</w:t>
            </w:r>
            <w:r w:rsidRPr="00BE659A">
              <w:rPr>
                <w:rFonts w:ascii="Tenorite" w:hAnsi="Tenorite" w:cs="Arial"/>
                <w:b/>
                <w:bCs/>
              </w:rPr>
              <w:t>-e</w:t>
            </w:r>
          </w:p>
        </w:tc>
        <w:tc>
          <w:tcPr>
            <w:tcW w:w="1134" w:type="dxa"/>
            <w:tcMar>
              <w:left w:w="57" w:type="dxa"/>
              <w:right w:w="57" w:type="dxa"/>
            </w:tcMar>
          </w:tcPr>
          <w:p w14:paraId="211094FA" w14:textId="77777777" w:rsidR="00A70290" w:rsidRPr="00BE659A" w:rsidRDefault="00C8140D"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b/>
                <w:bCs/>
                <w:vertAlign w:val="superscript"/>
              </w:rPr>
            </w:pPr>
            <w:r>
              <w:rPr>
                <w:rFonts w:ascii="Tenorite" w:hAnsi="Tenorite" w:cs="Arial"/>
                <w:b/>
                <w:bCs/>
              </w:rPr>
              <w:t>0.62</w:t>
            </w:r>
          </w:p>
        </w:tc>
        <w:tc>
          <w:tcPr>
            <w:tcW w:w="0" w:type="dxa"/>
            <w:tcMar>
              <w:left w:w="57" w:type="dxa"/>
              <w:right w:w="57" w:type="dxa"/>
            </w:tcMar>
          </w:tcPr>
          <w:p w14:paraId="14301077" w14:textId="77777777" w:rsidR="00A70290" w:rsidRPr="00BE659A" w:rsidRDefault="00C8140D"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b/>
                <w:bCs/>
                <w:vertAlign w:val="superscript"/>
              </w:rPr>
            </w:pPr>
            <w:r>
              <w:rPr>
                <w:rFonts w:ascii="Tenorite" w:hAnsi="Tenorite" w:cs="Arial"/>
                <w:b/>
                <w:bCs/>
              </w:rPr>
              <w:t>0.54</w:t>
            </w:r>
          </w:p>
          <w:p w14:paraId="12F47050" w14:textId="77777777" w:rsidR="00A70290" w:rsidRPr="00BE659A" w:rsidRDefault="00A70290"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rPr>
            </w:pPr>
          </w:p>
        </w:tc>
        <w:tc>
          <w:tcPr>
            <w:tcW w:w="1134" w:type="dxa"/>
            <w:tcMar>
              <w:left w:w="57" w:type="dxa"/>
              <w:right w:w="57" w:type="dxa"/>
            </w:tcMar>
          </w:tcPr>
          <w:p w14:paraId="468560B0" w14:textId="77777777" w:rsidR="00A70290" w:rsidRPr="00BE659A" w:rsidRDefault="00C71EF5" w:rsidP="0136EF85">
            <w:pPr>
              <w:autoSpaceDE w:val="0"/>
              <w:autoSpaceDN w:val="0"/>
              <w:jc w:val="right"/>
              <w:cnfStyle w:val="000000000000" w:firstRow="0" w:lastRow="0" w:firstColumn="0" w:lastColumn="0" w:oddVBand="0" w:evenVBand="0" w:oddHBand="0" w:evenHBand="0" w:firstRowFirstColumn="0" w:firstRowLastColumn="0" w:lastRowFirstColumn="0" w:lastRowLastColumn="0"/>
              <w:rPr>
                <w:rFonts w:ascii="Tenorite" w:hAnsi="Tenorite" w:cs="Arial"/>
                <w:b/>
                <w:bCs/>
              </w:rPr>
            </w:pPr>
            <w:r>
              <w:rPr>
                <w:rFonts w:ascii="Tenorite" w:hAnsi="Tenorite" w:cs="Arial"/>
                <w:b/>
                <w:bCs/>
              </w:rPr>
              <w:t xml:space="preserve">14.81%</w:t>
            </w:r>
          </w:p>
        </w:tc>
      </w:tr>
    </w:tbl>
    <w:bookmarkEnd w:id="142"/>
    <w:p w14:paraId="42560F02" w14:textId="77777777" w:rsidR="00404C0A" w:rsidRPr="00B56C57" w:rsidRDefault="00404C0A" w:rsidP="00F4160C">
      <w:r w:rsidRPr="00F4160C">
        <w:rPr>
          <w:b/>
          <w:bCs/>
        </w:rPr>
        <w:t>Note(s)</w:t>
      </w:r>
      <w:r w:rsidRPr="00B56C57">
        <w:t>:</w:t>
      </w:r>
    </w:p>
    <w:p w14:paraId="7A8A8EB3" w14:textId="77777777" w:rsidR="00C8140D" w:rsidRDefault="00C8140D" w:rsidP="00F4160C">
      <w:r>
        <w:t xml:space="preserve">1. Data for this reporting period was extracted at 9am on 3 August 2026. At the time of data extraction, the Enterprise Sustainability Platform had 97.68% actual data, 1.68% estimated data, and 0.64% accrued date. These proportions are for whole-of-government. Refer to individual agency report for specific percentages of actual, accrued and estimated data for an agency.</w:t>
      </w:r>
    </w:p>
    <w:p w14:paraId="3091541A" w14:textId="77777777" w:rsidR="00737B91" w:rsidRPr="00F4160C" w:rsidRDefault="00737B91" w:rsidP="00F4160C">
      <w:r>
        <w:t xml:space="preserve">2. Due to Machinery of Government changes where previous directorates may have been combined or newly developed, for the purposes of reporting, these changes have been backdated to 1 July 2024 to enable a useful year-on-year comparison for impacted Directorates.</w:t>
      </w:r>
    </w:p>
    <w:p w14:paraId="525432A6" w14:textId="77777777" w:rsidR="00BA6CFE" w:rsidRPr="00B56C57" w:rsidRDefault="00737B91" w:rsidP="00F4160C">
      <w:r>
        <w:t xml:space="preserve">3. Note that some data reported for 2024–25 in the table may differ from figures reported in the 2024–25 Annual Report. These differences are due to utility invoice data entering the system after the data extraction date and retrospective updates to agency occupancy.</w:t>
      </w:r>
    </w:p>
    <w:p w14:paraId="0327F5E8" w14:textId="77777777" w:rsidR="00B56C57" w:rsidRDefault="00737B91" w:rsidP="00F4160C">
      <w:r>
        <w:t xml:space="preserve">4. Fleet data reported in 2024–25 may vary from figures reported in the 2024–25 Annual Report. This is due to a full 48 month re-upload of SG fleet data undertaken to improve reporting accuracy prior to data extraction.</w:t>
      </w:r>
    </w:p>
    <w:p w14:paraId="2F117277" w14:textId="77777777" w:rsidR="00BA6CFE" w:rsidRPr="00B56C57" w:rsidRDefault="00737B91" w:rsidP="00F4160C">
      <w:r>
        <w:t xml:space="preserve">5. Emissions reported include Scope 1 and Scope 2 emissions only. Scope 1 are direct emissions from sources owned and operated by the government, including emissions from transport fuel, fossil fuel gas, and refrigerants. Scope 2 emissions from mains electricity are considered zero in the ACT due to the ACT’s 100% renewable electricity supply.</w:t>
      </w:r>
    </w:p>
    <w:p w14:paraId="4B610704" w14:textId="77777777" w:rsidR="00BA6CFE" w:rsidRDefault="00737B91" w:rsidP="00F4160C">
      <w:r>
        <w:t xml:space="preserve">6. Emission factors used to calculate natural gas and fleet fuel are based on the latest National Greenhouse Accounts factors.</w:t>
      </w:r>
    </w:p>
    <w:p w14:paraId="6456EF61" w14:textId="77777777" w:rsidR="00737B91" w:rsidRPr="0066313B" w:rsidRDefault="00737B91" w:rsidP="00F4160C">
      <w:r>
        <w:t xml:space="preserve">7. Baseline (2019 calendar year) emissions have been amended to include refrigerants. The change in emissions for subsequent years has been revised accordingly.</w:t>
      </w:r>
    </w:p>
    <w:p w14:paraId="762A4EA7" w14:textId="77777777" w:rsidR="00BA6CFE" w:rsidRPr="00B56C57" w:rsidRDefault="00737B91" w:rsidP="00F4160C">
      <w:r>
        <w:t xml:space="preserve">8. Refrigerant data across ACT Government is progressively being updated as new assets are identified and documented. Current data is therefore limited and accuracy will be improved in future reporting years</w:t>
      </w:r>
    </w:p>
    <w:p w14:paraId="5B82AC7F" w14:textId="77777777" w:rsidR="00BA6CFE" w:rsidRPr="003E2FB1" w:rsidRDefault="00BA6CFE" w:rsidP="00F4160C"/>
    <w:p w14:paraId="3F20720F" w14:textId="77777777" w:rsidR="00A70290" w:rsidRPr="00BE659A" w:rsidRDefault="00A70290" w:rsidP="00A70290">
      <w:pPr>
        <w:rPr>
          <w:rFonts w:ascii="Tenorite" w:hAnsi="Tenorite" w:cs="Arial"/>
          <w:b/>
          <w:color w:val="DC7323"/>
          <w:sz w:val="28"/>
          <w:szCs w:val="28"/>
        </w:rPr>
      </w:pPr>
      <w:r w:rsidRPr="00BE659A">
        <w:rPr>
          <w:rFonts w:ascii="Tenorite" w:hAnsi="Tenorite" w:cs="Arial"/>
          <w:b/>
          <w:color w:val="DC7323"/>
          <w:sz w:val="28"/>
          <w:szCs w:val="28"/>
        </w:rPr>
        <w:br w:type="page"/>
      </w:r>
    </w:p>
    <w:p w14:paraId="5AC46ED5" w14:textId="77777777" w:rsidR="00A70290" w:rsidRPr="00BE659A" w:rsidRDefault="00351EDA" w:rsidP="00A70290">
      <w:pPr>
        <w:pStyle w:val="Heading1"/>
        <w:rPr>
          <w:rFonts w:ascii="Tenorite" w:hAnsi="Tenorite"/>
        </w:rPr>
      </w:pPr>
      <w:bookmarkStart w:id="144" w:name="_Toc52882810"/>
      <w:bookmarkStart w:id="145" w:name="_Toc242352034"/>
      <w:r w:rsidRPr="00BE659A">
        <w:rPr>
          <w:rFonts w:ascii="Tenorite" w:hAnsi="Tenorite"/>
        </w:rPr>
        <w:lastRenderedPageBreak/>
        <w:t xml:space="preserve">Section </w:t>
      </w:r>
      <w:r w:rsidR="00A971F8" w:rsidRPr="00BE659A">
        <w:rPr>
          <w:rFonts w:ascii="Tenorite" w:hAnsi="Tenorite"/>
        </w:rPr>
        <w:t>C</w:t>
      </w:r>
      <w:r w:rsidR="00A70290" w:rsidRPr="00BE659A">
        <w:rPr>
          <w:rFonts w:ascii="Tenorite" w:hAnsi="Tenorite"/>
        </w:rPr>
        <w:t xml:space="preserve"> – </w:t>
      </w:r>
      <w:r w:rsidR="00AF003A" w:rsidRPr="00BE659A">
        <w:rPr>
          <w:rFonts w:ascii="Tenorite" w:hAnsi="Tenorite"/>
        </w:rPr>
        <w:t>F</w:t>
      </w:r>
      <w:r w:rsidRPr="00BE659A">
        <w:rPr>
          <w:rFonts w:ascii="Tenorite" w:hAnsi="Tenorite"/>
        </w:rPr>
        <w:t>inancial management reporting</w:t>
      </w:r>
      <w:bookmarkEnd w:id="144"/>
      <w:bookmarkEnd w:id="145"/>
    </w:p>
    <w:p w14:paraId="3CDCC2DC" w14:textId="77777777" w:rsidR="00A70290" w:rsidRPr="00BE659A" w:rsidRDefault="00A70290" w:rsidP="00A70290">
      <w:pPr>
        <w:spacing w:before="240" w:after="120"/>
        <w:rPr>
          <w:rFonts w:ascii="Tenorite" w:hAnsi="Tenorite" w:cs="Arial"/>
          <w:color w:val="FF8200"/>
          <w:sz w:val="24"/>
          <w:szCs w:val="24"/>
        </w:rPr>
      </w:pPr>
      <w:r w:rsidRPr="00BE659A">
        <w:rPr>
          <w:rFonts w:ascii="Tenorite" w:hAnsi="Tenorite" w:cs="Arial"/>
          <w:color w:val="FF8200"/>
          <w:sz w:val="24"/>
          <w:szCs w:val="24"/>
        </w:rPr>
        <w:br w:type="page"/>
      </w:r>
    </w:p>
    <w:p w14:paraId="7C2C57D2" w14:textId="77777777" w:rsidR="00A70290" w:rsidRPr="00BE659A" w:rsidRDefault="00A70290" w:rsidP="0136EF85">
      <w:pPr>
        <w:pStyle w:val="Heading2"/>
      </w:pPr>
      <w:bookmarkStart w:id="146" w:name="_Toc52882811"/>
      <w:bookmarkStart w:id="147" w:name="_Toc242352035"/>
      <w:r w:rsidRPr="00BE659A">
        <w:lastRenderedPageBreak/>
        <w:t xml:space="preserve">C.1. – </w:t>
      </w:r>
      <w:bookmarkEnd w:id="146"/>
      <w:r w:rsidR="009C1EFE" w:rsidRPr="00BE659A">
        <w:t xml:space="preserve">Management </w:t>
      </w:r>
      <w:r w:rsidR="00412812" w:rsidRPr="00BE659A">
        <w:t>d</w:t>
      </w:r>
      <w:r w:rsidR="009C1EFE" w:rsidRPr="00BE659A">
        <w:t xml:space="preserve">iscussion and </w:t>
      </w:r>
      <w:r w:rsidR="00412812" w:rsidRPr="00BE659A">
        <w:t>a</w:t>
      </w:r>
      <w:r w:rsidR="009C1EFE" w:rsidRPr="00BE659A">
        <w:t>nalysis</w:t>
      </w:r>
      <w:bookmarkEnd w:id="147"/>
    </w:p>
    <w:p w14:paraId="4C3214B1" w14:textId="77777777" w:rsidR="00AA40E7" w:rsidRPr="00BE659A" w:rsidRDefault="00AA40E7" w:rsidP="00FE0628">
      <w:pPr>
        <w:rPr>
          <w:bdr w:val="nil"/>
        </w:rPr>
      </w:pPr>
      <w:r>
        <w:rPr>
          <w:b/>
          <w:bdr w:val="nil"/>
        </w:rPr>
        <w:t>City Renewal Authority</w:t>
      </w:r>
    </w:p>
    <w:p w14:paraId="38509874" w14:textId="77777777" w:rsidR="00AA40E7" w:rsidRPr="00BE659A" w:rsidRDefault="00AA40E7" w:rsidP="00FE0628">
      <w:pPr>
        <w:rPr>
          <w:bdr w:val="nil"/>
        </w:rPr>
      </w:pPr>
      <w:r>
        <w:rPr>
          <w:b/>
          <w:bdr w:val="nil"/>
        </w:rPr>
        <w:t>For the year ended 30 June 2026</w:t>
      </w:r>
    </w:p>
    <w:p w14:paraId="06F55EEE" w14:textId="77777777" w:rsidR="00554C28" w:rsidRPr="00BE659A" w:rsidRDefault="00554C28" w:rsidP="0136EF85">
      <w:pPr>
        <w:pStyle w:val="Heading3"/>
        <w:rPr>
          <w:bdr w:val="nil"/>
        </w:rPr>
      </w:pPr>
      <w:bookmarkStart w:id="148" w:name="_Toc242352036"/>
      <w:r>
        <w:t>Objectives</w:t>
      </w:r>
      <w:bookmarkEnd w:id="148"/>
    </w:p>
    <w:p w14:paraId="0E477A33" w14:textId="77777777" w:rsidR="00554C28" w:rsidRPr="00BE659A" w:rsidRDefault="00554C28" w:rsidP="0136EF85">
      <w:pPr>
        <w:pStyle w:val="ARBodyTextStyle"/>
        <w:rPr>
          <w:rFonts w:asciiTheme="minorHAnsi" w:hAnsiTheme="minorHAnsi"/>
          <w:i/>
          <w:iCs/>
          <w:bdr w:val="nil"/>
        </w:rPr>
      </w:pPr>
      <w:r>
        <w:rPr>
          <w:rStyle w:val="ARBodyTextStyleChar"/>
        </w:rPr>
        <w:t>The City Renewal Authority (City Renewal) was established in 2017 under Section 7 of the City Renewal Authority and Suburban Land Agency Act 2017, to undertake and facilitate urban renewal projects in declared urban renewal precincts.</w:t>
      </w:r>
    </w:p>
    <w:p w14:paraId="6727B0AB" w14:textId="77777777" w:rsidR="00554C28" w:rsidRPr="00BE659A" w:rsidRDefault="00554C28" w:rsidP="0136EF85">
      <w:pPr>
        <w:pStyle w:val="ARBodyTextStyle"/>
        <w:rPr>
          <w:rFonts w:asciiTheme="minorHAnsi" w:hAnsiTheme="minorHAnsi"/>
          <w:i/>
          <w:iCs/>
          <w:bdr w:val="nil"/>
        </w:rPr>
      </w:pPr>
      <w:r>
        <w:rPr>
          <w:rStyle w:val="ARBodyTextStyleChar"/>
        </w:rPr>
        <w:t>City Renewal is charged with shaping the growth of central Canberra, envisioning the City Centre as a captivating gathering place where creativity, work, life, and leisure come together. City Renewal delivers design-led and people-focused urban renewal with a focus on social and environmental sustainability, working within the Precinct across Dickson, Braddon, the City Centre, Haig Park, and Acton Waterfront.</w:t>
      </w:r>
    </w:p>
    <w:p w14:paraId="78B18E86" w14:textId="77777777" w:rsidR="00554C28" w:rsidRPr="00BE659A" w:rsidRDefault="00554C28" w:rsidP="0136EF85">
      <w:pPr>
        <w:pStyle w:val="ARBodyTextStyle"/>
        <w:rPr>
          <w:rFonts w:asciiTheme="minorHAnsi" w:hAnsiTheme="minorHAnsi"/>
          <w:i/>
          <w:iCs/>
          <w:bdr w:val="nil"/>
        </w:rPr>
      </w:pPr>
      <w:r>
        <w:rPr>
          <w:rStyle w:val="ARBodyTextStyleChar"/>
        </w:rPr>
        <w:t>City Renewal leads the revitalisation of the Precinct and its places by delivering a people-focused, design-led, sustainable, and commercially astute urban renewal program. City Renewal relies on other ACT Government entities for systems and support services that are offered as part of whole-of-government arrangements. City Renewal manages other governance and corporate processes itself with selected support from the Chief Minister, Treasury and Economic Development Directorate and Suburban Land Agency as agreed between the agencies.</w:t>
      </w:r>
    </w:p>
    <w:p w14:paraId="4EB594ED" w14:textId="77777777" w:rsidR="00554C28" w:rsidRPr="00BE659A" w:rsidRDefault="00554C28" w:rsidP="0136EF85">
      <w:pPr>
        <w:pStyle w:val="ARBodyTextStyle"/>
        <w:rPr>
          <w:rFonts w:asciiTheme="minorHAnsi" w:hAnsiTheme="minorHAnsi"/>
          <w:i/>
          <w:iCs/>
          <w:bdr w:val="nil"/>
        </w:rPr>
      </w:pPr>
      <w:r>
        <w:rPr>
          <w:rStyle w:val="ARBodyTextStyleChar"/>
        </w:rPr>
        <w:t>The key objectives of City Renewal are:</w:t>
      </w:r>
    </w:p>
    <w:p w14:paraId="271F37AB"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the encouragement and promotion of a vibrant city through the delivery of design-led, people-focused urban renewal</w:t>
      </w:r>
    </w:p>
    <w:p w14:paraId="73A7605A"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the encouragement and promotion of social and environmental sustainability</w:t>
      </w:r>
    </w:p>
    <w:p w14:paraId="7728569A"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operational effectiveness, delivering value for money using sound risk practices.</w:t>
      </w:r>
    </w:p>
    <w:p w14:paraId="618F402A" w14:textId="77777777" w:rsidR="00554C28" w:rsidRPr="00BE659A" w:rsidRDefault="00554C28" w:rsidP="0136EF85">
      <w:pPr>
        <w:pStyle w:val="ARBodyTextStyle"/>
        <w:rPr>
          <w:rFonts w:asciiTheme="minorHAnsi" w:hAnsiTheme="minorHAnsi"/>
          <w:i/>
          <w:iCs/>
          <w:bdr w:val="nil"/>
        </w:rPr>
      </w:pPr>
      <w:r>
        <w:rPr>
          <w:rStyle w:val="ARBodyTextStyleChar"/>
        </w:rPr>
        <w:t>With a focus on Caring for Country, City Renewal works with the community, business sector and government to create places within the Precinct that are of exemplary design quality, excite interest and participation, stimulate new investment into the Precinct, and reflect Ngunnawal cultural heritage through engagement with their Elders.</w:t>
      </w:r>
    </w:p>
    <w:p w14:paraId="4F9D6C97" w14:textId="77777777" w:rsidR="00554C28" w:rsidRPr="00BE659A" w:rsidRDefault="00554C28" w:rsidP="0136EF85">
      <w:pPr>
        <w:pStyle w:val="ARBodyTextStyle"/>
        <w:rPr>
          <w:rFonts w:asciiTheme="minorHAnsi" w:hAnsiTheme="minorHAnsi"/>
          <w:i/>
          <w:iCs/>
          <w:bdr w:val="nil"/>
        </w:rPr>
      </w:pPr>
      <w:r>
        <w:rPr>
          <w:rStyle w:val="ARBodyTextStyleChar"/>
        </w:rPr>
        <w:t>City Renewal activates the precinct through new investment, events, interventions and attractions that bring people into the city and enliven the experience for residents, workers and visitors.</w:t>
      </w:r>
    </w:p>
    <w:p w14:paraId="655BB4D2" w14:textId="77777777" w:rsidR="00554C28" w:rsidRPr="00BE659A" w:rsidRDefault="00554C28" w:rsidP="0136EF85">
      <w:pPr>
        <w:pStyle w:val="Heading3"/>
        <w:rPr>
          <w:bdr w:val="nil"/>
        </w:rPr>
      </w:pPr>
      <w:bookmarkStart w:id="149" w:name="_Toc242352037"/>
      <w:r>
        <w:t>Risk management</w:t>
      </w:r>
      <w:bookmarkEnd w:id="149"/>
    </w:p>
    <w:p w14:paraId="0A34BF93" w14:textId="77777777" w:rsidR="00554C28" w:rsidRPr="00BE659A" w:rsidRDefault="00554C28" w:rsidP="0136EF85">
      <w:pPr>
        <w:pStyle w:val="ARBodyTextStyle"/>
        <w:rPr>
          <w:rFonts w:asciiTheme="minorHAnsi" w:hAnsiTheme="minorHAnsi"/>
          <w:i/>
          <w:iCs/>
          <w:bdr w:val="nil"/>
        </w:rPr>
      </w:pPr>
      <w:r>
        <w:rPr>
          <w:rStyle w:val="ARBodyTextStyleChar"/>
        </w:rPr>
        <w:t>City Renewal’s risk management framework supports the achievement of strategic and operational objectives and is integrated across governance, planning, decision-making and reporting processes. Approved by the City Renewal Board, the framework enables the effective identification, assessment and management of organisational risks.</w:t>
      </w:r>
    </w:p>
    <w:p w14:paraId="24A6115E" w14:textId="77777777" w:rsidR="00554C28" w:rsidRPr="00BE659A" w:rsidRDefault="00554C28" w:rsidP="0136EF85">
      <w:pPr>
        <w:pStyle w:val="ARBodyTextStyle"/>
        <w:rPr>
          <w:rFonts w:asciiTheme="minorHAnsi" w:hAnsiTheme="minorHAnsi"/>
          <w:i/>
          <w:iCs/>
          <w:bdr w:val="nil"/>
        </w:rPr>
      </w:pPr>
      <w:r>
        <w:rPr>
          <w:rStyle w:val="ARBodyTextStyleChar"/>
        </w:rPr>
        <w:t>Key risks include land sale market depth, achievement of precinct outcomes, community participation in and perceptions of the City Centre, workload management, financial sustainability, legislative compliance, operating within environmental and societal conditions, workplace safety, supply chain impacts from global events and cyber security.</w:t>
      </w:r>
    </w:p>
    <w:p w14:paraId="11F50803" w14:textId="77777777" w:rsidR="00554C28" w:rsidRPr="00BE659A" w:rsidRDefault="00554C28" w:rsidP="0136EF85">
      <w:pPr>
        <w:pStyle w:val="ARBodyTextStyle"/>
        <w:rPr>
          <w:rFonts w:asciiTheme="minorHAnsi" w:hAnsiTheme="minorHAnsi"/>
          <w:i/>
          <w:iCs/>
          <w:bdr w:val="nil"/>
        </w:rPr>
      </w:pPr>
      <w:r>
        <w:rPr>
          <w:rStyle w:val="ARBodyTextStyleChar"/>
        </w:rPr>
        <w:lastRenderedPageBreak/>
        <w:t>During 2025–26, financial performance was influenced by the timing of land sale settlements due to contract conditions precedent, which were actively managed through strong project governance, stakeholder engagement and ongoing oversight of commercial and delivery risks.</w:t>
      </w:r>
    </w:p>
    <w:p w14:paraId="00410BCC" w14:textId="77777777" w:rsidR="00554C28" w:rsidRPr="00BE659A" w:rsidRDefault="00554C28" w:rsidP="0136EF85">
      <w:pPr>
        <w:pStyle w:val="ARBodyTextStyle"/>
        <w:rPr>
          <w:rFonts w:asciiTheme="minorHAnsi" w:hAnsiTheme="minorHAnsi"/>
          <w:i/>
          <w:iCs/>
          <w:bdr w:val="nil"/>
        </w:rPr>
      </w:pPr>
      <w:r>
        <w:rPr>
          <w:rStyle w:val="ARBodyTextStyleChar"/>
        </w:rPr>
        <w:t>City Renewal maintains enterprise, project, workplace health and safety, and fraud and corruption risk registers, supported by regular reviews, internal audits, staff training, and Board-approved risk appetite statements.</w:t>
      </w:r>
    </w:p>
    <w:p w14:paraId="5A6E4722" w14:textId="77777777" w:rsidR="00554C28" w:rsidRPr="00BE659A" w:rsidRDefault="00554C28" w:rsidP="0136EF85">
      <w:pPr>
        <w:pStyle w:val="Heading3"/>
        <w:rPr>
          <w:bdr w:val="nil"/>
        </w:rPr>
      </w:pPr>
      <w:bookmarkStart w:id="150" w:name="_Toc242352038"/>
      <w:r>
        <w:t>Financial performance overview</w:t>
      </w:r>
      <w:bookmarkEnd w:id="150"/>
    </w:p>
    <w:p w14:paraId="53ABBBC4" w14:textId="77777777" w:rsidR="00554C28" w:rsidRPr="00BE659A" w:rsidRDefault="00554C28" w:rsidP="0136EF85">
      <w:pPr>
        <w:pStyle w:val="ARBodyTextStyle"/>
        <w:rPr>
          <w:rFonts w:asciiTheme="minorHAnsi" w:hAnsiTheme="minorHAnsi"/>
          <w:i/>
          <w:iCs/>
          <w:bdr w:val="nil"/>
        </w:rPr>
      </w:pPr>
      <w:r>
        <w:rPr>
          <w:rStyle w:val="ARBodyTextStyleChar"/>
        </w:rPr>
        <w:t>City Renewal reported a net profit after tax of $1.3 million for 2025–26. Financial performance was significantly influenced by non-cash asset adjustments and the timing of major land sale settlements.</w:t>
      </w:r>
    </w:p>
    <w:p w14:paraId="7E4F4350" w14:textId="77777777" w:rsidR="00554C28" w:rsidRPr="00BE659A" w:rsidRDefault="00554C28" w:rsidP="0136EF85">
      <w:pPr>
        <w:pStyle w:val="ARBodyTextStyle"/>
        <w:rPr>
          <w:rFonts w:asciiTheme="minorHAnsi" w:hAnsiTheme="minorHAnsi"/>
          <w:i/>
          <w:iCs/>
          <w:bdr w:val="nil"/>
        </w:rPr>
      </w:pPr>
      <w:r>
        <w:rPr>
          <w:rStyle w:val="ARBodyTextStyleChar"/>
        </w:rPr>
        <w:t>While contracts have exchanged on contracts for sale budgeted for the year, settlement of a significant transaction was delayed pending completion of contract conditions precedent. This resulted in lower than budgeted revenue, profit, dividend returns and cash receipts.</w:t>
      </w:r>
    </w:p>
    <w:p w14:paraId="41D65098" w14:textId="77777777" w:rsidR="00554C28" w:rsidRPr="00BE659A" w:rsidRDefault="00554C28" w:rsidP="0136EF85">
      <w:pPr>
        <w:pStyle w:val="ARBodyTextStyle"/>
        <w:rPr>
          <w:rFonts w:asciiTheme="minorHAnsi" w:hAnsiTheme="minorHAnsi"/>
          <w:i/>
          <w:iCs/>
          <w:bdr w:val="nil"/>
        </w:rPr>
      </w:pPr>
      <w:r>
        <w:rPr>
          <w:rStyle w:val="ARBodyTextStyleChar"/>
        </w:rPr>
        <w:t>These impacts were partially offset by the earlier than anticipated settlement of a prepaid land sale and gains arising from asset revaluations and inventory remeasurements.</w:t>
      </w:r>
    </w:p>
    <w:p w14:paraId="55DEACB6" w14:textId="77777777" w:rsidR="00554C28" w:rsidRPr="00BE659A" w:rsidRDefault="00554C28" w:rsidP="0136EF85">
      <w:pPr>
        <w:pStyle w:val="ARBodyTextStyle"/>
        <w:rPr>
          <w:rFonts w:asciiTheme="minorHAnsi" w:hAnsiTheme="minorHAnsi"/>
          <w:i/>
          <w:iCs/>
          <w:bdr w:val="nil"/>
        </w:rPr>
      </w:pPr>
      <w:r>
        <w:rPr>
          <w:rStyle w:val="ARBodyTextStyleChar"/>
        </w:rPr>
        <w:t>Despite the timing impacts on financial results, City Renewal continued to invest in the delivery of its urban renewal program and maintained a strong asset position at 30 June 2026.</w:t>
      </w:r>
    </w:p>
    <w:p w14:paraId="5A94A59F" w14:textId="77777777" w:rsidR="00554C28" w:rsidRPr="00BE659A" w:rsidRDefault="00554C28" w:rsidP="0136EF85">
      <w:pPr>
        <w:pStyle w:val="Heading3"/>
        <w:rPr>
          <w:bdr w:val="nil"/>
        </w:rPr>
      </w:pPr>
      <w:bookmarkStart w:id="151" w:name="_Toc242352039"/>
      <w:r>
        <w:t>Returns to the Territory</w:t>
      </w:r>
      <w:bookmarkEnd w:id="151"/>
    </w:p>
    <w:p w14:paraId="13A2A6FF" w14:textId="77777777" w:rsidR="00554C28" w:rsidRPr="00BE659A" w:rsidRDefault="00554C28" w:rsidP="0136EF85">
      <w:pPr>
        <w:pStyle w:val="ARBodyTextStyle"/>
        <w:rPr>
          <w:rFonts w:asciiTheme="minorHAnsi" w:hAnsiTheme="minorHAnsi"/>
          <w:i/>
          <w:iCs/>
          <w:bdr w:val="nil"/>
        </w:rPr>
      </w:pPr>
      <w:r>
        <w:rPr>
          <w:rStyle w:val="ARBodyTextStyleChar"/>
        </w:rPr>
        <w:t>Table 27 below details the total returns to the Territory based on the audited financial statements for 2025–26 and 2024–25, and the Statement of Intent (Budget) for 2025–26 and 2026–27.</w:t>
      </w:r>
    </w:p>
    <w:p w14:paraId="61ED3D22" w14:textId="77777777" w:rsidR="00554C28" w:rsidRPr="00BE659A" w:rsidRDefault="00554C28" w:rsidP="00B56C57">
      <w:pPr>
        <w:pStyle w:val="Caption"/>
        <w:rPr>
          <w:i/>
        </w:rPr>
      </w:pPr>
      <w:r>
        <w:t>Table 27: Comparison of returns to the Territory</w:t>
      </w:r>
    </w:p>
    <w:tbl>
      <w:tblPr>
        <w:tblStyle w:val="GridTable4-Accent2"/>
        <w:tblW w:w="9336" w:type="dxa"/>
        <w:tblLook w:val="04A0" w:firstRow="1" w:lastRow="0" w:firstColumn="1" w:lastColumn="0" w:noHBand="0" w:noVBand="1"/>
        <w:tblCaption w:val="Table 27: Comparison of returns to the Territory"/>
        <w:tblDescription w:val="A table showing a comparison of returns made to the Territory "/>
      </w:tblPr>
      <w:tblGrid>
        <w:gridCol w:w="1534"/>
        <w:gridCol w:w="980"/>
        <w:gridCol w:w="980"/>
        <w:gridCol w:w="1061"/>
        <w:gridCol w:w="1061"/>
        <w:gridCol w:w="1240"/>
        <w:gridCol w:w="1240"/>
        <w:gridCol w:w="1240"/>
      </w:tblGrid>
      <w:tr w:rsidR="00554C28" w:rsidRPr="00BE659A" w14:paraId="2ECC56A3" w14:textId="77777777" w:rsidTr="32AAAC2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0" w:type="dxa"/>
            <w:noWrap/>
            <w:hideMark/>
          </w:tcPr>
          <w:p w14:paraId="654F198A" w14:textId="77777777" w:rsidR="00554C28" w:rsidRPr="00BE659A" w:rsidRDefault="00554C28" w:rsidP="0136EF85">
            <w:pPr>
              <w:rPr>
                <w:rFonts w:ascii="Calibri" w:hAnsi="Calibri" w:cs="Calibri"/>
                <w:b w:val="0"/>
                <w:bCs w:val="0"/>
                <w:sz w:val="20"/>
                <w:szCs w:val="20"/>
                <w:lang w:eastAsia="en-AU"/>
              </w:rPr>
            </w:pPr>
          </w:p>
        </w:tc>
        <w:tc>
          <w:tcPr>
            <w:tcW w:w="0" w:type="dxa"/>
            <w:noWrap/>
            <w:hideMark/>
          </w:tcPr>
          <w:p w14:paraId="2693BB52"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Actual</w:t>
            </w:r>
          </w:p>
        </w:tc>
        <w:tc>
          <w:tcPr>
            <w:tcW w:w="0" w:type="dxa"/>
            <w:noWrap/>
            <w:hideMark/>
          </w:tcPr>
          <w:p w14:paraId="0C85F9C1"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Actual</w:t>
            </w:r>
          </w:p>
        </w:tc>
        <w:tc>
          <w:tcPr>
            <w:tcW w:w="0" w:type="dxa"/>
            <w:noWrap/>
            <w:hideMark/>
          </w:tcPr>
          <w:p w14:paraId="0ACB271A"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Budget</w:t>
            </w:r>
          </w:p>
        </w:tc>
        <w:tc>
          <w:tcPr>
            <w:tcW w:w="0" w:type="dxa"/>
            <w:noWrap/>
            <w:hideMark/>
          </w:tcPr>
          <w:p w14:paraId="2EA7B696"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Budget</w:t>
            </w:r>
          </w:p>
        </w:tc>
        <w:tc>
          <w:tcPr>
            <w:tcW w:w="0" w:type="dxa"/>
            <w:noWrap/>
            <w:hideMark/>
          </w:tcPr>
          <w:p w14:paraId="73145D6C"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Estimate</w:t>
            </w:r>
          </w:p>
        </w:tc>
        <w:tc>
          <w:tcPr>
            <w:tcW w:w="0" w:type="dxa"/>
            <w:noWrap/>
            <w:hideMark/>
          </w:tcPr>
          <w:p w14:paraId="6F50FCA1"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Estimate</w:t>
            </w:r>
          </w:p>
        </w:tc>
        <w:tc>
          <w:tcPr>
            <w:tcW w:w="0" w:type="dxa"/>
          </w:tcPr>
          <w:p w14:paraId="10F8AB32"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Estimate</w:t>
            </w:r>
          </w:p>
        </w:tc>
      </w:tr>
      <w:tr w:rsidR="00554C28" w:rsidRPr="00BE659A" w14:paraId="7D93BAF0" w14:textId="77777777" w:rsidTr="32AAAC2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0" w:type="dxa"/>
            <w:noWrap/>
            <w:hideMark/>
          </w:tcPr>
          <w:p w14:paraId="70246AE7" w14:textId="77777777" w:rsidR="00554C28" w:rsidRPr="00BE659A" w:rsidRDefault="00554C28" w:rsidP="0136EF85">
            <w:pPr>
              <w:rPr>
                <w:rFonts w:ascii="Calibri" w:hAnsi="Calibri" w:cs="Calibri"/>
                <w:b w:val="0"/>
                <w:bCs w:val="0"/>
                <w:sz w:val="20"/>
                <w:szCs w:val="20"/>
                <w:lang w:eastAsia="en-AU"/>
              </w:rPr>
            </w:pPr>
          </w:p>
        </w:tc>
        <w:tc>
          <w:tcPr>
            <w:tcW w:w="0" w:type="dxa"/>
            <w:noWrap/>
            <w:hideMark/>
          </w:tcPr>
          <w:p w14:paraId="402608E5"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2024–25</w:t>
            </w:r>
          </w:p>
        </w:tc>
        <w:tc>
          <w:tcPr>
            <w:tcW w:w="0" w:type="dxa"/>
            <w:noWrap/>
            <w:hideMark/>
          </w:tcPr>
          <w:p w14:paraId="0E2FFF1A"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2025–26</w:t>
            </w:r>
          </w:p>
        </w:tc>
        <w:tc>
          <w:tcPr>
            <w:tcW w:w="0" w:type="dxa"/>
            <w:noWrap/>
            <w:hideMark/>
          </w:tcPr>
          <w:p w14:paraId="625A4DFA"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2025–26</w:t>
            </w:r>
          </w:p>
        </w:tc>
        <w:tc>
          <w:tcPr>
            <w:tcW w:w="0" w:type="dxa"/>
            <w:noWrap/>
            <w:hideMark/>
          </w:tcPr>
          <w:p w14:paraId="3D6E5F3D"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2026–27</w:t>
            </w:r>
          </w:p>
        </w:tc>
        <w:tc>
          <w:tcPr>
            <w:tcW w:w="0" w:type="dxa"/>
            <w:noWrap/>
            <w:hideMark/>
          </w:tcPr>
          <w:p w14:paraId="4E4884D2"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2027–28</w:t>
            </w:r>
          </w:p>
        </w:tc>
        <w:tc>
          <w:tcPr>
            <w:tcW w:w="0" w:type="dxa"/>
            <w:noWrap/>
            <w:hideMark/>
          </w:tcPr>
          <w:p w14:paraId="4F1C4813"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2028–29</w:t>
            </w:r>
          </w:p>
        </w:tc>
        <w:tc>
          <w:tcPr>
            <w:tcW w:w="0" w:type="dxa"/>
          </w:tcPr>
          <w:p w14:paraId="0B05EE4D"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2029–30</w:t>
            </w:r>
          </w:p>
        </w:tc>
      </w:tr>
      <w:tr w:rsidR="00554C28" w:rsidRPr="00BE659A" w14:paraId="1AD61B5F" w14:textId="77777777" w:rsidTr="32AAAC2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0" w:type="dxa"/>
            <w:noWrap/>
            <w:hideMark/>
          </w:tcPr>
          <w:p w14:paraId="27778785" w14:textId="77777777" w:rsidR="00554C28" w:rsidRPr="00BE659A" w:rsidRDefault="00554C28" w:rsidP="0136EF85">
            <w:pPr>
              <w:rPr>
                <w:rFonts w:ascii="Calibri" w:hAnsi="Calibri" w:cs="Calibri"/>
                <w:b w:val="0"/>
                <w:bCs w:val="0"/>
                <w:sz w:val="20"/>
                <w:szCs w:val="20"/>
                <w:lang w:eastAsia="en-AU"/>
              </w:rPr>
            </w:pPr>
          </w:p>
        </w:tc>
        <w:tc>
          <w:tcPr>
            <w:tcW w:w="0" w:type="dxa"/>
            <w:noWrap/>
            <w:hideMark/>
          </w:tcPr>
          <w:p w14:paraId="2F96B63C"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$’m</w:t>
            </w:r>
          </w:p>
        </w:tc>
        <w:tc>
          <w:tcPr>
            <w:tcW w:w="0" w:type="dxa"/>
            <w:noWrap/>
            <w:hideMark/>
          </w:tcPr>
          <w:p w14:paraId="43D9E91F"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$’m</w:t>
            </w:r>
          </w:p>
        </w:tc>
        <w:tc>
          <w:tcPr>
            <w:tcW w:w="0" w:type="dxa"/>
            <w:noWrap/>
            <w:hideMark/>
          </w:tcPr>
          <w:p w14:paraId="19D1357D"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$’m</w:t>
            </w:r>
          </w:p>
        </w:tc>
        <w:tc>
          <w:tcPr>
            <w:tcW w:w="0" w:type="dxa"/>
            <w:noWrap/>
            <w:hideMark/>
          </w:tcPr>
          <w:p w14:paraId="09FDAD1E"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$’m</w:t>
            </w:r>
          </w:p>
        </w:tc>
        <w:tc>
          <w:tcPr>
            <w:tcW w:w="0" w:type="dxa"/>
            <w:noWrap/>
            <w:hideMark/>
          </w:tcPr>
          <w:p w14:paraId="63E70DEB"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$’m</w:t>
            </w:r>
          </w:p>
        </w:tc>
        <w:tc>
          <w:tcPr>
            <w:tcW w:w="0" w:type="dxa"/>
            <w:noWrap/>
            <w:hideMark/>
          </w:tcPr>
          <w:p w14:paraId="320DEF27"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$’m</w:t>
            </w:r>
          </w:p>
        </w:tc>
        <w:tc>
          <w:tcPr>
            <w:tcW w:w="0" w:type="dxa"/>
          </w:tcPr>
          <w:p w14:paraId="5B9C6B88" w14:textId="77777777" w:rsidR="00554C28" w:rsidRPr="00BE659A" w:rsidRDefault="00554C28" w:rsidP="0136EF85">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lang w:eastAsia="en-AU"/>
              </w:rPr>
            </w:pPr>
            <w:r>
              <w:rPr>
                <w:rFonts w:ascii="Calibri" w:hAnsi="Calibri" w:cs="Calibri"/>
                <w:color w:val="000000" w:themeColor="text1"/>
                <w:sz w:val="20"/>
                <w:szCs w:val="20"/>
                <w:lang w:eastAsia="en-AU"/>
              </w:rPr>
              <w:t>$’m</w:t>
            </w:r>
          </w:p>
        </w:tc>
      </w:tr>
      <w:tr w:rsidR="00554C28" w:rsidRPr="00BE659A" w14:paraId="59148891" w14:textId="77777777" w:rsidTr="32AAAC22">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0" w:type="dxa"/>
            <w:noWrap/>
            <w:hideMark/>
          </w:tcPr>
          <w:p w14:paraId="22E4D29F" w14:textId="77777777" w:rsidR="00554C28" w:rsidRPr="00BE659A" w:rsidRDefault="00554C28" w:rsidP="0136EF85">
            <w:pPr>
              <w:rPr>
                <w:rFonts w:ascii="Calibri" w:hAnsi="Calibri" w:cs="Calibri"/>
                <w:sz w:val="20"/>
                <w:szCs w:val="20"/>
                <w:lang w:eastAsia="en-AU"/>
              </w:rPr>
            </w:pPr>
            <w:r>
              <w:rPr>
                <w:rFonts w:ascii="Calibri" w:hAnsi="Calibri" w:cs="Calibri"/>
                <w:sz w:val="20"/>
                <w:szCs w:val="20"/>
                <w:lang w:eastAsia="en-AU"/>
              </w:rPr>
              <w:t>Dividends declared</w:t>
            </w:r>
          </w:p>
        </w:tc>
        <w:tc>
          <w:tcPr>
            <w:tcW w:w="0" w:type="dxa"/>
            <w:noWrap/>
            <w:hideMark/>
          </w:tcPr>
          <w:p w14:paraId="3F70DFB3"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w:t>
            </w:r>
          </w:p>
        </w:tc>
        <w:tc>
          <w:tcPr>
            <w:tcW w:w="0" w:type="dxa"/>
            <w:noWrap/>
            <w:hideMark/>
          </w:tcPr>
          <w:p w14:paraId="6842A9DF"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9.5</w:t>
            </w:r>
          </w:p>
        </w:tc>
        <w:tc>
          <w:tcPr>
            <w:tcW w:w="0" w:type="dxa"/>
            <w:noWrap/>
            <w:hideMark/>
          </w:tcPr>
          <w:p w14:paraId="607BB3AA"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43.2</w:t>
            </w:r>
          </w:p>
        </w:tc>
        <w:tc>
          <w:tcPr>
            <w:tcW w:w="0" w:type="dxa"/>
            <w:noWrap/>
            <w:hideMark/>
          </w:tcPr>
          <w:p w14:paraId="04A870EE"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43.1</w:t>
            </w:r>
          </w:p>
        </w:tc>
        <w:tc>
          <w:tcPr>
            <w:tcW w:w="0" w:type="dxa"/>
            <w:noWrap/>
            <w:hideMark/>
          </w:tcPr>
          <w:p w14:paraId="4D010AB7"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1.1</w:t>
            </w:r>
          </w:p>
        </w:tc>
        <w:tc>
          <w:tcPr>
            <w:tcW w:w="0" w:type="dxa"/>
            <w:noWrap/>
            <w:hideMark/>
          </w:tcPr>
          <w:p w14:paraId="3C04E76C"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w:t>
            </w:r>
          </w:p>
        </w:tc>
        <w:tc>
          <w:tcPr>
            <w:tcW w:w="0" w:type="dxa"/>
          </w:tcPr>
          <w:p w14:paraId="232EE504"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9.7</w:t>
            </w:r>
          </w:p>
        </w:tc>
      </w:tr>
      <w:tr w:rsidR="00554C28" w:rsidRPr="00BE659A" w14:paraId="158A8D66" w14:textId="77777777" w:rsidTr="32AAAC22">
        <w:trPr>
          <w:trHeight w:val="645"/>
        </w:trPr>
        <w:tc>
          <w:tcPr>
            <w:cnfStyle w:val="001000000000" w:firstRow="0" w:lastRow="0" w:firstColumn="1" w:lastColumn="0" w:oddVBand="0" w:evenVBand="0" w:oddHBand="0" w:evenHBand="0" w:firstRowFirstColumn="0" w:firstRowLastColumn="0" w:lastRowFirstColumn="0" w:lastRowLastColumn="0"/>
            <w:tcW w:w="0" w:type="dxa"/>
            <w:noWrap/>
            <w:hideMark/>
          </w:tcPr>
          <w:p w14:paraId="03C812C6" w14:textId="77777777" w:rsidR="00554C28" w:rsidRPr="00BE659A" w:rsidRDefault="00554C28" w:rsidP="0136EF85">
            <w:pPr>
              <w:rPr>
                <w:rFonts w:ascii="Calibri" w:hAnsi="Calibri" w:cs="Calibri"/>
                <w:sz w:val="20"/>
                <w:szCs w:val="20"/>
                <w:lang w:eastAsia="en-AU"/>
              </w:rPr>
            </w:pPr>
            <w:r>
              <w:rPr>
                <w:rFonts w:ascii="Calibri" w:hAnsi="Calibri" w:cs="Calibri"/>
                <w:sz w:val="20"/>
                <w:szCs w:val="20"/>
                <w:lang w:eastAsia="en-AU"/>
              </w:rPr>
              <w:t>Income tax equivalent</w:t>
            </w:r>
            <w:r>
              <w:rPr>
                <w:rFonts w:ascii="Calibri" w:hAnsi="Calibri" w:cs="Calibri"/>
                <w:sz w:val="20"/>
                <w:szCs w:val="20"/>
                <w:vertAlign w:val="superscript"/>
                <w:lang w:eastAsia="en-AU"/>
              </w:rPr>
              <w:t>1</w:t>
            </w:r>
          </w:p>
        </w:tc>
        <w:tc>
          <w:tcPr>
            <w:tcW w:w="0" w:type="dxa"/>
            <w:noWrap/>
            <w:hideMark/>
          </w:tcPr>
          <w:p w14:paraId="2D84DF37"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w:t>
            </w:r>
          </w:p>
        </w:tc>
        <w:tc>
          <w:tcPr>
            <w:tcW w:w="0" w:type="dxa"/>
            <w:noWrap/>
            <w:hideMark/>
          </w:tcPr>
          <w:p w14:paraId="5D741E0A"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5.7</w:t>
            </w:r>
          </w:p>
        </w:tc>
        <w:tc>
          <w:tcPr>
            <w:tcW w:w="0" w:type="dxa"/>
            <w:noWrap/>
            <w:hideMark/>
          </w:tcPr>
          <w:p w14:paraId="4AB15666"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18.5</w:t>
            </w:r>
          </w:p>
        </w:tc>
        <w:tc>
          <w:tcPr>
            <w:tcW w:w="0" w:type="dxa"/>
            <w:noWrap/>
            <w:hideMark/>
          </w:tcPr>
          <w:p w14:paraId="104C6F0F"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18.5</w:t>
            </w:r>
          </w:p>
        </w:tc>
        <w:tc>
          <w:tcPr>
            <w:tcW w:w="0" w:type="dxa"/>
            <w:noWrap/>
            <w:hideMark/>
          </w:tcPr>
          <w:p w14:paraId="5F4D4A6B"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0.4</w:t>
            </w:r>
          </w:p>
        </w:tc>
        <w:tc>
          <w:tcPr>
            <w:tcW w:w="0" w:type="dxa"/>
            <w:noWrap/>
            <w:hideMark/>
          </w:tcPr>
          <w:p w14:paraId="332CDF03"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w:t>
            </w:r>
          </w:p>
        </w:tc>
        <w:tc>
          <w:tcPr>
            <w:tcW w:w="0" w:type="dxa"/>
          </w:tcPr>
          <w:p w14:paraId="5B743E65"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3.2</w:t>
            </w:r>
          </w:p>
        </w:tc>
      </w:tr>
      <w:tr w:rsidR="00554C28" w:rsidRPr="00BE659A" w14:paraId="7C79E84B" w14:textId="77777777" w:rsidTr="32AAAC2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noWrap/>
            <w:hideMark/>
          </w:tcPr>
          <w:p w14:paraId="7F5F3A53" w14:textId="77777777" w:rsidR="00554C28" w:rsidRPr="00BE659A" w:rsidRDefault="00554C28" w:rsidP="0136EF85">
            <w:pPr>
              <w:rPr>
                <w:rFonts w:ascii="Calibri" w:hAnsi="Calibri" w:cs="Calibri"/>
                <w:color w:val="000000"/>
                <w:sz w:val="20"/>
                <w:szCs w:val="20"/>
                <w:lang w:eastAsia="en-AU"/>
              </w:rPr>
            </w:pPr>
            <w:r>
              <w:rPr>
                <w:rFonts w:ascii="Calibri" w:hAnsi="Calibri" w:cs="Calibri"/>
                <w:color w:val="000000" w:themeColor="text1"/>
                <w:sz w:val="20"/>
                <w:szCs w:val="20"/>
                <w:lang w:eastAsia="en-AU"/>
              </w:rPr>
              <w:t>Payroll tax</w:t>
            </w:r>
          </w:p>
        </w:tc>
        <w:tc>
          <w:tcPr>
            <w:tcW w:w="0" w:type="dxa"/>
            <w:noWrap/>
            <w:hideMark/>
          </w:tcPr>
          <w:p w14:paraId="034D6BCE"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0.4</w:t>
            </w:r>
          </w:p>
        </w:tc>
        <w:tc>
          <w:tcPr>
            <w:tcW w:w="0" w:type="dxa"/>
            <w:noWrap/>
            <w:hideMark/>
          </w:tcPr>
          <w:p w14:paraId="4C2D75A8"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0.4</w:t>
            </w:r>
          </w:p>
        </w:tc>
        <w:tc>
          <w:tcPr>
            <w:tcW w:w="0" w:type="dxa"/>
            <w:noWrap/>
            <w:hideMark/>
          </w:tcPr>
          <w:p w14:paraId="0707943D"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0.3</w:t>
            </w:r>
          </w:p>
        </w:tc>
        <w:tc>
          <w:tcPr>
            <w:tcW w:w="0" w:type="dxa"/>
            <w:noWrap/>
            <w:hideMark/>
          </w:tcPr>
          <w:p w14:paraId="48CEA959"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0.4</w:t>
            </w:r>
          </w:p>
        </w:tc>
        <w:tc>
          <w:tcPr>
            <w:tcW w:w="0" w:type="dxa"/>
            <w:noWrap/>
            <w:hideMark/>
          </w:tcPr>
          <w:p w14:paraId="3B439638"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0.4</w:t>
            </w:r>
          </w:p>
        </w:tc>
        <w:tc>
          <w:tcPr>
            <w:tcW w:w="0" w:type="dxa"/>
            <w:noWrap/>
            <w:hideMark/>
          </w:tcPr>
          <w:p w14:paraId="2AE6C8D9"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0.4</w:t>
            </w:r>
          </w:p>
        </w:tc>
        <w:tc>
          <w:tcPr>
            <w:tcW w:w="0" w:type="dxa"/>
          </w:tcPr>
          <w:p w14:paraId="72B3F2E3" w14:textId="77777777" w:rsidR="00554C28" w:rsidRPr="00BE659A" w:rsidRDefault="00554C28" w:rsidP="0136EF8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0.4</w:t>
            </w:r>
          </w:p>
        </w:tc>
      </w:tr>
      <w:tr w:rsidR="00554C28" w:rsidRPr="00BE659A" w14:paraId="0E1FEED8" w14:textId="77777777" w:rsidTr="32AAAC22">
        <w:trPr>
          <w:trHeight w:val="510"/>
        </w:trPr>
        <w:tc>
          <w:tcPr>
            <w:cnfStyle w:val="001000000000" w:firstRow="0" w:lastRow="0" w:firstColumn="1" w:lastColumn="0" w:oddVBand="0" w:evenVBand="0" w:oddHBand="0" w:evenHBand="0" w:firstRowFirstColumn="0" w:firstRowLastColumn="0" w:lastRowFirstColumn="0" w:lastRowLastColumn="0"/>
            <w:tcW w:w="0" w:type="dxa"/>
            <w:noWrap/>
            <w:hideMark/>
          </w:tcPr>
          <w:p w14:paraId="6BD192C9" w14:textId="77777777" w:rsidR="00554C28" w:rsidRPr="00BE659A" w:rsidRDefault="00554C28" w:rsidP="0136EF85">
            <w:pPr>
              <w:rPr>
                <w:rFonts w:ascii="Calibri" w:hAnsi="Calibri" w:cs="Calibri"/>
                <w:b w:val="0"/>
                <w:bCs w:val="0"/>
                <w:sz w:val="20"/>
                <w:szCs w:val="20"/>
                <w:lang w:eastAsia="en-AU"/>
              </w:rPr>
            </w:pPr>
            <w:r>
              <w:rPr>
                <w:rFonts w:ascii="Calibri" w:hAnsi="Calibri" w:cs="Calibri"/>
                <w:sz w:val="20"/>
                <w:szCs w:val="20"/>
                <w:lang w:eastAsia="en-AU"/>
              </w:rPr>
              <w:t>Total returns to the Territory</w:t>
            </w:r>
          </w:p>
        </w:tc>
        <w:tc>
          <w:tcPr>
            <w:tcW w:w="0" w:type="dxa"/>
            <w:noWrap/>
            <w:hideMark/>
          </w:tcPr>
          <w:p w14:paraId="61F90781"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0.4</w:t>
            </w:r>
          </w:p>
        </w:tc>
        <w:tc>
          <w:tcPr>
            <w:tcW w:w="0" w:type="dxa"/>
            <w:noWrap/>
            <w:hideMark/>
          </w:tcPr>
          <w:p w14:paraId="29A1BBA7"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15.6</w:t>
            </w:r>
          </w:p>
        </w:tc>
        <w:tc>
          <w:tcPr>
            <w:tcW w:w="0" w:type="dxa"/>
            <w:noWrap/>
            <w:hideMark/>
          </w:tcPr>
          <w:p w14:paraId="3CA8BCB3"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62.0</w:t>
            </w:r>
          </w:p>
        </w:tc>
        <w:tc>
          <w:tcPr>
            <w:tcW w:w="0" w:type="dxa"/>
            <w:noWrap/>
            <w:hideMark/>
          </w:tcPr>
          <w:p w14:paraId="305C005C"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62.0</w:t>
            </w:r>
          </w:p>
        </w:tc>
        <w:tc>
          <w:tcPr>
            <w:tcW w:w="0" w:type="dxa"/>
            <w:noWrap/>
            <w:hideMark/>
          </w:tcPr>
          <w:p w14:paraId="5486A163"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1.9</w:t>
            </w:r>
          </w:p>
        </w:tc>
        <w:tc>
          <w:tcPr>
            <w:tcW w:w="0" w:type="dxa"/>
            <w:noWrap/>
            <w:hideMark/>
          </w:tcPr>
          <w:p w14:paraId="4BEA363F"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0.4</w:t>
            </w:r>
          </w:p>
        </w:tc>
        <w:tc>
          <w:tcPr>
            <w:tcW w:w="0" w:type="dxa"/>
          </w:tcPr>
          <w:p w14:paraId="732FDC36" w14:textId="77777777" w:rsidR="00554C28" w:rsidRPr="00BE659A" w:rsidRDefault="00554C28" w:rsidP="0136EF85">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13.3</w:t>
            </w:r>
          </w:p>
        </w:tc>
      </w:tr>
    </w:tbl>
    <w:p w14:paraId="7A1A853E" w14:textId="77777777" w:rsidR="00554C28" w:rsidRPr="00BE659A" w:rsidRDefault="00554C28" w:rsidP="00554C28">
      <w:pPr>
        <w:spacing w:after="0" w:line="240" w:lineRule="auto"/>
        <w:rPr>
          <w:rFonts w:ascii="Tenorite" w:hAnsi="Tenorite" w:cs="Arial"/>
          <w:b/>
          <w:bCs/>
          <w:sz w:val="18"/>
          <w:szCs w:val="18"/>
        </w:rPr>
      </w:pPr>
      <w:r>
        <w:rPr>
          <w:rFonts w:ascii="Tenorite" w:hAnsi="Tenorite" w:cs="Arial"/>
          <w:b/>
          <w:bCs/>
          <w:sz w:val="18"/>
          <w:szCs w:val="18"/>
        </w:rPr>
        <w:t>Note(s):</w:t>
      </w:r>
    </w:p>
    <w:p w14:paraId="6676A53D" w14:textId="77777777" w:rsidR="00554C28" w:rsidRPr="00BE659A" w:rsidRDefault="00554C28" w:rsidP="00554C28">
      <w:pPr>
        <w:contextualSpacing/>
        <w:rPr>
          <w:rFonts w:ascii="Tenorite" w:hAnsi="Tenorite" w:cs="Arial"/>
          <w:sz w:val="18"/>
          <w:szCs w:val="18"/>
        </w:rPr>
      </w:pPr>
      <w:r>
        <w:rPr>
          <w:rFonts w:ascii="Tenorite" w:hAnsi="Tenorite" w:cs="Arial"/>
          <w:sz w:val="18"/>
          <w:szCs w:val="18"/>
        </w:rPr>
        <w:t>1. City Renewal recorded a current year income tax equivalent expense of $5.7 million. However, no income tax is payable after deducting carried-forward tax losses.</w:t>
      </w:r>
    </w:p>
    <w:p w14:paraId="70AE0FD1" w14:textId="77777777" w:rsidR="00554C28" w:rsidRPr="00BE659A" w:rsidRDefault="00554C28" w:rsidP="0136EF85">
      <w:pPr>
        <w:pStyle w:val="Heading3"/>
        <w:rPr>
          <w:bdr w:val="nil"/>
        </w:rPr>
      </w:pPr>
      <w:bookmarkStart w:id="152" w:name="_Toc242352040"/>
      <w:r>
        <w:t>Dividends</w:t>
      </w:r>
      <w:bookmarkEnd w:id="152"/>
    </w:p>
    <w:p w14:paraId="60A1AC07" w14:textId="77777777" w:rsidR="00554C28" w:rsidRPr="00BE659A" w:rsidRDefault="00554C28" w:rsidP="0136EF85">
      <w:pPr>
        <w:pStyle w:val="ARBodyTextStyle"/>
        <w:rPr>
          <w:rFonts w:asciiTheme="minorHAnsi" w:hAnsiTheme="minorHAnsi"/>
          <w:i/>
          <w:iCs/>
          <w:bdr w:val="nil"/>
        </w:rPr>
      </w:pPr>
      <w:r>
        <w:rPr>
          <w:rStyle w:val="ARBodyTextStyleChar"/>
        </w:rPr>
        <w:t>City Renewal returns 100% net profit after tax (excluding gifted assets) as a dividend payable to the ACT Government. City Renewal declares a dividend of $9.5 million for 2025–26 (nil dividends declared in 2024–25). The dividend reflects the net-profit after tax result of $1.3 million, adjusted for gifted assets of $8.2 million.</w:t>
      </w:r>
    </w:p>
    <w:p w14:paraId="35515FFC" w14:textId="77777777" w:rsidR="00554C28" w:rsidRPr="00BE659A" w:rsidRDefault="00554C28" w:rsidP="0136EF85">
      <w:pPr>
        <w:pStyle w:val="ARBodyTextStyle"/>
        <w:rPr>
          <w:rFonts w:asciiTheme="minorHAnsi" w:hAnsiTheme="minorHAnsi"/>
          <w:i/>
          <w:iCs/>
          <w:bdr w:val="nil"/>
        </w:rPr>
      </w:pPr>
      <w:r>
        <w:rPr>
          <w:rStyle w:val="ARBodyTextStyleChar"/>
        </w:rPr>
        <w:lastRenderedPageBreak/>
        <w:t>The $9.5 million result is against a budgeted dividend of $43.2 million. This result reflects the outcomes of deferred land settlements in 2025–26 as a result of conditions remaining to be met.</w:t>
      </w:r>
    </w:p>
    <w:p w14:paraId="0DDC1F6A" w14:textId="77777777" w:rsidR="00554C28" w:rsidRPr="00BE659A" w:rsidRDefault="00554C28" w:rsidP="0136EF85">
      <w:pPr>
        <w:pStyle w:val="ARBodyTextStyle"/>
        <w:rPr>
          <w:rFonts w:asciiTheme="minorHAnsi" w:hAnsiTheme="minorHAnsi"/>
          <w:i/>
          <w:iCs/>
          <w:bdr w:val="nil"/>
        </w:rPr>
      </w:pPr>
      <w:r>
        <w:rPr>
          <w:rStyle w:val="ARBodyTextStyleChar"/>
        </w:rPr>
        <w:t>In June 2026, the Treasurer issued City Renewal Authority and Suburban Land Agency (City Renewal Authority Payment of Funds to Territory) Direction 2026 NI2026–286 and revoked the previous dividend direction. This direction amends the payment terms of dividends to four quarterly instalments in the year following declaration.</w:t>
      </w:r>
    </w:p>
    <w:p w14:paraId="50ADE951" w14:textId="77777777" w:rsidR="00554C28" w:rsidRPr="00BE659A" w:rsidRDefault="00554C28" w:rsidP="0136EF85">
      <w:pPr>
        <w:pStyle w:val="Heading3"/>
        <w:rPr>
          <w:bdr w:val="nil"/>
        </w:rPr>
      </w:pPr>
      <w:bookmarkStart w:id="153" w:name="_Toc242352041"/>
      <w:r>
        <w:t>Financial performance</w:t>
      </w:r>
      <w:bookmarkEnd w:id="153"/>
    </w:p>
    <w:p w14:paraId="3ADCB107" w14:textId="77777777" w:rsidR="00554C28" w:rsidRPr="00BE659A" w:rsidRDefault="00554C28" w:rsidP="0136EF85">
      <w:pPr>
        <w:pStyle w:val="ARBodyTextStyle"/>
        <w:rPr>
          <w:rFonts w:asciiTheme="minorHAnsi" w:hAnsiTheme="minorHAnsi"/>
          <w:i/>
          <w:iCs/>
          <w:bdr w:val="nil"/>
        </w:rPr>
      </w:pPr>
      <w:r>
        <w:rPr>
          <w:rStyle w:val="ARBodyTextStyleChar"/>
        </w:rPr>
        <w:t>The financial information provided below is based on the audited financial statements for 2024–25 and 2025–26, and the 2025–26 Budget.</w:t>
      </w:r>
    </w:p>
    <w:p w14:paraId="3F8022E6" w14:textId="77777777" w:rsidR="00554C28" w:rsidRPr="00BE659A" w:rsidRDefault="00554C28" w:rsidP="0136EF85">
      <w:pPr>
        <w:pStyle w:val="Heading3"/>
        <w:rPr>
          <w:bdr w:val="nil"/>
        </w:rPr>
      </w:pPr>
      <w:bookmarkStart w:id="154" w:name="_Toc242352042"/>
      <w:r>
        <w:t>Income</w:t>
      </w:r>
      <w:bookmarkEnd w:id="154"/>
    </w:p>
    <w:p w14:paraId="31C7A4BA" w14:textId="77777777" w:rsidR="00AA40E7" w:rsidRPr="00BE659A" w:rsidRDefault="00AA40E7" w:rsidP="00FE0628">
      <w:pPr>
        <w:pStyle w:val="Heading4"/>
        <w:rPr>
          <w:bdr w:val="nil"/>
        </w:rPr>
      </w:pPr>
      <w:r>
        <w:rPr>
          <w:bdr w:val="nil"/>
        </w:rPr>
        <w:t>Components of income</w:t>
      </w:r>
    </w:p>
    <w:p w14:paraId="53073EDF" w14:textId="77777777" w:rsidR="00554C28" w:rsidRPr="00BE659A" w:rsidRDefault="00554C28" w:rsidP="0136EF85">
      <w:pPr>
        <w:pStyle w:val="ARBodyTextStyle"/>
        <w:rPr>
          <w:rFonts w:asciiTheme="minorHAnsi" w:hAnsiTheme="minorHAnsi"/>
          <w:i/>
          <w:iCs/>
          <w:bdr w:val="nil"/>
        </w:rPr>
      </w:pPr>
      <w:r>
        <w:rPr>
          <w:rStyle w:val="ARBodyTextStyleChar"/>
        </w:rPr>
        <w:t>Total income for 2025–26 was $41.1 million, which was $44.2 million below budget and $19.6 million above the prior year actual result.</w:t>
      </w:r>
    </w:p>
    <w:p w14:paraId="5803DFE8" w14:textId="77777777" w:rsidR="00554C28" w:rsidRPr="00BE659A" w:rsidRDefault="00554C28" w:rsidP="00554C28">
      <w:pPr>
        <w:keepNext/>
        <w:spacing w:after="120"/>
        <w:jc w:val="both"/>
      </w:pPr>
      <w:r w:rsidRPr="00BE659A">
        <w:rPr>
          <w:noProof/>
        </w:rPr>
        <w:drawing>
          <wp:inline distT="0" distB="0" distL="0" distR="0" wp14:anchorId="6BAB2918" wp14:editId="12A9E173">
            <wp:extent cx="5478237" cy="4283529"/>
            <wp:effectExtent l="0" t="0" r="8255" b="3175"/>
            <wp:docPr id="730178411" name="Chart 1" descr="Donut chart of income components for 2025–26: Sales of goods and services from contracts with customers 49.3%; Controlled recurrent payments 39.8%; Gain from remeasurement of assets 5.6%; Grants and contributions revenue 2.9%; Interest revenue 2.4%.">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7B19A87" w14:textId="77777777" w:rsidR="00554C28" w:rsidRPr="00BE659A" w:rsidRDefault="00554C28" w:rsidP="00B56C57">
      <w:pPr>
        <w:pStyle w:val="Caption"/>
        <w:rPr>
          <w:i/>
        </w:rPr>
      </w:pPr>
      <w:r>
        <w:t>Figure 3: Components of income</w:t>
      </w:r>
    </w:p>
    <w:p w14:paraId="6381FF50" w14:textId="77777777" w:rsidR="00AA40E7" w:rsidRPr="00BE659A" w:rsidRDefault="00AA40E7" w:rsidP="00FE0628">
      <w:pPr>
        <w:pStyle w:val="Heading4"/>
        <w:rPr>
          <w:bdr w:val="nil"/>
        </w:rPr>
      </w:pPr>
      <w:r>
        <w:rPr>
          <w:bdr w:val="nil"/>
        </w:rPr>
        <w:t>Comparison to 2025–26 budget</w:t>
      </w:r>
    </w:p>
    <w:p w14:paraId="0D2C8AD7" w14:textId="77777777" w:rsidR="00554C28" w:rsidRPr="00BE659A" w:rsidRDefault="00554C28" w:rsidP="0136EF85">
      <w:pPr>
        <w:pStyle w:val="ARBodyTextStyle"/>
        <w:rPr>
          <w:rFonts w:asciiTheme="minorHAnsi" w:hAnsiTheme="minorHAnsi"/>
          <w:i/>
          <w:iCs/>
          <w:bdr w:val="nil"/>
        </w:rPr>
      </w:pPr>
      <w:r>
        <w:rPr>
          <w:rStyle w:val="ARBodyTextStyleChar"/>
        </w:rPr>
        <w:t>Income was significantly lower than the budget of $85.3 million, primarily due to $45.8 million lower sales revenue from contracts with customers. This was mainly driven by:</w:t>
      </w:r>
    </w:p>
    <w:p w14:paraId="00D7075E"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lastRenderedPageBreak/>
        <w:t>the deferred settlement of a land sale pending satisfactory completion of contract conditions precedent, partially offset by; and</w:t>
      </w:r>
    </w:p>
    <w:p w14:paraId="54424989"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the accelerated settlement of another land sale ahead of schedule following the satisfaction of contract conditions.</w:t>
      </w:r>
    </w:p>
    <w:p w14:paraId="0E0BE2F1" w14:textId="77777777" w:rsidR="00554C28" w:rsidRPr="00BE659A" w:rsidRDefault="00554C28" w:rsidP="0136EF85">
      <w:pPr>
        <w:pStyle w:val="ARBodyTextStyle"/>
        <w:rPr>
          <w:rFonts w:asciiTheme="minorHAnsi" w:hAnsiTheme="minorHAnsi"/>
          <w:i/>
          <w:iCs/>
          <w:bdr w:val="nil"/>
        </w:rPr>
      </w:pPr>
      <w:r>
        <w:rPr>
          <w:rStyle w:val="ARBodyTextStyleChar"/>
        </w:rPr>
        <w:t>The unfavourable revenue variance was partly offset by $2.3 million in gains from asset remeasurements arising from asset revaluations.</w:t>
      </w:r>
    </w:p>
    <w:p w14:paraId="790DF224" w14:textId="77777777" w:rsidR="00AA40E7" w:rsidRPr="00BE659A" w:rsidRDefault="00AA40E7" w:rsidP="00FE0628">
      <w:pPr>
        <w:pStyle w:val="Heading4"/>
        <w:rPr>
          <w:bdr w:val="nil"/>
        </w:rPr>
      </w:pPr>
      <w:r>
        <w:rPr>
          <w:bdr w:val="nil"/>
        </w:rPr>
        <w:t>Comparison to 2024–25 actual income</w:t>
      </w:r>
    </w:p>
    <w:p w14:paraId="270F50EE" w14:textId="77777777" w:rsidR="00554C28" w:rsidRPr="00BE659A" w:rsidRDefault="00554C28" w:rsidP="0136EF85">
      <w:pPr>
        <w:pStyle w:val="ARBodyTextStyle"/>
        <w:rPr>
          <w:rFonts w:asciiTheme="minorHAnsi" w:hAnsiTheme="minorHAnsi"/>
          <w:i/>
          <w:iCs/>
          <w:bdr w:val="nil"/>
        </w:rPr>
      </w:pPr>
      <w:r>
        <w:rPr>
          <w:rStyle w:val="ARBodyTextStyleChar"/>
        </w:rPr>
        <w:t>Income increased by $19.6 million compared with 2024–25 actual income of $21.5 million. The increase was mainly attributable to:</w:t>
      </w:r>
    </w:p>
    <w:p w14:paraId="11A08C10"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$19.7 million increase in Sales of Goods and Services from Contracts with Customers primarily related to the accelerated settlement of a prepaid land sale; and</w:t>
      </w:r>
    </w:p>
    <w:p w14:paraId="5729EDDF"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$2.3 million in Gain from Remeasurement of Assets primarily reflecting a $1.3 million net gain on asset revaluation and a $0.9 million reversal of a prior-period inventory write-down.</w:t>
      </w:r>
    </w:p>
    <w:p w14:paraId="7E97565B" w14:textId="77777777" w:rsidR="00554C28" w:rsidRPr="00BE659A" w:rsidRDefault="00554C28" w:rsidP="0136EF85">
      <w:pPr>
        <w:pStyle w:val="ARBodyTextStyle"/>
        <w:rPr>
          <w:rFonts w:asciiTheme="minorHAnsi" w:hAnsiTheme="minorHAnsi"/>
          <w:i/>
          <w:iCs/>
          <w:bdr w:val="nil"/>
        </w:rPr>
      </w:pPr>
      <w:r>
        <w:rPr>
          <w:rStyle w:val="ARBodyTextStyleChar"/>
        </w:rPr>
        <w:t>This was partially offset by $1.7 million decrease in Controlled Recurrent Payments mainly from the cessation of funding for the Sydney and Melbourne Building Façade Restoration Grant Program.</w:t>
      </w:r>
    </w:p>
    <w:p w14:paraId="0ED8D2CE" w14:textId="77777777" w:rsidR="00554C28" w:rsidRPr="00BE659A" w:rsidRDefault="00554C28" w:rsidP="0136EF85">
      <w:pPr>
        <w:pStyle w:val="Heading3"/>
        <w:rPr>
          <w:bdr w:val="nil"/>
        </w:rPr>
      </w:pPr>
      <w:bookmarkStart w:id="155" w:name="_Toc242352043"/>
      <w:r>
        <w:t>Expenditure</w:t>
      </w:r>
      <w:bookmarkEnd w:id="155"/>
    </w:p>
    <w:p w14:paraId="2F1BD1F9" w14:textId="77777777" w:rsidR="00AA40E7" w:rsidRPr="00BE659A" w:rsidRDefault="00AA40E7" w:rsidP="00FE0628">
      <w:pPr>
        <w:pStyle w:val="Heading4"/>
        <w:rPr>
          <w:bdr w:val="nil"/>
        </w:rPr>
      </w:pPr>
      <w:r>
        <w:rPr>
          <w:bdr w:val="nil"/>
        </w:rPr>
        <w:t>Components of expenditure</w:t>
      </w:r>
    </w:p>
    <w:p w14:paraId="59530C95" w14:textId="77777777" w:rsidR="00554C28" w:rsidRPr="00BE659A" w:rsidRDefault="00554C28" w:rsidP="0136EF85">
      <w:pPr>
        <w:pStyle w:val="ARBodyTextStyle"/>
        <w:rPr>
          <w:rFonts w:asciiTheme="minorHAnsi" w:hAnsiTheme="minorHAnsi"/>
          <w:i/>
          <w:iCs/>
          <w:bdr w:val="nil"/>
        </w:rPr>
      </w:pPr>
      <w:r>
        <w:rPr>
          <w:rStyle w:val="ARBodyTextStyleChar"/>
        </w:rPr>
        <w:t>Total expenditure for 2025–26 was $39.7 million, which was $15.3 million below budget and $12.2 million higher than the prior year actual result.</w:t>
      </w:r>
    </w:p>
    <w:p w14:paraId="621682C6" w14:textId="77777777" w:rsidR="00554C28" w:rsidRPr="00BE659A" w:rsidRDefault="00554C28" w:rsidP="00554C28">
      <w:pPr>
        <w:keepNext/>
        <w:spacing w:after="120"/>
        <w:jc w:val="both"/>
      </w:pPr>
      <w:r w:rsidRPr="00BE659A">
        <w:rPr>
          <w:noProof/>
        </w:rPr>
        <w:lastRenderedPageBreak/>
        <w:drawing>
          <wp:inline distT="0" distB="0" distL="0" distR="0" wp14:anchorId="6383E316" wp14:editId="3C1E00E8">
            <wp:extent cx="5478237" cy="4284889"/>
            <wp:effectExtent l="0" t="0" r="8255" b="1905"/>
            <wp:docPr id="1104606562" name="Chart 1" descr="Donut chart of expenditure components for 2025–26: Other expenses 27.7%; Supplies and services 25.2%; Employee expenses 18.6%; National tax equivalents 14.4%; Depreciation and amortisation 6.0%; Grants and purchased services 5.0%; Borrowing costs 1.8%; Cost of land sold 1.5%.">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4A3CD2F" w14:textId="77777777" w:rsidR="00554C28" w:rsidRPr="00BE659A" w:rsidRDefault="00554C28" w:rsidP="00B56C57">
      <w:pPr>
        <w:pStyle w:val="Caption"/>
        <w:rPr>
          <w:i/>
        </w:rPr>
      </w:pPr>
      <w:r>
        <w:t>Figure 4: Components of expenditure</w:t>
      </w:r>
    </w:p>
    <w:p w14:paraId="6B034316" w14:textId="77777777" w:rsidR="00AA40E7" w:rsidRPr="00BE659A" w:rsidRDefault="00AA40E7" w:rsidP="00FE0628">
      <w:pPr>
        <w:pStyle w:val="Heading4"/>
        <w:rPr>
          <w:bdr w:val="nil"/>
        </w:rPr>
      </w:pPr>
      <w:r>
        <w:rPr>
          <w:bdr w:val="nil"/>
        </w:rPr>
        <w:t>Comparison to 2025–26 budget</w:t>
      </w:r>
    </w:p>
    <w:p w14:paraId="773199FA" w14:textId="77777777" w:rsidR="00554C28" w:rsidRPr="00BE659A" w:rsidRDefault="00554C28" w:rsidP="0136EF85">
      <w:pPr>
        <w:pStyle w:val="ARBodyTextStyle"/>
        <w:rPr>
          <w:rFonts w:asciiTheme="minorHAnsi" w:hAnsiTheme="minorHAnsi"/>
          <w:i/>
          <w:iCs/>
          <w:bdr w:val="nil"/>
        </w:rPr>
      </w:pPr>
      <w:r>
        <w:rPr>
          <w:rStyle w:val="ARBodyTextStyleChar"/>
        </w:rPr>
        <w:t>Total expenses were lower than the original budget of $55.0 million, due mainly to:</w:t>
      </w:r>
    </w:p>
    <w:p w14:paraId="44ECF6BE"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$12.8 million lower Income Tax Equivalents associated with the operating surplus result</w:t>
      </w:r>
    </w:p>
    <w:p w14:paraId="51C2B8A7"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$1.9 million lower Other Expenses reflecting:</w:t>
      </w:r>
    </w:p>
    <w:p w14:paraId="3632D282" w14:textId="77777777" w:rsidR="00554C28" w:rsidRPr="00BE659A" w:rsidRDefault="00554C28" w:rsidP="32AAAC22">
      <w:pPr>
        <w:pStyle w:val="ARBodyTextStyle"/>
        <w:numPr>
          <w:ilvl w:val="0"/>
          <w:numId w:val="239"/>
        </w:numPr>
        <w:spacing w:after="120"/>
        <w:ind w:left="1077" w:hanging="357"/>
        <w:contextualSpacing/>
      </w:pPr>
      <w:r>
        <w:t>the $10.1 million lower than budgeted loss on disposal of assets associated with the transfer of land to UNSW</w:t>
      </w:r>
    </w:p>
    <w:p w14:paraId="56C29805" w14:textId="77777777" w:rsidR="00554C28" w:rsidRPr="00BE659A" w:rsidRDefault="00554C28" w:rsidP="32AAAC22">
      <w:pPr>
        <w:pStyle w:val="ARBodyTextStyle"/>
        <w:numPr>
          <w:ilvl w:val="0"/>
          <w:numId w:val="239"/>
        </w:numPr>
        <w:spacing w:after="120"/>
        <w:ind w:left="1077" w:hanging="357"/>
        <w:contextualSpacing/>
      </w:pPr>
      <w:r>
        <w:t>net offset by $8.2 million on assets transferred to other Territory entities</w:t>
      </w:r>
    </w:p>
    <w:p w14:paraId="024EED02"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$1.3 million lower Costs of Land Sold reflecting development costs associated with land settlements.</w:t>
      </w:r>
    </w:p>
    <w:p w14:paraId="28E71C80" w14:textId="77777777" w:rsidR="00AA40E7" w:rsidRPr="00BE659A" w:rsidRDefault="00AA40E7" w:rsidP="00FE0628">
      <w:pPr>
        <w:pStyle w:val="Heading4"/>
        <w:rPr>
          <w:bdr w:val="nil"/>
        </w:rPr>
      </w:pPr>
      <w:r>
        <w:rPr>
          <w:bdr w:val="nil"/>
        </w:rPr>
        <w:t>Comparison to 2024–25 actual expenditure</w:t>
      </w:r>
    </w:p>
    <w:p w14:paraId="453D2BE0" w14:textId="77777777" w:rsidR="00554C28" w:rsidRPr="00BE659A" w:rsidRDefault="00554C28" w:rsidP="0136EF85">
      <w:pPr>
        <w:pStyle w:val="ARBodyTextStyle"/>
        <w:rPr>
          <w:rFonts w:asciiTheme="minorHAnsi" w:hAnsiTheme="minorHAnsi"/>
          <w:i/>
          <w:iCs/>
          <w:bdr w:val="nil"/>
        </w:rPr>
      </w:pPr>
      <w:r>
        <w:rPr>
          <w:rStyle w:val="ARBodyTextStyleChar"/>
        </w:rPr>
        <w:t>Expenditure increased by $12.2 million compared with 2024–25 actual expenses of $27.5 million. This was mainly due to:</w:t>
      </w:r>
    </w:p>
    <w:p w14:paraId="56C904E5"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$7.3 million increase in Other Expenses primarily reflects assets transferred to CED on final acceptance; and</w:t>
      </w:r>
    </w:p>
    <w:p w14:paraId="78CD9AD5"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$6.4 million increases in National Tax Equivalent associated with operating surplus in the current period compared to operating deficit in the previous period.</w:t>
      </w:r>
    </w:p>
    <w:p w14:paraId="02B9CED3" w14:textId="77777777" w:rsidR="00554C28" w:rsidRPr="00BE659A" w:rsidRDefault="00554C28" w:rsidP="0136EF85">
      <w:pPr>
        <w:pStyle w:val="ARBodyTextStyle"/>
        <w:rPr>
          <w:rFonts w:asciiTheme="minorHAnsi" w:hAnsiTheme="minorHAnsi"/>
          <w:i/>
          <w:iCs/>
          <w:bdr w:val="nil"/>
        </w:rPr>
      </w:pPr>
      <w:r>
        <w:rPr>
          <w:rStyle w:val="ARBodyTextStyleChar"/>
        </w:rPr>
        <w:t>This was partially offset by:</w:t>
      </w:r>
    </w:p>
    <w:p w14:paraId="2D402848"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lastRenderedPageBreak/>
        <w:t>$2.4 million decrease in Grants and Purchased Services, primarily attributable to the decrease in Sydney and Melbourne Building Façade Restoration Grant Program, since a significant portion of the program was completed in the prior financial year.</w:t>
      </w:r>
    </w:p>
    <w:p w14:paraId="11560B68" w14:textId="77777777" w:rsidR="00554C28" w:rsidRPr="00BE659A" w:rsidRDefault="00554C28" w:rsidP="0136EF85">
      <w:pPr>
        <w:pStyle w:val="Heading3"/>
        <w:rPr>
          <w:bdr w:val="nil"/>
        </w:rPr>
      </w:pPr>
      <w:bookmarkStart w:id="156" w:name="_Toc242352044"/>
      <w:r>
        <w:t>Financial position</w:t>
      </w:r>
      <w:bookmarkEnd w:id="156"/>
    </w:p>
    <w:p w14:paraId="2D005692" w14:textId="77777777" w:rsidR="00554C28" w:rsidRPr="00BE659A" w:rsidRDefault="00554C28" w:rsidP="0136EF85">
      <w:pPr>
        <w:pStyle w:val="ARBodyTextStyle"/>
        <w:rPr>
          <w:rFonts w:asciiTheme="minorHAnsi" w:hAnsiTheme="minorHAnsi"/>
          <w:i/>
          <w:iCs/>
          <w:bdr w:val="nil"/>
        </w:rPr>
      </w:pPr>
      <w:r>
        <w:rPr>
          <w:rStyle w:val="ARBodyTextStyleChar"/>
        </w:rPr>
        <w:t>Key indicators of the health of the City Renewal’s financial position are the ability to sustain its asset base, to pay debts as they fall due and to maintain long-term liabilities at prudent levels.</w:t>
      </w:r>
    </w:p>
    <w:p w14:paraId="0105E4F4" w14:textId="77777777" w:rsidR="00554C28" w:rsidRPr="00BE659A" w:rsidRDefault="00554C28" w:rsidP="0136EF85">
      <w:pPr>
        <w:pStyle w:val="ARBodyTextStyle"/>
        <w:rPr>
          <w:rFonts w:asciiTheme="minorHAnsi" w:hAnsiTheme="minorHAnsi"/>
          <w:i/>
          <w:iCs/>
          <w:bdr w:val="nil"/>
        </w:rPr>
      </w:pPr>
      <w:r>
        <w:rPr>
          <w:rStyle w:val="ARBodyTextStyleChar"/>
        </w:rPr>
        <w:t>In 2025–26, City Renewal maintained a strong net asset position due to its property, plant and equipment, cash and inventory holdings in comparison with its liabilities.</w:t>
      </w:r>
    </w:p>
    <w:p w14:paraId="5A2D03CF" w14:textId="77777777" w:rsidR="00554C28" w:rsidRPr="00BE659A" w:rsidRDefault="00554C28" w:rsidP="0136EF85">
      <w:pPr>
        <w:pStyle w:val="ARBodyTextStyle"/>
        <w:rPr>
          <w:rFonts w:asciiTheme="minorHAnsi" w:hAnsiTheme="minorHAnsi"/>
          <w:i/>
          <w:iCs/>
          <w:bdr w:val="nil"/>
        </w:rPr>
      </w:pPr>
      <w:r>
        <w:rPr>
          <w:rStyle w:val="ARBodyTextStyleChar"/>
        </w:rPr>
        <w:t>The 2024–25 balances for Receivables and Payables have been restated to correct a prior period error relating to a land premium payment.</w:t>
      </w:r>
    </w:p>
    <w:p w14:paraId="0BF80B9F" w14:textId="77777777" w:rsidR="00554C28" w:rsidRPr="00BE659A" w:rsidRDefault="00554C28" w:rsidP="0136EF85">
      <w:pPr>
        <w:pStyle w:val="Heading3"/>
        <w:rPr>
          <w:bdr w:val="nil"/>
        </w:rPr>
      </w:pPr>
      <w:bookmarkStart w:id="157" w:name="_Toc242352045"/>
      <w:r>
        <w:t>Total assets</w:t>
      </w:r>
      <w:bookmarkEnd w:id="157"/>
    </w:p>
    <w:p w14:paraId="45E29586" w14:textId="77777777" w:rsidR="00AA40E7" w:rsidRPr="00BE659A" w:rsidRDefault="00AA40E7" w:rsidP="00FE0628">
      <w:pPr>
        <w:pStyle w:val="Heading4"/>
        <w:rPr>
          <w:bdr w:val="nil"/>
        </w:rPr>
      </w:pPr>
      <w:r>
        <w:rPr>
          <w:bdr w:val="nil"/>
        </w:rPr>
        <w:t>Components of total assets</w:t>
      </w:r>
    </w:p>
    <w:p w14:paraId="208F0974" w14:textId="77777777" w:rsidR="00554C28" w:rsidRPr="00BE659A" w:rsidRDefault="00554C28" w:rsidP="0136EF85">
      <w:pPr>
        <w:pStyle w:val="ARBodyTextStyle"/>
        <w:rPr>
          <w:rFonts w:asciiTheme="minorHAnsi" w:hAnsiTheme="minorHAnsi"/>
          <w:i/>
          <w:iCs/>
          <w:bdr w:val="nil"/>
        </w:rPr>
      </w:pPr>
      <w:r>
        <w:rPr>
          <w:rStyle w:val="ARBodyTextStyleChar"/>
        </w:rPr>
        <w:t>Figure 5 illustrates the components of Total Assets as at 30 June 2026.</w:t>
      </w:r>
    </w:p>
    <w:p w14:paraId="2A6A5D77" w14:textId="77777777" w:rsidR="00554C28" w:rsidRPr="00BE659A" w:rsidRDefault="00554C28" w:rsidP="0136EF85">
      <w:pPr>
        <w:pStyle w:val="ARBodyTextStyle"/>
        <w:rPr>
          <w:rFonts w:asciiTheme="minorHAnsi" w:hAnsiTheme="minorHAnsi"/>
          <w:i/>
          <w:iCs/>
          <w:bdr w:val="nil"/>
        </w:rPr>
      </w:pPr>
      <w:r>
        <w:rPr>
          <w:rStyle w:val="ARBodyTextStyleChar"/>
        </w:rPr>
        <w:t>Total assets at 30 June 2026 were $174.7 million, which was $29.8 million below budget and $0.1 million lower than the prior year actual balance.</w:t>
      </w:r>
    </w:p>
    <w:p w14:paraId="4D906C28" w14:textId="77777777" w:rsidR="00554C28" w:rsidRPr="00BE659A" w:rsidRDefault="00554C28" w:rsidP="00554C28">
      <w:pPr>
        <w:pStyle w:val="BodyText3"/>
        <w:keepNext/>
      </w:pPr>
      <w:r w:rsidRPr="00BE659A">
        <w:rPr>
          <w:noProof/>
        </w:rPr>
        <w:drawing>
          <wp:inline distT="0" distB="0" distL="0" distR="0" wp14:anchorId="338CCA79" wp14:editId="0160182C">
            <wp:extent cx="5478237" cy="4284889"/>
            <wp:effectExtent l="0" t="0" r="8255" b="1905"/>
            <wp:docPr id="1783818809" name="Chart 1" descr="Donut chart of total assets at 30 June 2026: Property, plant and equipment 69.3%; Inventories 16.0%; Cash 11.2%; Receivables 2.0%; Other assets 0.2%.">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89210C6" w14:textId="77777777" w:rsidR="00554C28" w:rsidRPr="00BE659A" w:rsidRDefault="00554C28" w:rsidP="00B56C57">
      <w:pPr>
        <w:pStyle w:val="Caption"/>
        <w:rPr>
          <w:i/>
        </w:rPr>
      </w:pPr>
      <w:r>
        <w:t>Figure 5: Components of total assets</w:t>
      </w:r>
    </w:p>
    <w:p w14:paraId="569A5864" w14:textId="77777777" w:rsidR="00AA40E7" w:rsidRPr="00BE659A" w:rsidRDefault="00AA40E7" w:rsidP="00FE0628">
      <w:pPr>
        <w:pStyle w:val="Heading4"/>
        <w:rPr>
          <w:bdr w:val="nil"/>
        </w:rPr>
      </w:pPr>
      <w:r>
        <w:rPr>
          <w:bdr w:val="nil"/>
        </w:rPr>
        <w:t>Comparison to 2025–26 budget</w:t>
      </w:r>
    </w:p>
    <w:p w14:paraId="7A3DD3B5" w14:textId="77777777" w:rsidR="00554C28" w:rsidRPr="00BE659A" w:rsidRDefault="00554C28" w:rsidP="0136EF85">
      <w:pPr>
        <w:pStyle w:val="ARBodyTextStyle"/>
        <w:rPr>
          <w:rFonts w:asciiTheme="minorHAnsi" w:hAnsiTheme="minorHAnsi"/>
          <w:i/>
          <w:iCs/>
          <w:bdr w:val="nil"/>
        </w:rPr>
      </w:pPr>
      <w:r>
        <w:rPr>
          <w:rStyle w:val="ARBodyTextStyleChar"/>
        </w:rPr>
        <w:t>Total assets were lower than the budget of $204.5 million, primarily due to:</w:t>
      </w:r>
    </w:p>
    <w:p w14:paraId="30EFCFB9"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lastRenderedPageBreak/>
        <w:t>$26.6 million lower cash balance which mainly reflects lower receipts from land sales, partially offset by an unbudgeted receipt of a Land Premium payment and amendments to dividend payment terms</w:t>
      </w:r>
    </w:p>
    <w:p w14:paraId="7B00C78B"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$9.5 million lower Property, Plant and Equipment mainly reflecting a net revaluation decrement and transfer of assets to CED.</w:t>
      </w:r>
    </w:p>
    <w:p w14:paraId="67F40971" w14:textId="77777777" w:rsidR="00554C28" w:rsidRPr="00BE659A" w:rsidRDefault="00554C28" w:rsidP="0136EF85">
      <w:pPr>
        <w:pStyle w:val="ARBodyTextStyle"/>
        <w:rPr>
          <w:rFonts w:asciiTheme="minorHAnsi" w:hAnsiTheme="minorHAnsi"/>
          <w:i/>
          <w:iCs/>
          <w:bdr w:val="nil"/>
        </w:rPr>
      </w:pPr>
      <w:r>
        <w:rPr>
          <w:rStyle w:val="ARBodyTextStyleChar"/>
        </w:rPr>
        <w:t>This was partially offset by:</w:t>
      </w:r>
    </w:p>
    <w:p w14:paraId="181B2E1D"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$3.3 million higher inventories, reflecting accelerated program expenditure on land development projects and lower than budgeted cost of land sold awaiting settlement</w:t>
      </w:r>
    </w:p>
    <w:p w14:paraId="65C4BDE3"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$2.4 million higher receivables, mainly reflecting the recognition of UNSW stage 1 right to receive infrastructure.</w:t>
      </w:r>
    </w:p>
    <w:p w14:paraId="47B5A5E0" w14:textId="77777777" w:rsidR="00AA40E7" w:rsidRPr="00BE659A" w:rsidRDefault="00AA40E7" w:rsidP="00FE0628">
      <w:pPr>
        <w:pStyle w:val="Heading4"/>
        <w:rPr>
          <w:bdr w:val="nil"/>
        </w:rPr>
      </w:pPr>
      <w:r>
        <w:rPr>
          <w:bdr w:val="nil"/>
        </w:rPr>
        <w:t>Comparison to 2024–25 actual assets</w:t>
      </w:r>
    </w:p>
    <w:p w14:paraId="1EA9583F" w14:textId="77777777" w:rsidR="00554C28" w:rsidRPr="00BE659A" w:rsidRDefault="00554C28" w:rsidP="0136EF85">
      <w:pPr>
        <w:pStyle w:val="ARBodyTextStyle"/>
        <w:rPr>
          <w:rFonts w:asciiTheme="minorHAnsi" w:hAnsiTheme="minorHAnsi"/>
          <w:i/>
          <w:iCs/>
          <w:bdr w:val="nil"/>
        </w:rPr>
      </w:pPr>
      <w:r>
        <w:rPr>
          <w:rStyle w:val="ARBodyTextStyleChar"/>
        </w:rPr>
        <w:t>Total assets decreased by $0.1 million compared with 30 June 2025.</w:t>
      </w:r>
    </w:p>
    <w:p w14:paraId="61AB2281" w14:textId="77777777" w:rsidR="00554C28" w:rsidRPr="00BE659A" w:rsidRDefault="00554C28" w:rsidP="0136EF85">
      <w:pPr>
        <w:pStyle w:val="ARBodyTextStyle"/>
        <w:rPr>
          <w:rFonts w:asciiTheme="minorHAnsi" w:hAnsiTheme="minorHAnsi"/>
          <w:i/>
          <w:iCs/>
          <w:bdr w:val="nil"/>
        </w:rPr>
      </w:pPr>
      <w:r>
        <w:rPr>
          <w:rStyle w:val="ARBodyTextStyleChar"/>
        </w:rPr>
        <w:t>Changes in cash and inventories largely reflect ongoing investment in the land development program. Cash decreased by $6.4 million as development expenditure was incurred and inventories increased by $8.7 million through the capitalisation of development costs.</w:t>
      </w:r>
    </w:p>
    <w:p w14:paraId="7D57A2D9" w14:textId="77777777" w:rsidR="00554C28" w:rsidRPr="00BE659A" w:rsidRDefault="00554C28" w:rsidP="0136EF85">
      <w:pPr>
        <w:pStyle w:val="ARBodyTextStyle"/>
        <w:rPr>
          <w:rFonts w:asciiTheme="minorHAnsi" w:hAnsiTheme="minorHAnsi"/>
          <w:i/>
          <w:iCs/>
          <w:bdr w:val="nil"/>
        </w:rPr>
      </w:pPr>
      <w:r>
        <w:rPr>
          <w:rStyle w:val="ARBodyTextStyleChar"/>
        </w:rPr>
        <w:t>In addition, other key variances include:</w:t>
      </w:r>
    </w:p>
    <w:p w14:paraId="260F65EE"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$1.4 million decrease in Property, Plant and Equipment due to asset transfers, depreciation and a net revaluation decrement, partially offset by asset additions and growth in capital works in progress</w:t>
      </w:r>
    </w:p>
    <w:p w14:paraId="37C6221F"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$1.4 million decrease in Receivables, with movements largely offset by corresponding changes in infrastructure provisions.</w:t>
      </w:r>
    </w:p>
    <w:p w14:paraId="4717BDC0" w14:textId="77777777" w:rsidR="00554C28" w:rsidRPr="00BE659A" w:rsidRDefault="00554C28" w:rsidP="0136EF85">
      <w:pPr>
        <w:pStyle w:val="Heading3"/>
        <w:rPr>
          <w:bdr w:val="nil"/>
        </w:rPr>
      </w:pPr>
      <w:bookmarkStart w:id="158" w:name="_Toc242352046"/>
      <w:r>
        <w:t>Total liabilities</w:t>
      </w:r>
      <w:bookmarkEnd w:id="158"/>
    </w:p>
    <w:p w14:paraId="74D75B51" w14:textId="77777777" w:rsidR="00AA40E7" w:rsidRPr="00BE659A" w:rsidRDefault="00AA40E7" w:rsidP="00FE0628">
      <w:pPr>
        <w:pStyle w:val="Heading4"/>
        <w:rPr>
          <w:bdr w:val="nil"/>
        </w:rPr>
      </w:pPr>
      <w:r>
        <w:rPr>
          <w:bdr w:val="nil"/>
        </w:rPr>
        <w:t>Components of total liabilities</w:t>
      </w:r>
    </w:p>
    <w:p w14:paraId="04D73A33" w14:textId="77777777" w:rsidR="00554C28" w:rsidRPr="00BE659A" w:rsidRDefault="00554C28" w:rsidP="0136EF85">
      <w:pPr>
        <w:pStyle w:val="ARBodyTextStyle"/>
        <w:rPr>
          <w:rFonts w:asciiTheme="minorHAnsi" w:hAnsiTheme="minorHAnsi"/>
          <w:i/>
          <w:iCs/>
          <w:bdr w:val="nil"/>
        </w:rPr>
      </w:pPr>
      <w:r>
        <w:rPr>
          <w:rStyle w:val="ARBodyTextStyleChar"/>
        </w:rPr>
        <w:t>Figure 6 illustrates the components of Total Liabilities as at 30 June 2026.</w:t>
      </w:r>
    </w:p>
    <w:p w14:paraId="4FE06F19" w14:textId="77777777" w:rsidR="00554C28" w:rsidRPr="00BE659A" w:rsidRDefault="00554C28" w:rsidP="0136EF85">
      <w:pPr>
        <w:pStyle w:val="ARBodyTextStyle"/>
        <w:rPr>
          <w:rFonts w:asciiTheme="minorHAnsi" w:hAnsiTheme="minorHAnsi"/>
          <w:i/>
          <w:iCs/>
          <w:bdr w:val="nil"/>
        </w:rPr>
      </w:pPr>
      <w:r>
        <w:rPr>
          <w:rStyle w:val="ARBodyTextStyleChar"/>
        </w:rPr>
        <w:t>Total liabilities at 30 June 2026 were $50.6 million, which was $23.9 million below budget and $9.0 million lower than the prior year actual balance.</w:t>
      </w:r>
    </w:p>
    <w:p w14:paraId="7012F13D" w14:textId="77777777" w:rsidR="00554C28" w:rsidRPr="00BE659A" w:rsidRDefault="00554C28" w:rsidP="00554C28">
      <w:pPr>
        <w:pStyle w:val="BodyText3"/>
        <w:keepNext/>
      </w:pPr>
      <w:r w:rsidRPr="00BE659A">
        <w:rPr>
          <w:noProof/>
        </w:rPr>
        <w:lastRenderedPageBreak/>
        <w:drawing>
          <wp:inline distT="0" distB="0" distL="0" distR="0" wp14:anchorId="30554188" wp14:editId="0476572D">
            <wp:extent cx="5478237" cy="4284890"/>
            <wp:effectExtent l="0" t="0" r="8255" b="1905"/>
            <wp:docPr id="795555721" name="Chart 1" descr="Donut chart of total liabilities at 30 June 2026: Other provisions 48.4%; Other liabilities 48.4%; Deferred tax liability 16.0%; Employee benefits 5.7%; Payables and contract liabilities 5.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1BDA53A" w14:textId="77777777" w:rsidR="00554C28" w:rsidRPr="00BE659A" w:rsidRDefault="00554C28" w:rsidP="00B56C57">
      <w:pPr>
        <w:pStyle w:val="Caption"/>
        <w:rPr>
          <w:i/>
        </w:rPr>
      </w:pPr>
      <w:r>
        <w:t>Figure 6: Components of total liabilities</w:t>
      </w:r>
    </w:p>
    <w:p w14:paraId="0378637D" w14:textId="77777777" w:rsidR="00AA40E7" w:rsidRPr="00BE659A" w:rsidRDefault="00AA40E7" w:rsidP="00FE0628">
      <w:pPr>
        <w:pStyle w:val="Heading4"/>
        <w:rPr>
          <w:bdr w:val="nil"/>
        </w:rPr>
      </w:pPr>
      <w:r>
        <w:rPr>
          <w:bdr w:val="nil"/>
        </w:rPr>
        <w:t>Comparison to 2025–26 budget</w:t>
      </w:r>
    </w:p>
    <w:p w14:paraId="3C8D557A" w14:textId="77777777" w:rsidR="00554C28" w:rsidRPr="00BE659A" w:rsidRDefault="00554C28" w:rsidP="0136EF85">
      <w:pPr>
        <w:pStyle w:val="ARBodyTextStyle"/>
        <w:rPr>
          <w:rFonts w:asciiTheme="minorHAnsi" w:hAnsiTheme="minorHAnsi"/>
          <w:i/>
          <w:iCs/>
          <w:bdr w:val="nil"/>
        </w:rPr>
      </w:pPr>
      <w:r>
        <w:rPr>
          <w:rStyle w:val="ARBodyTextStyleChar"/>
        </w:rPr>
        <w:t>Total liabilities were lower than the budget of $74.5 million, primarily due to:</w:t>
      </w:r>
    </w:p>
    <w:p w14:paraId="15150376"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$18.5 million lower Income Tax Equivalents Payable reflecting lower than budget operating result and the offsetting of tax payable against carry-forward tax losses</w:t>
      </w:r>
    </w:p>
    <w:p w14:paraId="62328D0C"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$18.0 million lower Financial Liabilities reflecting settlement of the financing associated with a prepaid land sale ahead of schedule.</w:t>
      </w:r>
    </w:p>
    <w:p w14:paraId="4859F4A1" w14:textId="77777777" w:rsidR="00554C28" w:rsidRPr="00BE659A" w:rsidRDefault="00554C28" w:rsidP="0136EF85">
      <w:pPr>
        <w:pStyle w:val="ARBodyTextStyle"/>
        <w:rPr>
          <w:rFonts w:asciiTheme="minorHAnsi" w:hAnsiTheme="minorHAnsi"/>
          <w:i/>
          <w:iCs/>
          <w:bdr w:val="nil"/>
        </w:rPr>
      </w:pPr>
      <w:r>
        <w:rPr>
          <w:rStyle w:val="ARBodyTextStyleChar"/>
        </w:rPr>
        <w:t>This is partially offset by:</w:t>
      </w:r>
    </w:p>
    <w:p w14:paraId="3E0A9436"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$4.5 million higher Other Provisions for UNSW remediation based on the revised development timeframe</w:t>
      </w:r>
    </w:p>
    <w:p w14:paraId="36E4BFA6"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$3.1 million higher payables reflecting timing of invoice payments, primarily driven by the accrual for UNSW remediation payment</w:t>
      </w:r>
    </w:p>
    <w:p w14:paraId="00990997"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$2.9 million higher Deferred Tax Liability reflects inventory movement and flow-on impact from the 2025–26 actuals.</w:t>
      </w:r>
    </w:p>
    <w:p w14:paraId="0A11A7DF" w14:textId="77777777" w:rsidR="00AA40E7" w:rsidRPr="00BE659A" w:rsidRDefault="00AA40E7" w:rsidP="00FE0628">
      <w:pPr>
        <w:pStyle w:val="Heading4"/>
        <w:rPr>
          <w:bdr w:val="nil"/>
        </w:rPr>
      </w:pPr>
      <w:r>
        <w:rPr>
          <w:bdr w:val="nil"/>
        </w:rPr>
        <w:t>Comparison to 2024–25 actual liabilities</w:t>
      </w:r>
    </w:p>
    <w:p w14:paraId="6261CA76" w14:textId="77777777" w:rsidR="00554C28" w:rsidRPr="00BE659A" w:rsidRDefault="00554C28" w:rsidP="0136EF85">
      <w:pPr>
        <w:pStyle w:val="ARBodyTextStyle"/>
        <w:rPr>
          <w:rFonts w:asciiTheme="minorHAnsi" w:hAnsiTheme="minorHAnsi"/>
          <w:i/>
          <w:iCs/>
          <w:bdr w:val="nil"/>
        </w:rPr>
      </w:pPr>
      <w:r>
        <w:rPr>
          <w:rStyle w:val="ARBodyTextStyleChar"/>
        </w:rPr>
        <w:t>Total liabilities decreased by $9.0 million compared with 30 June 2025. The reduction was mainly driven by:</w:t>
      </w:r>
    </w:p>
    <w:p w14:paraId="5CA0FBE7"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$17.6 million decrease in Financial Liabilities following the settlement of a prepaid land sale</w:t>
      </w:r>
    </w:p>
    <w:p w14:paraId="26ECA5C9"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lastRenderedPageBreak/>
        <w:t>$7.6 million decrease in provisions, primarily due to payments made for UNSW remediation works and the transfer of buyer works infrastructure to other entities upon practical completion.</w:t>
      </w:r>
    </w:p>
    <w:p w14:paraId="5FA0D3D4" w14:textId="77777777" w:rsidR="00554C28" w:rsidRPr="00BE659A" w:rsidRDefault="00554C28" w:rsidP="0136EF85">
      <w:pPr>
        <w:pStyle w:val="ARBodyTextStyle"/>
        <w:rPr>
          <w:rFonts w:asciiTheme="minorHAnsi" w:hAnsiTheme="minorHAnsi"/>
          <w:i/>
          <w:iCs/>
          <w:bdr w:val="nil"/>
        </w:rPr>
      </w:pPr>
      <w:r>
        <w:rPr>
          <w:rStyle w:val="ARBodyTextStyleChar"/>
        </w:rPr>
        <w:t>These reductions were partially offset by:</w:t>
      </w:r>
    </w:p>
    <w:p w14:paraId="37EB549E"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$9.5 million higher Other Liabilities reflecting the estimated 2025–26 dividend instalment</w:t>
      </w:r>
    </w:p>
    <w:p w14:paraId="5A19FAC1"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$3.6 million higher Deferred Tax Liabilities associated with the land development program</w:t>
      </w:r>
    </w:p>
    <w:p w14:paraId="31B59149" w14:textId="77777777" w:rsidR="00554C28" w:rsidRPr="00BE659A" w:rsidRDefault="00554C28" w:rsidP="0136EF85">
      <w:pPr>
        <w:pStyle w:val="ListParagraph"/>
        <w:numPr>
          <w:ilvl w:val="0"/>
          <w:numId w:val="173"/>
        </w:numPr>
        <w:rPr>
          <w:rFonts w:ascii="Tenorite" w:eastAsia="Arial" w:hAnsi="Tenorite" w:cs="Arial"/>
        </w:rPr>
      </w:pPr>
      <w:r>
        <w:rPr>
          <w:rFonts w:ascii="Tenorite" w:eastAsia="Arial" w:hAnsi="Tenorite" w:cs="Arial"/>
        </w:rPr>
        <w:t>$2.4 million higher payables reflecting timing of invoices and remediation payments to UNSW.</w:t>
      </w:r>
    </w:p>
    <w:p w14:paraId="1D9368D3" w14:textId="77777777" w:rsidR="00554C28" w:rsidRPr="00BE659A" w:rsidRDefault="00554C28" w:rsidP="0136EF85">
      <w:pPr>
        <w:pStyle w:val="Heading3"/>
        <w:rPr>
          <w:bdr w:val="nil"/>
        </w:rPr>
      </w:pPr>
      <w:bookmarkStart w:id="159" w:name="_Toc242352047"/>
      <w:r>
        <w:t>Liquidity</w:t>
      </w:r>
      <w:bookmarkEnd w:id="159"/>
    </w:p>
    <w:p w14:paraId="3B292F2F" w14:textId="77777777" w:rsidR="00554C28" w:rsidRPr="00BE659A" w:rsidRDefault="00554C28" w:rsidP="0136EF85">
      <w:pPr>
        <w:pStyle w:val="ARBodyTextStyle"/>
        <w:rPr>
          <w:rFonts w:asciiTheme="minorHAnsi" w:hAnsiTheme="minorHAnsi"/>
          <w:i/>
          <w:iCs/>
          <w:bdr w:val="nil"/>
        </w:rPr>
      </w:pPr>
      <w:r>
        <w:rPr>
          <w:rStyle w:val="ARBodyTextStyleChar"/>
        </w:rPr>
        <w:t>Liquidity refers to City Renewal’s ability to satisfy its short-term debts as they fall due. This is demonstrated by the City Renewal’s ‘current ratio’ (set out in Table 28), which compares the ability to fund short-term liabilities from short-term assets.</w:t>
      </w:r>
    </w:p>
    <w:p w14:paraId="3603F152" w14:textId="77777777" w:rsidR="00554C28" w:rsidRPr="00BE659A" w:rsidRDefault="00554C28" w:rsidP="0136EF85">
      <w:pPr>
        <w:pStyle w:val="ARBodyTextStyle"/>
        <w:rPr>
          <w:rFonts w:asciiTheme="minorHAnsi" w:hAnsiTheme="minorHAnsi"/>
          <w:i/>
          <w:iCs/>
          <w:bdr w:val="nil"/>
        </w:rPr>
      </w:pPr>
      <w:r>
        <w:rPr>
          <w:rStyle w:val="ARBodyTextStyleChar"/>
        </w:rPr>
        <w:t>The 2025–26 current ratio of 0.8 includes a $8.8 million current liability for a provision that will be funded through capital injections. Adjusting for this would result in an adjusted current ratio of 1.2, which indicates City Renewal is able to meet its short-term debts at 30 June 2026.</w:t>
      </w:r>
    </w:p>
    <w:p w14:paraId="504DA90F" w14:textId="77777777" w:rsidR="00554C28" w:rsidRPr="00BE659A" w:rsidRDefault="00554C28" w:rsidP="0136EF85">
      <w:pPr>
        <w:pStyle w:val="ARBodyTextStyle"/>
        <w:rPr>
          <w:rFonts w:asciiTheme="minorHAnsi" w:hAnsiTheme="minorHAnsi"/>
          <w:i/>
          <w:iCs/>
          <w:bdr w:val="nil"/>
        </w:rPr>
      </w:pPr>
      <w:r>
        <w:rPr>
          <w:rStyle w:val="ARBodyTextStyleChar"/>
        </w:rPr>
        <w:t>Additionally, current inventories are expected to be realised at market values which significantly exceed the current book values.</w:t>
      </w:r>
    </w:p>
    <w:p w14:paraId="4E5B8F39" w14:textId="77777777" w:rsidR="00554C28" w:rsidRPr="00BE659A" w:rsidRDefault="00554C28" w:rsidP="00B56C57">
      <w:pPr>
        <w:pStyle w:val="Caption"/>
        <w:rPr>
          <w:i/>
        </w:rPr>
      </w:pPr>
      <w:r>
        <w:t>Table 28: Current assets to current liabilities</w:t>
      </w:r>
    </w:p>
    <w:tbl>
      <w:tblPr>
        <w:tblStyle w:val="ListTable4-Accent2"/>
        <w:tblW w:w="9109" w:type="dxa"/>
        <w:tblLook w:val="04A0" w:firstRow="1" w:lastRow="0" w:firstColumn="1" w:lastColumn="0" w:noHBand="0" w:noVBand="1"/>
        <w:tblCaption w:val="Table 28: Current Assets to Current Liabilities"/>
        <w:tblDescription w:val="A table that shows City Renewals current assets and current liabilities, from 2023-24 (actual) to 2028-29 (estimate)"/>
      </w:tblPr>
      <w:tblGrid>
        <w:gridCol w:w="1314"/>
        <w:gridCol w:w="977"/>
        <w:gridCol w:w="977"/>
        <w:gridCol w:w="1065"/>
        <w:gridCol w:w="1065"/>
        <w:gridCol w:w="1237"/>
        <w:gridCol w:w="1237"/>
        <w:gridCol w:w="1237"/>
      </w:tblGrid>
      <w:tr w:rsidR="00554C28" w:rsidRPr="00BE659A" w14:paraId="0A7F7241" w14:textId="77777777" w:rsidTr="32AAAC2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1314" w:type="dxa"/>
            <w:hideMark/>
          </w:tcPr>
          <w:p w14:paraId="29925154" w14:textId="77777777" w:rsidR="00554C28" w:rsidRPr="00BE659A" w:rsidRDefault="00554C28" w:rsidP="32AAAC22">
            <w:pPr>
              <w:rPr>
                <w:rFonts w:ascii="Calibri" w:hAnsi="Calibri" w:cs="Calibri"/>
                <w:b w:val="0"/>
                <w:bCs w:val="0"/>
                <w:sz w:val="20"/>
                <w:szCs w:val="20"/>
                <w:lang w:eastAsia="en-AU"/>
              </w:rPr>
            </w:pPr>
          </w:p>
        </w:tc>
        <w:tc>
          <w:tcPr>
            <w:tcW w:w="977" w:type="dxa"/>
          </w:tcPr>
          <w:p w14:paraId="6D46D243"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20"/>
                <w:szCs w:val="20"/>
                <w:lang w:eastAsia="en-AU"/>
              </w:rPr>
            </w:pPr>
            <w:r>
              <w:rPr>
                <w:rFonts w:ascii="Calibri" w:hAnsi="Calibri" w:cs="Calibri"/>
                <w:color w:val="000000" w:themeColor="text1"/>
                <w:sz w:val="20"/>
                <w:szCs w:val="20"/>
                <w:lang w:eastAsia="en-AU"/>
              </w:rPr>
              <w:t>Actual</w:t>
            </w:r>
          </w:p>
        </w:tc>
        <w:tc>
          <w:tcPr>
            <w:tcW w:w="977" w:type="dxa"/>
            <w:hideMark/>
          </w:tcPr>
          <w:p w14:paraId="50FD50DF"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20"/>
                <w:szCs w:val="20"/>
                <w:lang w:eastAsia="en-AU"/>
              </w:rPr>
            </w:pPr>
            <w:r>
              <w:rPr>
                <w:rFonts w:ascii="Calibri" w:hAnsi="Calibri" w:cs="Calibri"/>
                <w:color w:val="000000" w:themeColor="text1"/>
                <w:sz w:val="20"/>
                <w:szCs w:val="20"/>
                <w:lang w:eastAsia="en-AU"/>
              </w:rPr>
              <w:t>Actual</w:t>
            </w:r>
          </w:p>
        </w:tc>
        <w:tc>
          <w:tcPr>
            <w:tcW w:w="1065" w:type="dxa"/>
          </w:tcPr>
          <w:p w14:paraId="21145082"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000000" w:themeColor="text1"/>
                <w:sz w:val="20"/>
                <w:szCs w:val="20"/>
                <w:lang w:eastAsia="en-AU"/>
              </w:rPr>
            </w:pPr>
            <w:r>
              <w:rPr>
                <w:rFonts w:ascii="Calibri" w:hAnsi="Calibri" w:cs="Calibri"/>
                <w:i/>
                <w:iCs/>
                <w:color w:val="000000" w:themeColor="text1"/>
                <w:sz w:val="20"/>
                <w:szCs w:val="20"/>
                <w:lang w:eastAsia="en-AU"/>
              </w:rPr>
              <w:t>Budget</w:t>
            </w:r>
          </w:p>
        </w:tc>
        <w:tc>
          <w:tcPr>
            <w:tcW w:w="1065" w:type="dxa"/>
            <w:hideMark/>
          </w:tcPr>
          <w:p w14:paraId="2361485F"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000000" w:themeColor="text1"/>
                <w:sz w:val="20"/>
                <w:szCs w:val="20"/>
                <w:lang w:eastAsia="en-AU"/>
              </w:rPr>
            </w:pPr>
            <w:r>
              <w:rPr>
                <w:rFonts w:ascii="Calibri" w:hAnsi="Calibri" w:cs="Calibri"/>
                <w:i/>
                <w:iCs/>
                <w:color w:val="000000" w:themeColor="text1"/>
                <w:sz w:val="20"/>
                <w:szCs w:val="20"/>
                <w:lang w:eastAsia="en-AU"/>
              </w:rPr>
              <w:t>Budget</w:t>
            </w:r>
          </w:p>
        </w:tc>
        <w:tc>
          <w:tcPr>
            <w:tcW w:w="1237" w:type="dxa"/>
            <w:hideMark/>
          </w:tcPr>
          <w:p w14:paraId="66222061"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000000" w:themeColor="text1"/>
                <w:sz w:val="20"/>
                <w:szCs w:val="20"/>
                <w:lang w:eastAsia="en-AU"/>
              </w:rPr>
            </w:pPr>
            <w:r>
              <w:rPr>
                <w:rFonts w:ascii="Calibri" w:hAnsi="Calibri" w:cs="Calibri"/>
                <w:i/>
                <w:iCs/>
                <w:color w:val="000000" w:themeColor="text1"/>
                <w:sz w:val="20"/>
                <w:szCs w:val="20"/>
                <w:lang w:eastAsia="en-AU"/>
              </w:rPr>
              <w:t>Estimate</w:t>
            </w:r>
          </w:p>
        </w:tc>
        <w:tc>
          <w:tcPr>
            <w:tcW w:w="1237" w:type="dxa"/>
            <w:hideMark/>
          </w:tcPr>
          <w:p w14:paraId="46410819"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000000" w:themeColor="text1"/>
                <w:sz w:val="20"/>
                <w:szCs w:val="20"/>
                <w:lang w:eastAsia="en-AU"/>
              </w:rPr>
            </w:pPr>
            <w:r>
              <w:rPr>
                <w:rFonts w:ascii="Calibri" w:hAnsi="Calibri" w:cs="Calibri"/>
                <w:i/>
                <w:iCs/>
                <w:color w:val="000000" w:themeColor="text1"/>
                <w:sz w:val="20"/>
                <w:szCs w:val="20"/>
                <w:lang w:eastAsia="en-AU"/>
              </w:rPr>
              <w:t>Estimate</w:t>
            </w:r>
          </w:p>
        </w:tc>
        <w:tc>
          <w:tcPr>
            <w:tcW w:w="1237" w:type="dxa"/>
            <w:hideMark/>
          </w:tcPr>
          <w:p w14:paraId="47E07F46"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000000" w:themeColor="text1"/>
                <w:sz w:val="20"/>
                <w:szCs w:val="20"/>
                <w:lang w:eastAsia="en-AU"/>
              </w:rPr>
            </w:pPr>
            <w:r>
              <w:rPr>
                <w:rFonts w:ascii="Calibri" w:hAnsi="Calibri" w:cs="Calibri"/>
                <w:i/>
                <w:iCs/>
                <w:color w:val="000000" w:themeColor="text1"/>
                <w:sz w:val="20"/>
                <w:szCs w:val="20"/>
                <w:lang w:eastAsia="en-AU"/>
              </w:rPr>
              <w:t>Estimate</w:t>
            </w:r>
          </w:p>
        </w:tc>
      </w:tr>
      <w:tr w:rsidR="00554C28" w:rsidRPr="00BE659A" w14:paraId="53CE897F" w14:textId="77777777" w:rsidTr="32AAAC2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1314" w:type="dxa"/>
            <w:hideMark/>
          </w:tcPr>
          <w:p w14:paraId="564EE893" w14:textId="77777777" w:rsidR="00554C28" w:rsidRPr="00BE659A" w:rsidRDefault="00554C28" w:rsidP="32AAAC22">
            <w:pPr>
              <w:rPr>
                <w:rFonts w:ascii="Calibri" w:hAnsi="Calibri" w:cs="Calibri"/>
                <w:b w:val="0"/>
                <w:bCs w:val="0"/>
                <w:sz w:val="20"/>
                <w:szCs w:val="20"/>
                <w:lang w:eastAsia="en-AU"/>
              </w:rPr>
            </w:pPr>
            <w:r>
              <w:rPr>
                <w:rFonts w:ascii="Calibri" w:hAnsi="Calibri" w:cs="Calibri"/>
                <w:sz w:val="20"/>
                <w:szCs w:val="20"/>
                <w:lang w:eastAsia="en-AU"/>
              </w:rPr>
              <w:t>At 30 June</w:t>
            </w:r>
          </w:p>
        </w:tc>
        <w:tc>
          <w:tcPr>
            <w:tcW w:w="977" w:type="dxa"/>
          </w:tcPr>
          <w:p w14:paraId="2C3D3BC0"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i/>
                <w:iCs/>
                <w:sz w:val="20"/>
                <w:szCs w:val="20"/>
                <w:lang w:eastAsia="en-AU"/>
              </w:rPr>
            </w:pPr>
            <w:r>
              <w:rPr>
                <w:rFonts w:ascii="Calibri" w:hAnsi="Calibri" w:cs="Calibri"/>
                <w:i/>
                <w:iCs/>
                <w:sz w:val="20"/>
                <w:szCs w:val="20"/>
                <w:lang w:eastAsia="en-AU"/>
              </w:rPr>
              <w:t>2024–25</w:t>
            </w:r>
          </w:p>
        </w:tc>
        <w:tc>
          <w:tcPr>
            <w:tcW w:w="977" w:type="dxa"/>
            <w:hideMark/>
          </w:tcPr>
          <w:p w14:paraId="442A0140"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i/>
                <w:iCs/>
                <w:sz w:val="20"/>
                <w:szCs w:val="20"/>
                <w:lang w:eastAsia="en-AU"/>
              </w:rPr>
            </w:pPr>
            <w:r>
              <w:rPr>
                <w:rFonts w:ascii="Calibri" w:hAnsi="Calibri" w:cs="Calibri"/>
                <w:i/>
                <w:iCs/>
                <w:sz w:val="20"/>
                <w:szCs w:val="20"/>
                <w:lang w:eastAsia="en-AU"/>
              </w:rPr>
              <w:t>2025–26</w:t>
            </w:r>
          </w:p>
        </w:tc>
        <w:tc>
          <w:tcPr>
            <w:tcW w:w="1065" w:type="dxa"/>
          </w:tcPr>
          <w:p w14:paraId="1A7EDF8D"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i/>
                <w:iCs/>
                <w:sz w:val="20"/>
                <w:szCs w:val="20"/>
                <w:lang w:eastAsia="en-AU"/>
              </w:rPr>
            </w:pPr>
            <w:r>
              <w:rPr>
                <w:rFonts w:ascii="Calibri" w:hAnsi="Calibri" w:cs="Calibri"/>
                <w:i/>
                <w:iCs/>
                <w:sz w:val="20"/>
                <w:szCs w:val="20"/>
                <w:lang w:eastAsia="en-AU"/>
              </w:rPr>
              <w:t>2025–26</w:t>
            </w:r>
          </w:p>
        </w:tc>
        <w:tc>
          <w:tcPr>
            <w:tcW w:w="1065" w:type="dxa"/>
            <w:hideMark/>
          </w:tcPr>
          <w:p w14:paraId="1052DBE6"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i/>
                <w:iCs/>
                <w:sz w:val="20"/>
                <w:szCs w:val="20"/>
                <w:lang w:eastAsia="en-AU"/>
              </w:rPr>
            </w:pPr>
            <w:r>
              <w:rPr>
                <w:rFonts w:ascii="Calibri" w:hAnsi="Calibri" w:cs="Calibri"/>
                <w:i/>
                <w:iCs/>
                <w:sz w:val="20"/>
                <w:szCs w:val="20"/>
                <w:lang w:eastAsia="en-AU"/>
              </w:rPr>
              <w:t>2026–27</w:t>
            </w:r>
          </w:p>
        </w:tc>
        <w:tc>
          <w:tcPr>
            <w:tcW w:w="1237" w:type="dxa"/>
            <w:hideMark/>
          </w:tcPr>
          <w:p w14:paraId="55CAB875"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i/>
                <w:iCs/>
                <w:sz w:val="20"/>
                <w:szCs w:val="20"/>
                <w:lang w:eastAsia="en-AU"/>
              </w:rPr>
            </w:pPr>
            <w:r>
              <w:rPr>
                <w:rFonts w:ascii="Calibri" w:hAnsi="Calibri" w:cs="Calibri"/>
                <w:i/>
                <w:iCs/>
                <w:sz w:val="20"/>
                <w:szCs w:val="20"/>
                <w:lang w:eastAsia="en-AU"/>
              </w:rPr>
              <w:t>2027–28</w:t>
            </w:r>
          </w:p>
        </w:tc>
        <w:tc>
          <w:tcPr>
            <w:tcW w:w="1237" w:type="dxa"/>
            <w:hideMark/>
          </w:tcPr>
          <w:p w14:paraId="5D13394B"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i/>
                <w:iCs/>
                <w:sz w:val="20"/>
                <w:szCs w:val="20"/>
                <w:lang w:eastAsia="en-AU"/>
              </w:rPr>
            </w:pPr>
            <w:r>
              <w:rPr>
                <w:rFonts w:ascii="Calibri" w:hAnsi="Calibri" w:cs="Calibri"/>
                <w:i/>
                <w:iCs/>
                <w:sz w:val="20"/>
                <w:szCs w:val="20"/>
                <w:lang w:eastAsia="en-AU"/>
              </w:rPr>
              <w:t>2028–29</w:t>
            </w:r>
          </w:p>
        </w:tc>
        <w:tc>
          <w:tcPr>
            <w:tcW w:w="1237" w:type="dxa"/>
            <w:hideMark/>
          </w:tcPr>
          <w:p w14:paraId="4589D573"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i/>
                <w:iCs/>
                <w:sz w:val="20"/>
                <w:szCs w:val="20"/>
                <w:lang w:eastAsia="en-AU"/>
              </w:rPr>
            </w:pPr>
            <w:r>
              <w:rPr>
                <w:rFonts w:ascii="Calibri" w:hAnsi="Calibri" w:cs="Calibri"/>
                <w:i/>
                <w:iCs/>
                <w:sz w:val="20"/>
                <w:szCs w:val="20"/>
                <w:lang w:eastAsia="en-AU"/>
              </w:rPr>
              <w:t>2029–30</w:t>
            </w:r>
          </w:p>
        </w:tc>
      </w:tr>
      <w:tr w:rsidR="00554C28" w:rsidRPr="00BE659A" w14:paraId="3A0357B4" w14:textId="77777777" w:rsidTr="32AAAC2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1314" w:type="dxa"/>
            <w:hideMark/>
          </w:tcPr>
          <w:p w14:paraId="357DBC7B" w14:textId="77777777" w:rsidR="00554C28" w:rsidRPr="00BE659A" w:rsidRDefault="00554C28" w:rsidP="32AAAC22">
            <w:pPr>
              <w:rPr>
                <w:rFonts w:ascii="Calibri" w:hAnsi="Calibri" w:cs="Calibri"/>
                <w:sz w:val="20"/>
                <w:szCs w:val="20"/>
                <w:lang w:eastAsia="en-AU"/>
              </w:rPr>
            </w:pPr>
          </w:p>
        </w:tc>
        <w:tc>
          <w:tcPr>
            <w:tcW w:w="977" w:type="dxa"/>
          </w:tcPr>
          <w:p w14:paraId="33B49160"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$'m</w:t>
            </w:r>
          </w:p>
        </w:tc>
        <w:tc>
          <w:tcPr>
            <w:tcW w:w="977" w:type="dxa"/>
            <w:hideMark/>
          </w:tcPr>
          <w:p w14:paraId="3139EFC9"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$'m</w:t>
            </w:r>
          </w:p>
        </w:tc>
        <w:tc>
          <w:tcPr>
            <w:tcW w:w="1065" w:type="dxa"/>
          </w:tcPr>
          <w:p w14:paraId="16B0B8AE"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$'m</w:t>
            </w:r>
          </w:p>
        </w:tc>
        <w:tc>
          <w:tcPr>
            <w:tcW w:w="1065" w:type="dxa"/>
            <w:hideMark/>
          </w:tcPr>
          <w:p w14:paraId="14A9A9B4"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$'m</w:t>
            </w:r>
          </w:p>
        </w:tc>
        <w:tc>
          <w:tcPr>
            <w:tcW w:w="1237" w:type="dxa"/>
            <w:hideMark/>
          </w:tcPr>
          <w:p w14:paraId="4BE02499"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$'m</w:t>
            </w:r>
          </w:p>
        </w:tc>
        <w:tc>
          <w:tcPr>
            <w:tcW w:w="1237" w:type="dxa"/>
            <w:hideMark/>
          </w:tcPr>
          <w:p w14:paraId="70E8E2FC"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$'m</w:t>
            </w:r>
          </w:p>
        </w:tc>
        <w:tc>
          <w:tcPr>
            <w:tcW w:w="1237" w:type="dxa"/>
            <w:hideMark/>
          </w:tcPr>
          <w:p w14:paraId="3158E2D8" w14:textId="77777777" w:rsidR="00554C28" w:rsidRPr="00BE659A" w:rsidRDefault="00554C28" w:rsidP="32AAAC22">
            <w:pPr>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$'m</w:t>
            </w:r>
          </w:p>
        </w:tc>
      </w:tr>
      <w:tr w:rsidR="00554C28" w:rsidRPr="00BE659A" w14:paraId="6C12EF7A" w14:textId="77777777" w:rsidTr="32AAAC2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14" w:type="dxa"/>
            <w:hideMark/>
          </w:tcPr>
          <w:p w14:paraId="2D486910" w14:textId="77777777" w:rsidR="00554C28" w:rsidRPr="00BE659A" w:rsidRDefault="00554C28" w:rsidP="32AAAC22">
            <w:pPr>
              <w:rPr>
                <w:rFonts w:ascii="Calibri" w:hAnsi="Calibri" w:cs="Calibri"/>
                <w:sz w:val="20"/>
                <w:szCs w:val="20"/>
                <w:lang w:eastAsia="en-AU"/>
              </w:rPr>
            </w:pPr>
            <w:r>
              <w:rPr>
                <w:rFonts w:ascii="Calibri" w:hAnsi="Calibri" w:cs="Calibri"/>
                <w:sz w:val="20"/>
                <w:szCs w:val="20"/>
                <w:lang w:eastAsia="en-AU"/>
              </w:rPr>
              <w:t>Total current assets</w:t>
            </w:r>
          </w:p>
        </w:tc>
        <w:tc>
          <w:tcPr>
            <w:tcW w:w="977" w:type="dxa"/>
          </w:tcPr>
          <w:p w14:paraId="4DF34807"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31.8</w:t>
            </w:r>
          </w:p>
        </w:tc>
        <w:tc>
          <w:tcPr>
            <w:tcW w:w="977" w:type="dxa"/>
            <w:noWrap/>
            <w:hideMark/>
          </w:tcPr>
          <w:p w14:paraId="091F1DBF"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23.6</w:t>
            </w:r>
          </w:p>
        </w:tc>
        <w:tc>
          <w:tcPr>
            <w:tcW w:w="1065" w:type="dxa"/>
          </w:tcPr>
          <w:p w14:paraId="09C4DCC4" w14:textId="77777777" w:rsidR="00554C28" w:rsidRPr="00BE659A" w:rsidRDefault="00554C28" w:rsidP="32AAAC22">
            <w:pPr>
              <w:ind w:right="20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46.3</w:t>
            </w:r>
          </w:p>
        </w:tc>
        <w:tc>
          <w:tcPr>
            <w:tcW w:w="1065" w:type="dxa"/>
            <w:noWrap/>
          </w:tcPr>
          <w:p w14:paraId="6055FD67"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66.4</w:t>
            </w:r>
          </w:p>
        </w:tc>
        <w:tc>
          <w:tcPr>
            <w:tcW w:w="1237" w:type="dxa"/>
            <w:noWrap/>
          </w:tcPr>
          <w:p w14:paraId="5DE74D14"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13.1</w:t>
            </w:r>
          </w:p>
        </w:tc>
        <w:tc>
          <w:tcPr>
            <w:tcW w:w="1237" w:type="dxa"/>
            <w:noWrap/>
          </w:tcPr>
          <w:p w14:paraId="0D84F15A"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14.2</w:t>
            </w:r>
          </w:p>
        </w:tc>
        <w:tc>
          <w:tcPr>
            <w:tcW w:w="1237" w:type="dxa"/>
            <w:noWrap/>
          </w:tcPr>
          <w:p w14:paraId="402BD18D"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23.0</w:t>
            </w:r>
          </w:p>
        </w:tc>
      </w:tr>
      <w:tr w:rsidR="00554C28" w:rsidRPr="00BE659A" w14:paraId="6AE2E48D" w14:textId="77777777" w:rsidTr="32AAAC22">
        <w:trPr>
          <w:trHeight w:val="255"/>
        </w:trPr>
        <w:tc>
          <w:tcPr>
            <w:cnfStyle w:val="001000000000" w:firstRow="0" w:lastRow="0" w:firstColumn="1" w:lastColumn="0" w:oddVBand="0" w:evenVBand="0" w:oddHBand="0" w:evenHBand="0" w:firstRowFirstColumn="0" w:firstRowLastColumn="0" w:lastRowFirstColumn="0" w:lastRowLastColumn="0"/>
            <w:tcW w:w="1314" w:type="dxa"/>
            <w:hideMark/>
          </w:tcPr>
          <w:p w14:paraId="2D7A12AF" w14:textId="77777777" w:rsidR="00554C28" w:rsidRPr="00BE659A" w:rsidRDefault="00554C28" w:rsidP="32AAAC22">
            <w:pPr>
              <w:rPr>
                <w:rFonts w:ascii="Calibri" w:hAnsi="Calibri" w:cs="Calibri"/>
                <w:sz w:val="20"/>
                <w:szCs w:val="20"/>
                <w:lang w:eastAsia="en-AU"/>
              </w:rPr>
            </w:pPr>
            <w:r>
              <w:rPr>
                <w:rFonts w:ascii="Calibri" w:hAnsi="Calibri" w:cs="Calibri"/>
                <w:sz w:val="20"/>
                <w:szCs w:val="20"/>
                <w:lang w:eastAsia="en-AU"/>
              </w:rPr>
              <w:t>Total current liabilities</w:t>
            </w:r>
          </w:p>
        </w:tc>
        <w:tc>
          <w:tcPr>
            <w:tcW w:w="977" w:type="dxa"/>
          </w:tcPr>
          <w:p w14:paraId="3F2B84B0"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34.5</w:t>
            </w:r>
          </w:p>
        </w:tc>
        <w:tc>
          <w:tcPr>
            <w:tcW w:w="977" w:type="dxa"/>
            <w:noWrap/>
            <w:hideMark/>
          </w:tcPr>
          <w:p w14:paraId="038E27DC"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28.0</w:t>
            </w:r>
          </w:p>
        </w:tc>
        <w:tc>
          <w:tcPr>
            <w:tcW w:w="1065" w:type="dxa"/>
          </w:tcPr>
          <w:p w14:paraId="7F9BE72E"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31.2</w:t>
            </w:r>
          </w:p>
        </w:tc>
        <w:tc>
          <w:tcPr>
            <w:tcW w:w="1065" w:type="dxa"/>
            <w:noWrap/>
          </w:tcPr>
          <w:p w14:paraId="1B00BBC3"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59.6</w:t>
            </w:r>
          </w:p>
        </w:tc>
        <w:tc>
          <w:tcPr>
            <w:tcW w:w="1237" w:type="dxa"/>
            <w:noWrap/>
          </w:tcPr>
          <w:p w14:paraId="062FD879"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16.8</w:t>
            </w:r>
          </w:p>
        </w:tc>
        <w:tc>
          <w:tcPr>
            <w:tcW w:w="1237" w:type="dxa"/>
            <w:noWrap/>
          </w:tcPr>
          <w:p w14:paraId="74904902"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9.6</w:t>
            </w:r>
          </w:p>
        </w:tc>
        <w:tc>
          <w:tcPr>
            <w:tcW w:w="1237" w:type="dxa"/>
            <w:noWrap/>
          </w:tcPr>
          <w:p w14:paraId="5E4DD4A0" w14:textId="77777777" w:rsidR="00554C28" w:rsidRPr="00BE659A" w:rsidRDefault="00554C28" w:rsidP="32AAAC22">
            <w:pPr>
              <w:ind w:right="10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AU"/>
              </w:rPr>
            </w:pPr>
            <w:r>
              <w:rPr>
                <w:rFonts w:ascii="Calibri" w:hAnsi="Calibri" w:cs="Calibri"/>
                <w:sz w:val="20"/>
                <w:szCs w:val="20"/>
                <w:lang w:eastAsia="en-AU"/>
              </w:rPr>
              <w:t>18.1</w:t>
            </w:r>
          </w:p>
        </w:tc>
      </w:tr>
      <w:tr w:rsidR="00554C28" w:rsidRPr="00BE659A" w14:paraId="457E0A0A" w14:textId="77777777" w:rsidTr="32AAAC2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14" w:type="dxa"/>
            <w:noWrap/>
            <w:hideMark/>
          </w:tcPr>
          <w:p w14:paraId="1D66DAAE" w14:textId="77777777" w:rsidR="00554C28" w:rsidRPr="00BE659A" w:rsidRDefault="00554C28" w:rsidP="32AAAC22">
            <w:pPr>
              <w:rPr>
                <w:rFonts w:ascii="Calibri" w:hAnsi="Calibri" w:cs="Calibri"/>
                <w:b w:val="0"/>
                <w:bCs w:val="0"/>
                <w:sz w:val="20"/>
                <w:szCs w:val="20"/>
                <w:lang w:eastAsia="en-AU"/>
              </w:rPr>
            </w:pPr>
            <w:r>
              <w:rPr>
                <w:rFonts w:ascii="Calibri" w:hAnsi="Calibri" w:cs="Calibri"/>
                <w:sz w:val="20"/>
                <w:szCs w:val="20"/>
                <w:lang w:eastAsia="en-AU"/>
              </w:rPr>
              <w:t>Current ratio</w:t>
            </w:r>
          </w:p>
        </w:tc>
        <w:tc>
          <w:tcPr>
            <w:tcW w:w="977" w:type="dxa"/>
          </w:tcPr>
          <w:p w14:paraId="0DDFF671"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0.9</w:t>
            </w:r>
          </w:p>
        </w:tc>
        <w:tc>
          <w:tcPr>
            <w:tcW w:w="977" w:type="dxa"/>
            <w:noWrap/>
            <w:hideMark/>
          </w:tcPr>
          <w:p w14:paraId="63FE0D7D" w14:textId="77777777" w:rsidR="00554C28" w:rsidRPr="00BE659A" w:rsidRDefault="00554C28" w:rsidP="32AAAC22">
            <w:pPr>
              <w:ind w:right="100"/>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0.8</w:t>
            </w:r>
          </w:p>
        </w:tc>
        <w:tc>
          <w:tcPr>
            <w:tcW w:w="1065" w:type="dxa"/>
          </w:tcPr>
          <w:p w14:paraId="24585658"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1.5</w:t>
            </w:r>
          </w:p>
        </w:tc>
        <w:tc>
          <w:tcPr>
            <w:tcW w:w="1065" w:type="dxa"/>
            <w:noWrap/>
          </w:tcPr>
          <w:p w14:paraId="6BF530F4" w14:textId="77777777" w:rsidR="00554C28" w:rsidRPr="00BE659A" w:rsidRDefault="00554C28" w:rsidP="32AAAC22">
            <w:pPr>
              <w:ind w:right="100"/>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1.1</w:t>
            </w:r>
          </w:p>
        </w:tc>
        <w:tc>
          <w:tcPr>
            <w:tcW w:w="1237" w:type="dxa"/>
            <w:noWrap/>
          </w:tcPr>
          <w:p w14:paraId="3863E951"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0.8</w:t>
            </w:r>
          </w:p>
        </w:tc>
        <w:tc>
          <w:tcPr>
            <w:tcW w:w="1237" w:type="dxa"/>
            <w:noWrap/>
          </w:tcPr>
          <w:p w14:paraId="6BFA98D2" w14:textId="77777777" w:rsidR="00554C28" w:rsidRPr="00BE659A" w:rsidRDefault="00554C28" w:rsidP="32AAAC22">
            <w:pPr>
              <w:ind w:right="100"/>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1.5</w:t>
            </w:r>
          </w:p>
        </w:tc>
        <w:tc>
          <w:tcPr>
            <w:tcW w:w="1237" w:type="dxa"/>
            <w:noWrap/>
          </w:tcPr>
          <w:p w14:paraId="07C5ACAC" w14:textId="77777777" w:rsidR="00554C28" w:rsidRPr="00BE659A" w:rsidRDefault="00554C28" w:rsidP="32AAAC22">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1.3</w:t>
            </w:r>
          </w:p>
        </w:tc>
      </w:tr>
      <w:tr w:rsidR="00554C28" w:rsidRPr="00BE659A" w14:paraId="40D58D34" w14:textId="77777777" w:rsidTr="32AAAC22">
        <w:trPr>
          <w:trHeight w:val="255"/>
        </w:trPr>
        <w:tc>
          <w:tcPr>
            <w:cnfStyle w:val="001000000000" w:firstRow="0" w:lastRow="0" w:firstColumn="1" w:lastColumn="0" w:oddVBand="0" w:evenVBand="0" w:oddHBand="0" w:evenHBand="0" w:firstRowFirstColumn="0" w:firstRowLastColumn="0" w:lastRowFirstColumn="0" w:lastRowLastColumn="0"/>
            <w:tcW w:w="1314" w:type="dxa"/>
            <w:noWrap/>
            <w:hideMark/>
          </w:tcPr>
          <w:p w14:paraId="0F540D62" w14:textId="77777777" w:rsidR="00554C28" w:rsidRPr="00BE659A" w:rsidRDefault="00554C28" w:rsidP="32AAAC22">
            <w:pPr>
              <w:rPr>
                <w:rFonts w:ascii="Calibri" w:hAnsi="Calibri" w:cs="Calibri"/>
                <w:b w:val="0"/>
                <w:bCs w:val="0"/>
                <w:sz w:val="20"/>
                <w:szCs w:val="20"/>
                <w:lang w:eastAsia="en-AU"/>
              </w:rPr>
            </w:pPr>
            <w:r>
              <w:rPr>
                <w:rFonts w:ascii="Calibri" w:hAnsi="Calibri" w:cs="Calibri"/>
                <w:sz w:val="20"/>
                <w:szCs w:val="20"/>
                <w:lang w:eastAsia="en-AU"/>
              </w:rPr>
              <w:t>Adjusted ratio</w:t>
            </w:r>
            <w:r>
              <w:rPr>
                <w:rFonts w:ascii="Calibri" w:hAnsi="Calibri" w:cs="Calibri"/>
                <w:sz w:val="20"/>
                <w:szCs w:val="20"/>
                <w:vertAlign w:val="superscript"/>
                <w:lang w:eastAsia="en-AU"/>
              </w:rPr>
              <w:t>1</w:t>
            </w:r>
          </w:p>
        </w:tc>
        <w:tc>
          <w:tcPr>
            <w:tcW w:w="977" w:type="dxa"/>
          </w:tcPr>
          <w:p w14:paraId="269223B9"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1.3</w:t>
            </w:r>
          </w:p>
        </w:tc>
        <w:tc>
          <w:tcPr>
            <w:tcW w:w="977" w:type="dxa"/>
            <w:noWrap/>
            <w:hideMark/>
          </w:tcPr>
          <w:p w14:paraId="4F712FBF" w14:textId="77777777" w:rsidR="00554C28" w:rsidRPr="00BE659A" w:rsidRDefault="00554C28" w:rsidP="32AAAC22">
            <w:pPr>
              <w:ind w:right="100"/>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1.2</w:t>
            </w:r>
          </w:p>
        </w:tc>
        <w:tc>
          <w:tcPr>
            <w:tcW w:w="1065" w:type="dxa"/>
          </w:tcPr>
          <w:p w14:paraId="44418D6D"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1.5</w:t>
            </w:r>
          </w:p>
        </w:tc>
        <w:tc>
          <w:tcPr>
            <w:tcW w:w="1065" w:type="dxa"/>
            <w:noWrap/>
          </w:tcPr>
          <w:p w14:paraId="21DB5CAD" w14:textId="77777777" w:rsidR="00554C28" w:rsidRPr="00BE659A" w:rsidRDefault="00554C28" w:rsidP="32AAAC22">
            <w:pPr>
              <w:ind w:right="100"/>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1.1</w:t>
            </w:r>
          </w:p>
        </w:tc>
        <w:tc>
          <w:tcPr>
            <w:tcW w:w="1237" w:type="dxa"/>
            <w:noWrap/>
          </w:tcPr>
          <w:p w14:paraId="777F16A9"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2.2</w:t>
            </w:r>
          </w:p>
        </w:tc>
        <w:tc>
          <w:tcPr>
            <w:tcW w:w="1237" w:type="dxa"/>
            <w:noWrap/>
          </w:tcPr>
          <w:p w14:paraId="61954BFA" w14:textId="77777777" w:rsidR="00554C28" w:rsidRPr="00BE659A" w:rsidRDefault="00554C28" w:rsidP="32AAAC22">
            <w:pPr>
              <w:ind w:right="100"/>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1.5</w:t>
            </w:r>
          </w:p>
        </w:tc>
        <w:tc>
          <w:tcPr>
            <w:tcW w:w="1237" w:type="dxa"/>
            <w:noWrap/>
          </w:tcPr>
          <w:p w14:paraId="379095F4" w14:textId="77777777" w:rsidR="00554C28" w:rsidRPr="00BE659A" w:rsidRDefault="00554C28" w:rsidP="32AAAC2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eastAsia="en-AU"/>
              </w:rPr>
            </w:pPr>
            <w:r>
              <w:rPr>
                <w:rFonts w:ascii="Calibri" w:hAnsi="Calibri" w:cs="Calibri"/>
                <w:b/>
                <w:bCs/>
                <w:sz w:val="20"/>
                <w:szCs w:val="20"/>
                <w:lang w:eastAsia="en-AU"/>
              </w:rPr>
              <w:t>1.3</w:t>
            </w:r>
          </w:p>
        </w:tc>
      </w:tr>
    </w:tbl>
    <w:p w14:paraId="5B96DC61" w14:textId="77777777" w:rsidR="00554C28" w:rsidRPr="00BE659A" w:rsidRDefault="00554C28" w:rsidP="00554C28">
      <w:pPr>
        <w:spacing w:after="0" w:line="240" w:lineRule="auto"/>
        <w:rPr>
          <w:rFonts w:ascii="Tenorite" w:hAnsi="Tenorite" w:cs="Arial"/>
          <w:b/>
          <w:bCs/>
          <w:sz w:val="18"/>
          <w:szCs w:val="18"/>
        </w:rPr>
      </w:pPr>
      <w:r>
        <w:rPr>
          <w:rFonts w:ascii="Tenorite" w:hAnsi="Tenorite" w:cs="Arial"/>
          <w:b/>
          <w:bCs/>
          <w:sz w:val="18"/>
          <w:szCs w:val="18"/>
        </w:rPr>
        <w:t>Note(s):</w:t>
      </w:r>
    </w:p>
    <w:p w14:paraId="459162EF" w14:textId="77777777" w:rsidR="00554C28" w:rsidRPr="00BE659A" w:rsidRDefault="00554C28" w:rsidP="00554C28">
      <w:pPr>
        <w:contextualSpacing/>
        <w:rPr>
          <w:rFonts w:ascii="Tenorite" w:hAnsi="Tenorite" w:cs="Arial"/>
          <w:sz w:val="18"/>
          <w:szCs w:val="18"/>
        </w:rPr>
      </w:pPr>
      <w:r>
        <w:rPr>
          <w:rFonts w:ascii="Tenorite" w:hAnsi="Tenorite" w:cs="Arial"/>
          <w:sz w:val="18"/>
          <w:szCs w:val="18"/>
        </w:rPr>
        <w:t>1. The current ratio in 2025–26 and 2027–28 are adversely impacted by equity funded liabilities for the UNSW campus remediation payments which will be funded by appropriated capital injections. Adjusting for the current UNSW remediation provisions would provide an adjusted ratio of 1.2 and 2.2 respectively.</w:t>
      </w:r>
    </w:p>
    <w:p w14:paraId="758D41AA" w14:textId="77777777" w:rsidR="00A70290" w:rsidRPr="00BE659A" w:rsidRDefault="00A70290" w:rsidP="00A70290">
      <w:pPr>
        <w:pStyle w:val="Heading2"/>
      </w:pPr>
      <w:bookmarkStart w:id="160" w:name="_Toc52882812"/>
      <w:bookmarkStart w:id="161" w:name="_Toc242352048"/>
      <w:r w:rsidRPr="00BE659A">
        <w:t xml:space="preserve">C.2. – </w:t>
      </w:r>
      <w:r w:rsidR="00AF003A" w:rsidRPr="00BE659A">
        <w:t>F</w:t>
      </w:r>
      <w:r w:rsidR="00351EDA" w:rsidRPr="00BE659A">
        <w:t>inancial statements</w:t>
      </w:r>
      <w:bookmarkEnd w:id="160"/>
      <w:bookmarkEnd w:id="161"/>
    </w:p>
    <w:p w14:paraId="471D049A" w14:textId="77777777" w:rsidR="00C03473" w:rsidRPr="00BE659A" w:rsidRDefault="00C03473" w:rsidP="00C03473">
      <w:pPr>
        <w:pStyle w:val="Heading3"/>
      </w:pPr>
      <w:bookmarkStart w:id="162" w:name="_Toc147226038"/>
      <w:bookmarkStart w:id="163" w:name="_Toc242352049"/>
      <w:r w:rsidRPr="00BE659A">
        <w:t>Independent Auditor’s Report</w:t>
      </w:r>
      <w:bookmarkEnd w:id="162"/>
      <w:bookmarkEnd w:id="163"/>
    </w:p>
    <w:p w14:paraId="3F466CB9" w14:textId="77777777" w:rsidR="00C03473" w:rsidRPr="00BE659A" w:rsidRDefault="00C03473" w:rsidP="32AAAC22">
      <w:r w:rsidRPr="00BE659A">
        <w:t xml:space="preserve">The official copy of the Independent Auditor’s Report is available in the printed and PDF versions of the annual report. The PDF version is available on </w:t>
      </w:r>
      <w:r w:rsidR="005F1E11" w:rsidRPr="00BE659A">
        <w:t>City Renewal’s</w:t>
      </w:r>
      <w:r w:rsidRPr="00BE659A">
        <w:t xml:space="preserve"> website: </w:t>
      </w:r>
      <w:hyperlink r:id="rId41">
        <w:r w:rsidRPr="00BE659A">
          <w:rPr>
            <w:rStyle w:val="Hyperlink"/>
          </w:rPr>
          <w:t>act.gov.au/cityrenewal/documents</w:t>
        </w:r>
      </w:hyperlink>
    </w:p>
    <w:p w14:paraId="0BC5DAD0" w14:textId="77777777" w:rsidR="00C03473" w:rsidRPr="00BE659A" w:rsidRDefault="00C03473" w:rsidP="32AAAC22">
      <w:pPr>
        <w:pStyle w:val="Heading3"/>
      </w:pPr>
      <w:bookmarkStart w:id="164" w:name="_Toc147226039"/>
      <w:bookmarkStart w:id="165" w:name="_Toc242352050"/>
      <w:r w:rsidRPr="00BE659A">
        <w:t>Financial statements</w:t>
      </w:r>
      <w:bookmarkEnd w:id="164"/>
      <w:bookmarkEnd w:id="165"/>
    </w:p>
    <w:p w14:paraId="40681CBA" w14:textId="77777777" w:rsidR="00C03473" w:rsidRPr="00BE659A" w:rsidRDefault="00C03473" w:rsidP="00C03473">
      <w:r w:rsidRPr="00BE659A">
        <w:t xml:space="preserve">The financial statements were prepared separately. The official copy of the financial statements </w:t>
      </w:r>
      <w:r w:rsidR="00AA5BA1" w:rsidRPr="00BE659A">
        <w:t>is</w:t>
      </w:r>
      <w:r w:rsidRPr="00BE659A">
        <w:t xml:space="preserve"> available on </w:t>
      </w:r>
      <w:r w:rsidR="005F1E11" w:rsidRPr="00BE659A">
        <w:t>City Renewal’s</w:t>
      </w:r>
      <w:r w:rsidRPr="00BE659A">
        <w:t xml:space="preserve"> website: </w:t>
      </w:r>
      <w:hyperlink r:id="rId42">
        <w:r w:rsidRPr="00BE659A">
          <w:rPr>
            <w:rStyle w:val="Hyperlink"/>
          </w:rPr>
          <w:t>act.gov.au/cityrenewal/documents</w:t>
        </w:r>
      </w:hyperlink>
    </w:p>
    <w:p w14:paraId="7522EA20" w14:textId="77777777" w:rsidR="00A70290" w:rsidRPr="00BE659A" w:rsidRDefault="00A70290" w:rsidP="00A70290">
      <w:pPr>
        <w:pStyle w:val="Heading2"/>
      </w:pPr>
      <w:r w:rsidRPr="00BE659A">
        <w:br w:type="page"/>
      </w:r>
      <w:bookmarkStart w:id="166" w:name="_Toc52882813"/>
      <w:bookmarkStart w:id="167" w:name="_Toc242352051"/>
      <w:r w:rsidRPr="00BE659A">
        <w:lastRenderedPageBreak/>
        <w:t xml:space="preserve">C.3. – </w:t>
      </w:r>
      <w:r w:rsidR="00AF003A" w:rsidRPr="00BE659A">
        <w:t>C</w:t>
      </w:r>
      <w:r w:rsidR="00351EDA" w:rsidRPr="00BE659A">
        <w:t>apital works</w:t>
      </w:r>
      <w:bookmarkEnd w:id="166"/>
      <w:bookmarkEnd w:id="167"/>
    </w:p>
    <w:p w14:paraId="577CD6AB" w14:textId="77777777" w:rsidR="00A70290" w:rsidRPr="00BE659A" w:rsidRDefault="00A70290" w:rsidP="00B56C57">
      <w:pPr>
        <w:pStyle w:val="Caption"/>
      </w:pPr>
      <w:r w:rsidRPr="00BE659A">
        <w:t xml:space="preserve">Table </w:t>
      </w:r>
      <w:r w:rsidR="00542891" w:rsidRPr="00BE659A">
        <w:t>29</w:t>
      </w:r>
      <w:r w:rsidRPr="00BE659A">
        <w:t>: Capital works projects</w:t>
      </w:r>
    </w:p>
    <w:tbl>
      <w:tblPr>
        <w:tblW w:w="5000" w:type="pct"/>
        <w:tblLayout w:type="fixed"/>
        <w:tblLook w:val="04A0" w:firstRow="1" w:lastRow="0" w:firstColumn="1" w:lastColumn="0" w:noHBand="0" w:noVBand="1"/>
        <w:tblCaption w:val="Table 29: Capital works projects"/>
        <w:tblDescription w:val="A table showing the capital works projects and their value and expenditure for 2024-25 financial year. "/>
      </w:tblPr>
      <w:tblGrid>
        <w:gridCol w:w="1616"/>
        <w:gridCol w:w="1117"/>
        <w:gridCol w:w="1119"/>
        <w:gridCol w:w="838"/>
        <w:gridCol w:w="978"/>
        <w:gridCol w:w="1121"/>
        <w:gridCol w:w="1121"/>
        <w:gridCol w:w="1116"/>
      </w:tblGrid>
      <w:tr w:rsidR="00C415E8" w:rsidRPr="00BE659A" w14:paraId="0B0DE6A1" w14:textId="77777777" w:rsidTr="32AAAC22">
        <w:trPr>
          <w:trHeight w:val="1020"/>
          <w:tblHeader/>
        </w:trPr>
        <w:tc>
          <w:tcPr>
            <w:tcW w:w="895" w:type="pct"/>
            <w:tcBorders>
              <w:top w:val="nil"/>
              <w:left w:val="nil"/>
              <w:bottom w:val="nil"/>
              <w:right w:val="nil"/>
            </w:tcBorders>
            <w:shd w:val="clear" w:color="auto" w:fill="B5340F"/>
            <w:noWrap/>
            <w:hideMark/>
          </w:tcPr>
          <w:p w14:paraId="6B444080" w14:textId="77777777" w:rsidR="00C415E8" w:rsidRPr="00BE659A" w:rsidRDefault="51BF8FC2" w:rsidP="32AAAC22">
            <w:pPr>
              <w:spacing w:after="0" w:line="240" w:lineRule="auto"/>
              <w:rPr>
                <w:rFonts w:eastAsia="Times New Roman" w:cs="Calibri"/>
                <w:b/>
                <w:bCs/>
                <w:color w:val="FFFFFF"/>
                <w:sz w:val="16"/>
                <w:szCs w:val="16"/>
                <w:lang w:eastAsia="en-AU"/>
              </w:rPr>
            </w:pPr>
            <w:r w:rsidRPr="00BE659A">
              <w:rPr>
                <w:rFonts w:eastAsia="Times New Roman" w:cs="Calibri"/>
                <w:b/>
                <w:bCs/>
                <w:color w:val="FFFFFF" w:themeColor="background1"/>
                <w:sz w:val="16"/>
                <w:szCs w:val="16"/>
                <w:lang w:eastAsia="en-AU"/>
              </w:rPr>
              <w:t>Projects</w:t>
            </w:r>
          </w:p>
        </w:tc>
        <w:tc>
          <w:tcPr>
            <w:tcW w:w="619" w:type="pct"/>
            <w:tcBorders>
              <w:top w:val="nil"/>
              <w:left w:val="nil"/>
              <w:bottom w:val="nil"/>
              <w:right w:val="nil"/>
            </w:tcBorders>
            <w:shd w:val="clear" w:color="auto" w:fill="B5340F"/>
          </w:tcPr>
          <w:p w14:paraId="346B5B4C" w14:textId="77777777" w:rsidR="00C415E8" w:rsidRPr="00BE659A" w:rsidRDefault="51BF8FC2" w:rsidP="32AAAC22">
            <w:pPr>
              <w:spacing w:after="0" w:line="240" w:lineRule="auto"/>
              <w:jc w:val="right"/>
              <w:rPr>
                <w:rFonts w:eastAsia="Times New Roman" w:cs="Calibri"/>
                <w:b/>
                <w:bCs/>
                <w:color w:val="FFFFFF"/>
                <w:sz w:val="16"/>
                <w:szCs w:val="16"/>
                <w:lang w:eastAsia="en-AU"/>
              </w:rPr>
            </w:pPr>
            <w:r w:rsidRPr="00BE659A">
              <w:rPr>
                <w:rFonts w:eastAsia="Times New Roman" w:cs="Calibri"/>
                <w:b/>
                <w:bCs/>
                <w:color w:val="FFFFFF" w:themeColor="background1"/>
                <w:sz w:val="16"/>
                <w:szCs w:val="16"/>
                <w:lang w:eastAsia="en-AU"/>
              </w:rPr>
              <w:t>Original completion date</w:t>
            </w:r>
          </w:p>
        </w:tc>
        <w:tc>
          <w:tcPr>
            <w:tcW w:w="620" w:type="pct"/>
            <w:tcBorders>
              <w:top w:val="nil"/>
              <w:left w:val="nil"/>
              <w:bottom w:val="nil"/>
              <w:right w:val="nil"/>
            </w:tcBorders>
            <w:shd w:val="clear" w:color="auto" w:fill="B5340F"/>
            <w:hideMark/>
          </w:tcPr>
          <w:p w14:paraId="159A4290" w14:textId="77777777" w:rsidR="00C415E8" w:rsidRPr="00BE659A" w:rsidRDefault="51BF8FC2" w:rsidP="32AAAC22">
            <w:pPr>
              <w:spacing w:after="0" w:line="240" w:lineRule="auto"/>
              <w:jc w:val="right"/>
              <w:rPr>
                <w:rFonts w:eastAsia="Times New Roman" w:cs="Calibri"/>
                <w:b/>
                <w:bCs/>
                <w:color w:val="FFFFFF"/>
                <w:sz w:val="16"/>
                <w:szCs w:val="16"/>
                <w:lang w:eastAsia="en-AU"/>
              </w:rPr>
            </w:pPr>
            <w:r w:rsidRPr="00BE659A">
              <w:rPr>
                <w:rFonts w:eastAsia="Times New Roman" w:cs="Calibri"/>
                <w:b/>
                <w:bCs/>
                <w:color w:val="FFFFFF" w:themeColor="background1"/>
                <w:sz w:val="16"/>
                <w:szCs w:val="16"/>
                <w:lang w:eastAsia="en-AU"/>
              </w:rPr>
              <w:t>Revised completion date</w:t>
            </w:r>
          </w:p>
        </w:tc>
        <w:tc>
          <w:tcPr>
            <w:tcW w:w="464" w:type="pct"/>
            <w:tcBorders>
              <w:top w:val="nil"/>
              <w:left w:val="nil"/>
              <w:bottom w:val="nil"/>
              <w:right w:val="nil"/>
            </w:tcBorders>
            <w:shd w:val="clear" w:color="auto" w:fill="B5340F"/>
            <w:hideMark/>
          </w:tcPr>
          <w:p w14:paraId="59F83A85" w14:textId="77777777" w:rsidR="00C415E8" w:rsidRPr="00BE659A" w:rsidRDefault="51BF8FC2" w:rsidP="32AAAC22">
            <w:pPr>
              <w:spacing w:after="0" w:line="240" w:lineRule="auto"/>
              <w:jc w:val="right"/>
              <w:rPr>
                <w:rFonts w:eastAsia="Times New Roman" w:cs="Calibri"/>
                <w:b/>
                <w:bCs/>
                <w:color w:val="FFFFFF"/>
                <w:sz w:val="16"/>
                <w:szCs w:val="16"/>
                <w:lang w:eastAsia="en-AU"/>
              </w:rPr>
            </w:pPr>
            <w:r w:rsidRPr="00BE659A">
              <w:rPr>
                <w:rFonts w:eastAsia="Times New Roman" w:cs="Calibri"/>
                <w:b/>
                <w:bCs/>
                <w:color w:val="FFFFFF" w:themeColor="background1"/>
                <w:sz w:val="16"/>
                <w:szCs w:val="16"/>
                <w:lang w:eastAsia="en-AU"/>
              </w:rPr>
              <w:t>Original project value ($'000)</w:t>
            </w:r>
          </w:p>
        </w:tc>
        <w:tc>
          <w:tcPr>
            <w:tcW w:w="542" w:type="pct"/>
            <w:tcBorders>
              <w:top w:val="nil"/>
              <w:left w:val="nil"/>
              <w:bottom w:val="nil"/>
              <w:right w:val="nil"/>
            </w:tcBorders>
            <w:shd w:val="clear" w:color="auto" w:fill="B5340F"/>
            <w:hideMark/>
          </w:tcPr>
          <w:p w14:paraId="22E9E09A" w14:textId="77777777" w:rsidR="00C415E8" w:rsidRPr="00BE659A" w:rsidRDefault="51BF8FC2" w:rsidP="32AAAC22">
            <w:pPr>
              <w:spacing w:after="0" w:line="240" w:lineRule="auto"/>
              <w:jc w:val="right"/>
              <w:rPr>
                <w:rFonts w:eastAsia="Times New Roman" w:cs="Calibri"/>
                <w:b/>
                <w:bCs/>
                <w:color w:val="FFFFFF"/>
                <w:sz w:val="16"/>
                <w:szCs w:val="16"/>
                <w:lang w:eastAsia="en-AU"/>
              </w:rPr>
            </w:pPr>
            <w:r w:rsidRPr="00BE659A">
              <w:rPr>
                <w:rFonts w:eastAsia="Times New Roman" w:cs="Calibri"/>
                <w:b/>
                <w:bCs/>
                <w:color w:val="FFFFFF" w:themeColor="background1"/>
                <w:sz w:val="16"/>
                <w:szCs w:val="16"/>
                <w:lang w:eastAsia="en-AU"/>
              </w:rPr>
              <w:t>Revised project value ($'000)</w:t>
            </w:r>
          </w:p>
        </w:tc>
        <w:tc>
          <w:tcPr>
            <w:tcW w:w="621" w:type="pct"/>
            <w:tcBorders>
              <w:top w:val="nil"/>
              <w:left w:val="nil"/>
              <w:bottom w:val="nil"/>
              <w:right w:val="nil"/>
            </w:tcBorders>
            <w:shd w:val="clear" w:color="auto" w:fill="B5340F"/>
            <w:hideMark/>
          </w:tcPr>
          <w:p w14:paraId="015A3716" w14:textId="77777777" w:rsidR="00C415E8" w:rsidRPr="00BE659A" w:rsidRDefault="51BF8FC2" w:rsidP="32AAAC22">
            <w:pPr>
              <w:spacing w:after="0" w:line="240" w:lineRule="auto"/>
              <w:jc w:val="right"/>
              <w:rPr>
                <w:rFonts w:eastAsia="Times New Roman" w:cs="Calibri"/>
                <w:b/>
                <w:bCs/>
                <w:color w:val="FFFFFF"/>
                <w:sz w:val="16"/>
                <w:szCs w:val="16"/>
                <w:lang w:eastAsia="en-AU"/>
              </w:rPr>
            </w:pPr>
            <w:r w:rsidRPr="00BE659A">
              <w:rPr>
                <w:rFonts w:eastAsia="Times New Roman" w:cs="Calibri"/>
                <w:b/>
                <w:bCs/>
                <w:color w:val="FFFFFF" w:themeColor="background1"/>
                <w:sz w:val="16"/>
                <w:szCs w:val="16"/>
                <w:lang w:eastAsia="en-AU"/>
              </w:rPr>
              <w:t>Prior year expenditure ($'000)</w:t>
            </w:r>
          </w:p>
        </w:tc>
        <w:tc>
          <w:tcPr>
            <w:tcW w:w="621" w:type="pct"/>
            <w:tcBorders>
              <w:top w:val="nil"/>
              <w:left w:val="nil"/>
              <w:bottom w:val="nil"/>
              <w:right w:val="nil"/>
            </w:tcBorders>
            <w:shd w:val="clear" w:color="auto" w:fill="B5340F"/>
            <w:hideMark/>
          </w:tcPr>
          <w:p w14:paraId="7CFFF0E0" w14:textId="77777777" w:rsidR="00C415E8" w:rsidRPr="00BE659A" w:rsidRDefault="51BF8FC2" w:rsidP="32AAAC22">
            <w:pPr>
              <w:spacing w:after="0" w:line="240" w:lineRule="auto"/>
              <w:jc w:val="right"/>
              <w:rPr>
                <w:rFonts w:eastAsia="Times New Roman" w:cs="Calibri"/>
                <w:b/>
                <w:bCs/>
                <w:color w:val="FFFFFF"/>
                <w:sz w:val="16"/>
                <w:szCs w:val="16"/>
                <w:lang w:eastAsia="en-AU"/>
              </w:rPr>
            </w:pPr>
            <w:r w:rsidRPr="00BE659A">
              <w:rPr>
                <w:rFonts w:eastAsia="Times New Roman" w:cs="Calibri"/>
                <w:b/>
                <w:bCs/>
                <w:color w:val="FFFFFF" w:themeColor="background1"/>
                <w:sz w:val="16"/>
                <w:szCs w:val="16"/>
                <w:lang w:eastAsia="en-AU"/>
              </w:rPr>
              <w:t>202</w:t>
            </w:r>
            <w:r w:rsidR="00C21DCD">
              <w:rPr>
                <w:rFonts w:eastAsia="Times New Roman" w:cs="Calibri"/>
                <w:b/>
                <w:bCs/>
                <w:color w:val="FFFFFF" w:themeColor="background1"/>
                <w:sz w:val="16"/>
                <w:szCs w:val="16"/>
                <w:lang w:eastAsia="en-AU"/>
              </w:rPr>
              <w:t>5</w:t>
            </w:r>
            <w:r w:rsidR="005C2DDF">
              <w:rPr>
                <w:rFonts w:eastAsia="Times New Roman" w:cs="Calibri"/>
                <w:b/>
                <w:bCs/>
                <w:color w:val="FFFFFF" w:themeColor="background1"/>
                <w:sz w:val="16"/>
                <w:szCs w:val="16"/>
                <w:lang w:eastAsia="en-AU"/>
              </w:rPr>
              <w:t>–</w:t>
            </w:r>
            <w:r w:rsidRPr="00BE659A">
              <w:rPr>
                <w:rFonts w:eastAsia="Times New Roman" w:cs="Calibri"/>
                <w:b/>
                <w:bCs/>
                <w:color w:val="FFFFFF" w:themeColor="background1"/>
                <w:sz w:val="16"/>
                <w:szCs w:val="16"/>
                <w:lang w:eastAsia="en-AU"/>
              </w:rPr>
              <w:t>2</w:t>
            </w:r>
            <w:r w:rsidR="00C21DCD">
              <w:rPr>
                <w:rFonts w:eastAsia="Times New Roman" w:cs="Calibri"/>
                <w:b/>
                <w:bCs/>
                <w:color w:val="FFFFFF" w:themeColor="background1"/>
                <w:sz w:val="16"/>
                <w:szCs w:val="16"/>
                <w:lang w:eastAsia="en-AU"/>
              </w:rPr>
              <w:t>6</w:t>
            </w:r>
            <w:r w:rsidRPr="00BE659A">
              <w:rPr>
                <w:rFonts w:eastAsia="Times New Roman" w:cs="Calibri"/>
                <w:b/>
                <w:bCs/>
                <w:color w:val="FFFFFF" w:themeColor="background1"/>
                <w:sz w:val="16"/>
                <w:szCs w:val="16"/>
                <w:lang w:eastAsia="en-AU"/>
              </w:rPr>
              <w:t xml:space="preserve"> actual expenditure ($'000)</w:t>
            </w:r>
          </w:p>
        </w:tc>
        <w:tc>
          <w:tcPr>
            <w:tcW w:w="618" w:type="pct"/>
            <w:tcBorders>
              <w:top w:val="nil"/>
              <w:left w:val="nil"/>
              <w:bottom w:val="nil"/>
              <w:right w:val="nil"/>
            </w:tcBorders>
            <w:shd w:val="clear" w:color="auto" w:fill="B5340F"/>
            <w:hideMark/>
          </w:tcPr>
          <w:p w14:paraId="01C8AFD3" w14:textId="77777777" w:rsidR="00C415E8" w:rsidRPr="00BE659A" w:rsidRDefault="51BF8FC2" w:rsidP="32AAAC22">
            <w:pPr>
              <w:spacing w:after="0" w:line="240" w:lineRule="auto"/>
              <w:jc w:val="right"/>
              <w:rPr>
                <w:rFonts w:eastAsia="Times New Roman" w:cs="Calibri"/>
                <w:b/>
                <w:bCs/>
                <w:color w:val="FFFFFF"/>
                <w:sz w:val="16"/>
                <w:szCs w:val="16"/>
                <w:lang w:eastAsia="en-AU"/>
              </w:rPr>
            </w:pPr>
            <w:r w:rsidRPr="00BE659A">
              <w:rPr>
                <w:rFonts w:eastAsia="Times New Roman" w:cs="Calibri"/>
                <w:b/>
                <w:bCs/>
                <w:color w:val="FFFFFF" w:themeColor="background1"/>
                <w:sz w:val="16"/>
                <w:szCs w:val="16"/>
                <w:lang w:eastAsia="en-AU"/>
              </w:rPr>
              <w:t>Total expenditure to date ($'000)</w:t>
            </w:r>
          </w:p>
        </w:tc>
      </w:tr>
      <w:tr w:rsidR="00C415E8" w:rsidRPr="00BE659A" w14:paraId="2949EA8D" w14:textId="77777777" w:rsidTr="32AAAC22">
        <w:trPr>
          <w:trHeight w:val="600"/>
        </w:trPr>
        <w:tc>
          <w:tcPr>
            <w:tcW w:w="895" w:type="pct"/>
            <w:tcBorders>
              <w:top w:val="nil"/>
              <w:left w:val="single" w:sz="4" w:space="0" w:color="F8CBAD"/>
              <w:bottom w:val="single" w:sz="4" w:space="0" w:color="F8CBAD"/>
              <w:right w:val="nil"/>
            </w:tcBorders>
            <w:shd w:val="clear" w:color="auto" w:fill="FFFFFF" w:themeFill="background1"/>
            <w:noWrap/>
            <w:hideMark/>
          </w:tcPr>
          <w:p w14:paraId="2F557214" w14:textId="77777777" w:rsidR="00C415E8" w:rsidRPr="00BE659A" w:rsidRDefault="00FA58B1" w:rsidP="32AAAC22">
            <w:pPr>
              <w:spacing w:after="0" w:line="240" w:lineRule="auto"/>
              <w:rPr>
                <w:rFonts w:eastAsia="Times New Roman" w:cs="Calibri"/>
                <w:b/>
                <w:bCs/>
                <w:color w:val="000000"/>
                <w:sz w:val="16"/>
                <w:szCs w:val="16"/>
                <w:lang w:eastAsia="en-AU"/>
              </w:rPr>
            </w:pPr>
            <w:r>
              <w:rPr>
                <w:rFonts w:eastAsia="Times New Roman" w:cs="Calibri"/>
                <w:b/>
                <w:bCs/>
                <w:color w:val="000000" w:themeColor="text1"/>
                <w:sz w:val="16"/>
                <w:szCs w:val="16"/>
                <w:lang w:eastAsia="en-AU"/>
              </w:rPr>
              <w:t>New works</w:t>
            </w:r>
          </w:p>
        </w:tc>
        <w:tc>
          <w:tcPr>
            <w:tcW w:w="619" w:type="pct"/>
            <w:tcBorders>
              <w:top w:val="nil"/>
              <w:left w:val="nil"/>
              <w:bottom w:val="single" w:sz="4" w:space="0" w:color="F8CBAD"/>
              <w:right w:val="nil"/>
            </w:tcBorders>
            <w:shd w:val="clear" w:color="auto" w:fill="FFFFFF" w:themeFill="background1"/>
          </w:tcPr>
          <w:p w14:paraId="7C062D96" w14:textId="77777777" w:rsidR="00C415E8" w:rsidRPr="00BE659A" w:rsidRDefault="00C415E8" w:rsidP="32AAAC22">
            <w:pPr>
              <w:spacing w:after="0" w:line="240" w:lineRule="auto"/>
              <w:jc w:val="right"/>
              <w:rPr>
                <w:rFonts w:eastAsia="Times New Roman" w:cs="Calibri"/>
                <w:color w:val="000000"/>
                <w:sz w:val="16"/>
                <w:szCs w:val="16"/>
                <w:lang w:eastAsia="en-AU"/>
              </w:rPr>
            </w:pPr>
          </w:p>
        </w:tc>
        <w:tc>
          <w:tcPr>
            <w:tcW w:w="620" w:type="pct"/>
            <w:tcBorders>
              <w:top w:val="nil"/>
              <w:left w:val="nil"/>
              <w:bottom w:val="single" w:sz="4" w:space="0" w:color="F8CBAD"/>
              <w:right w:val="nil"/>
            </w:tcBorders>
            <w:shd w:val="clear" w:color="auto" w:fill="FFFFFF" w:themeFill="background1"/>
            <w:noWrap/>
            <w:hideMark/>
          </w:tcPr>
          <w:p w14:paraId="140FDDA0" w14:textId="77777777" w:rsidR="00C415E8" w:rsidRPr="00BE659A" w:rsidRDefault="51BF8FC2" w:rsidP="32AAAC22">
            <w:pPr>
              <w:spacing w:after="0" w:line="240" w:lineRule="auto"/>
              <w:jc w:val="right"/>
              <w:rPr>
                <w:rFonts w:eastAsia="Times New Roman" w:cs="Calibri"/>
                <w:color w:val="000000"/>
                <w:sz w:val="16"/>
                <w:szCs w:val="16"/>
                <w:lang w:eastAsia="en-AU"/>
              </w:rPr>
            </w:pPr>
            <w:r w:rsidRPr="00BE659A">
              <w:rPr>
                <w:rFonts w:eastAsia="Times New Roman" w:cs="Calibri"/>
                <w:color w:val="000000" w:themeColor="text1"/>
                <w:sz w:val="16"/>
                <w:szCs w:val="16"/>
                <w:lang w:eastAsia="en-AU"/>
              </w:rPr>
              <w:t> </w:t>
            </w:r>
          </w:p>
        </w:tc>
        <w:tc>
          <w:tcPr>
            <w:tcW w:w="464" w:type="pct"/>
            <w:tcBorders>
              <w:top w:val="nil"/>
              <w:left w:val="nil"/>
              <w:bottom w:val="single" w:sz="4" w:space="0" w:color="F8CBAD"/>
              <w:right w:val="nil"/>
            </w:tcBorders>
            <w:shd w:val="clear" w:color="auto" w:fill="FFFFFF" w:themeFill="background1"/>
            <w:noWrap/>
            <w:hideMark/>
          </w:tcPr>
          <w:p w14:paraId="3FB6043D" w14:textId="77777777" w:rsidR="00C415E8" w:rsidRPr="00BE659A" w:rsidRDefault="51BF8FC2" w:rsidP="32AAAC22">
            <w:pPr>
              <w:spacing w:after="0" w:line="240" w:lineRule="auto"/>
              <w:jc w:val="right"/>
              <w:rPr>
                <w:rFonts w:eastAsia="Times New Roman" w:cs="Calibri"/>
                <w:color w:val="000000"/>
                <w:sz w:val="16"/>
                <w:szCs w:val="16"/>
                <w:lang w:eastAsia="en-AU"/>
              </w:rPr>
            </w:pPr>
            <w:r w:rsidRPr="00BE659A">
              <w:rPr>
                <w:rFonts w:eastAsia="Times New Roman" w:cs="Calibri"/>
                <w:color w:val="000000" w:themeColor="text1"/>
                <w:sz w:val="16"/>
                <w:szCs w:val="16"/>
                <w:lang w:eastAsia="en-AU"/>
              </w:rPr>
              <w:t> </w:t>
            </w:r>
          </w:p>
        </w:tc>
        <w:tc>
          <w:tcPr>
            <w:tcW w:w="542" w:type="pct"/>
            <w:tcBorders>
              <w:top w:val="nil"/>
              <w:left w:val="nil"/>
              <w:bottom w:val="single" w:sz="4" w:space="0" w:color="F8CBAD"/>
              <w:right w:val="nil"/>
            </w:tcBorders>
            <w:shd w:val="clear" w:color="auto" w:fill="FFFFFF" w:themeFill="background1"/>
            <w:noWrap/>
            <w:hideMark/>
          </w:tcPr>
          <w:p w14:paraId="44CD6C14" w14:textId="77777777" w:rsidR="00C415E8" w:rsidRPr="00BE659A" w:rsidRDefault="51BF8FC2" w:rsidP="32AAAC22">
            <w:pPr>
              <w:spacing w:after="0" w:line="240" w:lineRule="auto"/>
              <w:jc w:val="right"/>
              <w:rPr>
                <w:rFonts w:eastAsia="Times New Roman" w:cs="Calibri"/>
                <w:color w:val="000000"/>
                <w:sz w:val="16"/>
                <w:szCs w:val="16"/>
                <w:lang w:eastAsia="en-AU"/>
              </w:rPr>
            </w:pPr>
            <w:r w:rsidRPr="00BE659A">
              <w:rPr>
                <w:rFonts w:eastAsia="Times New Roman" w:cs="Calibri"/>
                <w:color w:val="000000" w:themeColor="text1"/>
                <w:sz w:val="16"/>
                <w:szCs w:val="16"/>
                <w:lang w:eastAsia="en-AU"/>
              </w:rPr>
              <w:t> </w:t>
            </w:r>
          </w:p>
        </w:tc>
        <w:tc>
          <w:tcPr>
            <w:tcW w:w="621" w:type="pct"/>
            <w:tcBorders>
              <w:top w:val="nil"/>
              <w:left w:val="nil"/>
              <w:bottom w:val="single" w:sz="4" w:space="0" w:color="F8CBAD"/>
              <w:right w:val="nil"/>
            </w:tcBorders>
            <w:shd w:val="clear" w:color="auto" w:fill="FFFFFF" w:themeFill="background1"/>
            <w:noWrap/>
            <w:hideMark/>
          </w:tcPr>
          <w:p w14:paraId="17B825E4" w14:textId="77777777" w:rsidR="00C415E8" w:rsidRPr="00BE659A" w:rsidRDefault="51BF8FC2" w:rsidP="32AAAC22">
            <w:pPr>
              <w:spacing w:after="0" w:line="240" w:lineRule="auto"/>
              <w:jc w:val="right"/>
              <w:rPr>
                <w:rFonts w:eastAsia="Times New Roman" w:cs="Calibri"/>
                <w:color w:val="000000"/>
                <w:sz w:val="16"/>
                <w:szCs w:val="16"/>
                <w:lang w:eastAsia="en-AU"/>
              </w:rPr>
            </w:pPr>
            <w:r w:rsidRPr="00BE659A">
              <w:rPr>
                <w:rFonts w:eastAsia="Times New Roman" w:cs="Calibri"/>
                <w:color w:val="000000" w:themeColor="text1"/>
                <w:sz w:val="16"/>
                <w:szCs w:val="16"/>
                <w:lang w:eastAsia="en-AU"/>
              </w:rPr>
              <w:t> </w:t>
            </w:r>
          </w:p>
        </w:tc>
        <w:tc>
          <w:tcPr>
            <w:tcW w:w="621" w:type="pct"/>
            <w:tcBorders>
              <w:top w:val="nil"/>
              <w:left w:val="nil"/>
              <w:bottom w:val="single" w:sz="4" w:space="0" w:color="F8CBAD"/>
              <w:right w:val="nil"/>
            </w:tcBorders>
            <w:shd w:val="clear" w:color="auto" w:fill="FFFFFF" w:themeFill="background1"/>
            <w:noWrap/>
            <w:hideMark/>
          </w:tcPr>
          <w:p w14:paraId="0E926184" w14:textId="77777777" w:rsidR="00C415E8" w:rsidRPr="00BE659A" w:rsidRDefault="51BF8FC2" w:rsidP="32AAAC22">
            <w:pPr>
              <w:spacing w:after="0" w:line="240" w:lineRule="auto"/>
              <w:jc w:val="right"/>
              <w:rPr>
                <w:rFonts w:eastAsia="Times New Roman" w:cs="Calibri"/>
                <w:color w:val="000000"/>
                <w:sz w:val="16"/>
                <w:szCs w:val="16"/>
                <w:lang w:eastAsia="en-AU"/>
              </w:rPr>
            </w:pPr>
            <w:r w:rsidRPr="00BE659A">
              <w:rPr>
                <w:rFonts w:eastAsia="Times New Roman" w:cs="Calibri"/>
                <w:color w:val="000000" w:themeColor="text1"/>
                <w:sz w:val="16"/>
                <w:szCs w:val="16"/>
                <w:lang w:eastAsia="en-AU"/>
              </w:rPr>
              <w:t> </w:t>
            </w:r>
          </w:p>
        </w:tc>
        <w:tc>
          <w:tcPr>
            <w:tcW w:w="618" w:type="pct"/>
            <w:tcBorders>
              <w:top w:val="nil"/>
              <w:left w:val="nil"/>
              <w:bottom w:val="single" w:sz="4" w:space="0" w:color="F8CBAD"/>
              <w:right w:val="single" w:sz="4" w:space="0" w:color="F8CBAD"/>
            </w:tcBorders>
            <w:shd w:val="clear" w:color="auto" w:fill="FFFFFF" w:themeFill="background1"/>
            <w:noWrap/>
            <w:hideMark/>
          </w:tcPr>
          <w:p w14:paraId="20B3B595" w14:textId="77777777" w:rsidR="00C415E8" w:rsidRPr="00BE659A" w:rsidRDefault="51BF8FC2" w:rsidP="32AAAC22">
            <w:pPr>
              <w:spacing w:after="0" w:line="240" w:lineRule="auto"/>
              <w:jc w:val="right"/>
              <w:rPr>
                <w:rFonts w:eastAsia="Times New Roman" w:cs="Calibri"/>
                <w:color w:val="000000"/>
                <w:sz w:val="16"/>
                <w:szCs w:val="16"/>
                <w:lang w:eastAsia="en-AU"/>
              </w:rPr>
            </w:pPr>
            <w:r w:rsidRPr="00BE659A">
              <w:rPr>
                <w:rFonts w:eastAsia="Times New Roman" w:cs="Calibri"/>
                <w:color w:val="000000" w:themeColor="text1"/>
                <w:sz w:val="16"/>
                <w:szCs w:val="16"/>
                <w:lang w:eastAsia="en-AU"/>
              </w:rPr>
              <w:t> </w:t>
            </w:r>
          </w:p>
        </w:tc>
      </w:tr>
      <w:tr w:rsidR="00FA58B1" w:rsidRPr="00BE659A" w14:paraId="301B23B9" w14:textId="77777777" w:rsidTr="32AAAC22">
        <w:trPr>
          <w:trHeight w:val="600"/>
        </w:trPr>
        <w:tc>
          <w:tcPr>
            <w:tcW w:w="895" w:type="pct"/>
            <w:tcBorders>
              <w:top w:val="nil"/>
              <w:left w:val="single" w:sz="4" w:space="0" w:color="F8CBAD"/>
              <w:bottom w:val="single" w:sz="4" w:space="0" w:color="F8CBAD"/>
              <w:right w:val="nil"/>
            </w:tcBorders>
            <w:shd w:val="clear" w:color="auto" w:fill="FFFFFF" w:themeFill="background1"/>
            <w:noWrap/>
          </w:tcPr>
          <w:p w14:paraId="13B7D966" w14:textId="77777777" w:rsidR="00FA58B1" w:rsidRPr="00BE659A" w:rsidRDefault="00FA58B1" w:rsidP="00FA58B1">
            <w:pPr>
              <w:spacing w:after="0" w:line="240" w:lineRule="auto"/>
              <w:rPr>
                <w:rFonts w:eastAsia="Times New Roman" w:cs="Calibri"/>
                <w:b/>
                <w:bCs/>
                <w:color w:val="000000" w:themeColor="text1"/>
                <w:sz w:val="16"/>
                <w:szCs w:val="16"/>
                <w:lang w:eastAsia="en-AU"/>
              </w:rPr>
            </w:pPr>
            <w:r>
              <w:rPr>
                <w:rFonts w:eastAsia="Times New Roman" w:cs="Calibri"/>
                <w:color w:val="000000"/>
                <w:sz w:val="16"/>
                <w:szCs w:val="16"/>
                <w:lang w:eastAsia="en-AU"/>
              </w:rPr>
              <w:t>Continuing the City Precinct Renewal Program</w:t>
            </w:r>
          </w:p>
        </w:tc>
        <w:tc>
          <w:tcPr>
            <w:tcW w:w="619" w:type="pct"/>
            <w:tcBorders>
              <w:top w:val="nil"/>
              <w:left w:val="nil"/>
              <w:bottom w:val="single" w:sz="4" w:space="0" w:color="F8CBAD"/>
              <w:right w:val="nil"/>
            </w:tcBorders>
            <w:shd w:val="clear" w:color="auto" w:fill="FFFFFF" w:themeFill="background1"/>
          </w:tcPr>
          <w:p w14:paraId="0F1BDE0C" w14:textId="77777777" w:rsidR="00FA58B1" w:rsidRPr="00BE659A" w:rsidRDefault="00FA58B1" w:rsidP="00F4160C">
            <w:pPr>
              <w:spacing w:after="0" w:line="240" w:lineRule="auto"/>
              <w:rPr>
                <w:rFonts w:eastAsia="Times New Roman" w:cs="Calibri"/>
                <w:color w:val="000000"/>
                <w:sz w:val="16"/>
                <w:szCs w:val="16"/>
                <w:lang w:eastAsia="en-AU"/>
              </w:rPr>
            </w:pPr>
            <w:r>
              <w:rPr>
                <w:rFonts w:eastAsia="Times New Roman" w:cs="Calibri"/>
                <w:color w:val="000000"/>
                <w:sz w:val="16"/>
                <w:szCs w:val="16"/>
                <w:lang w:eastAsia="en-AU"/>
              </w:rPr>
              <w:t>Jun-27</w:t>
            </w:r>
          </w:p>
        </w:tc>
        <w:tc>
          <w:tcPr>
            <w:tcW w:w="620" w:type="pct"/>
            <w:tcBorders>
              <w:top w:val="nil"/>
              <w:left w:val="nil"/>
              <w:bottom w:val="single" w:sz="4" w:space="0" w:color="F8CBAD"/>
              <w:right w:val="nil"/>
            </w:tcBorders>
            <w:shd w:val="clear" w:color="auto" w:fill="FFFFFF" w:themeFill="background1"/>
            <w:noWrap/>
          </w:tcPr>
          <w:p w14:paraId="3B222A7B" w14:textId="77777777" w:rsidR="00FA58B1" w:rsidRPr="00BE659A" w:rsidRDefault="00FA58B1" w:rsidP="00F4160C">
            <w:pPr>
              <w:spacing w:after="0" w:line="240" w:lineRule="auto"/>
              <w:rPr>
                <w:rFonts w:eastAsia="Times New Roman" w:cs="Calibri"/>
                <w:color w:val="000000" w:themeColor="text1"/>
                <w:sz w:val="16"/>
                <w:szCs w:val="16"/>
                <w:lang w:eastAsia="en-AU"/>
              </w:rPr>
            </w:pPr>
            <w:r>
              <w:rPr>
                <w:rFonts w:eastAsia="Times New Roman" w:cs="Calibri"/>
                <w:color w:val="000000"/>
                <w:sz w:val="16"/>
                <w:szCs w:val="16"/>
                <w:lang w:eastAsia="en-AU"/>
              </w:rPr>
              <w:t>Mar-28</w:t>
            </w:r>
          </w:p>
        </w:tc>
        <w:tc>
          <w:tcPr>
            <w:tcW w:w="464" w:type="pct"/>
            <w:tcBorders>
              <w:top w:val="nil"/>
              <w:left w:val="nil"/>
              <w:bottom w:val="single" w:sz="4" w:space="0" w:color="F8CBAD"/>
              <w:right w:val="nil"/>
            </w:tcBorders>
            <w:shd w:val="clear" w:color="auto" w:fill="FFFFFF" w:themeFill="background1"/>
            <w:noWrap/>
          </w:tcPr>
          <w:p w14:paraId="28C48C66"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r>
              <w:rPr>
                <w:rFonts w:cs="Calibri"/>
                <w:color w:val="000000" w:themeColor="text1"/>
                <w:sz w:val="16"/>
                <w:szCs w:val="16"/>
              </w:rPr>
              <w:t>16</w:t>
            </w:r>
            <w:r w:rsidRPr="00273538">
              <w:rPr>
                <w:rFonts w:cs="Calibri"/>
                <w:color w:val="000000" w:themeColor="text1"/>
                <w:sz w:val="16"/>
                <w:szCs w:val="16"/>
              </w:rPr>
              <w:t>,</w:t>
            </w:r>
            <w:r>
              <w:rPr>
                <w:rFonts w:cs="Calibri"/>
                <w:color w:val="000000" w:themeColor="text1"/>
                <w:sz w:val="16"/>
                <w:szCs w:val="16"/>
              </w:rPr>
              <w:t>270</w:t>
            </w:r>
          </w:p>
        </w:tc>
        <w:tc>
          <w:tcPr>
            <w:tcW w:w="542" w:type="pct"/>
            <w:tcBorders>
              <w:top w:val="nil"/>
              <w:left w:val="nil"/>
              <w:bottom w:val="single" w:sz="4" w:space="0" w:color="F8CBAD"/>
              <w:right w:val="nil"/>
            </w:tcBorders>
            <w:shd w:val="clear" w:color="auto" w:fill="FFFFFF" w:themeFill="background1"/>
            <w:noWrap/>
          </w:tcPr>
          <w:p w14:paraId="174AE51F"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r>
              <w:rPr>
                <w:rFonts w:cs="Calibri"/>
                <w:color w:val="000000" w:themeColor="text1"/>
                <w:sz w:val="16"/>
                <w:szCs w:val="16"/>
              </w:rPr>
              <w:t>16</w:t>
            </w:r>
            <w:r w:rsidRPr="00273538">
              <w:rPr>
                <w:rFonts w:cs="Calibri"/>
                <w:color w:val="000000" w:themeColor="text1"/>
                <w:sz w:val="16"/>
                <w:szCs w:val="16"/>
              </w:rPr>
              <w:t>,</w:t>
            </w:r>
            <w:r>
              <w:rPr>
                <w:rFonts w:cs="Calibri"/>
                <w:color w:val="000000" w:themeColor="text1"/>
                <w:sz w:val="16"/>
                <w:szCs w:val="16"/>
              </w:rPr>
              <w:t>270</w:t>
            </w:r>
          </w:p>
        </w:tc>
        <w:tc>
          <w:tcPr>
            <w:tcW w:w="621" w:type="pct"/>
            <w:tcBorders>
              <w:top w:val="nil"/>
              <w:left w:val="nil"/>
              <w:bottom w:val="single" w:sz="4" w:space="0" w:color="F8CBAD"/>
              <w:right w:val="nil"/>
            </w:tcBorders>
            <w:shd w:val="clear" w:color="auto" w:fill="FFFFFF" w:themeFill="background1"/>
            <w:noWrap/>
          </w:tcPr>
          <w:p w14:paraId="2F44955A"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r>
              <w:rPr>
                <w:rFonts w:eastAsia="Times New Roman" w:cs="Calibri"/>
                <w:color w:val="000000" w:themeColor="text1"/>
                <w:sz w:val="16"/>
                <w:szCs w:val="16"/>
                <w:lang w:eastAsia="en-AU"/>
              </w:rPr>
              <w:t>-</w:t>
            </w:r>
          </w:p>
        </w:tc>
        <w:tc>
          <w:tcPr>
            <w:tcW w:w="621" w:type="pct"/>
            <w:tcBorders>
              <w:top w:val="nil"/>
              <w:left w:val="nil"/>
              <w:bottom w:val="single" w:sz="4" w:space="0" w:color="F8CBAD"/>
              <w:right w:val="nil"/>
            </w:tcBorders>
            <w:shd w:val="clear" w:color="auto" w:fill="FFFFFF" w:themeFill="background1"/>
            <w:noWrap/>
          </w:tcPr>
          <w:p w14:paraId="75227549"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r>
              <w:rPr>
                <w:rFonts w:cs="Calibri"/>
                <w:color w:val="000000" w:themeColor="text1"/>
                <w:sz w:val="16"/>
                <w:szCs w:val="16"/>
              </w:rPr>
              <w:t>1</w:t>
            </w:r>
            <w:r w:rsidRPr="00273538">
              <w:rPr>
                <w:rFonts w:cs="Calibri"/>
                <w:color w:val="000000" w:themeColor="text1"/>
                <w:sz w:val="16"/>
                <w:szCs w:val="16"/>
              </w:rPr>
              <w:t>,2</w:t>
            </w:r>
            <w:r>
              <w:rPr>
                <w:rFonts w:cs="Calibri"/>
                <w:color w:val="000000" w:themeColor="text1"/>
                <w:sz w:val="16"/>
                <w:szCs w:val="16"/>
              </w:rPr>
              <w:t>46</w:t>
            </w:r>
          </w:p>
        </w:tc>
        <w:tc>
          <w:tcPr>
            <w:tcW w:w="618" w:type="pct"/>
            <w:tcBorders>
              <w:top w:val="nil"/>
              <w:left w:val="nil"/>
              <w:bottom w:val="single" w:sz="4" w:space="0" w:color="F8CBAD"/>
              <w:right w:val="single" w:sz="4" w:space="0" w:color="F8CBAD"/>
            </w:tcBorders>
            <w:shd w:val="clear" w:color="auto" w:fill="FFFFFF" w:themeFill="background1"/>
            <w:noWrap/>
          </w:tcPr>
          <w:p w14:paraId="45FA5852"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r w:rsidRPr="00273538">
              <w:rPr>
                <w:rFonts w:cs="Calibri"/>
                <w:color w:val="000000" w:themeColor="text1"/>
                <w:sz w:val="16"/>
                <w:szCs w:val="16"/>
              </w:rPr>
              <w:t>1,</w:t>
            </w:r>
            <w:r>
              <w:rPr>
                <w:rFonts w:cs="Calibri"/>
                <w:color w:val="000000" w:themeColor="text1"/>
                <w:sz w:val="16"/>
                <w:szCs w:val="16"/>
              </w:rPr>
              <w:t>246</w:t>
            </w:r>
          </w:p>
        </w:tc>
      </w:tr>
      <w:tr w:rsidR="00FA58B1" w:rsidRPr="00BE659A" w14:paraId="29974623" w14:textId="77777777" w:rsidTr="00AD7639">
        <w:trPr>
          <w:trHeight w:val="600"/>
        </w:trPr>
        <w:tc>
          <w:tcPr>
            <w:tcW w:w="895" w:type="pct"/>
            <w:tcBorders>
              <w:top w:val="nil"/>
              <w:left w:val="single" w:sz="4" w:space="0" w:color="F8CBAD"/>
              <w:bottom w:val="single" w:sz="4" w:space="0" w:color="auto"/>
              <w:right w:val="nil"/>
            </w:tcBorders>
            <w:shd w:val="clear" w:color="auto" w:fill="FFFFFF" w:themeFill="background1"/>
            <w:noWrap/>
          </w:tcPr>
          <w:p w14:paraId="1C363332" w14:textId="77777777" w:rsidR="00FA58B1" w:rsidRPr="00BE659A" w:rsidRDefault="00FA58B1" w:rsidP="00FA58B1">
            <w:pPr>
              <w:spacing w:after="0" w:line="240" w:lineRule="auto"/>
              <w:rPr>
                <w:rFonts w:eastAsia="Times New Roman" w:cs="Calibri"/>
                <w:b/>
                <w:bCs/>
                <w:color w:val="000000" w:themeColor="text1"/>
                <w:sz w:val="16"/>
                <w:szCs w:val="16"/>
                <w:lang w:eastAsia="en-AU"/>
              </w:rPr>
            </w:pPr>
            <w:r w:rsidRPr="00BE659A">
              <w:rPr>
                <w:rFonts w:eastAsia="Times New Roman" w:cs="Calibri"/>
                <w:b/>
                <w:bCs/>
                <w:color w:val="000000" w:themeColor="text1"/>
                <w:sz w:val="16"/>
                <w:szCs w:val="16"/>
                <w:lang w:eastAsia="en-AU"/>
              </w:rPr>
              <w:t>Works in progress</w:t>
            </w:r>
          </w:p>
        </w:tc>
        <w:tc>
          <w:tcPr>
            <w:tcW w:w="619" w:type="pct"/>
            <w:tcBorders>
              <w:top w:val="nil"/>
              <w:left w:val="nil"/>
              <w:bottom w:val="single" w:sz="4" w:space="0" w:color="auto"/>
              <w:right w:val="nil"/>
            </w:tcBorders>
            <w:shd w:val="clear" w:color="auto" w:fill="FFFFFF" w:themeFill="background1"/>
          </w:tcPr>
          <w:p w14:paraId="6656C779" w14:textId="77777777" w:rsidR="00FA58B1" w:rsidRPr="00BE659A" w:rsidRDefault="00FA58B1" w:rsidP="00FA58B1">
            <w:pPr>
              <w:spacing w:after="0" w:line="240" w:lineRule="auto"/>
              <w:jc w:val="right"/>
              <w:rPr>
                <w:rFonts w:eastAsia="Times New Roman" w:cs="Calibri"/>
                <w:color w:val="000000"/>
                <w:sz w:val="16"/>
                <w:szCs w:val="16"/>
                <w:lang w:eastAsia="en-AU"/>
              </w:rPr>
            </w:pPr>
          </w:p>
        </w:tc>
        <w:tc>
          <w:tcPr>
            <w:tcW w:w="620" w:type="pct"/>
            <w:tcBorders>
              <w:top w:val="nil"/>
              <w:left w:val="nil"/>
              <w:bottom w:val="single" w:sz="4" w:space="0" w:color="auto"/>
              <w:right w:val="nil"/>
            </w:tcBorders>
            <w:shd w:val="clear" w:color="auto" w:fill="FFFFFF" w:themeFill="background1"/>
            <w:noWrap/>
          </w:tcPr>
          <w:p w14:paraId="2A2F63A5"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p>
        </w:tc>
        <w:tc>
          <w:tcPr>
            <w:tcW w:w="464" w:type="pct"/>
            <w:tcBorders>
              <w:top w:val="nil"/>
              <w:left w:val="nil"/>
              <w:bottom w:val="single" w:sz="4" w:space="0" w:color="auto"/>
              <w:right w:val="nil"/>
            </w:tcBorders>
            <w:shd w:val="clear" w:color="auto" w:fill="FFFFFF" w:themeFill="background1"/>
            <w:noWrap/>
          </w:tcPr>
          <w:p w14:paraId="770E7FFD"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p>
        </w:tc>
        <w:tc>
          <w:tcPr>
            <w:tcW w:w="542" w:type="pct"/>
            <w:tcBorders>
              <w:top w:val="nil"/>
              <w:left w:val="nil"/>
              <w:bottom w:val="single" w:sz="4" w:space="0" w:color="auto"/>
              <w:right w:val="nil"/>
            </w:tcBorders>
            <w:shd w:val="clear" w:color="auto" w:fill="FFFFFF" w:themeFill="background1"/>
            <w:noWrap/>
          </w:tcPr>
          <w:p w14:paraId="0250FEF5"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p>
        </w:tc>
        <w:tc>
          <w:tcPr>
            <w:tcW w:w="621" w:type="pct"/>
            <w:tcBorders>
              <w:top w:val="nil"/>
              <w:left w:val="nil"/>
              <w:bottom w:val="single" w:sz="4" w:space="0" w:color="auto"/>
              <w:right w:val="nil"/>
            </w:tcBorders>
            <w:shd w:val="clear" w:color="auto" w:fill="FFFFFF" w:themeFill="background1"/>
            <w:noWrap/>
          </w:tcPr>
          <w:p w14:paraId="78519BA5"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p>
        </w:tc>
        <w:tc>
          <w:tcPr>
            <w:tcW w:w="621" w:type="pct"/>
            <w:tcBorders>
              <w:top w:val="nil"/>
              <w:left w:val="nil"/>
              <w:bottom w:val="single" w:sz="4" w:space="0" w:color="auto"/>
              <w:right w:val="nil"/>
            </w:tcBorders>
            <w:shd w:val="clear" w:color="auto" w:fill="FFFFFF" w:themeFill="background1"/>
            <w:noWrap/>
          </w:tcPr>
          <w:p w14:paraId="6DCD144F"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p>
        </w:tc>
        <w:tc>
          <w:tcPr>
            <w:tcW w:w="618" w:type="pct"/>
            <w:tcBorders>
              <w:top w:val="nil"/>
              <w:left w:val="nil"/>
              <w:bottom w:val="single" w:sz="4" w:space="0" w:color="auto"/>
              <w:right w:val="single" w:sz="4" w:space="0" w:color="F8CBAD"/>
            </w:tcBorders>
            <w:shd w:val="clear" w:color="auto" w:fill="FFFFFF" w:themeFill="background1"/>
            <w:noWrap/>
          </w:tcPr>
          <w:p w14:paraId="6F9105C5" w14:textId="77777777" w:rsidR="00FA58B1" w:rsidRPr="00BE659A" w:rsidRDefault="00FA58B1" w:rsidP="00FA58B1">
            <w:pPr>
              <w:spacing w:after="0" w:line="240" w:lineRule="auto"/>
              <w:jc w:val="right"/>
              <w:rPr>
                <w:rFonts w:eastAsia="Times New Roman" w:cs="Calibri"/>
                <w:color w:val="000000" w:themeColor="text1"/>
                <w:sz w:val="16"/>
                <w:szCs w:val="16"/>
                <w:lang w:eastAsia="en-AU"/>
              </w:rPr>
            </w:pPr>
          </w:p>
        </w:tc>
      </w:tr>
      <w:tr w:rsidR="00FA58B1" w:rsidRPr="00176E94" w14:paraId="02CE444E" w14:textId="77777777" w:rsidTr="00AD7639">
        <w:trPr>
          <w:trHeight w:val="600"/>
        </w:trPr>
        <w:tc>
          <w:tcPr>
            <w:tcW w:w="895" w:type="pct"/>
            <w:tcBorders>
              <w:top w:val="single" w:sz="4" w:space="0" w:color="auto"/>
              <w:left w:val="single" w:sz="4" w:space="0" w:color="auto"/>
              <w:bottom w:val="single" w:sz="4" w:space="0" w:color="auto"/>
            </w:tcBorders>
          </w:tcPr>
          <w:p w14:paraId="2B6A7206" w14:textId="77777777" w:rsidR="00FA58B1" w:rsidRPr="00BE659A" w:rsidRDefault="00FA58B1" w:rsidP="00FA58B1">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Acton Waterfront park</w:t>
            </w:r>
          </w:p>
        </w:tc>
        <w:tc>
          <w:tcPr>
            <w:tcW w:w="619" w:type="pct"/>
            <w:tcBorders>
              <w:top w:val="single" w:sz="4" w:space="0" w:color="auto"/>
              <w:bottom w:val="single" w:sz="4" w:space="0" w:color="auto"/>
            </w:tcBorders>
          </w:tcPr>
          <w:p w14:paraId="2DA52AB2" w14:textId="77777777" w:rsidR="00FA58B1" w:rsidRPr="00176E94"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Jun-29</w:t>
            </w:r>
          </w:p>
          <w:p w14:paraId="3463B253" w14:textId="77777777" w:rsidR="00FA58B1" w:rsidRPr="00176E94" w:rsidRDefault="00FA58B1" w:rsidP="00176E94">
            <w:pPr>
              <w:spacing w:after="0" w:line="240" w:lineRule="auto"/>
              <w:rPr>
                <w:rFonts w:eastAsia="Times New Roman" w:cs="Calibri"/>
                <w:color w:val="000000"/>
                <w:sz w:val="16"/>
                <w:szCs w:val="16"/>
                <w:lang w:eastAsia="en-AU"/>
              </w:rPr>
            </w:pPr>
          </w:p>
        </w:tc>
        <w:tc>
          <w:tcPr>
            <w:tcW w:w="620" w:type="pct"/>
            <w:tcBorders>
              <w:top w:val="single" w:sz="4" w:space="0" w:color="auto"/>
              <w:bottom w:val="single" w:sz="4" w:space="0" w:color="auto"/>
            </w:tcBorders>
            <w:noWrap/>
          </w:tcPr>
          <w:p w14:paraId="6FBCF4D0" w14:textId="77777777" w:rsidR="00FA58B1" w:rsidRPr="00176E94"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Jun-28</w:t>
            </w:r>
          </w:p>
          <w:p w14:paraId="3F08C786" w14:textId="77777777" w:rsidR="00FA58B1" w:rsidRPr="00176E94" w:rsidRDefault="00FA58B1" w:rsidP="00176E94">
            <w:pPr>
              <w:spacing w:after="0" w:line="240" w:lineRule="auto"/>
              <w:rPr>
                <w:rFonts w:eastAsia="Times New Roman" w:cs="Calibri"/>
                <w:color w:val="000000"/>
                <w:sz w:val="16"/>
                <w:szCs w:val="16"/>
                <w:lang w:eastAsia="en-AU"/>
              </w:rPr>
            </w:pPr>
          </w:p>
        </w:tc>
        <w:tc>
          <w:tcPr>
            <w:tcW w:w="464" w:type="pct"/>
            <w:tcBorders>
              <w:top w:val="single" w:sz="4" w:space="0" w:color="auto"/>
              <w:bottom w:val="single" w:sz="4" w:space="0" w:color="auto"/>
            </w:tcBorders>
            <w:shd w:val="clear" w:color="auto" w:fill="FFFFFF" w:themeFill="background1"/>
            <w:noWrap/>
          </w:tcPr>
          <w:p w14:paraId="4EDB322D"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33,800</w:t>
            </w:r>
          </w:p>
        </w:tc>
        <w:tc>
          <w:tcPr>
            <w:tcW w:w="542" w:type="pct"/>
            <w:tcBorders>
              <w:top w:val="single" w:sz="4" w:space="0" w:color="auto"/>
              <w:bottom w:val="single" w:sz="4" w:space="0" w:color="auto"/>
            </w:tcBorders>
            <w:shd w:val="clear" w:color="auto" w:fill="FFFFFF" w:themeFill="background1"/>
            <w:noWrap/>
          </w:tcPr>
          <w:p w14:paraId="4A20C1A9"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34,106</w:t>
            </w:r>
          </w:p>
        </w:tc>
        <w:tc>
          <w:tcPr>
            <w:tcW w:w="621" w:type="pct"/>
            <w:tcBorders>
              <w:top w:val="single" w:sz="4" w:space="0" w:color="auto"/>
              <w:bottom w:val="single" w:sz="4" w:space="0" w:color="auto"/>
            </w:tcBorders>
            <w:shd w:val="clear" w:color="auto" w:fill="FFFFFF" w:themeFill="background1"/>
            <w:noWrap/>
          </w:tcPr>
          <w:p w14:paraId="65B25E03"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5,726</w:t>
            </w:r>
          </w:p>
        </w:tc>
        <w:tc>
          <w:tcPr>
            <w:tcW w:w="621" w:type="pct"/>
            <w:tcBorders>
              <w:top w:val="single" w:sz="4" w:space="0" w:color="auto"/>
              <w:bottom w:val="single" w:sz="4" w:space="0" w:color="auto"/>
            </w:tcBorders>
            <w:shd w:val="clear" w:color="auto" w:fill="FFFFFF" w:themeFill="background1"/>
            <w:noWrap/>
          </w:tcPr>
          <w:p w14:paraId="06CD8F55"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4,202</w:t>
            </w:r>
          </w:p>
        </w:tc>
        <w:tc>
          <w:tcPr>
            <w:tcW w:w="618" w:type="pct"/>
            <w:tcBorders>
              <w:top w:val="single" w:sz="4" w:space="0" w:color="auto"/>
              <w:bottom w:val="single" w:sz="4" w:space="0" w:color="auto"/>
              <w:right w:val="single" w:sz="4" w:space="0" w:color="auto"/>
            </w:tcBorders>
            <w:shd w:val="clear" w:color="auto" w:fill="FFFFFF" w:themeFill="background1"/>
            <w:noWrap/>
          </w:tcPr>
          <w:p w14:paraId="1700551F"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9,928</w:t>
            </w:r>
          </w:p>
        </w:tc>
      </w:tr>
      <w:tr w:rsidR="00AD7639" w:rsidRPr="00176E94" w14:paraId="36E9CC6A" w14:textId="77777777" w:rsidTr="00AD7639">
        <w:trPr>
          <w:trHeight w:val="600"/>
        </w:trPr>
        <w:tc>
          <w:tcPr>
            <w:tcW w:w="895" w:type="pct"/>
            <w:tcBorders>
              <w:top w:val="single" w:sz="4" w:space="0" w:color="auto"/>
              <w:left w:val="single" w:sz="4" w:space="0" w:color="auto"/>
              <w:bottom w:val="single" w:sz="4" w:space="0" w:color="auto"/>
            </w:tcBorders>
            <w:shd w:val="clear" w:color="auto" w:fill="F9B9A7" w:themeFill="accent2" w:themeFillTint="66"/>
          </w:tcPr>
          <w:p w14:paraId="3E1F2719" w14:textId="77777777" w:rsidR="00AD7639" w:rsidRPr="00176E94" w:rsidRDefault="00E9651C" w:rsidP="00FA58B1">
            <w:pPr>
              <w:spacing w:after="0" w:line="240" w:lineRule="auto"/>
              <w:rPr>
                <w:rFonts w:eastAsia="Times New Roman" w:cs="Calibri"/>
                <w:color w:val="000000"/>
                <w:sz w:val="16"/>
                <w:szCs w:val="16"/>
                <w:lang w:eastAsia="en-AU"/>
              </w:rPr>
            </w:pPr>
            <w:r>
              <w:rPr>
                <w:rFonts w:eastAsia="Times New Roman" w:cs="Calibri"/>
                <w:color w:val="000000"/>
                <w:sz w:val="16"/>
                <w:szCs w:val="16"/>
                <w:lang w:eastAsia="en-AU"/>
              </w:rPr>
              <w:t>Acton Waterfront Park</w:t>
            </w:r>
            <w:r w:rsidR="006A2BBD">
              <w:rPr>
                <w:rFonts w:eastAsia="Times New Roman" w:cs="Calibri"/>
                <w:color w:val="000000"/>
                <w:sz w:val="16"/>
                <w:szCs w:val="16"/>
                <w:lang w:eastAsia="en-AU"/>
              </w:rPr>
              <w:t>land</w:t>
            </w:r>
          </w:p>
        </w:tc>
        <w:tc>
          <w:tcPr>
            <w:tcW w:w="619" w:type="pct"/>
            <w:tcBorders>
              <w:top w:val="single" w:sz="4" w:space="0" w:color="auto"/>
              <w:bottom w:val="single" w:sz="4" w:space="0" w:color="auto"/>
            </w:tcBorders>
            <w:shd w:val="clear" w:color="auto" w:fill="F9B9A7" w:themeFill="accent2" w:themeFillTint="66"/>
          </w:tcPr>
          <w:p w14:paraId="4C2BBDDB" w14:textId="77777777" w:rsidR="00AD7639" w:rsidRPr="00176E94" w:rsidRDefault="00E9651C" w:rsidP="00176E94">
            <w:pPr>
              <w:spacing w:after="0" w:line="240" w:lineRule="auto"/>
              <w:rPr>
                <w:rFonts w:eastAsia="Times New Roman" w:cs="Calibri"/>
                <w:color w:val="000000"/>
                <w:sz w:val="16"/>
                <w:szCs w:val="16"/>
                <w:lang w:eastAsia="en-AU"/>
              </w:rPr>
            </w:pPr>
            <w:r>
              <w:rPr>
                <w:rFonts w:eastAsia="Times New Roman" w:cs="Calibri"/>
                <w:color w:val="000000"/>
                <w:sz w:val="16"/>
                <w:szCs w:val="16"/>
                <w:lang w:eastAsia="en-AU"/>
              </w:rPr>
              <w:t>N/A</w:t>
            </w:r>
          </w:p>
        </w:tc>
        <w:tc>
          <w:tcPr>
            <w:tcW w:w="620" w:type="pct"/>
            <w:tcBorders>
              <w:top w:val="single" w:sz="4" w:space="0" w:color="auto"/>
              <w:bottom w:val="single" w:sz="4" w:space="0" w:color="auto"/>
            </w:tcBorders>
            <w:shd w:val="clear" w:color="auto" w:fill="F9B9A7" w:themeFill="accent2" w:themeFillTint="66"/>
            <w:noWrap/>
          </w:tcPr>
          <w:p w14:paraId="451F47E2" w14:textId="77777777" w:rsidR="00AD7639" w:rsidRPr="00176E94" w:rsidRDefault="00E9651C" w:rsidP="00176E94">
            <w:pPr>
              <w:spacing w:after="0" w:line="240" w:lineRule="auto"/>
              <w:rPr>
                <w:rFonts w:eastAsia="Times New Roman" w:cs="Calibri"/>
                <w:color w:val="000000"/>
                <w:sz w:val="16"/>
                <w:szCs w:val="16"/>
                <w:lang w:eastAsia="en-AU"/>
              </w:rPr>
            </w:pPr>
            <w:r>
              <w:rPr>
                <w:rFonts w:eastAsia="Times New Roman" w:cs="Calibri"/>
                <w:color w:val="000000"/>
                <w:sz w:val="16"/>
                <w:szCs w:val="16"/>
                <w:lang w:eastAsia="en-AU"/>
              </w:rPr>
              <w:t>N/A</w:t>
            </w:r>
          </w:p>
        </w:tc>
        <w:tc>
          <w:tcPr>
            <w:tcW w:w="464" w:type="pct"/>
            <w:tcBorders>
              <w:top w:val="single" w:sz="4" w:space="0" w:color="auto"/>
              <w:bottom w:val="single" w:sz="4" w:space="0" w:color="auto"/>
            </w:tcBorders>
            <w:shd w:val="clear" w:color="auto" w:fill="F9B9A7" w:themeFill="accent2" w:themeFillTint="66"/>
            <w:noWrap/>
          </w:tcPr>
          <w:p w14:paraId="5C159453" w14:textId="77777777" w:rsidR="00AD7639" w:rsidRPr="00176E94" w:rsidRDefault="00E9651C" w:rsidP="00176E94">
            <w:pPr>
              <w:spacing w:after="0" w:line="240" w:lineRule="auto"/>
              <w:rPr>
                <w:rFonts w:eastAsia="Times New Roman" w:cs="Calibri"/>
                <w:color w:val="000000"/>
                <w:sz w:val="16"/>
                <w:szCs w:val="16"/>
                <w:lang w:eastAsia="en-AU"/>
              </w:rPr>
            </w:pPr>
            <w:r>
              <w:rPr>
                <w:rFonts w:eastAsia="Times New Roman" w:cs="Calibri"/>
                <w:color w:val="000000"/>
                <w:sz w:val="16"/>
                <w:szCs w:val="16"/>
                <w:lang w:eastAsia="en-AU"/>
              </w:rPr>
              <w:t>2,800</w:t>
            </w:r>
          </w:p>
        </w:tc>
        <w:tc>
          <w:tcPr>
            <w:tcW w:w="542" w:type="pct"/>
            <w:tcBorders>
              <w:top w:val="single" w:sz="4" w:space="0" w:color="auto"/>
              <w:bottom w:val="single" w:sz="4" w:space="0" w:color="auto"/>
            </w:tcBorders>
            <w:shd w:val="clear" w:color="auto" w:fill="F9B9A7" w:themeFill="accent2" w:themeFillTint="66"/>
            <w:noWrap/>
          </w:tcPr>
          <w:p w14:paraId="42E80B38" w14:textId="77777777" w:rsidR="00AD7639" w:rsidRPr="00176E94" w:rsidRDefault="00E9651C" w:rsidP="00176E94">
            <w:pPr>
              <w:spacing w:after="0" w:line="240" w:lineRule="auto"/>
              <w:rPr>
                <w:rFonts w:eastAsia="Times New Roman" w:cs="Calibri"/>
                <w:color w:val="000000"/>
                <w:sz w:val="16"/>
                <w:szCs w:val="16"/>
                <w:lang w:eastAsia="en-AU"/>
              </w:rPr>
            </w:pPr>
            <w:r>
              <w:rPr>
                <w:rFonts w:eastAsia="Times New Roman" w:cs="Calibri"/>
                <w:color w:val="000000"/>
                <w:sz w:val="16"/>
                <w:szCs w:val="16"/>
                <w:lang w:eastAsia="en-AU"/>
              </w:rPr>
              <w:t>2,800</w:t>
            </w:r>
          </w:p>
        </w:tc>
        <w:tc>
          <w:tcPr>
            <w:tcW w:w="621" w:type="pct"/>
            <w:tcBorders>
              <w:top w:val="single" w:sz="4" w:space="0" w:color="auto"/>
              <w:bottom w:val="single" w:sz="4" w:space="0" w:color="auto"/>
            </w:tcBorders>
            <w:shd w:val="clear" w:color="auto" w:fill="F9B9A7" w:themeFill="accent2" w:themeFillTint="66"/>
            <w:noWrap/>
          </w:tcPr>
          <w:p w14:paraId="5B033FBB" w14:textId="77777777" w:rsidR="00AD7639" w:rsidRPr="00176E94" w:rsidRDefault="00E9651C" w:rsidP="00176E94">
            <w:pPr>
              <w:spacing w:after="0" w:line="240" w:lineRule="auto"/>
              <w:rPr>
                <w:rFonts w:eastAsia="Times New Roman" w:cs="Calibri"/>
                <w:color w:val="000000"/>
                <w:sz w:val="16"/>
                <w:szCs w:val="16"/>
                <w:lang w:eastAsia="en-AU"/>
              </w:rPr>
            </w:pPr>
            <w:r>
              <w:rPr>
                <w:rFonts w:eastAsia="Times New Roman" w:cs="Calibri"/>
                <w:color w:val="000000"/>
                <w:sz w:val="16"/>
                <w:szCs w:val="16"/>
                <w:lang w:eastAsia="en-AU"/>
              </w:rPr>
              <w:t>2,800</w:t>
            </w:r>
          </w:p>
        </w:tc>
        <w:tc>
          <w:tcPr>
            <w:tcW w:w="621" w:type="pct"/>
            <w:tcBorders>
              <w:top w:val="single" w:sz="4" w:space="0" w:color="auto"/>
              <w:bottom w:val="single" w:sz="4" w:space="0" w:color="auto"/>
            </w:tcBorders>
            <w:shd w:val="clear" w:color="auto" w:fill="F9B9A7" w:themeFill="accent2" w:themeFillTint="66"/>
            <w:noWrap/>
          </w:tcPr>
          <w:p w14:paraId="26B0C15A" w14:textId="77777777" w:rsidR="00AD7639" w:rsidRPr="00176E94" w:rsidRDefault="00E9651C" w:rsidP="00176E94">
            <w:pPr>
              <w:spacing w:after="0" w:line="240" w:lineRule="auto"/>
              <w:rPr>
                <w:rFonts w:eastAsia="Times New Roman" w:cs="Calibri"/>
                <w:color w:val="000000"/>
                <w:sz w:val="16"/>
                <w:szCs w:val="16"/>
                <w:lang w:eastAsia="en-AU"/>
              </w:rPr>
            </w:pPr>
            <w:r>
              <w:rPr>
                <w:rFonts w:eastAsia="Times New Roman" w:cs="Calibri"/>
                <w:color w:val="000000"/>
                <w:sz w:val="16"/>
                <w:szCs w:val="16"/>
                <w:lang w:eastAsia="en-AU"/>
              </w:rPr>
              <w:t>0</w:t>
            </w:r>
          </w:p>
        </w:tc>
        <w:tc>
          <w:tcPr>
            <w:tcW w:w="618" w:type="pct"/>
            <w:tcBorders>
              <w:top w:val="single" w:sz="4" w:space="0" w:color="auto"/>
              <w:bottom w:val="single" w:sz="4" w:space="0" w:color="auto"/>
              <w:right w:val="single" w:sz="4" w:space="0" w:color="auto"/>
            </w:tcBorders>
            <w:shd w:val="clear" w:color="auto" w:fill="F9B9A7" w:themeFill="accent2" w:themeFillTint="66"/>
            <w:noWrap/>
          </w:tcPr>
          <w:p w14:paraId="65F65A0F" w14:textId="77777777" w:rsidR="00AD7639" w:rsidRPr="00176E94" w:rsidRDefault="00E9651C" w:rsidP="00176E94">
            <w:pPr>
              <w:spacing w:after="0" w:line="240" w:lineRule="auto"/>
              <w:rPr>
                <w:rFonts w:eastAsia="Times New Roman" w:cs="Calibri"/>
                <w:color w:val="000000"/>
                <w:sz w:val="16"/>
                <w:szCs w:val="16"/>
                <w:lang w:eastAsia="en-AU"/>
              </w:rPr>
            </w:pPr>
            <w:r>
              <w:rPr>
                <w:rFonts w:eastAsia="Times New Roman" w:cs="Calibri"/>
                <w:color w:val="000000"/>
                <w:sz w:val="16"/>
                <w:szCs w:val="16"/>
                <w:lang w:eastAsia="en-AU"/>
              </w:rPr>
              <w:t>2,800</w:t>
            </w:r>
          </w:p>
        </w:tc>
      </w:tr>
      <w:tr w:rsidR="00FA58B1" w:rsidRPr="00176E94" w14:paraId="168982F1" w14:textId="77777777" w:rsidTr="00AD7639">
        <w:trPr>
          <w:trHeight w:val="600"/>
        </w:trPr>
        <w:tc>
          <w:tcPr>
            <w:tcW w:w="895" w:type="pct"/>
            <w:tcBorders>
              <w:top w:val="single" w:sz="4" w:space="0" w:color="auto"/>
              <w:left w:val="single" w:sz="4" w:space="0" w:color="auto"/>
              <w:bottom w:val="single" w:sz="4" w:space="0" w:color="auto"/>
            </w:tcBorders>
            <w:shd w:val="clear" w:color="auto" w:fill="F9B9A7" w:themeFill="accent2" w:themeFillTint="66"/>
          </w:tcPr>
          <w:p w14:paraId="4253C59D" w14:textId="77777777" w:rsidR="00FA58B1" w:rsidRPr="00BE659A" w:rsidRDefault="00FA58B1" w:rsidP="00FA58B1">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Renewing Canberra's city precinct</w:t>
            </w:r>
          </w:p>
        </w:tc>
        <w:tc>
          <w:tcPr>
            <w:tcW w:w="619" w:type="pct"/>
            <w:tcBorders>
              <w:top w:val="single" w:sz="4" w:space="0" w:color="auto"/>
              <w:bottom w:val="single" w:sz="4" w:space="0" w:color="auto"/>
            </w:tcBorders>
            <w:shd w:val="clear" w:color="auto" w:fill="F9B9A7" w:themeFill="accent2" w:themeFillTint="66"/>
          </w:tcPr>
          <w:p w14:paraId="22D10056"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Jun-27</w:t>
            </w:r>
          </w:p>
        </w:tc>
        <w:tc>
          <w:tcPr>
            <w:tcW w:w="620" w:type="pct"/>
            <w:tcBorders>
              <w:top w:val="single" w:sz="4" w:space="0" w:color="auto"/>
              <w:bottom w:val="single" w:sz="4" w:space="0" w:color="auto"/>
            </w:tcBorders>
            <w:shd w:val="clear" w:color="auto" w:fill="F9B9A7" w:themeFill="accent2" w:themeFillTint="66"/>
            <w:noWrap/>
          </w:tcPr>
          <w:p w14:paraId="4706B716"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Jun-27</w:t>
            </w:r>
          </w:p>
        </w:tc>
        <w:tc>
          <w:tcPr>
            <w:tcW w:w="464" w:type="pct"/>
            <w:tcBorders>
              <w:top w:val="single" w:sz="4" w:space="0" w:color="auto"/>
              <w:bottom w:val="single" w:sz="4" w:space="0" w:color="auto"/>
            </w:tcBorders>
            <w:shd w:val="clear" w:color="auto" w:fill="F9B9A7" w:themeFill="accent2" w:themeFillTint="66"/>
            <w:noWrap/>
          </w:tcPr>
          <w:p w14:paraId="67AAAAA5"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18,345</w:t>
            </w:r>
          </w:p>
        </w:tc>
        <w:tc>
          <w:tcPr>
            <w:tcW w:w="542" w:type="pct"/>
            <w:tcBorders>
              <w:top w:val="single" w:sz="4" w:space="0" w:color="auto"/>
              <w:bottom w:val="single" w:sz="4" w:space="0" w:color="auto"/>
            </w:tcBorders>
            <w:shd w:val="clear" w:color="auto" w:fill="F9B9A7" w:themeFill="accent2" w:themeFillTint="66"/>
            <w:noWrap/>
          </w:tcPr>
          <w:p w14:paraId="19616C1D"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18,345</w:t>
            </w:r>
          </w:p>
        </w:tc>
        <w:tc>
          <w:tcPr>
            <w:tcW w:w="621" w:type="pct"/>
            <w:tcBorders>
              <w:top w:val="single" w:sz="4" w:space="0" w:color="auto"/>
              <w:bottom w:val="single" w:sz="4" w:space="0" w:color="auto"/>
            </w:tcBorders>
            <w:shd w:val="clear" w:color="auto" w:fill="F9B9A7" w:themeFill="accent2" w:themeFillTint="66"/>
            <w:noWrap/>
          </w:tcPr>
          <w:p w14:paraId="497D44CA"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4,293</w:t>
            </w:r>
          </w:p>
        </w:tc>
        <w:tc>
          <w:tcPr>
            <w:tcW w:w="621" w:type="pct"/>
            <w:tcBorders>
              <w:top w:val="single" w:sz="4" w:space="0" w:color="auto"/>
              <w:bottom w:val="single" w:sz="4" w:space="0" w:color="auto"/>
            </w:tcBorders>
            <w:shd w:val="clear" w:color="auto" w:fill="F9B9A7" w:themeFill="accent2" w:themeFillTint="66"/>
            <w:noWrap/>
          </w:tcPr>
          <w:p w14:paraId="65C4D252"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8,459</w:t>
            </w:r>
          </w:p>
        </w:tc>
        <w:tc>
          <w:tcPr>
            <w:tcW w:w="618" w:type="pct"/>
            <w:tcBorders>
              <w:top w:val="single" w:sz="4" w:space="0" w:color="auto"/>
              <w:bottom w:val="single" w:sz="4" w:space="0" w:color="auto"/>
              <w:right w:val="single" w:sz="4" w:space="0" w:color="auto"/>
            </w:tcBorders>
            <w:shd w:val="clear" w:color="auto" w:fill="F9B9A7" w:themeFill="accent2" w:themeFillTint="66"/>
            <w:noWrap/>
          </w:tcPr>
          <w:p w14:paraId="4AC584EE" w14:textId="77777777" w:rsidR="00FA58B1" w:rsidRPr="00BE659A" w:rsidRDefault="00FA58B1" w:rsidP="00176E94">
            <w:pPr>
              <w:spacing w:after="0" w:line="240" w:lineRule="auto"/>
              <w:rPr>
                <w:rFonts w:eastAsia="Times New Roman" w:cs="Calibri"/>
                <w:color w:val="000000"/>
                <w:sz w:val="16"/>
                <w:szCs w:val="16"/>
                <w:lang w:eastAsia="en-AU"/>
              </w:rPr>
            </w:pPr>
            <w:r w:rsidRPr="00176E94">
              <w:rPr>
                <w:rFonts w:eastAsia="Times New Roman" w:cs="Calibri"/>
                <w:color w:val="000000"/>
                <w:sz w:val="16"/>
                <w:szCs w:val="16"/>
                <w:lang w:eastAsia="en-AU"/>
              </w:rPr>
              <w:t>12,752</w:t>
            </w:r>
          </w:p>
        </w:tc>
      </w:tr>
      <w:tr w:rsidR="00FA58B1" w:rsidRPr="00176E94" w14:paraId="3CA635C8" w14:textId="77777777" w:rsidTr="00AD7639">
        <w:trPr>
          <w:trHeight w:val="600"/>
        </w:trPr>
        <w:tc>
          <w:tcPr>
            <w:tcW w:w="895" w:type="pct"/>
            <w:tcBorders>
              <w:top w:val="single" w:sz="4" w:space="0" w:color="auto"/>
              <w:left w:val="single" w:sz="4" w:space="0" w:color="auto"/>
              <w:bottom w:val="single" w:sz="4" w:space="0" w:color="auto"/>
            </w:tcBorders>
            <w:shd w:val="clear" w:color="auto" w:fill="FCDCD3" w:themeFill="accent2" w:themeFillTint="33"/>
          </w:tcPr>
          <w:p w14:paraId="34712148" w14:textId="77777777" w:rsidR="00FA58B1" w:rsidRPr="00A10B7B" w:rsidRDefault="00FA58B1" w:rsidP="00FA58B1">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Total works in progress</w:t>
            </w:r>
          </w:p>
        </w:tc>
        <w:tc>
          <w:tcPr>
            <w:tcW w:w="619" w:type="pct"/>
            <w:tcBorders>
              <w:top w:val="single" w:sz="4" w:space="0" w:color="auto"/>
              <w:bottom w:val="single" w:sz="4" w:space="0" w:color="auto"/>
            </w:tcBorders>
            <w:shd w:val="clear" w:color="auto" w:fill="FCDCD3" w:themeFill="accent2" w:themeFillTint="33"/>
          </w:tcPr>
          <w:p w14:paraId="731696CD" w14:textId="77777777" w:rsidR="00FA58B1" w:rsidRPr="00A10B7B" w:rsidRDefault="00FA58B1" w:rsidP="00176E94">
            <w:pPr>
              <w:spacing w:after="0" w:line="240" w:lineRule="auto"/>
              <w:rPr>
                <w:rFonts w:eastAsia="Times New Roman" w:cs="Calibri"/>
                <w:b/>
                <w:bCs/>
                <w:color w:val="000000"/>
                <w:sz w:val="16"/>
                <w:szCs w:val="16"/>
                <w:lang w:eastAsia="en-AU"/>
              </w:rPr>
            </w:pPr>
          </w:p>
        </w:tc>
        <w:tc>
          <w:tcPr>
            <w:tcW w:w="620" w:type="pct"/>
            <w:tcBorders>
              <w:top w:val="single" w:sz="4" w:space="0" w:color="auto"/>
              <w:bottom w:val="single" w:sz="4" w:space="0" w:color="auto"/>
            </w:tcBorders>
            <w:shd w:val="clear" w:color="auto" w:fill="FCDCD3" w:themeFill="accent2" w:themeFillTint="33"/>
            <w:noWrap/>
          </w:tcPr>
          <w:p w14:paraId="44A439E6" w14:textId="77777777" w:rsidR="00FA58B1" w:rsidRPr="00A10B7B" w:rsidRDefault="00FA58B1" w:rsidP="00176E94">
            <w:pPr>
              <w:spacing w:after="0" w:line="240" w:lineRule="auto"/>
              <w:rPr>
                <w:rFonts w:eastAsia="Times New Roman" w:cs="Calibri"/>
                <w:b/>
                <w:bCs/>
                <w:color w:val="000000"/>
                <w:sz w:val="16"/>
                <w:szCs w:val="16"/>
                <w:lang w:eastAsia="en-AU"/>
              </w:rPr>
            </w:pPr>
          </w:p>
        </w:tc>
        <w:tc>
          <w:tcPr>
            <w:tcW w:w="464" w:type="pct"/>
            <w:tcBorders>
              <w:top w:val="single" w:sz="4" w:space="0" w:color="auto"/>
              <w:bottom w:val="single" w:sz="4" w:space="0" w:color="auto"/>
            </w:tcBorders>
            <w:shd w:val="clear" w:color="auto" w:fill="FCE4D6"/>
            <w:noWrap/>
          </w:tcPr>
          <w:p w14:paraId="6B4DF6F5" w14:textId="77777777" w:rsidR="00FA58B1" w:rsidRPr="00A10B7B" w:rsidRDefault="00496D4E"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54,945</w:t>
            </w:r>
          </w:p>
        </w:tc>
        <w:tc>
          <w:tcPr>
            <w:tcW w:w="542" w:type="pct"/>
            <w:tcBorders>
              <w:top w:val="single" w:sz="4" w:space="0" w:color="auto"/>
              <w:bottom w:val="single" w:sz="4" w:space="0" w:color="auto"/>
            </w:tcBorders>
            <w:shd w:val="clear" w:color="auto" w:fill="FCE4D6"/>
            <w:noWrap/>
          </w:tcPr>
          <w:p w14:paraId="2907FD02" w14:textId="77777777" w:rsidR="00FA58B1" w:rsidRPr="00A10B7B" w:rsidRDefault="00496D4E"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55,251</w:t>
            </w:r>
          </w:p>
        </w:tc>
        <w:tc>
          <w:tcPr>
            <w:tcW w:w="621" w:type="pct"/>
            <w:tcBorders>
              <w:top w:val="single" w:sz="4" w:space="0" w:color="auto"/>
              <w:bottom w:val="single" w:sz="4" w:space="0" w:color="auto"/>
            </w:tcBorders>
            <w:shd w:val="clear" w:color="auto" w:fill="FCE4D6"/>
            <w:noWrap/>
          </w:tcPr>
          <w:p w14:paraId="3281EDB3" w14:textId="77777777" w:rsidR="00FA58B1" w:rsidRPr="00A10B7B" w:rsidRDefault="00496D4E"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12,819</w:t>
            </w:r>
          </w:p>
        </w:tc>
        <w:tc>
          <w:tcPr>
            <w:tcW w:w="621" w:type="pct"/>
            <w:tcBorders>
              <w:top w:val="single" w:sz="4" w:space="0" w:color="auto"/>
              <w:bottom w:val="single" w:sz="4" w:space="0" w:color="auto"/>
            </w:tcBorders>
            <w:shd w:val="clear" w:color="auto" w:fill="FCE4D6"/>
            <w:noWrap/>
          </w:tcPr>
          <w:p w14:paraId="3D88B9CE" w14:textId="77777777" w:rsidR="00FA58B1" w:rsidRPr="00A10B7B" w:rsidRDefault="00FA58B1"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12,661</w:t>
            </w:r>
          </w:p>
        </w:tc>
        <w:tc>
          <w:tcPr>
            <w:tcW w:w="618" w:type="pct"/>
            <w:tcBorders>
              <w:top w:val="single" w:sz="4" w:space="0" w:color="auto"/>
              <w:bottom w:val="single" w:sz="4" w:space="0" w:color="auto"/>
              <w:right w:val="single" w:sz="4" w:space="0" w:color="auto"/>
            </w:tcBorders>
            <w:shd w:val="clear" w:color="auto" w:fill="FCE4D6"/>
            <w:noWrap/>
          </w:tcPr>
          <w:p w14:paraId="414CDC24" w14:textId="77777777" w:rsidR="00FA58B1" w:rsidRPr="00A10B7B" w:rsidRDefault="00496D4E"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25,480</w:t>
            </w:r>
          </w:p>
        </w:tc>
      </w:tr>
      <w:tr w:rsidR="00FA58B1" w:rsidRPr="00176E94" w14:paraId="1F94A25C" w14:textId="77777777" w:rsidTr="00AD7639">
        <w:trPr>
          <w:trHeight w:val="600"/>
        </w:trPr>
        <w:tc>
          <w:tcPr>
            <w:tcW w:w="895" w:type="pct"/>
            <w:tcBorders>
              <w:top w:val="single" w:sz="4" w:space="0" w:color="auto"/>
              <w:left w:val="single" w:sz="4" w:space="0" w:color="auto"/>
              <w:bottom w:val="single" w:sz="4" w:space="0" w:color="auto"/>
            </w:tcBorders>
            <w:shd w:val="clear" w:color="auto" w:fill="FFFFFF" w:themeFill="background1"/>
          </w:tcPr>
          <w:p w14:paraId="4F6A184A" w14:textId="77777777" w:rsidR="00FA58B1" w:rsidRPr="00A10B7B" w:rsidRDefault="00FA58B1" w:rsidP="00FA58B1">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TOTAL</w:t>
            </w:r>
          </w:p>
        </w:tc>
        <w:tc>
          <w:tcPr>
            <w:tcW w:w="619" w:type="pct"/>
            <w:tcBorders>
              <w:top w:val="single" w:sz="4" w:space="0" w:color="auto"/>
              <w:bottom w:val="single" w:sz="4" w:space="0" w:color="auto"/>
            </w:tcBorders>
            <w:shd w:val="clear" w:color="auto" w:fill="FFFFFF" w:themeFill="background1"/>
          </w:tcPr>
          <w:p w14:paraId="3432B888" w14:textId="77777777" w:rsidR="00FA58B1" w:rsidRPr="00A10B7B" w:rsidRDefault="00FA58B1" w:rsidP="00176E94">
            <w:pPr>
              <w:spacing w:after="0" w:line="240" w:lineRule="auto"/>
              <w:rPr>
                <w:rFonts w:eastAsia="Times New Roman" w:cs="Calibri"/>
                <w:b/>
                <w:bCs/>
                <w:color w:val="000000"/>
                <w:sz w:val="16"/>
                <w:szCs w:val="16"/>
                <w:lang w:eastAsia="en-AU"/>
              </w:rPr>
            </w:pPr>
          </w:p>
        </w:tc>
        <w:tc>
          <w:tcPr>
            <w:tcW w:w="620" w:type="pct"/>
            <w:tcBorders>
              <w:top w:val="single" w:sz="4" w:space="0" w:color="auto"/>
              <w:bottom w:val="single" w:sz="4" w:space="0" w:color="auto"/>
            </w:tcBorders>
            <w:shd w:val="clear" w:color="auto" w:fill="FFFFFF" w:themeFill="background1"/>
            <w:noWrap/>
          </w:tcPr>
          <w:p w14:paraId="18DE1798" w14:textId="77777777" w:rsidR="00FA58B1" w:rsidRPr="00A10B7B" w:rsidRDefault="00FA58B1" w:rsidP="00176E94">
            <w:pPr>
              <w:spacing w:after="0" w:line="240" w:lineRule="auto"/>
              <w:rPr>
                <w:rFonts w:eastAsia="Times New Roman" w:cs="Calibri"/>
                <w:b/>
                <w:bCs/>
                <w:color w:val="000000"/>
                <w:sz w:val="16"/>
                <w:szCs w:val="16"/>
                <w:lang w:eastAsia="en-AU"/>
              </w:rPr>
            </w:pPr>
          </w:p>
        </w:tc>
        <w:tc>
          <w:tcPr>
            <w:tcW w:w="464" w:type="pct"/>
            <w:tcBorders>
              <w:top w:val="single" w:sz="4" w:space="0" w:color="auto"/>
              <w:bottom w:val="single" w:sz="4" w:space="0" w:color="auto"/>
            </w:tcBorders>
            <w:shd w:val="clear" w:color="auto" w:fill="FFFFFF" w:themeFill="background1"/>
            <w:noWrap/>
          </w:tcPr>
          <w:p w14:paraId="1B3BE20F" w14:textId="77777777" w:rsidR="00FA58B1" w:rsidRPr="00A10B7B" w:rsidRDefault="00E9651C"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71,215</w:t>
            </w:r>
          </w:p>
        </w:tc>
        <w:tc>
          <w:tcPr>
            <w:tcW w:w="542" w:type="pct"/>
            <w:tcBorders>
              <w:top w:val="single" w:sz="4" w:space="0" w:color="auto"/>
              <w:bottom w:val="single" w:sz="4" w:space="0" w:color="auto"/>
            </w:tcBorders>
            <w:shd w:val="clear" w:color="auto" w:fill="FFFFFF" w:themeFill="background1"/>
            <w:noWrap/>
          </w:tcPr>
          <w:p w14:paraId="635C29FF" w14:textId="77777777" w:rsidR="00FA58B1" w:rsidRPr="00A10B7B" w:rsidRDefault="00E9651C"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71,521</w:t>
            </w:r>
          </w:p>
        </w:tc>
        <w:tc>
          <w:tcPr>
            <w:tcW w:w="621" w:type="pct"/>
            <w:tcBorders>
              <w:top w:val="single" w:sz="4" w:space="0" w:color="auto"/>
              <w:bottom w:val="single" w:sz="4" w:space="0" w:color="auto"/>
            </w:tcBorders>
            <w:shd w:val="clear" w:color="auto" w:fill="FFFFFF" w:themeFill="background1"/>
            <w:noWrap/>
          </w:tcPr>
          <w:p w14:paraId="61C3FF97" w14:textId="77777777" w:rsidR="00FA58B1" w:rsidRPr="00A10B7B" w:rsidRDefault="00E9651C"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12,819</w:t>
            </w:r>
          </w:p>
        </w:tc>
        <w:tc>
          <w:tcPr>
            <w:tcW w:w="621" w:type="pct"/>
            <w:tcBorders>
              <w:top w:val="single" w:sz="4" w:space="0" w:color="auto"/>
              <w:bottom w:val="single" w:sz="4" w:space="0" w:color="auto"/>
            </w:tcBorders>
            <w:shd w:val="clear" w:color="auto" w:fill="FFFFFF" w:themeFill="background1"/>
            <w:noWrap/>
          </w:tcPr>
          <w:p w14:paraId="37312989" w14:textId="77777777" w:rsidR="00FA58B1" w:rsidRPr="00A10B7B" w:rsidRDefault="00FA58B1"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13,907</w:t>
            </w:r>
          </w:p>
        </w:tc>
        <w:tc>
          <w:tcPr>
            <w:tcW w:w="618" w:type="pct"/>
            <w:tcBorders>
              <w:top w:val="single" w:sz="4" w:space="0" w:color="auto"/>
              <w:bottom w:val="single" w:sz="4" w:space="0" w:color="auto"/>
              <w:right w:val="single" w:sz="4" w:space="0" w:color="auto"/>
            </w:tcBorders>
            <w:shd w:val="clear" w:color="auto" w:fill="FFFFFF" w:themeFill="background1"/>
            <w:noWrap/>
          </w:tcPr>
          <w:p w14:paraId="741332E6" w14:textId="77777777" w:rsidR="00FA58B1" w:rsidRPr="00A10B7B" w:rsidRDefault="00E9651C" w:rsidP="00176E94">
            <w:pPr>
              <w:spacing w:after="0" w:line="240" w:lineRule="auto"/>
              <w:rPr>
                <w:rFonts w:eastAsia="Times New Roman" w:cs="Calibri"/>
                <w:b/>
                <w:bCs/>
                <w:color w:val="000000"/>
                <w:sz w:val="16"/>
                <w:szCs w:val="16"/>
                <w:lang w:eastAsia="en-AU"/>
              </w:rPr>
            </w:pPr>
            <w:r w:rsidRPr="00A10B7B">
              <w:rPr>
                <w:rFonts w:eastAsia="Times New Roman" w:cs="Calibri"/>
                <w:b/>
                <w:bCs/>
                <w:color w:val="000000"/>
                <w:sz w:val="16"/>
                <w:szCs w:val="16"/>
                <w:lang w:eastAsia="en-AU"/>
              </w:rPr>
              <w:t>26,726</w:t>
            </w:r>
          </w:p>
        </w:tc>
      </w:tr>
    </w:tbl>
    <w:p w14:paraId="24256031" w14:textId="77777777" w:rsidR="00A70290" w:rsidRPr="00BE659A" w:rsidRDefault="00A70290" w:rsidP="00F4160C">
      <w:pPr>
        <w:pStyle w:val="Caption"/>
      </w:pPr>
      <w:r w:rsidRPr="00BE659A">
        <w:t>Table 3</w:t>
      </w:r>
      <w:r w:rsidR="00542891" w:rsidRPr="00BE659A">
        <w:t>0</w:t>
      </w:r>
      <w:r w:rsidRPr="00BE659A">
        <w:t>: Reconciliation schedules</w:t>
      </w:r>
    </w:p>
    <w:tbl>
      <w:tblPr>
        <w:tblW w:w="5000" w:type="pct"/>
        <w:tblLook w:val="04A0" w:firstRow="1" w:lastRow="0" w:firstColumn="1" w:lastColumn="0" w:noHBand="0" w:noVBand="1"/>
        <w:tblCaption w:val="Table 30: Reconciliation schedules"/>
        <w:tblDescription w:val="A table showing the reconciliation of schedules for 2024-25 financial year. "/>
      </w:tblPr>
      <w:tblGrid>
        <w:gridCol w:w="6202"/>
        <w:gridCol w:w="278"/>
        <w:gridCol w:w="278"/>
        <w:gridCol w:w="727"/>
        <w:gridCol w:w="277"/>
        <w:gridCol w:w="1264"/>
      </w:tblGrid>
      <w:tr w:rsidR="00A70290" w:rsidRPr="00BE659A" w14:paraId="3754773C" w14:textId="77777777" w:rsidTr="32AAAC22">
        <w:trPr>
          <w:trHeight w:val="630"/>
          <w:tblHeader/>
        </w:trPr>
        <w:tc>
          <w:tcPr>
            <w:tcW w:w="4300" w:type="pct"/>
            <w:gridSpan w:val="5"/>
            <w:tcBorders>
              <w:top w:val="nil"/>
              <w:left w:val="nil"/>
              <w:bottom w:val="nil"/>
              <w:right w:val="nil"/>
            </w:tcBorders>
            <w:shd w:val="clear" w:color="auto" w:fill="B5340F"/>
            <w:noWrap/>
            <w:vAlign w:val="center"/>
            <w:hideMark/>
          </w:tcPr>
          <w:p w14:paraId="48E7F731" w14:textId="77777777" w:rsidR="00A70290" w:rsidRPr="00BE659A" w:rsidRDefault="00A70290" w:rsidP="32AAAC22">
            <w:pPr>
              <w:spacing w:after="0" w:line="240" w:lineRule="auto"/>
              <w:rPr>
                <w:rFonts w:ascii="Tenorite" w:eastAsia="Times New Roman" w:hAnsi="Tenorite" w:cs="Calibri"/>
                <w:b/>
                <w:bCs/>
                <w:color w:val="FFFFFF"/>
                <w:sz w:val="24"/>
                <w:szCs w:val="24"/>
                <w:lang w:eastAsia="en-AU"/>
              </w:rPr>
            </w:pPr>
            <w:r w:rsidRPr="00BE659A">
              <w:rPr>
                <w:rFonts w:ascii="Tenorite" w:eastAsia="Times New Roman" w:hAnsi="Tenorite" w:cs="Calibri"/>
                <w:b/>
                <w:bCs/>
                <w:color w:val="FFFFFF" w:themeColor="background1"/>
                <w:sz w:val="24"/>
                <w:szCs w:val="24"/>
                <w:lang w:eastAsia="en-AU"/>
              </w:rPr>
              <w:t xml:space="preserve">Reconciliation of total current year capital works program financing </w:t>
            </w:r>
          </w:p>
        </w:tc>
        <w:tc>
          <w:tcPr>
            <w:tcW w:w="700" w:type="pct"/>
            <w:tcBorders>
              <w:top w:val="nil"/>
              <w:left w:val="nil"/>
              <w:bottom w:val="nil"/>
              <w:right w:val="nil"/>
            </w:tcBorders>
            <w:shd w:val="clear" w:color="auto" w:fill="B5340F"/>
            <w:vAlign w:val="center"/>
            <w:hideMark/>
          </w:tcPr>
          <w:p w14:paraId="0602DFE8" w14:textId="77777777" w:rsidR="00A70290" w:rsidRPr="00BE659A" w:rsidRDefault="00A70290" w:rsidP="32AAAC22">
            <w:pPr>
              <w:spacing w:after="0" w:line="240" w:lineRule="auto"/>
              <w:jc w:val="right"/>
              <w:rPr>
                <w:rFonts w:ascii="Tenorite" w:eastAsia="Times New Roman" w:hAnsi="Tenorite" w:cs="Calibri"/>
                <w:b/>
                <w:bCs/>
                <w:color w:val="FFFFFF"/>
                <w:sz w:val="20"/>
                <w:szCs w:val="20"/>
                <w:lang w:eastAsia="en-AU"/>
              </w:rPr>
            </w:pPr>
            <w:r w:rsidRPr="00BE659A">
              <w:rPr>
                <w:rFonts w:ascii="Tenorite" w:eastAsia="Times New Roman" w:hAnsi="Tenorite" w:cs="Calibri"/>
                <w:b/>
                <w:bCs/>
                <w:color w:val="FFFFFF" w:themeColor="background1"/>
                <w:sz w:val="20"/>
                <w:szCs w:val="20"/>
                <w:lang w:eastAsia="en-AU"/>
              </w:rPr>
              <w:t>$’000</w:t>
            </w:r>
          </w:p>
        </w:tc>
      </w:tr>
      <w:tr w:rsidR="00B06DE3" w:rsidRPr="00BE659A" w14:paraId="20E23DCF" w14:textId="77777777" w:rsidTr="00FA58B1">
        <w:trPr>
          <w:trHeight w:val="630"/>
        </w:trPr>
        <w:tc>
          <w:tcPr>
            <w:tcW w:w="3436" w:type="pct"/>
            <w:tcBorders>
              <w:top w:val="single" w:sz="4" w:space="0" w:color="F8CBAD"/>
              <w:left w:val="single" w:sz="4" w:space="0" w:color="F8CBAD"/>
              <w:bottom w:val="single" w:sz="4" w:space="0" w:color="F8CBAD"/>
              <w:right w:val="nil"/>
            </w:tcBorders>
            <w:shd w:val="clear" w:color="auto" w:fill="F9B9A7" w:themeFill="accent2" w:themeFillTint="66"/>
            <w:noWrap/>
            <w:vAlign w:val="center"/>
            <w:hideMark/>
          </w:tcPr>
          <w:p w14:paraId="3E6F1C3A" w14:textId="77777777" w:rsidR="00A70290" w:rsidRPr="00BE659A" w:rsidRDefault="00A70290" w:rsidP="32AAAC22">
            <w:pPr>
              <w:spacing w:after="0" w:line="240" w:lineRule="auto"/>
              <w:rPr>
                <w:rFonts w:ascii="Tenorite" w:eastAsia="Times New Roman" w:hAnsi="Tenorite" w:cs="Calibri"/>
                <w:b/>
                <w:bCs/>
                <w:color w:val="000000"/>
                <w:sz w:val="20"/>
                <w:szCs w:val="20"/>
                <w:lang w:eastAsia="en-AU"/>
              </w:rPr>
            </w:pPr>
            <w:r w:rsidRPr="00BE659A">
              <w:rPr>
                <w:rFonts w:ascii="Tenorite" w:eastAsia="Times New Roman" w:hAnsi="Tenorite" w:cs="Calibri"/>
                <w:b/>
                <w:bCs/>
                <w:color w:val="000000" w:themeColor="text1"/>
                <w:sz w:val="20"/>
                <w:szCs w:val="20"/>
                <w:lang w:eastAsia="en-AU"/>
              </w:rPr>
              <w:t>Original capital works financing</w:t>
            </w:r>
          </w:p>
        </w:tc>
        <w:tc>
          <w:tcPr>
            <w:tcW w:w="154" w:type="pct"/>
            <w:tcBorders>
              <w:top w:val="single" w:sz="4" w:space="0" w:color="F8CBAD"/>
              <w:left w:val="nil"/>
              <w:bottom w:val="single" w:sz="4" w:space="0" w:color="F8CBAD"/>
              <w:right w:val="nil"/>
            </w:tcBorders>
            <w:shd w:val="clear" w:color="auto" w:fill="F9B9A7" w:themeFill="accent2" w:themeFillTint="66"/>
            <w:noWrap/>
            <w:vAlign w:val="center"/>
            <w:hideMark/>
          </w:tcPr>
          <w:p w14:paraId="479AB855" w14:textId="77777777" w:rsidR="00A70290" w:rsidRPr="00BE659A" w:rsidRDefault="00A70290" w:rsidP="32AAAC22">
            <w:pPr>
              <w:spacing w:after="0" w:line="240" w:lineRule="auto"/>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154" w:type="pct"/>
            <w:tcBorders>
              <w:top w:val="single" w:sz="4" w:space="0" w:color="F8CBAD"/>
              <w:left w:val="nil"/>
              <w:bottom w:val="single" w:sz="4" w:space="0" w:color="F8CBAD"/>
              <w:right w:val="nil"/>
            </w:tcBorders>
            <w:shd w:val="clear" w:color="auto" w:fill="F9B9A7" w:themeFill="accent2" w:themeFillTint="66"/>
            <w:noWrap/>
            <w:vAlign w:val="center"/>
            <w:hideMark/>
          </w:tcPr>
          <w:p w14:paraId="159E77DD" w14:textId="77777777" w:rsidR="00A70290" w:rsidRPr="00BE659A" w:rsidRDefault="00A70290" w:rsidP="32AAAC22">
            <w:pPr>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403" w:type="pct"/>
            <w:tcBorders>
              <w:top w:val="single" w:sz="4" w:space="0" w:color="F8CBAD"/>
              <w:left w:val="nil"/>
              <w:bottom w:val="single" w:sz="4" w:space="0" w:color="F8CBAD"/>
              <w:right w:val="nil"/>
            </w:tcBorders>
            <w:shd w:val="clear" w:color="auto" w:fill="F9B9A7" w:themeFill="accent2" w:themeFillTint="66"/>
            <w:noWrap/>
            <w:vAlign w:val="center"/>
            <w:hideMark/>
          </w:tcPr>
          <w:p w14:paraId="7B690ABC" w14:textId="77777777" w:rsidR="00A70290" w:rsidRPr="00BE659A" w:rsidRDefault="00A70290" w:rsidP="32AAAC22">
            <w:pPr>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153" w:type="pct"/>
            <w:tcBorders>
              <w:top w:val="single" w:sz="4" w:space="0" w:color="F8CBAD"/>
              <w:left w:val="nil"/>
              <w:bottom w:val="single" w:sz="4" w:space="0" w:color="F8CBAD"/>
              <w:right w:val="single" w:sz="4" w:space="0" w:color="F8CBAD"/>
            </w:tcBorders>
            <w:shd w:val="clear" w:color="auto" w:fill="F9B9A7" w:themeFill="accent2" w:themeFillTint="66"/>
            <w:noWrap/>
            <w:vAlign w:val="center"/>
            <w:hideMark/>
          </w:tcPr>
          <w:p w14:paraId="07CDCA02" w14:textId="77777777" w:rsidR="00A70290" w:rsidRPr="00BE659A" w:rsidRDefault="00A70290" w:rsidP="32AAAC22">
            <w:pPr>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700" w:type="pct"/>
            <w:tcBorders>
              <w:top w:val="single" w:sz="4" w:space="0" w:color="F8CBAD"/>
              <w:left w:val="nil"/>
              <w:bottom w:val="single" w:sz="4" w:space="0" w:color="F8CBAD"/>
              <w:right w:val="single" w:sz="4" w:space="0" w:color="F8CBAD"/>
            </w:tcBorders>
            <w:shd w:val="clear" w:color="auto" w:fill="F9B9A7" w:themeFill="accent2" w:themeFillTint="66"/>
            <w:noWrap/>
            <w:vAlign w:val="center"/>
            <w:hideMark/>
          </w:tcPr>
          <w:p w14:paraId="7CCB5E01" w14:textId="77777777" w:rsidR="00A70290" w:rsidRPr="00BE659A" w:rsidRDefault="005B2BF6" w:rsidP="32AAAC22">
            <w:pPr>
              <w:spacing w:after="0" w:line="240" w:lineRule="auto"/>
              <w:jc w:val="right"/>
              <w:rPr>
                <w:rFonts w:ascii="Tenorite" w:eastAsia="Tenorite" w:hAnsi="Tenorite" w:cs="Tenorite"/>
                <w:sz w:val="20"/>
                <w:szCs w:val="20"/>
              </w:rPr>
            </w:pPr>
            <w:r>
              <w:rPr>
                <w:rFonts w:ascii="Tenorite" w:eastAsia="Times New Roman" w:hAnsi="Tenorite" w:cs="Calibri"/>
                <w:b/>
                <w:bCs/>
                <w:color w:val="000000" w:themeColor="text1"/>
                <w:sz w:val="20"/>
                <w:szCs w:val="20"/>
                <w:lang w:eastAsia="en-AU"/>
              </w:rPr>
              <w:t>1</w:t>
            </w:r>
            <w:r w:rsidR="6A467C41" w:rsidRPr="00BE659A">
              <w:rPr>
                <w:rFonts w:ascii="Tenorite" w:eastAsia="Times New Roman" w:hAnsi="Tenorite" w:cs="Calibri"/>
                <w:b/>
                <w:bCs/>
                <w:color w:val="000000" w:themeColor="text1"/>
                <w:sz w:val="20"/>
                <w:szCs w:val="20"/>
                <w:lang w:eastAsia="en-AU"/>
              </w:rPr>
              <w:t>7,</w:t>
            </w:r>
            <w:r>
              <w:rPr>
                <w:rFonts w:ascii="Tenorite" w:eastAsia="Times New Roman" w:hAnsi="Tenorite" w:cs="Calibri"/>
                <w:b/>
                <w:bCs/>
                <w:color w:val="000000" w:themeColor="text1"/>
                <w:sz w:val="20"/>
                <w:szCs w:val="20"/>
                <w:lang w:eastAsia="en-AU"/>
              </w:rPr>
              <w:t>964</w:t>
            </w:r>
          </w:p>
        </w:tc>
      </w:tr>
      <w:tr w:rsidR="00FA58B1" w:rsidRPr="00BE659A" w14:paraId="5C7F73FA" w14:textId="77777777" w:rsidTr="00FA58B1">
        <w:trPr>
          <w:trHeight w:val="630"/>
        </w:trPr>
        <w:tc>
          <w:tcPr>
            <w:tcW w:w="3590" w:type="pct"/>
            <w:gridSpan w:val="2"/>
            <w:tcBorders>
              <w:top w:val="single" w:sz="4" w:space="0" w:color="F8CBAD"/>
              <w:left w:val="single" w:sz="4" w:space="0" w:color="F8CBAD"/>
              <w:bottom w:val="single" w:sz="4" w:space="0" w:color="F8CBAD"/>
              <w:right w:val="nil"/>
            </w:tcBorders>
            <w:shd w:val="clear" w:color="auto" w:fill="FFFFFF" w:themeFill="background1"/>
            <w:noWrap/>
            <w:vAlign w:val="center"/>
          </w:tcPr>
          <w:p w14:paraId="2269E1D4" w14:textId="77777777" w:rsidR="00FA58B1" w:rsidRDefault="00FA58B1" w:rsidP="32AAAC22">
            <w:pPr>
              <w:spacing w:line="240" w:lineRule="auto"/>
              <w:rPr>
                <w:rFonts w:ascii="Tenorite" w:eastAsia="Times New Roman" w:hAnsi="Tenorite" w:cs="Calibri"/>
                <w:color w:val="000000" w:themeColor="text1"/>
                <w:sz w:val="20"/>
                <w:szCs w:val="20"/>
                <w:lang w:eastAsia="en-AU"/>
              </w:rPr>
            </w:pPr>
            <w:r>
              <w:rPr>
                <w:rFonts w:ascii="Tenorite" w:eastAsia="Times New Roman" w:hAnsi="Tenorite" w:cs="Calibri"/>
                <w:color w:val="000000" w:themeColor="text1"/>
                <w:sz w:val="20"/>
                <w:szCs w:val="20"/>
                <w:lang w:eastAsia="en-AU"/>
              </w:rPr>
              <w:t xml:space="preserve">Less: Capital injections not </w:t>
            </w:r>
            <w:r w:rsidR="003A0F70">
              <w:rPr>
                <w:rFonts w:ascii="Tenorite" w:eastAsia="Times New Roman" w:hAnsi="Tenorite" w:cs="Calibri"/>
                <w:color w:val="000000" w:themeColor="text1"/>
                <w:sz w:val="20"/>
                <w:szCs w:val="20"/>
                <w:lang w:eastAsia="en-AU"/>
              </w:rPr>
              <w:t>disbursed</w:t>
            </w:r>
            <w:r>
              <w:rPr>
                <w:rFonts w:ascii="Tenorite" w:eastAsia="Times New Roman" w:hAnsi="Tenorite" w:cs="Calibri"/>
                <w:color w:val="000000" w:themeColor="text1"/>
                <w:sz w:val="20"/>
                <w:szCs w:val="20"/>
                <w:lang w:eastAsia="en-AU"/>
              </w:rPr>
              <w:t xml:space="preserve"> in 2025-26</w:t>
            </w:r>
          </w:p>
        </w:tc>
        <w:tc>
          <w:tcPr>
            <w:tcW w:w="154" w:type="pct"/>
            <w:tcBorders>
              <w:top w:val="nil"/>
              <w:left w:val="nil"/>
              <w:bottom w:val="single" w:sz="4" w:space="0" w:color="F8CBAD"/>
              <w:right w:val="nil"/>
            </w:tcBorders>
            <w:shd w:val="clear" w:color="auto" w:fill="FFFFFF" w:themeFill="background1"/>
            <w:noWrap/>
            <w:vAlign w:val="center"/>
          </w:tcPr>
          <w:p w14:paraId="53093B43" w14:textId="77777777" w:rsidR="00FA58B1" w:rsidRPr="00BE659A" w:rsidRDefault="00FA58B1" w:rsidP="32AAAC22">
            <w:pPr>
              <w:spacing w:line="240" w:lineRule="auto"/>
              <w:jc w:val="right"/>
              <w:rPr>
                <w:rFonts w:ascii="Tenorite" w:eastAsia="Times New Roman" w:hAnsi="Tenorite" w:cs="Calibri"/>
                <w:color w:val="000000" w:themeColor="text1"/>
                <w:sz w:val="20"/>
                <w:szCs w:val="20"/>
                <w:lang w:eastAsia="en-AU"/>
              </w:rPr>
            </w:pPr>
          </w:p>
        </w:tc>
        <w:tc>
          <w:tcPr>
            <w:tcW w:w="403" w:type="pct"/>
            <w:tcBorders>
              <w:top w:val="nil"/>
              <w:left w:val="nil"/>
              <w:bottom w:val="single" w:sz="4" w:space="0" w:color="F8CBAD"/>
              <w:right w:val="nil"/>
            </w:tcBorders>
            <w:shd w:val="clear" w:color="auto" w:fill="FFFFFF" w:themeFill="background1"/>
            <w:noWrap/>
            <w:vAlign w:val="center"/>
          </w:tcPr>
          <w:p w14:paraId="24334A7D" w14:textId="77777777" w:rsidR="00FA58B1" w:rsidRPr="00BE659A" w:rsidRDefault="00FA58B1" w:rsidP="32AAAC22">
            <w:pPr>
              <w:spacing w:line="240" w:lineRule="auto"/>
              <w:jc w:val="right"/>
              <w:rPr>
                <w:rFonts w:ascii="Tenorite" w:eastAsia="Times New Roman" w:hAnsi="Tenorite" w:cs="Calibri"/>
                <w:color w:val="000000" w:themeColor="text1"/>
                <w:sz w:val="20"/>
                <w:szCs w:val="20"/>
                <w:lang w:eastAsia="en-AU"/>
              </w:rPr>
            </w:pPr>
          </w:p>
        </w:tc>
        <w:tc>
          <w:tcPr>
            <w:tcW w:w="153" w:type="pct"/>
            <w:tcBorders>
              <w:top w:val="nil"/>
              <w:left w:val="nil"/>
              <w:bottom w:val="single" w:sz="4" w:space="0" w:color="F8CBAD"/>
              <w:right w:val="single" w:sz="4" w:space="0" w:color="F8CBAD"/>
            </w:tcBorders>
            <w:shd w:val="clear" w:color="auto" w:fill="FFFFFF" w:themeFill="background1"/>
            <w:noWrap/>
            <w:vAlign w:val="center"/>
          </w:tcPr>
          <w:p w14:paraId="5EBD6C62" w14:textId="77777777" w:rsidR="00FA58B1" w:rsidRPr="00BE659A" w:rsidRDefault="00FA58B1" w:rsidP="32AAAC22">
            <w:pPr>
              <w:spacing w:line="240" w:lineRule="auto"/>
              <w:jc w:val="right"/>
              <w:rPr>
                <w:rFonts w:ascii="Tenorite" w:eastAsia="Times New Roman" w:hAnsi="Tenorite" w:cs="Calibri"/>
                <w:color w:val="000000" w:themeColor="text1"/>
                <w:sz w:val="20"/>
                <w:szCs w:val="20"/>
                <w:lang w:eastAsia="en-AU"/>
              </w:rPr>
            </w:pPr>
          </w:p>
        </w:tc>
        <w:tc>
          <w:tcPr>
            <w:tcW w:w="700" w:type="pct"/>
            <w:tcBorders>
              <w:top w:val="nil"/>
              <w:left w:val="nil"/>
              <w:bottom w:val="single" w:sz="4" w:space="0" w:color="F8CBAD"/>
              <w:right w:val="single" w:sz="4" w:space="0" w:color="F8CBAD"/>
            </w:tcBorders>
            <w:shd w:val="clear" w:color="auto" w:fill="FFFFFF" w:themeFill="background1"/>
            <w:noWrap/>
            <w:vAlign w:val="center"/>
          </w:tcPr>
          <w:p w14:paraId="23F3D6AD" w14:textId="77777777" w:rsidR="00FA58B1" w:rsidRDefault="00FA58B1" w:rsidP="32AAAC22">
            <w:pPr>
              <w:spacing w:line="240" w:lineRule="auto"/>
              <w:jc w:val="right"/>
              <w:rPr>
                <w:rFonts w:ascii="Tenorite" w:eastAsia="Times New Roman" w:hAnsi="Tenorite" w:cs="Calibri"/>
                <w:color w:val="000000" w:themeColor="text1"/>
                <w:sz w:val="20"/>
                <w:szCs w:val="20"/>
                <w:lang w:eastAsia="en-AU"/>
              </w:rPr>
            </w:pPr>
            <w:r>
              <w:rPr>
                <w:rFonts w:ascii="Tenorite" w:eastAsia="Times New Roman" w:hAnsi="Tenorite" w:cs="Calibri"/>
                <w:color w:val="000000" w:themeColor="text1"/>
                <w:sz w:val="20"/>
                <w:szCs w:val="20"/>
                <w:lang w:eastAsia="en-AU"/>
              </w:rPr>
              <w:t>(700)</w:t>
            </w:r>
          </w:p>
        </w:tc>
      </w:tr>
      <w:tr w:rsidR="00FA58B1" w:rsidRPr="00BE659A" w14:paraId="36B91BE2" w14:textId="77777777" w:rsidTr="00FA58B1">
        <w:trPr>
          <w:trHeight w:val="630"/>
        </w:trPr>
        <w:tc>
          <w:tcPr>
            <w:tcW w:w="3590" w:type="pct"/>
            <w:gridSpan w:val="2"/>
            <w:tcBorders>
              <w:top w:val="single" w:sz="4" w:space="0" w:color="F8CBAD"/>
              <w:left w:val="single" w:sz="4" w:space="0" w:color="F8CBAD"/>
              <w:bottom w:val="single" w:sz="4" w:space="0" w:color="F8CBAD"/>
              <w:right w:val="nil"/>
            </w:tcBorders>
            <w:shd w:val="clear" w:color="auto" w:fill="FFFFFF" w:themeFill="background1"/>
            <w:noWrap/>
            <w:vAlign w:val="center"/>
          </w:tcPr>
          <w:p w14:paraId="20912274" w14:textId="77777777" w:rsidR="00FA58B1" w:rsidRDefault="00FA58B1" w:rsidP="32AAAC22">
            <w:pPr>
              <w:spacing w:line="240" w:lineRule="auto"/>
              <w:rPr>
                <w:rFonts w:ascii="Tenorite" w:eastAsia="Times New Roman" w:hAnsi="Tenorite" w:cs="Calibri"/>
                <w:color w:val="000000" w:themeColor="text1"/>
                <w:sz w:val="20"/>
                <w:szCs w:val="20"/>
                <w:lang w:eastAsia="en-AU"/>
              </w:rPr>
            </w:pPr>
            <w:r>
              <w:rPr>
                <w:rFonts w:ascii="Tenorite" w:eastAsia="Times New Roman" w:hAnsi="Tenorite" w:cs="Calibri"/>
                <w:color w:val="000000" w:themeColor="text1"/>
                <w:sz w:val="20"/>
                <w:szCs w:val="20"/>
                <w:lang w:eastAsia="en-AU"/>
              </w:rPr>
              <w:t>Add: Section 16B roll-overs from 2024-25</w:t>
            </w:r>
          </w:p>
        </w:tc>
        <w:tc>
          <w:tcPr>
            <w:tcW w:w="154" w:type="pct"/>
            <w:tcBorders>
              <w:top w:val="nil"/>
              <w:left w:val="nil"/>
              <w:bottom w:val="single" w:sz="4" w:space="0" w:color="F8CBAD"/>
              <w:right w:val="nil"/>
            </w:tcBorders>
            <w:shd w:val="clear" w:color="auto" w:fill="FFFFFF" w:themeFill="background1"/>
            <w:noWrap/>
            <w:vAlign w:val="center"/>
          </w:tcPr>
          <w:p w14:paraId="7AE36D71" w14:textId="77777777" w:rsidR="00FA58B1" w:rsidRPr="00BE659A" w:rsidRDefault="00FA58B1" w:rsidP="32AAAC22">
            <w:pPr>
              <w:spacing w:line="240" w:lineRule="auto"/>
              <w:jc w:val="right"/>
              <w:rPr>
                <w:rFonts w:ascii="Tenorite" w:eastAsia="Times New Roman" w:hAnsi="Tenorite" w:cs="Calibri"/>
                <w:color w:val="000000" w:themeColor="text1"/>
                <w:sz w:val="20"/>
                <w:szCs w:val="20"/>
                <w:lang w:eastAsia="en-AU"/>
              </w:rPr>
            </w:pPr>
          </w:p>
        </w:tc>
        <w:tc>
          <w:tcPr>
            <w:tcW w:w="403" w:type="pct"/>
            <w:tcBorders>
              <w:top w:val="nil"/>
              <w:left w:val="nil"/>
              <w:bottom w:val="single" w:sz="4" w:space="0" w:color="F8CBAD"/>
              <w:right w:val="nil"/>
            </w:tcBorders>
            <w:shd w:val="clear" w:color="auto" w:fill="FFFFFF" w:themeFill="background1"/>
            <w:noWrap/>
            <w:vAlign w:val="center"/>
          </w:tcPr>
          <w:p w14:paraId="01EA75D3" w14:textId="77777777" w:rsidR="00FA58B1" w:rsidRPr="00BE659A" w:rsidRDefault="00FA58B1" w:rsidP="32AAAC22">
            <w:pPr>
              <w:spacing w:line="240" w:lineRule="auto"/>
              <w:jc w:val="right"/>
              <w:rPr>
                <w:rFonts w:ascii="Tenorite" w:eastAsia="Times New Roman" w:hAnsi="Tenorite" w:cs="Calibri"/>
                <w:color w:val="000000" w:themeColor="text1"/>
                <w:sz w:val="20"/>
                <w:szCs w:val="20"/>
                <w:lang w:eastAsia="en-AU"/>
              </w:rPr>
            </w:pPr>
          </w:p>
        </w:tc>
        <w:tc>
          <w:tcPr>
            <w:tcW w:w="153" w:type="pct"/>
            <w:tcBorders>
              <w:top w:val="nil"/>
              <w:left w:val="nil"/>
              <w:bottom w:val="single" w:sz="4" w:space="0" w:color="F8CBAD"/>
              <w:right w:val="single" w:sz="4" w:space="0" w:color="F8CBAD"/>
            </w:tcBorders>
            <w:shd w:val="clear" w:color="auto" w:fill="FFFFFF" w:themeFill="background1"/>
            <w:noWrap/>
            <w:vAlign w:val="center"/>
          </w:tcPr>
          <w:p w14:paraId="1AB6D72D" w14:textId="77777777" w:rsidR="00FA58B1" w:rsidRPr="00BE659A" w:rsidRDefault="00FA58B1" w:rsidP="32AAAC22">
            <w:pPr>
              <w:spacing w:line="240" w:lineRule="auto"/>
              <w:jc w:val="right"/>
              <w:rPr>
                <w:rFonts w:ascii="Tenorite" w:eastAsia="Times New Roman" w:hAnsi="Tenorite" w:cs="Calibri"/>
                <w:color w:val="000000" w:themeColor="text1"/>
                <w:sz w:val="20"/>
                <w:szCs w:val="20"/>
                <w:lang w:eastAsia="en-AU"/>
              </w:rPr>
            </w:pPr>
          </w:p>
        </w:tc>
        <w:tc>
          <w:tcPr>
            <w:tcW w:w="700" w:type="pct"/>
            <w:tcBorders>
              <w:top w:val="nil"/>
              <w:left w:val="nil"/>
              <w:bottom w:val="single" w:sz="4" w:space="0" w:color="F8CBAD"/>
              <w:right w:val="single" w:sz="4" w:space="0" w:color="F8CBAD"/>
            </w:tcBorders>
            <w:shd w:val="clear" w:color="auto" w:fill="FFFFFF" w:themeFill="background1"/>
            <w:noWrap/>
            <w:vAlign w:val="center"/>
          </w:tcPr>
          <w:p w14:paraId="7369A3AD" w14:textId="77777777" w:rsidR="00FA58B1" w:rsidRDefault="00FA58B1" w:rsidP="32AAAC22">
            <w:pPr>
              <w:spacing w:line="240" w:lineRule="auto"/>
              <w:jc w:val="right"/>
              <w:rPr>
                <w:rFonts w:ascii="Tenorite" w:eastAsia="Times New Roman" w:hAnsi="Tenorite" w:cs="Calibri"/>
                <w:color w:val="000000" w:themeColor="text1"/>
                <w:sz w:val="20"/>
                <w:szCs w:val="20"/>
                <w:lang w:eastAsia="en-AU"/>
              </w:rPr>
            </w:pPr>
            <w:r>
              <w:rPr>
                <w:rFonts w:ascii="Tenorite" w:eastAsia="Times New Roman" w:hAnsi="Tenorite" w:cs="Calibri"/>
                <w:color w:val="000000" w:themeColor="text1"/>
                <w:sz w:val="20"/>
                <w:szCs w:val="20"/>
                <w:lang w:eastAsia="en-AU"/>
              </w:rPr>
              <w:t>1,6</w:t>
            </w:r>
            <w:r w:rsidR="00176E94">
              <w:rPr>
                <w:rFonts w:ascii="Tenorite" w:eastAsia="Times New Roman" w:hAnsi="Tenorite" w:cs="Calibri"/>
                <w:color w:val="000000" w:themeColor="text1"/>
                <w:sz w:val="20"/>
                <w:szCs w:val="20"/>
                <w:lang w:eastAsia="en-AU"/>
              </w:rPr>
              <w:t>4</w:t>
            </w:r>
            <w:r>
              <w:rPr>
                <w:rFonts w:ascii="Tenorite" w:eastAsia="Times New Roman" w:hAnsi="Tenorite" w:cs="Calibri"/>
                <w:color w:val="000000" w:themeColor="text1"/>
                <w:sz w:val="20"/>
                <w:szCs w:val="20"/>
                <w:lang w:eastAsia="en-AU"/>
              </w:rPr>
              <w:t>8</w:t>
            </w:r>
          </w:p>
        </w:tc>
      </w:tr>
      <w:tr w:rsidR="00C322CD" w:rsidRPr="00BE659A" w14:paraId="201D4CAE" w14:textId="77777777" w:rsidTr="00FA58B1">
        <w:trPr>
          <w:trHeight w:val="630"/>
        </w:trPr>
        <w:tc>
          <w:tcPr>
            <w:tcW w:w="3590" w:type="pct"/>
            <w:gridSpan w:val="2"/>
            <w:tcBorders>
              <w:top w:val="single" w:sz="4" w:space="0" w:color="F8CBAD"/>
              <w:left w:val="single" w:sz="4" w:space="0" w:color="F8CBAD"/>
              <w:bottom w:val="single" w:sz="4" w:space="0" w:color="F8CBAD"/>
              <w:right w:val="nil"/>
            </w:tcBorders>
            <w:shd w:val="clear" w:color="auto" w:fill="FFFFFF" w:themeFill="background1"/>
            <w:noWrap/>
            <w:vAlign w:val="center"/>
          </w:tcPr>
          <w:p w14:paraId="766F867D" w14:textId="77777777" w:rsidR="00C322CD" w:rsidRPr="00BE659A" w:rsidRDefault="005B2BF6" w:rsidP="32AAAC22">
            <w:pPr>
              <w:spacing w:line="240" w:lineRule="auto"/>
              <w:rPr>
                <w:rFonts w:ascii="Tenorite" w:eastAsia="Times New Roman" w:hAnsi="Tenorite" w:cs="Calibri"/>
                <w:color w:val="000000" w:themeColor="text1"/>
                <w:sz w:val="20"/>
                <w:szCs w:val="20"/>
                <w:lang w:eastAsia="en-AU"/>
              </w:rPr>
            </w:pPr>
            <w:r>
              <w:rPr>
                <w:rFonts w:ascii="Tenorite" w:eastAsia="Times New Roman" w:hAnsi="Tenorite" w:cs="Calibri"/>
                <w:color w:val="000000" w:themeColor="text1"/>
                <w:sz w:val="20"/>
                <w:szCs w:val="20"/>
                <w:lang w:eastAsia="en-AU"/>
              </w:rPr>
              <w:t>Less</w:t>
            </w:r>
            <w:r w:rsidR="461ED357" w:rsidRPr="00BE659A">
              <w:rPr>
                <w:rFonts w:ascii="Tenorite" w:eastAsia="Times New Roman" w:hAnsi="Tenorite" w:cs="Calibri"/>
                <w:color w:val="000000" w:themeColor="text1"/>
                <w:sz w:val="20"/>
                <w:szCs w:val="20"/>
                <w:lang w:eastAsia="en-AU"/>
              </w:rPr>
              <w:t>: Reprofiling</w:t>
            </w:r>
          </w:p>
        </w:tc>
        <w:tc>
          <w:tcPr>
            <w:tcW w:w="154" w:type="pct"/>
            <w:tcBorders>
              <w:top w:val="nil"/>
              <w:left w:val="nil"/>
              <w:bottom w:val="single" w:sz="4" w:space="0" w:color="F8CBAD"/>
              <w:right w:val="nil"/>
            </w:tcBorders>
            <w:shd w:val="clear" w:color="auto" w:fill="FFFFFF" w:themeFill="background1"/>
            <w:noWrap/>
            <w:vAlign w:val="center"/>
          </w:tcPr>
          <w:p w14:paraId="2F875E00" w14:textId="77777777" w:rsidR="00C322CD" w:rsidRPr="00BE659A" w:rsidRDefault="00C322CD" w:rsidP="32AAAC22">
            <w:pPr>
              <w:spacing w:line="240" w:lineRule="auto"/>
              <w:jc w:val="right"/>
              <w:rPr>
                <w:rFonts w:ascii="Tenorite" w:eastAsia="Times New Roman" w:hAnsi="Tenorite" w:cs="Calibri"/>
                <w:color w:val="000000" w:themeColor="text1"/>
                <w:sz w:val="20"/>
                <w:szCs w:val="20"/>
                <w:lang w:eastAsia="en-AU"/>
              </w:rPr>
            </w:pPr>
          </w:p>
        </w:tc>
        <w:tc>
          <w:tcPr>
            <w:tcW w:w="403" w:type="pct"/>
            <w:tcBorders>
              <w:top w:val="nil"/>
              <w:left w:val="nil"/>
              <w:bottom w:val="single" w:sz="4" w:space="0" w:color="F8CBAD"/>
              <w:right w:val="nil"/>
            </w:tcBorders>
            <w:shd w:val="clear" w:color="auto" w:fill="FFFFFF" w:themeFill="background1"/>
            <w:noWrap/>
            <w:vAlign w:val="center"/>
          </w:tcPr>
          <w:p w14:paraId="772DF1C0" w14:textId="77777777" w:rsidR="00C322CD" w:rsidRPr="00BE659A" w:rsidRDefault="00C322CD" w:rsidP="32AAAC22">
            <w:pPr>
              <w:spacing w:line="240" w:lineRule="auto"/>
              <w:jc w:val="right"/>
              <w:rPr>
                <w:rFonts w:ascii="Tenorite" w:eastAsia="Times New Roman" w:hAnsi="Tenorite" w:cs="Calibri"/>
                <w:color w:val="000000" w:themeColor="text1"/>
                <w:sz w:val="20"/>
                <w:szCs w:val="20"/>
                <w:lang w:eastAsia="en-AU"/>
              </w:rPr>
            </w:pPr>
          </w:p>
        </w:tc>
        <w:tc>
          <w:tcPr>
            <w:tcW w:w="153" w:type="pct"/>
            <w:tcBorders>
              <w:top w:val="nil"/>
              <w:left w:val="nil"/>
              <w:bottom w:val="single" w:sz="4" w:space="0" w:color="F8CBAD"/>
              <w:right w:val="single" w:sz="4" w:space="0" w:color="F8CBAD"/>
            </w:tcBorders>
            <w:shd w:val="clear" w:color="auto" w:fill="FFFFFF" w:themeFill="background1"/>
            <w:noWrap/>
            <w:vAlign w:val="center"/>
          </w:tcPr>
          <w:p w14:paraId="38A04517" w14:textId="77777777" w:rsidR="00C322CD" w:rsidRPr="00BE659A" w:rsidRDefault="00C322CD" w:rsidP="32AAAC22">
            <w:pPr>
              <w:spacing w:line="240" w:lineRule="auto"/>
              <w:jc w:val="right"/>
              <w:rPr>
                <w:rFonts w:ascii="Tenorite" w:eastAsia="Times New Roman" w:hAnsi="Tenorite" w:cs="Calibri"/>
                <w:color w:val="000000" w:themeColor="text1"/>
                <w:sz w:val="20"/>
                <w:szCs w:val="20"/>
                <w:lang w:eastAsia="en-AU"/>
              </w:rPr>
            </w:pPr>
          </w:p>
        </w:tc>
        <w:tc>
          <w:tcPr>
            <w:tcW w:w="700" w:type="pct"/>
            <w:tcBorders>
              <w:top w:val="nil"/>
              <w:left w:val="nil"/>
              <w:bottom w:val="single" w:sz="4" w:space="0" w:color="F8CBAD"/>
              <w:right w:val="single" w:sz="4" w:space="0" w:color="F8CBAD"/>
            </w:tcBorders>
            <w:shd w:val="clear" w:color="auto" w:fill="FFFFFF" w:themeFill="background1"/>
            <w:noWrap/>
            <w:vAlign w:val="center"/>
          </w:tcPr>
          <w:p w14:paraId="7787643C" w14:textId="77777777" w:rsidR="00C322CD" w:rsidRPr="00BE659A" w:rsidRDefault="00FA58B1" w:rsidP="32AAAC22">
            <w:pPr>
              <w:spacing w:line="240" w:lineRule="auto"/>
              <w:jc w:val="right"/>
              <w:rPr>
                <w:rFonts w:ascii="Tenorite" w:eastAsia="Times New Roman" w:hAnsi="Tenorite" w:cs="Calibri"/>
                <w:color w:val="000000" w:themeColor="text1"/>
                <w:sz w:val="20"/>
                <w:szCs w:val="20"/>
                <w:lang w:eastAsia="en-AU"/>
              </w:rPr>
            </w:pPr>
            <w:r>
              <w:rPr>
                <w:rFonts w:ascii="Tenorite" w:eastAsia="Times New Roman" w:hAnsi="Tenorite" w:cs="Calibri"/>
                <w:color w:val="000000" w:themeColor="text1"/>
                <w:sz w:val="20"/>
                <w:szCs w:val="20"/>
                <w:lang w:eastAsia="en-AU"/>
              </w:rPr>
              <w:t>(6,990)</w:t>
            </w:r>
          </w:p>
        </w:tc>
      </w:tr>
      <w:tr w:rsidR="00C322CD" w:rsidRPr="00BE659A" w14:paraId="485C50A6" w14:textId="77777777" w:rsidTr="00FA58B1">
        <w:trPr>
          <w:trHeight w:val="630"/>
        </w:trPr>
        <w:tc>
          <w:tcPr>
            <w:tcW w:w="3744" w:type="pct"/>
            <w:gridSpan w:val="3"/>
            <w:tcBorders>
              <w:top w:val="single" w:sz="4" w:space="0" w:color="F8CBAD"/>
              <w:left w:val="single" w:sz="4" w:space="0" w:color="F8CBAD"/>
              <w:bottom w:val="single" w:sz="4" w:space="0" w:color="F8CBAD"/>
              <w:right w:val="nil"/>
            </w:tcBorders>
            <w:shd w:val="clear" w:color="auto" w:fill="F9B9A7" w:themeFill="accent2" w:themeFillTint="66"/>
            <w:noWrap/>
            <w:vAlign w:val="center"/>
            <w:hideMark/>
          </w:tcPr>
          <w:p w14:paraId="1F1384DB" w14:textId="77777777" w:rsidR="00C322CD" w:rsidRPr="00BE659A" w:rsidRDefault="461ED357" w:rsidP="32AAAC22">
            <w:pPr>
              <w:spacing w:after="0" w:line="240" w:lineRule="auto"/>
              <w:rPr>
                <w:rFonts w:ascii="Tenorite" w:eastAsia="Times New Roman" w:hAnsi="Tenorite" w:cs="Calibri"/>
                <w:b/>
                <w:bCs/>
                <w:color w:val="000000"/>
                <w:sz w:val="20"/>
                <w:szCs w:val="20"/>
                <w:lang w:eastAsia="en-AU"/>
              </w:rPr>
            </w:pPr>
            <w:r w:rsidRPr="00BE659A">
              <w:rPr>
                <w:rFonts w:ascii="Tenorite" w:eastAsia="Times New Roman" w:hAnsi="Tenorite" w:cs="Calibri"/>
                <w:b/>
                <w:bCs/>
                <w:color w:val="000000" w:themeColor="text1"/>
                <w:sz w:val="20"/>
                <w:szCs w:val="20"/>
                <w:lang w:eastAsia="en-AU"/>
              </w:rPr>
              <w:t xml:space="preserve">Capital injections from </w:t>
            </w:r>
            <w:r w:rsidR="0030331C" w:rsidRPr="00BE659A">
              <w:rPr>
                <w:rFonts w:ascii="Tenorite" w:eastAsia="Times New Roman" w:hAnsi="Tenorite" w:cs="Calibri"/>
                <w:b/>
                <w:bCs/>
                <w:color w:val="000000" w:themeColor="text1"/>
                <w:sz w:val="20"/>
                <w:szCs w:val="20"/>
                <w:lang w:eastAsia="en-AU"/>
              </w:rPr>
              <w:t>g</w:t>
            </w:r>
            <w:r w:rsidRPr="00BE659A">
              <w:rPr>
                <w:rFonts w:ascii="Tenorite" w:eastAsia="Times New Roman" w:hAnsi="Tenorite" w:cs="Calibri"/>
                <w:b/>
                <w:bCs/>
                <w:color w:val="000000" w:themeColor="text1"/>
                <w:sz w:val="20"/>
                <w:szCs w:val="20"/>
                <w:lang w:eastAsia="en-AU"/>
              </w:rPr>
              <w:t xml:space="preserve">overnment per </w:t>
            </w:r>
            <w:r w:rsidR="0030331C" w:rsidRPr="00BE659A">
              <w:rPr>
                <w:rFonts w:ascii="Tenorite" w:eastAsia="Times New Roman" w:hAnsi="Tenorite" w:cs="Calibri"/>
                <w:b/>
                <w:bCs/>
                <w:color w:val="000000" w:themeColor="text1"/>
                <w:sz w:val="20"/>
                <w:szCs w:val="20"/>
                <w:lang w:eastAsia="en-AU"/>
              </w:rPr>
              <w:t>c</w:t>
            </w:r>
            <w:r w:rsidRPr="00BE659A">
              <w:rPr>
                <w:rFonts w:ascii="Tenorite" w:eastAsia="Times New Roman" w:hAnsi="Tenorite" w:cs="Calibri"/>
                <w:b/>
                <w:bCs/>
                <w:color w:val="000000" w:themeColor="text1"/>
                <w:sz w:val="20"/>
                <w:szCs w:val="20"/>
                <w:lang w:eastAsia="en-AU"/>
              </w:rPr>
              <w:t xml:space="preserve">ash </w:t>
            </w:r>
            <w:r w:rsidR="0030331C" w:rsidRPr="00BE659A">
              <w:rPr>
                <w:rFonts w:ascii="Tenorite" w:eastAsia="Times New Roman" w:hAnsi="Tenorite" w:cs="Calibri"/>
                <w:b/>
                <w:bCs/>
                <w:color w:val="000000" w:themeColor="text1"/>
                <w:sz w:val="20"/>
                <w:szCs w:val="20"/>
                <w:lang w:eastAsia="en-AU"/>
              </w:rPr>
              <w:t>f</w:t>
            </w:r>
            <w:r w:rsidRPr="00BE659A">
              <w:rPr>
                <w:rFonts w:ascii="Tenorite" w:eastAsia="Times New Roman" w:hAnsi="Tenorite" w:cs="Calibri"/>
                <w:b/>
                <w:bCs/>
                <w:color w:val="000000" w:themeColor="text1"/>
                <w:sz w:val="20"/>
                <w:szCs w:val="20"/>
                <w:lang w:eastAsia="en-AU"/>
              </w:rPr>
              <w:t xml:space="preserve">low </w:t>
            </w:r>
            <w:r w:rsidR="0030331C" w:rsidRPr="00BE659A">
              <w:rPr>
                <w:rFonts w:ascii="Tenorite" w:eastAsia="Times New Roman" w:hAnsi="Tenorite" w:cs="Calibri"/>
                <w:b/>
                <w:bCs/>
                <w:color w:val="000000" w:themeColor="text1"/>
                <w:sz w:val="20"/>
                <w:szCs w:val="20"/>
                <w:lang w:eastAsia="en-AU"/>
              </w:rPr>
              <w:t>s</w:t>
            </w:r>
            <w:r w:rsidRPr="00BE659A">
              <w:rPr>
                <w:rFonts w:ascii="Tenorite" w:eastAsia="Times New Roman" w:hAnsi="Tenorite" w:cs="Calibri"/>
                <w:b/>
                <w:bCs/>
                <w:color w:val="000000" w:themeColor="text1"/>
                <w:sz w:val="20"/>
                <w:szCs w:val="20"/>
                <w:lang w:eastAsia="en-AU"/>
              </w:rPr>
              <w:t>tatement</w:t>
            </w:r>
          </w:p>
        </w:tc>
        <w:tc>
          <w:tcPr>
            <w:tcW w:w="403" w:type="pct"/>
            <w:tcBorders>
              <w:top w:val="nil"/>
              <w:left w:val="nil"/>
              <w:bottom w:val="single" w:sz="4" w:space="0" w:color="F8CBAD"/>
              <w:right w:val="nil"/>
            </w:tcBorders>
            <w:shd w:val="clear" w:color="auto" w:fill="F9B9A7" w:themeFill="accent2" w:themeFillTint="66"/>
            <w:noWrap/>
            <w:vAlign w:val="center"/>
            <w:hideMark/>
          </w:tcPr>
          <w:p w14:paraId="4ADC90A3" w14:textId="77777777" w:rsidR="00C322CD" w:rsidRPr="00BE659A" w:rsidRDefault="461ED357" w:rsidP="32AAAC22">
            <w:pPr>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153" w:type="pct"/>
            <w:tcBorders>
              <w:top w:val="nil"/>
              <w:left w:val="nil"/>
              <w:bottom w:val="single" w:sz="4" w:space="0" w:color="F8CBAD"/>
              <w:right w:val="single" w:sz="4" w:space="0" w:color="F8CBAD"/>
            </w:tcBorders>
            <w:shd w:val="clear" w:color="auto" w:fill="F9B9A7" w:themeFill="accent2" w:themeFillTint="66"/>
            <w:noWrap/>
            <w:vAlign w:val="center"/>
            <w:hideMark/>
          </w:tcPr>
          <w:p w14:paraId="0AA59735" w14:textId="77777777" w:rsidR="00C322CD" w:rsidRPr="00BE659A" w:rsidRDefault="461ED357" w:rsidP="32AAAC22">
            <w:pPr>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700" w:type="pct"/>
            <w:tcBorders>
              <w:top w:val="nil"/>
              <w:left w:val="nil"/>
              <w:bottom w:val="single" w:sz="4" w:space="0" w:color="F8CBAD"/>
              <w:right w:val="single" w:sz="4" w:space="0" w:color="F8CBAD"/>
            </w:tcBorders>
            <w:shd w:val="clear" w:color="auto" w:fill="F9B9A7" w:themeFill="accent2" w:themeFillTint="66"/>
            <w:noWrap/>
            <w:vAlign w:val="center"/>
            <w:hideMark/>
          </w:tcPr>
          <w:p w14:paraId="0DA68581" w14:textId="77777777" w:rsidR="00C322CD" w:rsidRPr="00BE659A" w:rsidRDefault="6A467C41" w:rsidP="32AAAC22">
            <w:pPr>
              <w:spacing w:after="0" w:line="240" w:lineRule="auto"/>
              <w:jc w:val="right"/>
              <w:rPr>
                <w:rFonts w:ascii="Tenorite" w:eastAsia="Times New Roman" w:hAnsi="Tenorite" w:cs="Calibri"/>
                <w:b/>
                <w:bCs/>
                <w:color w:val="000000" w:themeColor="text1"/>
                <w:sz w:val="20"/>
                <w:szCs w:val="20"/>
                <w:lang w:eastAsia="en-AU"/>
              </w:rPr>
            </w:pPr>
            <w:r w:rsidRPr="00BE659A">
              <w:rPr>
                <w:rFonts w:ascii="Tenorite" w:eastAsia="Times New Roman" w:hAnsi="Tenorite" w:cs="Calibri"/>
                <w:b/>
                <w:bCs/>
                <w:color w:val="000000" w:themeColor="text1"/>
                <w:sz w:val="20"/>
                <w:szCs w:val="20"/>
                <w:lang w:eastAsia="en-AU"/>
              </w:rPr>
              <w:t>1</w:t>
            </w:r>
            <w:r w:rsidR="005B2BF6">
              <w:rPr>
                <w:rFonts w:ascii="Tenorite" w:eastAsia="Times New Roman" w:hAnsi="Tenorite" w:cs="Calibri"/>
                <w:b/>
                <w:bCs/>
                <w:color w:val="000000" w:themeColor="text1"/>
                <w:sz w:val="20"/>
                <w:szCs w:val="20"/>
                <w:lang w:eastAsia="en-AU"/>
              </w:rPr>
              <w:t>1</w:t>
            </w:r>
            <w:r w:rsidRPr="00BE659A">
              <w:rPr>
                <w:rFonts w:ascii="Tenorite" w:eastAsia="Times New Roman" w:hAnsi="Tenorite" w:cs="Calibri"/>
                <w:b/>
                <w:bCs/>
                <w:color w:val="000000" w:themeColor="text1"/>
                <w:sz w:val="20"/>
                <w:szCs w:val="20"/>
                <w:lang w:eastAsia="en-AU"/>
              </w:rPr>
              <w:t>,</w:t>
            </w:r>
            <w:r w:rsidR="005B2BF6">
              <w:rPr>
                <w:rFonts w:ascii="Tenorite" w:eastAsia="Times New Roman" w:hAnsi="Tenorite" w:cs="Calibri"/>
                <w:b/>
                <w:bCs/>
                <w:color w:val="000000" w:themeColor="text1"/>
                <w:sz w:val="20"/>
                <w:szCs w:val="20"/>
                <w:lang w:eastAsia="en-AU"/>
              </w:rPr>
              <w:t>922</w:t>
            </w:r>
          </w:p>
        </w:tc>
      </w:tr>
    </w:tbl>
    <w:p w14:paraId="188EBF48" w14:textId="77777777" w:rsidR="00A70290" w:rsidRPr="00BE659A" w:rsidRDefault="00A70290" w:rsidP="00F4160C">
      <w:pPr>
        <w:pStyle w:val="Caption"/>
        <w:keepNext/>
        <w:keepLines/>
        <w:spacing w:line="240" w:lineRule="auto"/>
      </w:pPr>
      <w:r w:rsidRPr="00BE659A">
        <w:t>Table 3</w:t>
      </w:r>
      <w:r w:rsidR="00542891" w:rsidRPr="00BE659A">
        <w:t>1</w:t>
      </w:r>
      <w:r w:rsidRPr="00BE659A">
        <w:t>: Reconciliation of expenditure against financing</w:t>
      </w:r>
    </w:p>
    <w:tbl>
      <w:tblPr>
        <w:tblW w:w="5000" w:type="pct"/>
        <w:tblLook w:val="04A0" w:firstRow="1" w:lastRow="0" w:firstColumn="1" w:lastColumn="0" w:noHBand="0" w:noVBand="1"/>
        <w:tblCaption w:val="Table 31: Reconciliation of expenditure against financing"/>
        <w:tblDescription w:val="A table showing the reconciliation of expenditure against financing for the 2024-25 financial year. "/>
      </w:tblPr>
      <w:tblGrid>
        <w:gridCol w:w="6490"/>
        <w:gridCol w:w="280"/>
        <w:gridCol w:w="280"/>
        <w:gridCol w:w="996"/>
        <w:gridCol w:w="980"/>
      </w:tblGrid>
      <w:tr w:rsidR="00A70290" w:rsidRPr="00BE659A" w14:paraId="2E423D67" w14:textId="77777777" w:rsidTr="32AAAC22">
        <w:trPr>
          <w:trHeight w:val="630"/>
          <w:tblHeader/>
        </w:trPr>
        <w:tc>
          <w:tcPr>
            <w:tcW w:w="3904" w:type="pct"/>
            <w:gridSpan w:val="3"/>
            <w:tcBorders>
              <w:top w:val="nil"/>
              <w:left w:val="nil"/>
              <w:bottom w:val="nil"/>
              <w:right w:val="nil"/>
            </w:tcBorders>
            <w:shd w:val="clear" w:color="auto" w:fill="B5340F"/>
            <w:noWrap/>
            <w:vAlign w:val="center"/>
            <w:hideMark/>
          </w:tcPr>
          <w:p w14:paraId="374CF1DE" w14:textId="77777777" w:rsidR="00A70290" w:rsidRPr="00BE659A" w:rsidRDefault="00A70290" w:rsidP="00F4160C">
            <w:pPr>
              <w:keepNext/>
              <w:keepLines/>
              <w:spacing w:after="0" w:line="240" w:lineRule="auto"/>
              <w:rPr>
                <w:rFonts w:ascii="Tenorite" w:eastAsia="Times New Roman" w:hAnsi="Tenorite" w:cs="Calibri"/>
                <w:b/>
                <w:bCs/>
                <w:color w:val="FFFFFF"/>
                <w:sz w:val="24"/>
                <w:szCs w:val="24"/>
                <w:lang w:eastAsia="en-AU"/>
              </w:rPr>
            </w:pPr>
            <w:r w:rsidRPr="00BE659A">
              <w:rPr>
                <w:rFonts w:ascii="Tenorite" w:eastAsia="Times New Roman" w:hAnsi="Tenorite" w:cs="Calibri"/>
                <w:b/>
                <w:bCs/>
                <w:color w:val="FFFFFF" w:themeColor="background1"/>
                <w:sz w:val="24"/>
                <w:szCs w:val="24"/>
                <w:lang w:eastAsia="en-AU"/>
              </w:rPr>
              <w:t>Reconciliation of total current year expenditure against financing</w:t>
            </w:r>
          </w:p>
        </w:tc>
        <w:tc>
          <w:tcPr>
            <w:tcW w:w="552" w:type="pct"/>
            <w:tcBorders>
              <w:top w:val="nil"/>
              <w:left w:val="nil"/>
              <w:bottom w:val="nil"/>
              <w:right w:val="nil"/>
            </w:tcBorders>
            <w:shd w:val="clear" w:color="auto" w:fill="B5340F"/>
            <w:vAlign w:val="center"/>
            <w:hideMark/>
          </w:tcPr>
          <w:p w14:paraId="1DE79AC8" w14:textId="77777777" w:rsidR="00A70290" w:rsidRPr="00BE659A" w:rsidRDefault="00A70290" w:rsidP="00F4160C">
            <w:pPr>
              <w:keepNext/>
              <w:keepLines/>
              <w:spacing w:after="0" w:line="240" w:lineRule="auto"/>
              <w:jc w:val="right"/>
              <w:rPr>
                <w:rFonts w:ascii="Tenorite" w:eastAsia="Times New Roman" w:hAnsi="Tenorite" w:cs="Calibri"/>
                <w:b/>
                <w:bCs/>
                <w:color w:val="FFFFFF"/>
                <w:sz w:val="20"/>
                <w:szCs w:val="20"/>
                <w:lang w:eastAsia="en-AU"/>
              </w:rPr>
            </w:pPr>
            <w:r w:rsidRPr="00BE659A">
              <w:rPr>
                <w:rFonts w:ascii="Tenorite" w:eastAsia="Times New Roman" w:hAnsi="Tenorite" w:cs="Calibri"/>
                <w:b/>
                <w:bCs/>
                <w:color w:val="FFFFFF" w:themeColor="background1"/>
                <w:sz w:val="20"/>
                <w:szCs w:val="20"/>
                <w:lang w:eastAsia="en-AU"/>
              </w:rPr>
              <w:t> </w:t>
            </w:r>
          </w:p>
        </w:tc>
        <w:tc>
          <w:tcPr>
            <w:tcW w:w="544" w:type="pct"/>
            <w:tcBorders>
              <w:top w:val="nil"/>
              <w:left w:val="nil"/>
              <w:bottom w:val="nil"/>
              <w:right w:val="nil"/>
            </w:tcBorders>
            <w:shd w:val="clear" w:color="auto" w:fill="B5340F"/>
            <w:vAlign w:val="center"/>
            <w:hideMark/>
          </w:tcPr>
          <w:p w14:paraId="5929A8EC" w14:textId="77777777" w:rsidR="00A70290" w:rsidRPr="00BE659A" w:rsidRDefault="00A70290" w:rsidP="00F4160C">
            <w:pPr>
              <w:keepNext/>
              <w:keepLines/>
              <w:spacing w:after="0" w:line="240" w:lineRule="auto"/>
              <w:jc w:val="right"/>
              <w:rPr>
                <w:rFonts w:ascii="Tenorite" w:eastAsia="Times New Roman" w:hAnsi="Tenorite" w:cs="Calibri"/>
                <w:b/>
                <w:bCs/>
                <w:color w:val="FFFFFF"/>
                <w:sz w:val="20"/>
                <w:szCs w:val="20"/>
                <w:lang w:eastAsia="en-AU"/>
              </w:rPr>
            </w:pPr>
            <w:r w:rsidRPr="00BE659A">
              <w:rPr>
                <w:rFonts w:ascii="Tenorite" w:eastAsia="Times New Roman" w:hAnsi="Tenorite" w:cs="Calibri"/>
                <w:b/>
                <w:bCs/>
                <w:color w:val="FFFFFF" w:themeColor="background1"/>
                <w:sz w:val="20"/>
                <w:szCs w:val="20"/>
                <w:lang w:eastAsia="en-AU"/>
              </w:rPr>
              <w:t>$’000</w:t>
            </w:r>
          </w:p>
        </w:tc>
      </w:tr>
      <w:tr w:rsidR="00A70290" w:rsidRPr="00BE659A" w14:paraId="3DF7E91F" w14:textId="77777777" w:rsidTr="32AAAC22">
        <w:trPr>
          <w:trHeight w:val="630"/>
        </w:trPr>
        <w:tc>
          <w:tcPr>
            <w:tcW w:w="3595" w:type="pct"/>
            <w:tcBorders>
              <w:top w:val="single" w:sz="4" w:space="0" w:color="F8CBAD"/>
              <w:left w:val="single" w:sz="4" w:space="0" w:color="F8CBAD"/>
              <w:bottom w:val="single" w:sz="4" w:space="0" w:color="F8CBAD"/>
              <w:right w:val="nil"/>
            </w:tcBorders>
            <w:shd w:val="clear" w:color="auto" w:fill="F9B9A7" w:themeFill="accent2" w:themeFillTint="66"/>
            <w:noWrap/>
            <w:vAlign w:val="center"/>
            <w:hideMark/>
          </w:tcPr>
          <w:p w14:paraId="3E3A5FD3" w14:textId="77777777" w:rsidR="00A70290" w:rsidRPr="00BE659A" w:rsidRDefault="00A70290" w:rsidP="00F4160C">
            <w:pPr>
              <w:keepNext/>
              <w:keepLines/>
              <w:spacing w:after="0" w:line="240" w:lineRule="auto"/>
              <w:rPr>
                <w:rFonts w:ascii="Tenorite" w:eastAsia="Times New Roman" w:hAnsi="Tenorite" w:cs="Calibri"/>
                <w:b/>
                <w:bCs/>
                <w:color w:val="000000"/>
                <w:sz w:val="20"/>
                <w:szCs w:val="20"/>
                <w:lang w:eastAsia="en-AU"/>
              </w:rPr>
            </w:pPr>
            <w:r w:rsidRPr="00BE659A">
              <w:rPr>
                <w:rFonts w:ascii="Tenorite" w:eastAsia="Times New Roman" w:hAnsi="Tenorite" w:cs="Calibri"/>
                <w:b/>
                <w:bCs/>
                <w:color w:val="000000" w:themeColor="text1"/>
                <w:sz w:val="20"/>
                <w:szCs w:val="20"/>
                <w:lang w:eastAsia="en-AU"/>
              </w:rPr>
              <w:t>Total current year capital works expenditure</w:t>
            </w:r>
          </w:p>
        </w:tc>
        <w:tc>
          <w:tcPr>
            <w:tcW w:w="155" w:type="pct"/>
            <w:tcBorders>
              <w:top w:val="single" w:sz="4" w:space="0" w:color="F8CBAD"/>
              <w:left w:val="nil"/>
              <w:bottom w:val="single" w:sz="4" w:space="0" w:color="F8CBAD"/>
              <w:right w:val="nil"/>
            </w:tcBorders>
            <w:shd w:val="clear" w:color="auto" w:fill="F9B9A7" w:themeFill="accent2" w:themeFillTint="66"/>
            <w:noWrap/>
            <w:vAlign w:val="center"/>
            <w:hideMark/>
          </w:tcPr>
          <w:p w14:paraId="607AFF76" w14:textId="77777777" w:rsidR="00A70290" w:rsidRPr="00BE659A" w:rsidRDefault="00A70290" w:rsidP="00F4160C">
            <w:pPr>
              <w:keepNext/>
              <w:keepLines/>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155" w:type="pct"/>
            <w:tcBorders>
              <w:top w:val="single" w:sz="4" w:space="0" w:color="F8CBAD"/>
              <w:left w:val="nil"/>
              <w:bottom w:val="single" w:sz="4" w:space="0" w:color="F8CBAD"/>
              <w:right w:val="nil"/>
            </w:tcBorders>
            <w:shd w:val="clear" w:color="auto" w:fill="F9B9A7" w:themeFill="accent2" w:themeFillTint="66"/>
            <w:noWrap/>
            <w:vAlign w:val="center"/>
            <w:hideMark/>
          </w:tcPr>
          <w:p w14:paraId="69A73B97" w14:textId="77777777" w:rsidR="00A70290" w:rsidRPr="00BE659A" w:rsidRDefault="00A70290" w:rsidP="00F4160C">
            <w:pPr>
              <w:keepNext/>
              <w:keepLines/>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552" w:type="pct"/>
            <w:tcBorders>
              <w:top w:val="single" w:sz="4" w:space="0" w:color="F8CBAD"/>
              <w:left w:val="nil"/>
              <w:bottom w:val="single" w:sz="4" w:space="0" w:color="F8CBAD"/>
              <w:right w:val="single" w:sz="4" w:space="0" w:color="F8CBAD"/>
            </w:tcBorders>
            <w:shd w:val="clear" w:color="auto" w:fill="F9B9A7" w:themeFill="accent2" w:themeFillTint="66"/>
            <w:noWrap/>
            <w:vAlign w:val="center"/>
            <w:hideMark/>
          </w:tcPr>
          <w:p w14:paraId="4FA5F502" w14:textId="77777777" w:rsidR="00A70290" w:rsidRPr="00BE659A" w:rsidRDefault="00A70290" w:rsidP="00F4160C">
            <w:pPr>
              <w:keepNext/>
              <w:keepLines/>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544" w:type="pct"/>
            <w:tcBorders>
              <w:top w:val="single" w:sz="4" w:space="0" w:color="F8CBAD"/>
              <w:left w:val="nil"/>
              <w:bottom w:val="single" w:sz="4" w:space="0" w:color="F8CBAD"/>
              <w:right w:val="single" w:sz="4" w:space="0" w:color="F8CBAD"/>
            </w:tcBorders>
            <w:shd w:val="clear" w:color="auto" w:fill="F9B9A7" w:themeFill="accent2" w:themeFillTint="66"/>
            <w:noWrap/>
            <w:vAlign w:val="center"/>
            <w:hideMark/>
          </w:tcPr>
          <w:p w14:paraId="2CB52FCF" w14:textId="77777777" w:rsidR="00A70290" w:rsidRPr="00BE659A" w:rsidRDefault="0015401A" w:rsidP="00F4160C">
            <w:pPr>
              <w:keepNext/>
              <w:keepLines/>
              <w:spacing w:after="0" w:line="240" w:lineRule="auto"/>
              <w:jc w:val="right"/>
              <w:rPr>
                <w:rFonts w:ascii="Tenorite" w:eastAsia="Times New Roman" w:hAnsi="Tenorite" w:cs="Calibri"/>
                <w:b/>
                <w:bCs/>
                <w:color w:val="000000"/>
                <w:sz w:val="20"/>
                <w:szCs w:val="20"/>
                <w:lang w:eastAsia="en-AU"/>
              </w:rPr>
            </w:pPr>
            <w:r>
              <w:rPr>
                <w:rFonts w:ascii="Tenorite" w:eastAsia="Times New Roman" w:hAnsi="Tenorite" w:cs="Calibri"/>
                <w:b/>
                <w:bCs/>
                <w:color w:val="000000" w:themeColor="text1"/>
                <w:sz w:val="20"/>
                <w:szCs w:val="20"/>
                <w:lang w:eastAsia="en-AU"/>
              </w:rPr>
              <w:t>13</w:t>
            </w:r>
            <w:r w:rsidR="6A467C41" w:rsidRPr="00BE659A">
              <w:rPr>
                <w:rFonts w:ascii="Tenorite" w:eastAsia="Times New Roman" w:hAnsi="Tenorite" w:cs="Calibri"/>
                <w:b/>
                <w:bCs/>
                <w:color w:val="000000" w:themeColor="text1"/>
                <w:sz w:val="20"/>
                <w:szCs w:val="20"/>
                <w:lang w:eastAsia="en-AU"/>
              </w:rPr>
              <w:t>,</w:t>
            </w:r>
            <w:r>
              <w:rPr>
                <w:rFonts w:ascii="Tenorite" w:eastAsia="Times New Roman" w:hAnsi="Tenorite" w:cs="Calibri"/>
                <w:b/>
                <w:bCs/>
                <w:color w:val="000000" w:themeColor="text1"/>
                <w:sz w:val="20"/>
                <w:szCs w:val="20"/>
                <w:lang w:eastAsia="en-AU"/>
              </w:rPr>
              <w:t>907</w:t>
            </w:r>
          </w:p>
        </w:tc>
      </w:tr>
      <w:tr w:rsidR="00A70290" w:rsidRPr="00BE659A" w14:paraId="36E94666" w14:textId="77777777" w:rsidTr="32AAAC22">
        <w:trPr>
          <w:trHeight w:val="630"/>
        </w:trPr>
        <w:tc>
          <w:tcPr>
            <w:tcW w:w="3749" w:type="pct"/>
            <w:gridSpan w:val="2"/>
            <w:tcBorders>
              <w:top w:val="single" w:sz="4" w:space="0" w:color="F8CBAD"/>
              <w:left w:val="single" w:sz="4" w:space="0" w:color="F8CBAD"/>
              <w:bottom w:val="single" w:sz="4" w:space="0" w:color="F8CBAD"/>
              <w:right w:val="nil"/>
            </w:tcBorders>
            <w:shd w:val="clear" w:color="auto" w:fill="FFFFFF" w:themeFill="background1"/>
            <w:noWrap/>
            <w:vAlign w:val="center"/>
            <w:hideMark/>
          </w:tcPr>
          <w:p w14:paraId="6AB72AB1" w14:textId="77777777" w:rsidR="00A70290" w:rsidRPr="00BE659A" w:rsidRDefault="00A70290" w:rsidP="00F4160C">
            <w:pPr>
              <w:keepNext/>
              <w:keepLines/>
              <w:spacing w:after="0" w:line="240" w:lineRule="auto"/>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Less: Net accrued capital expense and other movements</w:t>
            </w:r>
          </w:p>
        </w:tc>
        <w:tc>
          <w:tcPr>
            <w:tcW w:w="155" w:type="pct"/>
            <w:tcBorders>
              <w:top w:val="nil"/>
              <w:left w:val="nil"/>
              <w:bottom w:val="single" w:sz="4" w:space="0" w:color="F8CBAD"/>
              <w:right w:val="nil"/>
            </w:tcBorders>
            <w:shd w:val="clear" w:color="auto" w:fill="FFFFFF" w:themeFill="background1"/>
            <w:noWrap/>
            <w:vAlign w:val="center"/>
            <w:hideMark/>
          </w:tcPr>
          <w:p w14:paraId="0FEDBFBD" w14:textId="77777777" w:rsidR="00A70290" w:rsidRPr="00BE659A" w:rsidRDefault="00A70290" w:rsidP="00F4160C">
            <w:pPr>
              <w:keepNext/>
              <w:keepLines/>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552" w:type="pct"/>
            <w:tcBorders>
              <w:top w:val="nil"/>
              <w:left w:val="nil"/>
              <w:bottom w:val="single" w:sz="4" w:space="0" w:color="F8CBAD"/>
              <w:right w:val="single" w:sz="4" w:space="0" w:color="F8CBAD"/>
            </w:tcBorders>
            <w:shd w:val="clear" w:color="auto" w:fill="FFFFFF" w:themeFill="background1"/>
            <w:noWrap/>
            <w:vAlign w:val="center"/>
            <w:hideMark/>
          </w:tcPr>
          <w:p w14:paraId="2EE17DAB" w14:textId="77777777" w:rsidR="00A70290" w:rsidRPr="00BE659A" w:rsidRDefault="00A70290" w:rsidP="00F4160C">
            <w:pPr>
              <w:keepNext/>
              <w:keepLines/>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544" w:type="pct"/>
            <w:tcBorders>
              <w:top w:val="nil"/>
              <w:left w:val="nil"/>
              <w:bottom w:val="single" w:sz="4" w:space="0" w:color="F8CBAD"/>
              <w:right w:val="single" w:sz="4" w:space="0" w:color="F8CBAD"/>
            </w:tcBorders>
            <w:shd w:val="clear" w:color="auto" w:fill="FFFFFF" w:themeFill="background1"/>
            <w:noWrap/>
            <w:vAlign w:val="center"/>
            <w:hideMark/>
          </w:tcPr>
          <w:p w14:paraId="1B9ED1F4" w14:textId="77777777" w:rsidR="00A70290" w:rsidRPr="00BE659A" w:rsidRDefault="00FA58B1" w:rsidP="00F4160C">
            <w:pPr>
              <w:keepNext/>
              <w:keepLines/>
              <w:spacing w:after="0" w:line="240" w:lineRule="auto"/>
              <w:jc w:val="right"/>
              <w:rPr>
                <w:rFonts w:ascii="Tenorite" w:eastAsia="Tenorite" w:hAnsi="Tenorite" w:cs="Tenorite"/>
                <w:sz w:val="20"/>
                <w:szCs w:val="20"/>
              </w:rPr>
            </w:pPr>
            <w:r>
              <w:rPr>
                <w:rFonts w:ascii="Tenorite" w:eastAsia="Times New Roman" w:hAnsi="Tenorite" w:cs="Calibri"/>
                <w:color w:val="000000" w:themeColor="text1"/>
                <w:sz w:val="20"/>
                <w:szCs w:val="20"/>
                <w:lang w:eastAsia="en-AU"/>
              </w:rPr>
              <w:t>(</w:t>
            </w:r>
            <w:r w:rsidR="0015401A">
              <w:rPr>
                <w:rFonts w:ascii="Tenorite" w:eastAsia="Times New Roman" w:hAnsi="Tenorite" w:cs="Calibri"/>
                <w:color w:val="000000" w:themeColor="text1"/>
                <w:sz w:val="20"/>
                <w:szCs w:val="20"/>
                <w:lang w:eastAsia="en-AU"/>
              </w:rPr>
              <w:t>1</w:t>
            </w:r>
            <w:r w:rsidR="6A467C41" w:rsidRPr="00BE659A">
              <w:rPr>
                <w:rFonts w:ascii="Tenorite" w:eastAsia="Times New Roman" w:hAnsi="Tenorite" w:cs="Calibri"/>
                <w:color w:val="000000" w:themeColor="text1"/>
                <w:sz w:val="20"/>
                <w:szCs w:val="20"/>
                <w:lang w:eastAsia="en-AU"/>
              </w:rPr>
              <w:t>,</w:t>
            </w:r>
            <w:r w:rsidR="0015401A">
              <w:rPr>
                <w:rFonts w:ascii="Tenorite" w:eastAsia="Times New Roman" w:hAnsi="Tenorite" w:cs="Calibri"/>
                <w:color w:val="000000" w:themeColor="text1"/>
                <w:sz w:val="20"/>
                <w:szCs w:val="20"/>
                <w:lang w:eastAsia="en-AU"/>
              </w:rPr>
              <w:t>985</w:t>
            </w:r>
            <w:r>
              <w:rPr>
                <w:rFonts w:ascii="Tenorite" w:eastAsia="Times New Roman" w:hAnsi="Tenorite" w:cs="Calibri"/>
                <w:color w:val="000000" w:themeColor="text1"/>
                <w:sz w:val="20"/>
                <w:szCs w:val="20"/>
                <w:lang w:eastAsia="en-AU"/>
              </w:rPr>
              <w:t>)</w:t>
            </w:r>
          </w:p>
        </w:tc>
      </w:tr>
      <w:tr w:rsidR="00A70290" w:rsidRPr="00BE659A" w14:paraId="4526AF35" w14:textId="77777777" w:rsidTr="32AAAC22">
        <w:trPr>
          <w:trHeight w:val="630"/>
        </w:trPr>
        <w:tc>
          <w:tcPr>
            <w:tcW w:w="3749" w:type="pct"/>
            <w:gridSpan w:val="2"/>
            <w:tcBorders>
              <w:top w:val="single" w:sz="4" w:space="0" w:color="F8CBAD"/>
              <w:left w:val="single" w:sz="4" w:space="0" w:color="F8CBAD"/>
              <w:bottom w:val="single" w:sz="4" w:space="0" w:color="F8CBAD"/>
              <w:right w:val="nil"/>
            </w:tcBorders>
            <w:shd w:val="clear" w:color="auto" w:fill="F9B9A7" w:themeFill="accent2" w:themeFillTint="66"/>
            <w:noWrap/>
            <w:vAlign w:val="center"/>
            <w:hideMark/>
          </w:tcPr>
          <w:p w14:paraId="2E3E78D8" w14:textId="77777777" w:rsidR="00A70290" w:rsidRPr="00BE659A" w:rsidRDefault="00A70290" w:rsidP="00F4160C">
            <w:pPr>
              <w:keepNext/>
              <w:keepLines/>
              <w:spacing w:after="0" w:line="240" w:lineRule="auto"/>
              <w:rPr>
                <w:rFonts w:ascii="Tenorite" w:eastAsia="Times New Roman" w:hAnsi="Tenorite" w:cs="Calibri"/>
                <w:b/>
                <w:bCs/>
                <w:color w:val="000000"/>
                <w:sz w:val="20"/>
                <w:szCs w:val="20"/>
                <w:lang w:eastAsia="en-AU"/>
              </w:rPr>
            </w:pPr>
            <w:r w:rsidRPr="00BE659A">
              <w:rPr>
                <w:rFonts w:ascii="Tenorite" w:eastAsia="Times New Roman" w:hAnsi="Tenorite" w:cs="Calibri"/>
                <w:b/>
                <w:bCs/>
                <w:color w:val="000000" w:themeColor="text1"/>
                <w:sz w:val="20"/>
                <w:szCs w:val="20"/>
                <w:lang w:eastAsia="en-AU"/>
              </w:rPr>
              <w:t xml:space="preserve">Capital injections from </w:t>
            </w:r>
            <w:r w:rsidR="0030331C" w:rsidRPr="00BE659A">
              <w:rPr>
                <w:rFonts w:ascii="Tenorite" w:eastAsia="Times New Roman" w:hAnsi="Tenorite" w:cs="Calibri"/>
                <w:b/>
                <w:bCs/>
                <w:color w:val="000000" w:themeColor="text1"/>
                <w:sz w:val="20"/>
                <w:szCs w:val="20"/>
                <w:lang w:eastAsia="en-AU"/>
              </w:rPr>
              <w:t>g</w:t>
            </w:r>
            <w:r w:rsidRPr="00BE659A">
              <w:rPr>
                <w:rFonts w:ascii="Tenorite" w:eastAsia="Times New Roman" w:hAnsi="Tenorite" w:cs="Calibri"/>
                <w:b/>
                <w:bCs/>
                <w:color w:val="000000" w:themeColor="text1"/>
                <w:sz w:val="20"/>
                <w:szCs w:val="20"/>
                <w:lang w:eastAsia="en-AU"/>
              </w:rPr>
              <w:t xml:space="preserve">overnment per </w:t>
            </w:r>
            <w:r w:rsidR="0030331C" w:rsidRPr="00BE659A">
              <w:rPr>
                <w:rFonts w:ascii="Tenorite" w:eastAsia="Times New Roman" w:hAnsi="Tenorite" w:cs="Calibri"/>
                <w:b/>
                <w:bCs/>
                <w:color w:val="000000" w:themeColor="text1"/>
                <w:sz w:val="20"/>
                <w:szCs w:val="20"/>
                <w:lang w:eastAsia="en-AU"/>
              </w:rPr>
              <w:t>c</w:t>
            </w:r>
            <w:r w:rsidRPr="00BE659A">
              <w:rPr>
                <w:rFonts w:ascii="Tenorite" w:eastAsia="Times New Roman" w:hAnsi="Tenorite" w:cs="Calibri"/>
                <w:b/>
                <w:bCs/>
                <w:color w:val="000000" w:themeColor="text1"/>
                <w:sz w:val="20"/>
                <w:szCs w:val="20"/>
                <w:lang w:eastAsia="en-AU"/>
              </w:rPr>
              <w:t xml:space="preserve">ash </w:t>
            </w:r>
            <w:r w:rsidR="0030331C" w:rsidRPr="00BE659A">
              <w:rPr>
                <w:rFonts w:ascii="Tenorite" w:eastAsia="Times New Roman" w:hAnsi="Tenorite" w:cs="Calibri"/>
                <w:b/>
                <w:bCs/>
                <w:color w:val="000000" w:themeColor="text1"/>
                <w:sz w:val="20"/>
                <w:szCs w:val="20"/>
                <w:lang w:eastAsia="en-AU"/>
              </w:rPr>
              <w:t>f</w:t>
            </w:r>
            <w:r w:rsidRPr="00BE659A">
              <w:rPr>
                <w:rFonts w:ascii="Tenorite" w:eastAsia="Times New Roman" w:hAnsi="Tenorite" w:cs="Calibri"/>
                <w:b/>
                <w:bCs/>
                <w:color w:val="000000" w:themeColor="text1"/>
                <w:sz w:val="20"/>
                <w:szCs w:val="20"/>
                <w:lang w:eastAsia="en-AU"/>
              </w:rPr>
              <w:t xml:space="preserve">low </w:t>
            </w:r>
            <w:r w:rsidR="0030331C" w:rsidRPr="00BE659A">
              <w:rPr>
                <w:rFonts w:ascii="Tenorite" w:eastAsia="Times New Roman" w:hAnsi="Tenorite" w:cs="Calibri"/>
                <w:b/>
                <w:bCs/>
                <w:color w:val="000000" w:themeColor="text1"/>
                <w:sz w:val="20"/>
                <w:szCs w:val="20"/>
                <w:lang w:eastAsia="en-AU"/>
              </w:rPr>
              <w:t>s</w:t>
            </w:r>
            <w:r w:rsidRPr="00BE659A">
              <w:rPr>
                <w:rFonts w:ascii="Tenorite" w:eastAsia="Times New Roman" w:hAnsi="Tenorite" w:cs="Calibri"/>
                <w:b/>
                <w:bCs/>
                <w:color w:val="000000" w:themeColor="text1"/>
                <w:sz w:val="20"/>
                <w:szCs w:val="20"/>
                <w:lang w:eastAsia="en-AU"/>
              </w:rPr>
              <w:t>tatement</w:t>
            </w:r>
            <w:r w:rsidR="5DDB7B30" w:rsidRPr="00BE659A">
              <w:rPr>
                <w:rFonts w:ascii="Tenorite" w:eastAsia="Times New Roman" w:hAnsi="Tenorite" w:cs="Calibri"/>
                <w:b/>
                <w:bCs/>
                <w:color w:val="000000" w:themeColor="text1"/>
                <w:sz w:val="20"/>
                <w:szCs w:val="20"/>
                <w:vertAlign w:val="superscript"/>
                <w:lang w:eastAsia="en-AU"/>
              </w:rPr>
              <w:t>1</w:t>
            </w:r>
          </w:p>
        </w:tc>
        <w:tc>
          <w:tcPr>
            <w:tcW w:w="155" w:type="pct"/>
            <w:tcBorders>
              <w:top w:val="nil"/>
              <w:left w:val="nil"/>
              <w:bottom w:val="single" w:sz="4" w:space="0" w:color="F8CBAD"/>
              <w:right w:val="nil"/>
            </w:tcBorders>
            <w:shd w:val="clear" w:color="auto" w:fill="F9B9A7" w:themeFill="accent2" w:themeFillTint="66"/>
            <w:noWrap/>
            <w:vAlign w:val="center"/>
            <w:hideMark/>
          </w:tcPr>
          <w:p w14:paraId="2DAEBC61" w14:textId="77777777" w:rsidR="00A70290" w:rsidRPr="00BE659A" w:rsidRDefault="00A70290" w:rsidP="00F4160C">
            <w:pPr>
              <w:keepNext/>
              <w:keepLines/>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552" w:type="pct"/>
            <w:tcBorders>
              <w:top w:val="nil"/>
              <w:left w:val="nil"/>
              <w:bottom w:val="single" w:sz="4" w:space="0" w:color="F8CBAD"/>
              <w:right w:val="single" w:sz="4" w:space="0" w:color="F8CBAD"/>
            </w:tcBorders>
            <w:shd w:val="clear" w:color="auto" w:fill="F9B9A7" w:themeFill="accent2" w:themeFillTint="66"/>
            <w:noWrap/>
            <w:vAlign w:val="center"/>
            <w:hideMark/>
          </w:tcPr>
          <w:p w14:paraId="237D9AC6" w14:textId="77777777" w:rsidR="00A70290" w:rsidRPr="00BE659A" w:rsidRDefault="00A70290" w:rsidP="00F4160C">
            <w:pPr>
              <w:keepNext/>
              <w:keepLines/>
              <w:spacing w:after="0" w:line="240" w:lineRule="auto"/>
              <w:jc w:val="right"/>
              <w:rPr>
                <w:rFonts w:ascii="Tenorite" w:eastAsia="Times New Roman" w:hAnsi="Tenorite" w:cs="Calibri"/>
                <w:color w:val="000000"/>
                <w:sz w:val="20"/>
                <w:szCs w:val="20"/>
                <w:lang w:eastAsia="en-AU"/>
              </w:rPr>
            </w:pPr>
            <w:r w:rsidRPr="00BE659A">
              <w:rPr>
                <w:rFonts w:ascii="Tenorite" w:eastAsia="Times New Roman" w:hAnsi="Tenorite" w:cs="Calibri"/>
                <w:color w:val="000000" w:themeColor="text1"/>
                <w:sz w:val="20"/>
                <w:szCs w:val="20"/>
                <w:lang w:eastAsia="en-AU"/>
              </w:rPr>
              <w:t> </w:t>
            </w:r>
          </w:p>
        </w:tc>
        <w:tc>
          <w:tcPr>
            <w:tcW w:w="544" w:type="pct"/>
            <w:tcBorders>
              <w:top w:val="nil"/>
              <w:left w:val="nil"/>
              <w:bottom w:val="single" w:sz="4" w:space="0" w:color="F8CBAD"/>
              <w:right w:val="single" w:sz="4" w:space="0" w:color="F8CBAD"/>
            </w:tcBorders>
            <w:shd w:val="clear" w:color="auto" w:fill="F9B9A7" w:themeFill="accent2" w:themeFillTint="66"/>
            <w:noWrap/>
            <w:vAlign w:val="center"/>
            <w:hideMark/>
          </w:tcPr>
          <w:p w14:paraId="24A766FD" w14:textId="77777777" w:rsidR="00A70290" w:rsidRPr="00BE659A" w:rsidRDefault="6A467C41" w:rsidP="00F4160C">
            <w:pPr>
              <w:keepNext/>
              <w:keepLines/>
              <w:spacing w:after="0" w:line="240" w:lineRule="auto"/>
              <w:jc w:val="right"/>
              <w:rPr>
                <w:rFonts w:ascii="Tenorite" w:eastAsia="Times New Roman" w:hAnsi="Tenorite" w:cs="Calibri"/>
                <w:b/>
                <w:bCs/>
                <w:color w:val="000000"/>
                <w:sz w:val="20"/>
                <w:szCs w:val="20"/>
                <w:lang w:eastAsia="en-AU"/>
              </w:rPr>
            </w:pPr>
            <w:r w:rsidRPr="00BE659A">
              <w:rPr>
                <w:rFonts w:ascii="Tenorite" w:eastAsia="Times New Roman" w:hAnsi="Tenorite" w:cs="Calibri"/>
                <w:b/>
                <w:bCs/>
                <w:color w:val="000000" w:themeColor="text1"/>
                <w:sz w:val="20"/>
                <w:szCs w:val="20"/>
                <w:lang w:eastAsia="en-AU"/>
              </w:rPr>
              <w:t>1</w:t>
            </w:r>
            <w:r w:rsidR="0015401A">
              <w:rPr>
                <w:rFonts w:ascii="Tenorite" w:eastAsia="Times New Roman" w:hAnsi="Tenorite" w:cs="Calibri"/>
                <w:b/>
                <w:bCs/>
                <w:color w:val="000000" w:themeColor="text1"/>
                <w:sz w:val="20"/>
                <w:szCs w:val="20"/>
                <w:lang w:eastAsia="en-AU"/>
              </w:rPr>
              <w:t>1</w:t>
            </w:r>
            <w:r w:rsidRPr="00BE659A">
              <w:rPr>
                <w:rFonts w:ascii="Tenorite" w:eastAsia="Times New Roman" w:hAnsi="Tenorite" w:cs="Calibri"/>
                <w:b/>
                <w:bCs/>
                <w:color w:val="000000" w:themeColor="text1"/>
                <w:sz w:val="20"/>
                <w:szCs w:val="20"/>
                <w:lang w:eastAsia="en-AU"/>
              </w:rPr>
              <w:t>,</w:t>
            </w:r>
            <w:r w:rsidR="0015401A">
              <w:rPr>
                <w:rFonts w:ascii="Tenorite" w:eastAsia="Times New Roman" w:hAnsi="Tenorite" w:cs="Calibri"/>
                <w:b/>
                <w:bCs/>
                <w:color w:val="000000" w:themeColor="text1"/>
                <w:sz w:val="20"/>
                <w:szCs w:val="20"/>
                <w:lang w:eastAsia="en-AU"/>
              </w:rPr>
              <w:t>922</w:t>
            </w:r>
          </w:p>
        </w:tc>
      </w:tr>
    </w:tbl>
    <w:p w14:paraId="781C600A" w14:textId="77777777" w:rsidR="00C13776" w:rsidRPr="00BE659A" w:rsidRDefault="00C13776" w:rsidP="00F4160C">
      <w:r w:rsidRPr="00F4160C">
        <w:rPr>
          <w:b/>
          <w:bCs/>
        </w:rPr>
        <w:t>Note(s)</w:t>
      </w:r>
      <w:r w:rsidRPr="00BE659A">
        <w:t>:</w:t>
      </w:r>
    </w:p>
    <w:p w14:paraId="739D4D06" w14:textId="77777777" w:rsidR="00C13776" w:rsidRPr="00BE659A" w:rsidRDefault="00C13776" w:rsidP="00F4160C">
      <w:r w:rsidRPr="00BE659A">
        <w:lastRenderedPageBreak/>
        <w:t xml:space="preserve">1. Excludes </w:t>
      </w:r>
      <w:r w:rsidR="00FA58B1">
        <w:t xml:space="preserve">$6.196 million of </w:t>
      </w:r>
      <w:r w:rsidRPr="00BE659A">
        <w:t>capital injection funded items not classified as capital works</w:t>
      </w:r>
      <w:r w:rsidR="00FA58B1">
        <w:t>.</w:t>
      </w:r>
    </w:p>
    <w:p w14:paraId="74A0E6DF" w14:textId="77777777" w:rsidR="00703076" w:rsidRPr="00BE659A" w:rsidRDefault="00703076" w:rsidP="00A70290">
      <w:pPr>
        <w:sectPr w:rsidR="00703076" w:rsidRPr="00BE659A" w:rsidSect="00D40830">
          <w:headerReference w:type="even" r:id="rId43"/>
          <w:headerReference w:type="default" r:id="rId44"/>
          <w:headerReference w:type="first" r:id="rId45"/>
          <w:pgSz w:w="11906" w:h="16838" w:code="9"/>
          <w:pgMar w:top="1440" w:right="1440" w:bottom="1440" w:left="1440" w:header="567" w:footer="709" w:gutter="0"/>
          <w:cols w:space="708"/>
          <w:titlePg/>
          <w:docGrid w:linePitch="360"/>
        </w:sectPr>
      </w:pPr>
      <w:bookmarkStart w:id="168" w:name="_Toc52882814"/>
    </w:p>
    <w:p w14:paraId="5BC5F76A" w14:textId="77777777" w:rsidR="00A70290" w:rsidRPr="00BE659A" w:rsidRDefault="00A70290" w:rsidP="32AAAC22">
      <w:pPr>
        <w:pStyle w:val="Heading2"/>
      </w:pPr>
      <w:bookmarkStart w:id="169" w:name="_Toc242352052"/>
      <w:r w:rsidRPr="00BE659A">
        <w:lastRenderedPageBreak/>
        <w:t xml:space="preserve">C.4. – </w:t>
      </w:r>
      <w:r w:rsidR="00404C0A" w:rsidRPr="00BE659A">
        <w:t xml:space="preserve">Asset </w:t>
      </w:r>
      <w:r w:rsidR="00351EDA" w:rsidRPr="00BE659A">
        <w:t>management</w:t>
      </w:r>
      <w:bookmarkEnd w:id="168"/>
      <w:bookmarkEnd w:id="169"/>
    </w:p>
    <w:p w14:paraId="54B187D5" w14:textId="77777777" w:rsidR="00A70290" w:rsidRDefault="00351EDA" w:rsidP="32AAAC22">
      <w:pPr>
        <w:pStyle w:val="Heading3"/>
      </w:pPr>
      <w:bookmarkStart w:id="170" w:name="_Toc52882815"/>
      <w:bookmarkStart w:id="171" w:name="_Toc242352053"/>
      <w:r w:rsidRPr="00BE659A">
        <w:t>Assets managed</w:t>
      </w:r>
      <w:bookmarkEnd w:id="170"/>
      <w:bookmarkEnd w:id="171"/>
    </w:p>
    <w:p w14:paraId="39B4C68E" w14:textId="77777777" w:rsidR="00AD2094" w:rsidRPr="00BF6CFE" w:rsidRDefault="00AD2094" w:rsidP="00AD2094">
      <w:pPr>
        <w:spacing w:before="120"/>
        <w:rPr>
          <w:rFonts w:ascii="Tenorite" w:eastAsia="Arial" w:hAnsi="Tenorite" w:cs="Arial"/>
        </w:rPr>
      </w:pPr>
      <w:r w:rsidRPr="00BF6CFE">
        <w:rPr>
          <w:rFonts w:ascii="Tenorite" w:eastAsia="Arial" w:hAnsi="Tenorite" w:cs="Arial"/>
        </w:rPr>
        <w:t>At 30 June 2026, City Renewal managed assets with a total value of $108.2 million. Table 32 shows assets managed.</w:t>
      </w:r>
    </w:p>
    <w:p w14:paraId="6731F6B2" w14:textId="77777777" w:rsidR="00AD2094" w:rsidRPr="00BF6CFE" w:rsidRDefault="00AD2094" w:rsidP="00B56C57">
      <w:pPr>
        <w:pStyle w:val="Caption"/>
      </w:pPr>
      <w:r w:rsidRPr="00BF6CFE">
        <w:t>Table 32: Assets managed 2025</w:t>
      </w:r>
      <w:r w:rsidR="00096214">
        <w:t>–</w:t>
      </w:r>
      <w:r w:rsidRPr="00BF6CFE">
        <w:t>26</w:t>
      </w:r>
    </w:p>
    <w:tbl>
      <w:tblPr>
        <w:tblW w:w="8300" w:type="dxa"/>
        <w:tblInd w:w="137" w:type="dxa"/>
        <w:tblBorders>
          <w:top w:val="single" w:sz="4" w:space="0" w:color="F05325" w:themeColor="accent2"/>
          <w:left w:val="single" w:sz="4" w:space="0" w:color="F05325" w:themeColor="accent2"/>
          <w:bottom w:val="single" w:sz="4" w:space="0" w:color="F05325" w:themeColor="accent2"/>
          <w:right w:val="single" w:sz="4" w:space="0" w:color="F05325" w:themeColor="accent2"/>
          <w:insideH w:val="single" w:sz="4" w:space="0" w:color="F05325" w:themeColor="accent2"/>
          <w:insideV w:val="single" w:sz="4" w:space="0" w:color="F05325" w:themeColor="accent2"/>
        </w:tblBorders>
        <w:tblLook w:val="00A0" w:firstRow="1" w:lastRow="0" w:firstColumn="1" w:lastColumn="0" w:noHBand="0" w:noVBand="0"/>
        <w:tblCaption w:val="`Table 32: Assets managed 2024-25"/>
        <w:tblDescription w:val="A table showing all assets managed in 2024-25 and their value. "/>
      </w:tblPr>
      <w:tblGrid>
        <w:gridCol w:w="2126"/>
        <w:gridCol w:w="5103"/>
        <w:gridCol w:w="1071"/>
      </w:tblGrid>
      <w:tr w:rsidR="00AD2094" w:rsidRPr="00BF6CFE" w14:paraId="553238EB" w14:textId="77777777" w:rsidTr="00D0718A">
        <w:trPr>
          <w:trHeight w:val="20"/>
          <w:tblHeader/>
        </w:trPr>
        <w:tc>
          <w:tcPr>
            <w:tcW w:w="2126" w:type="dxa"/>
            <w:shd w:val="clear" w:color="auto" w:fill="B5340F"/>
          </w:tcPr>
          <w:p w14:paraId="02D204F3" w14:textId="77777777" w:rsidR="00AD2094" w:rsidRPr="00BF6CFE" w:rsidRDefault="00AD2094" w:rsidP="00D0718A">
            <w:pPr>
              <w:spacing w:after="0" w:line="240" w:lineRule="auto"/>
              <w:rPr>
                <w:rFonts w:ascii="Tenorite" w:hAnsi="Tenorite" w:cs="Arial"/>
                <w:b/>
                <w:bCs/>
                <w:color w:val="FFFFFF" w:themeColor="background1"/>
              </w:rPr>
            </w:pPr>
            <w:r w:rsidRPr="00BF6CFE">
              <w:rPr>
                <w:rFonts w:ascii="Tenorite" w:hAnsi="Tenorite" w:cs="Arial"/>
                <w:b/>
                <w:bCs/>
                <w:color w:val="FFFFFF" w:themeColor="background1"/>
              </w:rPr>
              <w:t>Asset type</w:t>
            </w:r>
          </w:p>
        </w:tc>
        <w:tc>
          <w:tcPr>
            <w:tcW w:w="5103" w:type="dxa"/>
            <w:shd w:val="clear" w:color="auto" w:fill="B5340F"/>
          </w:tcPr>
          <w:p w14:paraId="4E14A289" w14:textId="77777777" w:rsidR="00AD2094" w:rsidRPr="00BF6CFE" w:rsidRDefault="00AD2094" w:rsidP="00D0718A">
            <w:pPr>
              <w:spacing w:after="0" w:line="240" w:lineRule="auto"/>
              <w:rPr>
                <w:rFonts w:ascii="Tenorite" w:hAnsi="Tenorite" w:cs="Arial"/>
                <w:b/>
                <w:bCs/>
                <w:color w:val="FFFFFF" w:themeColor="background1"/>
              </w:rPr>
            </w:pPr>
            <w:r w:rsidRPr="00BF6CFE">
              <w:rPr>
                <w:rFonts w:ascii="Tenorite" w:hAnsi="Tenorite" w:cs="Arial"/>
                <w:b/>
                <w:bCs/>
                <w:color w:val="FFFFFF" w:themeColor="background1"/>
              </w:rPr>
              <w:t>Comprising</w:t>
            </w:r>
          </w:p>
        </w:tc>
        <w:tc>
          <w:tcPr>
            <w:tcW w:w="1071" w:type="dxa"/>
            <w:shd w:val="clear" w:color="auto" w:fill="B5340F"/>
          </w:tcPr>
          <w:p w14:paraId="08AC4DD2" w14:textId="77777777" w:rsidR="00AD2094" w:rsidRPr="00BF6CFE" w:rsidRDefault="00AD2094" w:rsidP="00D0718A">
            <w:pPr>
              <w:spacing w:after="0" w:line="240" w:lineRule="auto"/>
              <w:rPr>
                <w:rFonts w:ascii="Tenorite" w:hAnsi="Tenorite" w:cs="Arial"/>
                <w:b/>
                <w:bCs/>
                <w:color w:val="FFFFFF" w:themeColor="background1"/>
              </w:rPr>
            </w:pPr>
            <w:r w:rsidRPr="00BF6CFE">
              <w:rPr>
                <w:rFonts w:ascii="Tenorite" w:hAnsi="Tenorite" w:cs="Arial"/>
                <w:b/>
                <w:bCs/>
                <w:color w:val="FFFFFF" w:themeColor="background1"/>
              </w:rPr>
              <w:t>Value $’000</w:t>
            </w:r>
          </w:p>
        </w:tc>
      </w:tr>
      <w:tr w:rsidR="00AD2094" w:rsidRPr="00BF6CFE" w14:paraId="2C9193FA" w14:textId="77777777" w:rsidTr="00D0718A">
        <w:trPr>
          <w:trHeight w:val="20"/>
        </w:trPr>
        <w:tc>
          <w:tcPr>
            <w:tcW w:w="2126" w:type="dxa"/>
          </w:tcPr>
          <w:p w14:paraId="02BE8217" w14:textId="77777777" w:rsidR="00AD2094" w:rsidRPr="00F4160C" w:rsidRDefault="00AD2094" w:rsidP="00D0718A">
            <w:pPr>
              <w:spacing w:after="0" w:line="240" w:lineRule="auto"/>
              <w:rPr>
                <w:rFonts w:ascii="Tenorite" w:eastAsia="Times New Roman" w:hAnsi="Tenorite" w:cs="Arial"/>
                <w:b/>
                <w:bCs/>
                <w:color w:val="000000" w:themeColor="text1"/>
                <w:lang w:eastAsia="en-AU"/>
              </w:rPr>
            </w:pPr>
            <w:r w:rsidRPr="00F4160C">
              <w:rPr>
                <w:rFonts w:ascii="Tenorite" w:eastAsia="Times New Roman" w:hAnsi="Tenorite" w:cs="Arial"/>
                <w:b/>
                <w:bCs/>
                <w:color w:val="000000" w:themeColor="text1"/>
                <w:lang w:eastAsia="en-AU"/>
              </w:rPr>
              <w:t>Land</w:t>
            </w:r>
          </w:p>
        </w:tc>
        <w:tc>
          <w:tcPr>
            <w:tcW w:w="5103" w:type="dxa"/>
          </w:tcPr>
          <w:p w14:paraId="6191635A" w14:textId="77777777" w:rsidR="00AD2094" w:rsidRPr="00BF6CFE" w:rsidRDefault="00AD2094" w:rsidP="00D0718A">
            <w:pPr>
              <w:spacing w:after="0" w:line="240" w:lineRule="auto"/>
              <w:rPr>
                <w:rFonts w:ascii="Tenorite" w:eastAsia="Times New Roman" w:hAnsi="Tenorite" w:cs="Arial"/>
                <w:color w:val="000000" w:themeColor="text1"/>
                <w:lang w:eastAsia="en-AU"/>
              </w:rPr>
            </w:pPr>
            <w:r w:rsidRPr="00BF6CFE">
              <w:rPr>
                <w:rFonts w:ascii="Tenorite" w:eastAsia="Times New Roman" w:hAnsi="Tenorite" w:cs="Arial"/>
                <w:color w:val="000000" w:themeColor="text1"/>
                <w:lang w:eastAsia="en-AU"/>
              </w:rPr>
              <w:t>City, Acton</w:t>
            </w:r>
            <w:r>
              <w:rPr>
                <w:rFonts w:ascii="Tenorite" w:eastAsia="Times New Roman" w:hAnsi="Tenorite" w:cs="Arial"/>
                <w:color w:val="000000" w:themeColor="text1"/>
                <w:lang w:eastAsia="en-AU"/>
              </w:rPr>
              <w:t>,</w:t>
            </w:r>
            <w:r w:rsidRPr="00BF6CFE">
              <w:rPr>
                <w:rFonts w:ascii="Tenorite" w:eastAsia="Times New Roman" w:hAnsi="Tenorite" w:cs="Arial"/>
                <w:color w:val="000000" w:themeColor="text1"/>
                <w:lang w:eastAsia="en-AU"/>
              </w:rPr>
              <w:t xml:space="preserve"> Parkes</w:t>
            </w:r>
            <w:r>
              <w:rPr>
                <w:rFonts w:ascii="Tenorite" w:eastAsia="Times New Roman" w:hAnsi="Tenorite" w:cs="Arial"/>
                <w:color w:val="000000" w:themeColor="text1"/>
                <w:lang w:eastAsia="en-AU"/>
              </w:rPr>
              <w:t xml:space="preserve"> and Dickson</w:t>
            </w:r>
          </w:p>
        </w:tc>
        <w:tc>
          <w:tcPr>
            <w:tcW w:w="1071" w:type="dxa"/>
          </w:tcPr>
          <w:p w14:paraId="219D59FA" w14:textId="77777777" w:rsidR="00AD2094" w:rsidRPr="00BF6CFE" w:rsidRDefault="00AD2094" w:rsidP="00D0718A">
            <w:pPr>
              <w:spacing w:after="0" w:line="240" w:lineRule="auto"/>
              <w:jc w:val="right"/>
              <w:rPr>
                <w:rFonts w:ascii="Tenorite" w:eastAsia="Times New Roman" w:hAnsi="Tenorite" w:cs="Arial"/>
                <w:color w:val="000000" w:themeColor="text1"/>
                <w:lang w:eastAsia="en-AU"/>
              </w:rPr>
            </w:pPr>
            <w:r w:rsidRPr="00BF6CFE">
              <w:rPr>
                <w:rFonts w:ascii="Tenorite" w:eastAsia="Times New Roman" w:hAnsi="Tenorite" w:cs="Arial"/>
                <w:color w:val="000000" w:themeColor="text1"/>
                <w:lang w:eastAsia="en-AU"/>
              </w:rPr>
              <w:t>51,885</w:t>
            </w:r>
          </w:p>
        </w:tc>
      </w:tr>
      <w:tr w:rsidR="00AD2094" w:rsidRPr="00BF6CFE" w14:paraId="623D0196" w14:textId="77777777" w:rsidTr="00D0718A">
        <w:trPr>
          <w:trHeight w:val="20"/>
        </w:trPr>
        <w:tc>
          <w:tcPr>
            <w:tcW w:w="2126" w:type="dxa"/>
            <w:shd w:val="clear" w:color="auto" w:fill="FCDCD3" w:themeFill="accent2" w:themeFillTint="33"/>
          </w:tcPr>
          <w:p w14:paraId="67E6B496" w14:textId="77777777" w:rsidR="00AD2094" w:rsidRPr="00F4160C" w:rsidRDefault="00AD2094" w:rsidP="00D0718A">
            <w:pPr>
              <w:spacing w:after="0" w:line="240" w:lineRule="auto"/>
              <w:rPr>
                <w:rFonts w:ascii="Tenorite" w:eastAsia="Times New Roman" w:hAnsi="Tenorite" w:cs="Arial"/>
                <w:b/>
                <w:bCs/>
                <w:color w:val="000000" w:themeColor="text1"/>
                <w:lang w:eastAsia="en-AU"/>
              </w:rPr>
            </w:pPr>
            <w:r w:rsidRPr="00F4160C">
              <w:rPr>
                <w:rFonts w:ascii="Tenorite" w:eastAsia="Times New Roman" w:hAnsi="Tenorite" w:cs="Arial"/>
                <w:b/>
                <w:bCs/>
                <w:color w:val="000000" w:themeColor="text1"/>
                <w:lang w:eastAsia="en-AU"/>
              </w:rPr>
              <w:t>Infrastructure</w:t>
            </w:r>
          </w:p>
        </w:tc>
        <w:tc>
          <w:tcPr>
            <w:tcW w:w="5103" w:type="dxa"/>
            <w:shd w:val="clear" w:color="auto" w:fill="FCDCD3" w:themeFill="accent2" w:themeFillTint="33"/>
          </w:tcPr>
          <w:p w14:paraId="18AAC55F" w14:textId="77777777" w:rsidR="00AD2094" w:rsidRPr="00BF6CFE" w:rsidRDefault="00AD2094" w:rsidP="00D0718A">
            <w:pPr>
              <w:spacing w:after="0" w:line="240" w:lineRule="auto"/>
              <w:rPr>
                <w:rFonts w:ascii="Tenorite" w:eastAsia="Times New Roman" w:hAnsi="Tenorite" w:cs="Arial"/>
                <w:color w:val="000000" w:themeColor="text1"/>
                <w:lang w:eastAsia="en-AU"/>
              </w:rPr>
            </w:pPr>
            <w:r w:rsidRPr="00D3120A">
              <w:rPr>
                <w:rFonts w:ascii="Tenorite" w:eastAsia="Times New Roman" w:hAnsi="Tenorite" w:cs="Arial"/>
                <w:color w:val="000000" w:themeColor="text1"/>
                <w:lang w:eastAsia="en-AU"/>
              </w:rPr>
              <w:t>Stormwater assets,</w:t>
            </w:r>
            <w:r w:rsidRPr="00BF6CFE">
              <w:rPr>
                <w:rFonts w:ascii="Tenorite" w:eastAsia="Times New Roman" w:hAnsi="Tenorite" w:cs="Arial"/>
                <w:color w:val="000000" w:themeColor="text1"/>
                <w:lang w:eastAsia="en-AU"/>
              </w:rPr>
              <w:t xml:space="preserve"> roads, paths, streetlights, fences and barrier assets, foot bridge and raised crossings at Acton</w:t>
            </w:r>
            <w:r>
              <w:rPr>
                <w:rFonts w:ascii="Tenorite" w:eastAsia="Times New Roman" w:hAnsi="Tenorite" w:cs="Arial"/>
                <w:color w:val="000000" w:themeColor="text1"/>
                <w:lang w:eastAsia="en-AU"/>
              </w:rPr>
              <w:t>.</w:t>
            </w:r>
            <w:r w:rsidRPr="00F4160C">
              <w:rPr>
                <w:rFonts w:ascii="Tenorite" w:eastAsia="Times New Roman" w:hAnsi="Tenorite" w:cs="Arial"/>
                <w:color w:val="000000" w:themeColor="text1"/>
                <w:lang w:eastAsia="en-AU"/>
              </w:rPr>
              <w:t xml:space="preserve"> Pavement, public lighting, landscape works at Garema Place</w:t>
            </w:r>
          </w:p>
        </w:tc>
        <w:tc>
          <w:tcPr>
            <w:tcW w:w="1071" w:type="dxa"/>
            <w:shd w:val="clear" w:color="auto" w:fill="FCDCD3" w:themeFill="accent2" w:themeFillTint="33"/>
          </w:tcPr>
          <w:p w14:paraId="6A62900C" w14:textId="77777777" w:rsidR="00AD2094" w:rsidRPr="00BF6CFE" w:rsidRDefault="00AD2094" w:rsidP="00D0718A">
            <w:pPr>
              <w:spacing w:after="0" w:line="240" w:lineRule="auto"/>
              <w:jc w:val="right"/>
              <w:rPr>
                <w:rFonts w:ascii="Tenorite" w:eastAsia="Tenorite" w:hAnsi="Tenorite" w:cs="Tenorite"/>
              </w:rPr>
            </w:pPr>
            <w:r w:rsidRPr="00BF6CFE">
              <w:rPr>
                <w:rFonts w:ascii="Tenorite" w:eastAsia="Times New Roman" w:hAnsi="Tenorite" w:cs="Arial"/>
                <w:color w:val="000000" w:themeColor="text1"/>
                <w:lang w:eastAsia="en-AU"/>
              </w:rPr>
              <w:t>42,087</w:t>
            </w:r>
          </w:p>
        </w:tc>
      </w:tr>
      <w:tr w:rsidR="00AD2094" w:rsidRPr="00BF6CFE" w14:paraId="7287B36B" w14:textId="77777777" w:rsidTr="00D0718A">
        <w:trPr>
          <w:trHeight w:val="20"/>
        </w:trPr>
        <w:tc>
          <w:tcPr>
            <w:tcW w:w="2126" w:type="dxa"/>
          </w:tcPr>
          <w:p w14:paraId="5972C08A" w14:textId="77777777" w:rsidR="00AD2094" w:rsidRPr="00F4160C" w:rsidRDefault="00AD2094" w:rsidP="00D0718A">
            <w:pPr>
              <w:spacing w:after="0" w:line="240" w:lineRule="auto"/>
              <w:rPr>
                <w:rFonts w:ascii="Tenorite" w:eastAsia="Times New Roman" w:hAnsi="Tenorite" w:cs="Arial"/>
                <w:b/>
                <w:bCs/>
                <w:color w:val="000000" w:themeColor="text1"/>
                <w:lang w:eastAsia="en-AU"/>
              </w:rPr>
            </w:pPr>
            <w:r w:rsidRPr="00F4160C">
              <w:rPr>
                <w:rFonts w:ascii="Tenorite" w:eastAsia="Times New Roman" w:hAnsi="Tenorite" w:cs="Arial"/>
                <w:b/>
                <w:bCs/>
                <w:color w:val="000000" w:themeColor="text1"/>
                <w:lang w:eastAsia="en-AU"/>
              </w:rPr>
              <w:t>Building</w:t>
            </w:r>
          </w:p>
        </w:tc>
        <w:tc>
          <w:tcPr>
            <w:tcW w:w="5103" w:type="dxa"/>
          </w:tcPr>
          <w:p w14:paraId="2251614D" w14:textId="77777777" w:rsidR="00AD2094" w:rsidRPr="00BF6CFE" w:rsidRDefault="00AD2094" w:rsidP="00D0718A">
            <w:pPr>
              <w:spacing w:after="0" w:line="240" w:lineRule="auto"/>
              <w:rPr>
                <w:rFonts w:ascii="Tenorite" w:eastAsia="Times New Roman" w:hAnsi="Tenorite" w:cs="Arial"/>
                <w:color w:val="000000" w:themeColor="text1"/>
                <w:lang w:eastAsia="en-AU"/>
              </w:rPr>
            </w:pPr>
            <w:r w:rsidRPr="00BF6CFE">
              <w:rPr>
                <w:rFonts w:ascii="Tenorite" w:eastAsia="Times New Roman" w:hAnsi="Tenorite" w:cs="Arial"/>
                <w:color w:val="000000" w:themeColor="text1"/>
                <w:lang w:eastAsia="en-AU"/>
              </w:rPr>
              <w:t xml:space="preserve">Dickson building </w:t>
            </w:r>
            <w:r>
              <w:rPr>
                <w:rFonts w:ascii="Tenorite" w:eastAsia="Times New Roman" w:hAnsi="Tenorite" w:cs="Arial"/>
                <w:color w:val="000000" w:themeColor="text1"/>
                <w:lang w:eastAsia="en-AU"/>
              </w:rPr>
              <w:t xml:space="preserve">at </w:t>
            </w:r>
            <w:r w:rsidRPr="00BF6CFE">
              <w:rPr>
                <w:rFonts w:ascii="Tenorite" w:eastAsia="Times New Roman" w:hAnsi="Tenorite" w:cs="Arial"/>
                <w:color w:val="000000" w:themeColor="text1"/>
                <w:lang w:eastAsia="en-AU"/>
              </w:rPr>
              <w:t>Block 11, Section 30</w:t>
            </w:r>
          </w:p>
        </w:tc>
        <w:tc>
          <w:tcPr>
            <w:tcW w:w="1071" w:type="dxa"/>
          </w:tcPr>
          <w:p w14:paraId="270E816B" w14:textId="77777777" w:rsidR="00AD2094" w:rsidRPr="00BF6CFE" w:rsidRDefault="00AD2094" w:rsidP="00D0718A">
            <w:pPr>
              <w:spacing w:after="0" w:line="240" w:lineRule="auto"/>
              <w:jc w:val="right"/>
              <w:rPr>
                <w:rFonts w:ascii="Tenorite" w:eastAsia="Tenorite" w:hAnsi="Tenorite" w:cs="Tenorite"/>
              </w:rPr>
            </w:pPr>
            <w:r w:rsidRPr="00BF6CFE">
              <w:rPr>
                <w:rFonts w:ascii="Tenorite" w:eastAsia="Times New Roman" w:hAnsi="Tenorite" w:cs="Arial"/>
                <w:color w:val="000000" w:themeColor="text1"/>
                <w:lang w:eastAsia="en-AU"/>
              </w:rPr>
              <w:t>90</w:t>
            </w:r>
          </w:p>
        </w:tc>
      </w:tr>
      <w:tr w:rsidR="00AD2094" w:rsidRPr="00BF6CFE" w14:paraId="620013C4" w14:textId="77777777" w:rsidTr="00D0718A">
        <w:trPr>
          <w:trHeight w:val="20"/>
        </w:trPr>
        <w:tc>
          <w:tcPr>
            <w:tcW w:w="2126" w:type="dxa"/>
            <w:shd w:val="clear" w:color="auto" w:fill="FCDCD3" w:themeFill="accent2" w:themeFillTint="33"/>
          </w:tcPr>
          <w:p w14:paraId="5AFB0FFF" w14:textId="77777777" w:rsidR="00AD2094" w:rsidRPr="00F4160C" w:rsidRDefault="00AD2094" w:rsidP="00D0718A">
            <w:pPr>
              <w:spacing w:after="0" w:line="240" w:lineRule="auto"/>
              <w:rPr>
                <w:rFonts w:ascii="Tenorite" w:eastAsia="Times New Roman" w:hAnsi="Tenorite" w:cs="Arial"/>
                <w:b/>
                <w:bCs/>
                <w:color w:val="000000" w:themeColor="text1"/>
                <w:lang w:eastAsia="en-AU"/>
              </w:rPr>
            </w:pPr>
            <w:r w:rsidRPr="00F4160C">
              <w:rPr>
                <w:rFonts w:ascii="Tenorite" w:eastAsia="Times New Roman" w:hAnsi="Tenorite" w:cs="Arial"/>
                <w:b/>
                <w:bCs/>
                <w:color w:val="000000" w:themeColor="text1"/>
                <w:lang w:eastAsia="en-AU"/>
              </w:rPr>
              <w:t>Community assets</w:t>
            </w:r>
          </w:p>
        </w:tc>
        <w:tc>
          <w:tcPr>
            <w:tcW w:w="5103" w:type="dxa"/>
            <w:shd w:val="clear" w:color="auto" w:fill="FCDCD3" w:themeFill="accent2" w:themeFillTint="33"/>
          </w:tcPr>
          <w:p w14:paraId="6CA19AB3" w14:textId="77777777" w:rsidR="00AD2094" w:rsidRPr="00BF6CFE" w:rsidRDefault="00AD2094" w:rsidP="00D0718A">
            <w:pPr>
              <w:spacing w:after="0" w:line="240" w:lineRule="auto"/>
              <w:rPr>
                <w:rFonts w:ascii="Tenorite" w:eastAsia="Times New Roman" w:hAnsi="Tenorite" w:cs="Arial"/>
                <w:color w:val="000000" w:themeColor="text1"/>
                <w:lang w:eastAsia="en-AU"/>
              </w:rPr>
            </w:pPr>
            <w:r>
              <w:rPr>
                <w:rFonts w:ascii="Tenorite" w:eastAsia="Times New Roman" w:hAnsi="Tenorite" w:cs="Arial"/>
                <w:color w:val="000000" w:themeColor="text1"/>
                <w:lang w:eastAsia="en-AU"/>
              </w:rPr>
              <w:t>Playground</w:t>
            </w:r>
            <w:r w:rsidRPr="00BF6CFE">
              <w:rPr>
                <w:rFonts w:ascii="Tenorite" w:eastAsia="Times New Roman" w:hAnsi="Tenorite" w:cs="Arial"/>
                <w:color w:val="000000" w:themeColor="text1"/>
                <w:lang w:eastAsia="en-AU"/>
              </w:rPr>
              <w:t>, fitness and parks assets, land under playgrounds, shade structure and artwork assets</w:t>
            </w:r>
          </w:p>
        </w:tc>
        <w:tc>
          <w:tcPr>
            <w:tcW w:w="1071" w:type="dxa"/>
            <w:shd w:val="clear" w:color="auto" w:fill="FCDCD3" w:themeFill="accent2" w:themeFillTint="33"/>
          </w:tcPr>
          <w:p w14:paraId="0EB8C8E8" w14:textId="77777777" w:rsidR="00AD2094" w:rsidRPr="00BF6CFE" w:rsidRDefault="00AD2094" w:rsidP="00D0718A">
            <w:pPr>
              <w:spacing w:after="0" w:line="240" w:lineRule="auto"/>
              <w:jc w:val="right"/>
              <w:rPr>
                <w:rFonts w:ascii="Tenorite" w:eastAsia="Times New Roman" w:hAnsi="Tenorite" w:cs="Arial"/>
                <w:color w:val="000000" w:themeColor="text1"/>
                <w:lang w:eastAsia="en-AU"/>
              </w:rPr>
            </w:pPr>
            <w:r w:rsidRPr="00BF6CFE">
              <w:rPr>
                <w:rFonts w:ascii="Tenorite" w:eastAsia="Times New Roman" w:hAnsi="Tenorite" w:cs="Arial"/>
                <w:color w:val="000000" w:themeColor="text1"/>
                <w:lang w:eastAsia="en-AU"/>
              </w:rPr>
              <w:t>13,908</w:t>
            </w:r>
          </w:p>
        </w:tc>
      </w:tr>
      <w:tr w:rsidR="00AD2094" w:rsidRPr="00BF6CFE" w14:paraId="13EEAF0B" w14:textId="77777777" w:rsidTr="00D0718A">
        <w:trPr>
          <w:trHeight w:val="20"/>
        </w:trPr>
        <w:tc>
          <w:tcPr>
            <w:tcW w:w="2126" w:type="dxa"/>
          </w:tcPr>
          <w:p w14:paraId="38033BD7" w14:textId="77777777" w:rsidR="00AD2094" w:rsidRPr="00F4160C" w:rsidRDefault="00AD2094" w:rsidP="00D0718A">
            <w:pPr>
              <w:spacing w:after="0" w:line="240" w:lineRule="auto"/>
              <w:rPr>
                <w:rFonts w:ascii="Tenorite" w:eastAsia="Times New Roman" w:hAnsi="Tenorite" w:cs="Arial"/>
                <w:b/>
                <w:bCs/>
                <w:color w:val="000000" w:themeColor="text1"/>
                <w:lang w:eastAsia="en-AU"/>
              </w:rPr>
            </w:pPr>
            <w:r w:rsidRPr="00F4160C">
              <w:rPr>
                <w:rFonts w:ascii="Tenorite" w:eastAsia="Times New Roman" w:hAnsi="Tenorite" w:cs="Arial"/>
                <w:b/>
                <w:bCs/>
                <w:color w:val="000000" w:themeColor="text1"/>
                <w:lang w:eastAsia="en-AU"/>
              </w:rPr>
              <w:t>Plant and equipment</w:t>
            </w:r>
          </w:p>
        </w:tc>
        <w:tc>
          <w:tcPr>
            <w:tcW w:w="5103" w:type="dxa"/>
          </w:tcPr>
          <w:p w14:paraId="6F1B87AF" w14:textId="77777777" w:rsidR="00AD2094" w:rsidRPr="00BF6CFE" w:rsidRDefault="00AD2094" w:rsidP="00D0718A">
            <w:pPr>
              <w:spacing w:after="0" w:line="240" w:lineRule="auto"/>
              <w:rPr>
                <w:rFonts w:ascii="Tenorite" w:eastAsia="Times New Roman" w:hAnsi="Tenorite" w:cs="Arial"/>
                <w:color w:val="000000" w:themeColor="text1"/>
                <w:lang w:eastAsia="en-AU"/>
              </w:rPr>
            </w:pPr>
            <w:r w:rsidRPr="00BF6CFE">
              <w:rPr>
                <w:rFonts w:ascii="Tenorite" w:eastAsia="Times New Roman" w:hAnsi="Tenorite" w:cs="Arial"/>
                <w:color w:val="000000" w:themeColor="text1"/>
                <w:lang w:eastAsia="en-AU"/>
              </w:rPr>
              <w:t>Mobile park and event furniture and equipment, decorative street lighting</w:t>
            </w:r>
          </w:p>
        </w:tc>
        <w:tc>
          <w:tcPr>
            <w:tcW w:w="1071" w:type="dxa"/>
          </w:tcPr>
          <w:p w14:paraId="0E3149F3" w14:textId="77777777" w:rsidR="00AD2094" w:rsidRPr="00BF6CFE" w:rsidRDefault="00AD2094" w:rsidP="00D0718A">
            <w:pPr>
              <w:spacing w:after="0" w:line="240" w:lineRule="auto"/>
              <w:jc w:val="right"/>
              <w:rPr>
                <w:rFonts w:ascii="Tenorite" w:eastAsia="Times New Roman" w:hAnsi="Tenorite" w:cs="Arial"/>
                <w:color w:val="000000" w:themeColor="text1"/>
                <w:lang w:eastAsia="en-AU"/>
              </w:rPr>
            </w:pPr>
            <w:r w:rsidRPr="00BF6CFE">
              <w:rPr>
                <w:rFonts w:ascii="Tenorite" w:eastAsia="Times New Roman" w:hAnsi="Tenorite" w:cs="Arial"/>
                <w:color w:val="000000" w:themeColor="text1"/>
                <w:lang w:eastAsia="en-AU"/>
              </w:rPr>
              <w:t>252</w:t>
            </w:r>
          </w:p>
        </w:tc>
      </w:tr>
    </w:tbl>
    <w:p w14:paraId="46BE0293" w14:textId="77777777" w:rsidR="00AD2094" w:rsidRPr="00BF6CFE" w:rsidRDefault="00AD2094" w:rsidP="00F4160C">
      <w:pPr>
        <w:spacing w:before="240"/>
      </w:pPr>
      <w:r w:rsidRPr="00BF6CFE">
        <w:t>During 2025-26</w:t>
      </w:r>
      <w:r w:rsidR="00096214">
        <w:t>,</w:t>
      </w:r>
      <w:r w:rsidRPr="00BF6CFE">
        <w:t xml:space="preserve"> City Renewal added the following assets to the asset register:</w:t>
      </w:r>
    </w:p>
    <w:p w14:paraId="0275A97B" w14:textId="77777777" w:rsidR="00AD2094" w:rsidRDefault="00096214" w:rsidP="00F4160C">
      <w:pPr>
        <w:pStyle w:val="ListParagraph"/>
        <w:numPr>
          <w:ilvl w:val="0"/>
          <w:numId w:val="311"/>
        </w:numPr>
      </w:pPr>
      <w:r>
        <w:t>p</w:t>
      </w:r>
      <w:r w:rsidR="00AD2094" w:rsidRPr="005F228C">
        <w:t>aving, lighting, seating, planting and public art</w:t>
      </w:r>
      <w:r w:rsidR="00AD2094">
        <w:t xml:space="preserve"> in Garema Place</w:t>
      </w:r>
    </w:p>
    <w:p w14:paraId="76F3929F" w14:textId="77777777" w:rsidR="00AD2094" w:rsidRPr="002243C1" w:rsidRDefault="00096214" w:rsidP="00F4160C">
      <w:pPr>
        <w:pStyle w:val="ListParagraph"/>
        <w:numPr>
          <w:ilvl w:val="0"/>
          <w:numId w:val="311"/>
        </w:numPr>
      </w:pPr>
      <w:r>
        <w:t>p</w:t>
      </w:r>
      <w:r w:rsidR="00AD2094" w:rsidRPr="002D2348">
        <w:t>icnic furniture assets in Acton Park</w:t>
      </w:r>
    </w:p>
    <w:p w14:paraId="794CCDC7" w14:textId="77777777" w:rsidR="00AD2094" w:rsidRPr="002D2348" w:rsidRDefault="00096214" w:rsidP="00F4160C">
      <w:pPr>
        <w:pStyle w:val="ListParagraph"/>
        <w:numPr>
          <w:ilvl w:val="0"/>
          <w:numId w:val="311"/>
        </w:numPr>
      </w:pPr>
      <w:r>
        <w:t>o</w:t>
      </w:r>
      <w:r w:rsidR="00AD2094">
        <w:t xml:space="preserve">ther </w:t>
      </w:r>
      <w:r w:rsidR="00AD2094" w:rsidRPr="002D2348">
        <w:t xml:space="preserve">assets, including </w:t>
      </w:r>
      <w:r w:rsidR="00AD2094" w:rsidRPr="00F4160C">
        <w:rPr>
          <w:i/>
          <w:iCs/>
        </w:rPr>
        <w:t>Wonderful World Balloons</w:t>
      </w:r>
      <w:r w:rsidR="00AD2094" w:rsidRPr="002D2348">
        <w:t>,</w:t>
      </w:r>
      <w:r>
        <w:t xml:space="preserve"> the</w:t>
      </w:r>
      <w:r w:rsidR="00AD2094" w:rsidRPr="002D2348">
        <w:t xml:space="preserve"> </w:t>
      </w:r>
      <w:r w:rsidR="00AD2094" w:rsidRPr="00F4160C">
        <w:rPr>
          <w:i/>
          <w:iCs/>
        </w:rPr>
        <w:t>Zodiac</w:t>
      </w:r>
      <w:r w:rsidR="00AD2094" w:rsidRPr="002D2348">
        <w:t xml:space="preserve"> </w:t>
      </w:r>
      <w:r w:rsidR="00AD2094">
        <w:t xml:space="preserve">sculpture </w:t>
      </w:r>
      <w:r w:rsidR="00AD2094" w:rsidRPr="002D2348">
        <w:t xml:space="preserve">and </w:t>
      </w:r>
      <w:r>
        <w:t>a s</w:t>
      </w:r>
      <w:r w:rsidR="00AD2094" w:rsidRPr="002D2348">
        <w:t>hade</w:t>
      </w:r>
      <w:r w:rsidR="00AD2094">
        <w:t xml:space="preserve"> structure</w:t>
      </w:r>
      <w:r w:rsidR="00AD2094" w:rsidRPr="002D2348">
        <w:t>.</w:t>
      </w:r>
    </w:p>
    <w:p w14:paraId="127F5158" w14:textId="77777777" w:rsidR="00AD2094" w:rsidRPr="00BF6CFE" w:rsidRDefault="00AD2094" w:rsidP="00096214">
      <w:r w:rsidRPr="00BF6CFE">
        <w:t>During 2025</w:t>
      </w:r>
      <w:r w:rsidR="00096214">
        <w:t>–</w:t>
      </w:r>
      <w:r w:rsidRPr="00BF6CFE">
        <w:t>26</w:t>
      </w:r>
      <w:r w:rsidR="00096214">
        <w:t>,</w:t>
      </w:r>
      <w:r w:rsidRPr="00BF6CFE">
        <w:t xml:space="preserve"> City Renewal removed the following assets from the asset register:</w:t>
      </w:r>
    </w:p>
    <w:p w14:paraId="39604ECC" w14:textId="77777777" w:rsidR="00AD2094" w:rsidRPr="00BF6CFE" w:rsidRDefault="00AD2094" w:rsidP="00F4160C">
      <w:pPr>
        <w:pStyle w:val="ListParagraph"/>
        <w:numPr>
          <w:ilvl w:val="0"/>
          <w:numId w:val="312"/>
        </w:numPr>
      </w:pPr>
      <w:r w:rsidRPr="00BF6CFE">
        <w:t xml:space="preserve">City Hill </w:t>
      </w:r>
      <w:r>
        <w:t xml:space="preserve">pathway works </w:t>
      </w:r>
      <w:r w:rsidRPr="00BF6CFE">
        <w:t>transferred to CED in April 2026, with a value of $0.7 million.</w:t>
      </w:r>
    </w:p>
    <w:p w14:paraId="3EBBB9EE" w14:textId="77777777" w:rsidR="00AD2094" w:rsidRPr="001D4A7E" w:rsidRDefault="00AD2094" w:rsidP="00F4160C">
      <w:pPr>
        <w:pStyle w:val="ListParagraph"/>
        <w:numPr>
          <w:ilvl w:val="0"/>
          <w:numId w:val="312"/>
        </w:numPr>
      </w:pPr>
      <w:r w:rsidRPr="002243C1">
        <w:t>Infrastructure</w:t>
      </w:r>
      <w:r w:rsidRPr="001D4A7E">
        <w:t xml:space="preserve"> works </w:t>
      </w:r>
      <w:r w:rsidRPr="002243C1">
        <w:t xml:space="preserve">relating to Lonsdale Street upgrade and Braddon public realm </w:t>
      </w:r>
      <w:r w:rsidRPr="001D4A7E">
        <w:t>improvements transferred to CED in May 2026, with a combined value of $7.4 million.</w:t>
      </w:r>
    </w:p>
    <w:p w14:paraId="42D8C6CA" w14:textId="77777777" w:rsidR="00AD2094" w:rsidRPr="00BF6CFE" w:rsidRDefault="00AD2094" w:rsidP="00F4160C">
      <w:pPr>
        <w:pStyle w:val="ListParagraph"/>
        <w:numPr>
          <w:ilvl w:val="0"/>
          <w:numId w:val="312"/>
        </w:numPr>
      </w:pPr>
      <w:r w:rsidRPr="008A2E41">
        <w:t xml:space="preserve">Land </w:t>
      </w:r>
      <w:r>
        <w:t xml:space="preserve">relating to Parks </w:t>
      </w:r>
      <w:r w:rsidRPr="008A2E41">
        <w:t xml:space="preserve">Block 1 Section 61 was </w:t>
      </w:r>
      <w:r>
        <w:t xml:space="preserve">transferred to </w:t>
      </w:r>
      <w:r w:rsidR="00096214">
        <w:t>UNSW</w:t>
      </w:r>
      <w:r>
        <w:t xml:space="preserve"> (Stage 1)</w:t>
      </w:r>
      <w:r w:rsidRPr="008A2E41">
        <w:t xml:space="preserve"> in December 2025, with a value of $2.8 million</w:t>
      </w:r>
      <w:r>
        <w:t>, excluding the value of buyer infrastructure works</w:t>
      </w:r>
      <w:r w:rsidRPr="008A2E41">
        <w:t>.</w:t>
      </w:r>
    </w:p>
    <w:p w14:paraId="114EF95E" w14:textId="77777777" w:rsidR="00AD2094" w:rsidRPr="005F228C" w:rsidRDefault="00AD2094" w:rsidP="00AD2094">
      <w:pPr>
        <w:spacing w:before="120"/>
        <w:rPr>
          <w:rFonts w:ascii="Tenorite" w:eastAsia="Arial" w:hAnsi="Tenorite" w:cs="Arial"/>
        </w:rPr>
      </w:pPr>
      <w:r w:rsidRPr="005F228C">
        <w:rPr>
          <w:rFonts w:ascii="Tenorite" w:eastAsia="Arial" w:hAnsi="Tenorite" w:cs="Arial"/>
        </w:rPr>
        <w:t>City Renewal expended $0.</w:t>
      </w:r>
      <w:r>
        <w:rPr>
          <w:rFonts w:ascii="Tenorite" w:eastAsia="Arial" w:hAnsi="Tenorite" w:cs="Arial"/>
        </w:rPr>
        <w:t>4</w:t>
      </w:r>
      <w:r w:rsidRPr="005F228C">
        <w:rPr>
          <w:rFonts w:ascii="Tenorite" w:eastAsia="Arial" w:hAnsi="Tenorite" w:cs="Arial"/>
        </w:rPr>
        <w:t xml:space="preserve"> million on repairs and maintenance. City Renewal’s service level agreements with </w:t>
      </w:r>
      <w:r w:rsidRPr="002243C1">
        <w:rPr>
          <w:rFonts w:ascii="Tenorite" w:eastAsia="Arial" w:hAnsi="Tenorite" w:cs="Arial"/>
        </w:rPr>
        <w:t>CED</w:t>
      </w:r>
      <w:r w:rsidRPr="005F228C">
        <w:rPr>
          <w:rFonts w:ascii="Tenorite" w:eastAsia="Arial" w:hAnsi="Tenorite" w:cs="Arial"/>
        </w:rPr>
        <w:t xml:space="preserve"> and SLA provide for regular maintenance of Acton Estate and Glebe Park. City Renewal did not complete asset upgrades outside of the capital works program.</w:t>
      </w:r>
    </w:p>
    <w:p w14:paraId="1DC157A7" w14:textId="77777777" w:rsidR="00AD2094" w:rsidRPr="00AD2094" w:rsidRDefault="00AD2094" w:rsidP="00F4160C">
      <w:pPr>
        <w:spacing w:before="120"/>
      </w:pPr>
      <w:r w:rsidRPr="005F228C">
        <w:rPr>
          <w:rFonts w:ascii="Tenorite" w:eastAsia="Arial" w:hAnsi="Tenorite" w:cs="Arial"/>
        </w:rPr>
        <w:t xml:space="preserve">The service agreements City Renewal has in place with </w:t>
      </w:r>
      <w:r w:rsidRPr="002243C1">
        <w:rPr>
          <w:rFonts w:ascii="Tenorite" w:eastAsia="Arial" w:hAnsi="Tenorite" w:cs="Arial"/>
        </w:rPr>
        <w:t>CED</w:t>
      </w:r>
      <w:r w:rsidRPr="005F228C">
        <w:rPr>
          <w:rFonts w:ascii="Tenorite" w:eastAsia="Arial" w:hAnsi="Tenorite" w:cs="Arial"/>
        </w:rPr>
        <w:t xml:space="preserve"> and SLA include monitoring the condition of the assets covered by the agreements. The agreements also provide for inspections of equipment and any hazardous materials held on site.</w:t>
      </w:r>
    </w:p>
    <w:p w14:paraId="1D4C669B" w14:textId="77777777" w:rsidR="00096214" w:rsidRDefault="00096214">
      <w:pPr>
        <w:rPr>
          <w:rFonts w:asciiTheme="majorHAnsi" w:eastAsiaTheme="majorEastAsia" w:hAnsiTheme="majorHAnsi" w:cstheme="majorBidi"/>
          <w:b/>
          <w:color w:val="F05325" w:themeColor="accent2"/>
          <w:sz w:val="32"/>
          <w:szCs w:val="24"/>
        </w:rPr>
      </w:pPr>
      <w:bookmarkStart w:id="172" w:name="_Toc52882816"/>
      <w:r>
        <w:br w:type="page"/>
      </w:r>
    </w:p>
    <w:p w14:paraId="1708FFFC" w14:textId="77777777" w:rsidR="00A70290" w:rsidRPr="00BE659A" w:rsidRDefault="00351EDA" w:rsidP="32AAAC22">
      <w:pPr>
        <w:pStyle w:val="Heading3"/>
      </w:pPr>
      <w:bookmarkStart w:id="173" w:name="_Toc242352054"/>
      <w:r w:rsidRPr="00BE659A">
        <w:lastRenderedPageBreak/>
        <w:t>Office accommodation</w:t>
      </w:r>
      <w:bookmarkEnd w:id="172"/>
      <w:bookmarkEnd w:id="173"/>
    </w:p>
    <w:p w14:paraId="4F511873" w14:textId="77777777" w:rsidR="00A70290" w:rsidRPr="00BE659A" w:rsidRDefault="009934D5" w:rsidP="00A70290">
      <w:pPr>
        <w:spacing w:before="120" w:after="120" w:line="240" w:lineRule="auto"/>
        <w:rPr>
          <w:rFonts w:ascii="Tenorite" w:hAnsi="Tenorite" w:cs="Arial"/>
        </w:rPr>
      </w:pPr>
      <w:r w:rsidRPr="00BE659A">
        <w:rPr>
          <w:rFonts w:ascii="Tenorite" w:hAnsi="Tenorite" w:cs="Arial"/>
        </w:rPr>
        <w:t>City Renewal’s</w:t>
      </w:r>
      <w:r w:rsidR="00A70290" w:rsidRPr="00BE659A">
        <w:rPr>
          <w:rFonts w:ascii="Tenorite" w:hAnsi="Tenorite" w:cs="Arial"/>
        </w:rPr>
        <w:t xml:space="preserve"> office accommodation during the reporting period is set out in Table 3</w:t>
      </w:r>
      <w:r w:rsidR="00542891" w:rsidRPr="00BE659A">
        <w:rPr>
          <w:rFonts w:ascii="Tenorite" w:hAnsi="Tenorite" w:cs="Arial"/>
        </w:rPr>
        <w:t>3</w:t>
      </w:r>
      <w:r w:rsidR="00A70290" w:rsidRPr="00BE659A">
        <w:rPr>
          <w:rFonts w:ascii="Tenorite" w:hAnsi="Tenorite" w:cs="Arial"/>
        </w:rPr>
        <w:t>.</w:t>
      </w:r>
    </w:p>
    <w:p w14:paraId="7523CC90" w14:textId="77777777" w:rsidR="00A70290" w:rsidRPr="00BE659A" w:rsidRDefault="00A70290" w:rsidP="00096214">
      <w:pPr>
        <w:pStyle w:val="Caption"/>
      </w:pPr>
      <w:r w:rsidRPr="00BE659A">
        <w:t>Table 3</w:t>
      </w:r>
      <w:r w:rsidR="00542891" w:rsidRPr="00BE659A">
        <w:t>3</w:t>
      </w:r>
      <w:r w:rsidRPr="00BE659A">
        <w:t>: Office accommodation 202</w:t>
      </w:r>
      <w:r w:rsidR="4FFD283C" w:rsidRPr="00BE659A">
        <w:t>5</w:t>
      </w:r>
      <w:r w:rsidR="00096214">
        <w:t>–</w:t>
      </w:r>
      <w:r w:rsidR="00454BAE">
        <w:t>26</w:t>
      </w:r>
    </w:p>
    <w:tbl>
      <w:tblPr>
        <w:tblStyle w:val="GridTable4-Accent2"/>
        <w:tblW w:w="9344" w:type="dxa"/>
        <w:tblLook w:val="04A0" w:firstRow="1" w:lastRow="0" w:firstColumn="1" w:lastColumn="0" w:noHBand="0" w:noVBand="1"/>
        <w:tblCaption w:val="Table 33: Office accomodation for reporting period"/>
        <w:tblDescription w:val="A table that sets out City Renewal's office accommodation during 2024-25 including location and lettable floor area"/>
      </w:tblPr>
      <w:tblGrid>
        <w:gridCol w:w="1587"/>
        <w:gridCol w:w="1158"/>
        <w:gridCol w:w="1680"/>
        <w:gridCol w:w="1602"/>
        <w:gridCol w:w="1518"/>
        <w:gridCol w:w="1799"/>
      </w:tblGrid>
      <w:tr w:rsidR="00A70290" w:rsidRPr="00BE659A" w14:paraId="0B192FD1" w14:textId="77777777" w:rsidTr="32AAAC22">
        <w:trPr>
          <w:cnfStyle w:val="100000000000" w:firstRow="1" w:lastRow="0" w:firstColumn="0" w:lastColumn="0" w:oddVBand="0" w:evenVBand="0" w:oddHBand="0" w:evenHBand="0" w:firstRowFirstColumn="0" w:firstRowLastColumn="0" w:lastRowFirstColumn="0" w:lastRowLastColumn="0"/>
          <w:trHeight w:val="459"/>
          <w:tblHeader/>
        </w:trPr>
        <w:tc>
          <w:tcPr>
            <w:cnfStyle w:val="001000000000" w:firstRow="0" w:lastRow="0" w:firstColumn="1" w:lastColumn="0" w:oddVBand="0" w:evenVBand="0" w:oddHBand="0" w:evenHBand="0" w:firstRowFirstColumn="0" w:firstRowLastColumn="0" w:lastRowFirstColumn="0" w:lastRowLastColumn="0"/>
            <w:tcW w:w="1587" w:type="dxa"/>
            <w:tcBorders>
              <w:right w:val="single" w:sz="4" w:space="0" w:color="F05325" w:themeColor="accent2"/>
            </w:tcBorders>
            <w:noWrap/>
            <w:hideMark/>
          </w:tcPr>
          <w:p w14:paraId="796BB9E1" w14:textId="77777777" w:rsidR="00A70290" w:rsidRPr="00BE659A" w:rsidRDefault="00A70290" w:rsidP="32AAAC22">
            <w:pPr>
              <w:rPr>
                <w:rFonts w:ascii="Tenorite" w:eastAsia="Times New Roman" w:hAnsi="Tenorite" w:cs="Arial"/>
                <w:b w:val="0"/>
                <w:lang w:eastAsia="en-AU"/>
              </w:rPr>
            </w:pPr>
            <w:bookmarkStart w:id="174" w:name="_Hlk110865081"/>
            <w:r w:rsidRPr="00BE659A">
              <w:rPr>
                <w:rFonts w:ascii="Tenorite" w:eastAsia="Times New Roman" w:hAnsi="Tenorite" w:cs="Arial"/>
                <w:lang w:eastAsia="en-AU"/>
              </w:rPr>
              <w:t>Location</w:t>
            </w:r>
          </w:p>
        </w:tc>
        <w:tc>
          <w:tcPr>
            <w:tcW w:w="1158" w:type="dxa"/>
            <w:tcBorders>
              <w:left w:val="single" w:sz="4" w:space="0" w:color="F05325" w:themeColor="accent2"/>
              <w:right w:val="single" w:sz="4" w:space="0" w:color="F05325" w:themeColor="accent2"/>
            </w:tcBorders>
            <w:hideMark/>
          </w:tcPr>
          <w:p w14:paraId="34C6D976" w14:textId="77777777" w:rsidR="00A70290" w:rsidRPr="00BE659A" w:rsidRDefault="00A70290" w:rsidP="32AAAC22">
            <w:pPr>
              <w:cnfStyle w:val="100000000000" w:firstRow="1" w:lastRow="0" w:firstColumn="0" w:lastColumn="0" w:oddVBand="0" w:evenVBand="0" w:oddHBand="0" w:evenHBand="0" w:firstRowFirstColumn="0" w:firstRowLastColumn="0" w:lastRowFirstColumn="0" w:lastRowLastColumn="0"/>
              <w:rPr>
                <w:rFonts w:ascii="Tenorite" w:eastAsia="Times New Roman" w:hAnsi="Tenorite" w:cs="Arial"/>
                <w:lang w:eastAsia="en-AU"/>
              </w:rPr>
            </w:pPr>
            <w:r w:rsidRPr="00BE659A">
              <w:rPr>
                <w:rFonts w:ascii="Tenorite" w:eastAsia="Times New Roman" w:hAnsi="Tenorite" w:cs="Arial"/>
                <w:lang w:eastAsia="en-AU"/>
              </w:rPr>
              <w:t>Building</w:t>
            </w:r>
          </w:p>
        </w:tc>
        <w:tc>
          <w:tcPr>
            <w:tcW w:w="1680" w:type="dxa"/>
            <w:tcBorders>
              <w:left w:val="single" w:sz="4" w:space="0" w:color="F05325" w:themeColor="accent2"/>
              <w:right w:val="single" w:sz="4" w:space="0" w:color="F05325" w:themeColor="accent2"/>
            </w:tcBorders>
          </w:tcPr>
          <w:p w14:paraId="4B914CEC" w14:textId="77777777" w:rsidR="00A70290" w:rsidRPr="00BE659A" w:rsidRDefault="00A70290" w:rsidP="32AAAC22">
            <w:pPr>
              <w:cnfStyle w:val="100000000000" w:firstRow="1" w:lastRow="0" w:firstColumn="0" w:lastColumn="0" w:oddVBand="0" w:evenVBand="0" w:oddHBand="0" w:evenHBand="0" w:firstRowFirstColumn="0" w:firstRowLastColumn="0" w:lastRowFirstColumn="0" w:lastRowLastColumn="0"/>
              <w:rPr>
                <w:rFonts w:ascii="Tenorite" w:eastAsia="Times New Roman" w:hAnsi="Tenorite" w:cs="Arial"/>
                <w:lang w:eastAsia="en-AU"/>
              </w:rPr>
            </w:pPr>
            <w:r w:rsidRPr="00BE659A">
              <w:rPr>
                <w:rFonts w:ascii="Tenorite" w:eastAsia="Times New Roman" w:hAnsi="Tenorite" w:cs="Arial"/>
                <w:lang w:eastAsia="en-AU"/>
              </w:rPr>
              <w:t>Leased from</w:t>
            </w:r>
          </w:p>
        </w:tc>
        <w:tc>
          <w:tcPr>
            <w:tcW w:w="1602" w:type="dxa"/>
            <w:tcBorders>
              <w:left w:val="single" w:sz="4" w:space="0" w:color="F05325" w:themeColor="accent2"/>
              <w:right w:val="single" w:sz="4" w:space="0" w:color="F05325" w:themeColor="accent2"/>
            </w:tcBorders>
          </w:tcPr>
          <w:p w14:paraId="2040D766" w14:textId="77777777" w:rsidR="00A70290" w:rsidRPr="00BE659A" w:rsidRDefault="00A70290" w:rsidP="32AAAC22">
            <w:pPr>
              <w:cnfStyle w:val="100000000000" w:firstRow="1" w:lastRow="0" w:firstColumn="0" w:lastColumn="0" w:oddVBand="0" w:evenVBand="0" w:oddHBand="0" w:evenHBand="0" w:firstRowFirstColumn="0" w:firstRowLastColumn="0" w:lastRowFirstColumn="0" w:lastRowLastColumn="0"/>
              <w:rPr>
                <w:rFonts w:ascii="Tenorite" w:eastAsia="Times New Roman" w:hAnsi="Tenorite" w:cs="Arial"/>
                <w:lang w:eastAsia="en-AU"/>
              </w:rPr>
            </w:pPr>
            <w:r w:rsidRPr="00BE659A">
              <w:rPr>
                <w:rFonts w:ascii="Tenorite" w:eastAsia="Times New Roman" w:hAnsi="Tenorite" w:cs="Arial"/>
                <w:lang w:eastAsia="en-AU"/>
              </w:rPr>
              <w:t>Headcount</w:t>
            </w:r>
            <w:r w:rsidR="54DF20C1" w:rsidRPr="00BE659A">
              <w:rPr>
                <w:rFonts w:ascii="Tenorite" w:eastAsia="Times New Roman" w:hAnsi="Tenorite" w:cs="Arial"/>
                <w:vertAlign w:val="superscript"/>
                <w:lang w:eastAsia="en-AU"/>
              </w:rPr>
              <w:t>1</w:t>
            </w:r>
          </w:p>
        </w:tc>
        <w:tc>
          <w:tcPr>
            <w:tcW w:w="1518" w:type="dxa"/>
            <w:tcBorders>
              <w:left w:val="single" w:sz="4" w:space="0" w:color="F05325" w:themeColor="accent2"/>
              <w:right w:val="single" w:sz="4" w:space="0" w:color="F05325" w:themeColor="accent2"/>
            </w:tcBorders>
          </w:tcPr>
          <w:p w14:paraId="7294197A" w14:textId="77777777" w:rsidR="00A70290" w:rsidRPr="00BE659A" w:rsidRDefault="00A70290" w:rsidP="32AAAC22">
            <w:pPr>
              <w:cnfStyle w:val="100000000000" w:firstRow="1" w:lastRow="0" w:firstColumn="0" w:lastColumn="0" w:oddVBand="0" w:evenVBand="0" w:oddHBand="0" w:evenHBand="0" w:firstRowFirstColumn="0" w:firstRowLastColumn="0" w:lastRowFirstColumn="0" w:lastRowLastColumn="0"/>
              <w:rPr>
                <w:rFonts w:ascii="Tenorite" w:eastAsia="Times New Roman" w:hAnsi="Tenorite" w:cs="Arial"/>
                <w:lang w:eastAsia="en-AU"/>
              </w:rPr>
            </w:pPr>
            <w:r w:rsidRPr="00BE659A">
              <w:rPr>
                <w:rFonts w:ascii="Tenorite" w:eastAsia="Times New Roman" w:hAnsi="Tenorite" w:cs="Arial"/>
                <w:lang w:eastAsia="en-AU"/>
              </w:rPr>
              <w:t>Lettable floor area (m</w:t>
            </w:r>
            <w:r w:rsidRPr="00BE659A">
              <w:rPr>
                <w:rFonts w:ascii="Tenorite" w:eastAsia="Times New Roman" w:hAnsi="Tenorite" w:cs="Arial"/>
                <w:vertAlign w:val="superscript"/>
                <w:lang w:eastAsia="en-AU"/>
              </w:rPr>
              <w:t>2</w:t>
            </w:r>
            <w:r w:rsidRPr="00BE659A">
              <w:rPr>
                <w:rFonts w:ascii="Tenorite" w:eastAsia="Times New Roman" w:hAnsi="Tenorite" w:cs="Arial"/>
                <w:lang w:eastAsia="en-AU"/>
              </w:rPr>
              <w:t>)</w:t>
            </w:r>
          </w:p>
        </w:tc>
        <w:tc>
          <w:tcPr>
            <w:tcW w:w="1799" w:type="dxa"/>
            <w:tcBorders>
              <w:left w:val="single" w:sz="4" w:space="0" w:color="F05325" w:themeColor="accent2"/>
            </w:tcBorders>
          </w:tcPr>
          <w:p w14:paraId="36A24AB7" w14:textId="77777777" w:rsidR="00A70290" w:rsidRPr="00BE659A" w:rsidRDefault="00A70290" w:rsidP="32AAAC22">
            <w:pPr>
              <w:cnfStyle w:val="100000000000" w:firstRow="1" w:lastRow="0" w:firstColumn="0" w:lastColumn="0" w:oddVBand="0" w:evenVBand="0" w:oddHBand="0" w:evenHBand="0" w:firstRowFirstColumn="0" w:firstRowLastColumn="0" w:lastRowFirstColumn="0" w:lastRowLastColumn="0"/>
              <w:rPr>
                <w:rFonts w:ascii="Tenorite" w:eastAsia="Times New Roman" w:hAnsi="Tenorite" w:cs="Arial"/>
                <w:lang w:eastAsia="en-AU"/>
              </w:rPr>
            </w:pPr>
            <w:r w:rsidRPr="00BE659A">
              <w:rPr>
                <w:rFonts w:ascii="Tenorite" w:eastAsia="Times New Roman" w:hAnsi="Tenorite" w:cs="Arial"/>
                <w:lang w:eastAsia="en-AU"/>
              </w:rPr>
              <w:t>Lettable floor area per headcount (m</w:t>
            </w:r>
            <w:r w:rsidRPr="00BE659A">
              <w:rPr>
                <w:rFonts w:ascii="Tenorite" w:eastAsia="Times New Roman" w:hAnsi="Tenorite" w:cs="Arial"/>
                <w:vertAlign w:val="superscript"/>
                <w:lang w:eastAsia="en-AU"/>
              </w:rPr>
              <w:t>2</w:t>
            </w:r>
            <w:r w:rsidRPr="00BE659A">
              <w:rPr>
                <w:rFonts w:ascii="Tenorite" w:eastAsia="Times New Roman" w:hAnsi="Tenorite" w:cs="Arial"/>
                <w:lang w:eastAsia="en-AU"/>
              </w:rPr>
              <w:t>)</w:t>
            </w:r>
          </w:p>
        </w:tc>
      </w:tr>
      <w:tr w:rsidR="00A70290" w:rsidRPr="00BE659A" w14:paraId="23915672" w14:textId="77777777" w:rsidTr="32AAAC22">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587" w:type="dxa"/>
            <w:tcBorders>
              <w:right w:val="single" w:sz="4" w:space="0" w:color="F05325" w:themeColor="accent2"/>
            </w:tcBorders>
            <w:noWrap/>
          </w:tcPr>
          <w:p w14:paraId="604C1687" w14:textId="77777777" w:rsidR="00A70290" w:rsidRPr="00BE659A" w:rsidRDefault="00A70290" w:rsidP="32AAAC22">
            <w:pPr>
              <w:rPr>
                <w:rFonts w:ascii="Tenorite" w:eastAsia="Times New Roman" w:hAnsi="Tenorite" w:cs="Arial"/>
                <w:b w:val="0"/>
                <w:color w:val="000000" w:themeColor="text1"/>
                <w:lang w:eastAsia="en-AU"/>
              </w:rPr>
            </w:pPr>
            <w:r w:rsidRPr="00BE659A">
              <w:rPr>
                <w:rFonts w:ascii="Tenorite" w:eastAsia="Times New Roman" w:hAnsi="Tenorite" w:cs="Arial"/>
                <w:color w:val="000000" w:themeColor="text1"/>
                <w:lang w:eastAsia="en-AU"/>
              </w:rPr>
              <w:t>3 Constitution Avenue, Canberra City</w:t>
            </w:r>
          </w:p>
        </w:tc>
        <w:tc>
          <w:tcPr>
            <w:tcW w:w="1158" w:type="dxa"/>
            <w:tcBorders>
              <w:left w:val="single" w:sz="4" w:space="0" w:color="F05325" w:themeColor="accent2"/>
              <w:right w:val="single" w:sz="4" w:space="0" w:color="F05325" w:themeColor="accent2"/>
            </w:tcBorders>
          </w:tcPr>
          <w:p w14:paraId="62091C52"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eastAsia="Times New Roman" w:hAnsi="Tenorite" w:cs="Arial"/>
                <w:color w:val="000000" w:themeColor="text1"/>
                <w:lang w:eastAsia="en-AU"/>
              </w:rPr>
            </w:pPr>
            <w:r w:rsidRPr="00BE659A">
              <w:rPr>
                <w:rFonts w:ascii="Tenorite" w:eastAsia="Times New Roman" w:hAnsi="Tenorite" w:cs="Arial"/>
                <w:color w:val="000000" w:themeColor="text1"/>
                <w:lang w:eastAsia="en-AU"/>
              </w:rPr>
              <w:t>Nara House</w:t>
            </w:r>
            <w:r w:rsidR="0076615D" w:rsidRPr="00BE659A">
              <w:rPr>
                <w:rFonts w:ascii="Tenorite" w:eastAsia="Times New Roman" w:hAnsi="Tenorite" w:cs="Arial"/>
                <w:color w:val="000000" w:themeColor="text1"/>
                <w:lang w:eastAsia="en-AU"/>
              </w:rPr>
              <w:t>,</w:t>
            </w:r>
            <w:r w:rsidRPr="00BE659A">
              <w:rPr>
                <w:rFonts w:ascii="Tenorite" w:eastAsia="Times New Roman" w:hAnsi="Tenorite" w:cs="Arial"/>
                <w:color w:val="000000" w:themeColor="text1"/>
                <w:lang w:eastAsia="en-AU"/>
              </w:rPr>
              <w:t xml:space="preserve"> </w:t>
            </w:r>
            <w:r w:rsidR="00007318" w:rsidRPr="00BE659A">
              <w:rPr>
                <w:rFonts w:ascii="Tenorite" w:eastAsia="Times New Roman" w:hAnsi="Tenorite" w:cs="Arial"/>
                <w:color w:val="000000" w:themeColor="text1"/>
                <w:lang w:eastAsia="en-AU"/>
              </w:rPr>
              <w:t xml:space="preserve">Plaza </w:t>
            </w:r>
            <w:r w:rsidRPr="00BE659A">
              <w:rPr>
                <w:rFonts w:ascii="Tenorite" w:eastAsia="Times New Roman" w:hAnsi="Tenorite" w:cs="Arial"/>
                <w:color w:val="000000" w:themeColor="text1"/>
                <w:lang w:eastAsia="en-AU"/>
              </w:rPr>
              <w:t xml:space="preserve">Level </w:t>
            </w:r>
          </w:p>
        </w:tc>
        <w:tc>
          <w:tcPr>
            <w:tcW w:w="1680" w:type="dxa"/>
            <w:tcBorders>
              <w:left w:val="single" w:sz="4" w:space="0" w:color="F05325" w:themeColor="accent2"/>
              <w:right w:val="single" w:sz="4" w:space="0" w:color="F05325" w:themeColor="accent2"/>
            </w:tcBorders>
          </w:tcPr>
          <w:p w14:paraId="1290697B" w14:textId="77777777" w:rsidR="00A70290" w:rsidRPr="00BE659A" w:rsidRDefault="00007318" w:rsidP="32AAAC22">
            <w:pPr>
              <w:cnfStyle w:val="000000100000" w:firstRow="0" w:lastRow="0" w:firstColumn="0" w:lastColumn="0" w:oddVBand="0" w:evenVBand="0" w:oddHBand="1" w:evenHBand="0" w:firstRowFirstColumn="0" w:firstRowLastColumn="0" w:lastRowFirstColumn="0" w:lastRowLastColumn="0"/>
              <w:rPr>
                <w:rFonts w:ascii="Tenorite" w:eastAsia="Times New Roman" w:hAnsi="Tenorite" w:cs="Arial"/>
                <w:color w:val="000000" w:themeColor="text1"/>
                <w:lang w:eastAsia="en-AU"/>
              </w:rPr>
            </w:pPr>
            <w:r w:rsidRPr="00BE659A">
              <w:rPr>
                <w:rFonts w:ascii="Tenorite" w:eastAsia="Times New Roman" w:hAnsi="Tenorite" w:cs="Arial"/>
                <w:color w:val="000000" w:themeColor="text1"/>
                <w:lang w:eastAsia="en-AU"/>
              </w:rPr>
              <w:t>iCBR</w:t>
            </w:r>
          </w:p>
        </w:tc>
        <w:tc>
          <w:tcPr>
            <w:tcW w:w="1602" w:type="dxa"/>
            <w:tcBorders>
              <w:left w:val="single" w:sz="4" w:space="0" w:color="F05325" w:themeColor="accent2"/>
              <w:right w:val="single" w:sz="4" w:space="0" w:color="F05325" w:themeColor="accent2"/>
            </w:tcBorders>
          </w:tcPr>
          <w:p w14:paraId="492B588B" w14:textId="77777777" w:rsidR="00A70290" w:rsidRPr="00BE659A" w:rsidRDefault="001320F8" w:rsidP="32AAAC22">
            <w:pPr>
              <w:cnfStyle w:val="000000100000" w:firstRow="0" w:lastRow="0" w:firstColumn="0" w:lastColumn="0" w:oddVBand="0" w:evenVBand="0" w:oddHBand="1" w:evenHBand="0" w:firstRowFirstColumn="0" w:firstRowLastColumn="0" w:lastRowFirstColumn="0" w:lastRowLastColumn="0"/>
              <w:rPr>
                <w:rFonts w:ascii="Tenorite" w:eastAsia="Times New Roman" w:hAnsi="Tenorite" w:cs="Arial"/>
                <w:color w:val="000000" w:themeColor="text1"/>
                <w:lang w:eastAsia="en-AU"/>
              </w:rPr>
            </w:pPr>
            <w:r w:rsidRPr="00BE659A">
              <w:rPr>
                <w:rFonts w:ascii="Tenorite" w:eastAsia="Times New Roman" w:hAnsi="Tenorite" w:cs="Arial"/>
                <w:color w:val="000000" w:themeColor="text1"/>
                <w:lang w:eastAsia="en-AU"/>
              </w:rPr>
              <w:t>42</w:t>
            </w:r>
          </w:p>
        </w:tc>
        <w:tc>
          <w:tcPr>
            <w:tcW w:w="1518" w:type="dxa"/>
            <w:tcBorders>
              <w:left w:val="single" w:sz="4" w:space="0" w:color="F05325" w:themeColor="accent2"/>
              <w:right w:val="single" w:sz="4" w:space="0" w:color="F05325" w:themeColor="accent2"/>
            </w:tcBorders>
          </w:tcPr>
          <w:p w14:paraId="1EF0A391" w14:textId="77777777" w:rsidR="00A70290" w:rsidRPr="00BE659A" w:rsidRDefault="2BA5F90D" w:rsidP="32AAAC22">
            <w:pPr>
              <w:cnfStyle w:val="000000100000" w:firstRow="0" w:lastRow="0" w:firstColumn="0" w:lastColumn="0" w:oddVBand="0" w:evenVBand="0" w:oddHBand="1" w:evenHBand="0" w:firstRowFirstColumn="0" w:firstRowLastColumn="0" w:lastRowFirstColumn="0" w:lastRowLastColumn="0"/>
              <w:rPr>
                <w:rFonts w:ascii="Tenorite" w:eastAsia="Times New Roman" w:hAnsi="Tenorite" w:cs="Arial"/>
                <w:color w:val="000000" w:themeColor="text1"/>
                <w:lang w:eastAsia="en-AU"/>
              </w:rPr>
            </w:pPr>
            <w:r w:rsidRPr="00BE659A">
              <w:rPr>
                <w:rFonts w:ascii="Tenorite" w:eastAsia="Times New Roman" w:hAnsi="Tenorite" w:cs="Arial"/>
                <w:color w:val="000000" w:themeColor="text1"/>
                <w:lang w:eastAsia="en-AU"/>
              </w:rPr>
              <w:t>430</w:t>
            </w:r>
          </w:p>
        </w:tc>
        <w:tc>
          <w:tcPr>
            <w:tcW w:w="1799" w:type="dxa"/>
            <w:tcBorders>
              <w:left w:val="single" w:sz="4" w:space="0" w:color="F05325" w:themeColor="accent2"/>
            </w:tcBorders>
          </w:tcPr>
          <w:p w14:paraId="10BFA7B4" w14:textId="77777777" w:rsidR="00A70290" w:rsidRPr="00BE659A" w:rsidRDefault="00082507" w:rsidP="32AAAC22">
            <w:pPr>
              <w:spacing w:line="259" w:lineRule="auto"/>
              <w:cnfStyle w:val="000000100000" w:firstRow="0" w:lastRow="0" w:firstColumn="0" w:lastColumn="0" w:oddVBand="0" w:evenVBand="0" w:oddHBand="1" w:evenHBand="0" w:firstRowFirstColumn="0" w:firstRowLastColumn="0" w:lastRowFirstColumn="0" w:lastRowLastColumn="0"/>
              <w:rPr>
                <w:rFonts w:ascii="Tenorite" w:eastAsia="Times New Roman" w:hAnsi="Tenorite" w:cs="Arial"/>
                <w:color w:val="000000" w:themeColor="text1"/>
                <w:lang w:eastAsia="en-AU"/>
              </w:rPr>
            </w:pPr>
            <w:r w:rsidRPr="00BE659A">
              <w:rPr>
                <w:rFonts w:ascii="Tenorite" w:eastAsia="Times New Roman" w:hAnsi="Tenorite" w:cs="Arial"/>
                <w:color w:val="000000" w:themeColor="text1"/>
                <w:lang w:eastAsia="en-AU"/>
              </w:rPr>
              <w:t>1</w:t>
            </w:r>
            <w:r w:rsidR="001320F8" w:rsidRPr="00BE659A">
              <w:rPr>
                <w:rFonts w:ascii="Tenorite" w:eastAsia="Times New Roman" w:hAnsi="Tenorite" w:cs="Arial"/>
                <w:color w:val="000000" w:themeColor="text1"/>
                <w:lang w:eastAsia="en-AU"/>
              </w:rPr>
              <w:t>0</w:t>
            </w:r>
            <w:r w:rsidRPr="00BE659A">
              <w:rPr>
                <w:rFonts w:ascii="Tenorite" w:eastAsia="Times New Roman" w:hAnsi="Tenorite" w:cs="Arial"/>
                <w:color w:val="000000" w:themeColor="text1"/>
                <w:lang w:eastAsia="en-AU"/>
              </w:rPr>
              <w:t>.</w:t>
            </w:r>
            <w:r w:rsidR="001320F8" w:rsidRPr="00BE659A">
              <w:rPr>
                <w:rFonts w:ascii="Tenorite" w:eastAsia="Times New Roman" w:hAnsi="Tenorite" w:cs="Arial"/>
                <w:color w:val="000000" w:themeColor="text1"/>
                <w:lang w:eastAsia="en-AU"/>
              </w:rPr>
              <w:t>2</w:t>
            </w:r>
            <w:r w:rsidRPr="00BE659A">
              <w:rPr>
                <w:rFonts w:ascii="Tenorite" w:eastAsia="Times New Roman" w:hAnsi="Tenorite" w:cs="Arial"/>
                <w:color w:val="000000" w:themeColor="text1"/>
                <w:lang w:eastAsia="en-AU"/>
              </w:rPr>
              <w:t>4</w:t>
            </w:r>
          </w:p>
        </w:tc>
      </w:tr>
    </w:tbl>
    <w:bookmarkEnd w:id="174"/>
    <w:p w14:paraId="19AE13C8" w14:textId="77777777" w:rsidR="00404C0A" w:rsidRPr="00BE659A" w:rsidRDefault="00404C0A" w:rsidP="00F4160C">
      <w:r w:rsidRPr="00F4160C">
        <w:rPr>
          <w:b/>
          <w:bCs/>
        </w:rPr>
        <w:t>Note(s)</w:t>
      </w:r>
      <w:r w:rsidRPr="00BE659A">
        <w:t>:</w:t>
      </w:r>
    </w:p>
    <w:p w14:paraId="46399442" w14:textId="77777777" w:rsidR="00A70290" w:rsidRPr="00BE659A" w:rsidRDefault="00C13776" w:rsidP="00F4160C">
      <w:r w:rsidRPr="00BE659A">
        <w:t>1. H</w:t>
      </w:r>
      <w:r w:rsidR="00A70290" w:rsidRPr="00BE659A">
        <w:t>eadcount is a snapshot of staff on 30 June 202</w:t>
      </w:r>
      <w:r w:rsidR="012ED383" w:rsidRPr="00BE659A">
        <w:t>6</w:t>
      </w:r>
      <w:r w:rsidR="00A70290" w:rsidRPr="00BE659A">
        <w:t xml:space="preserve"> and does not include contractors accommodated on site.</w:t>
      </w:r>
    </w:p>
    <w:p w14:paraId="29F96F16" w14:textId="77777777" w:rsidR="00703076" w:rsidRPr="00BE659A" w:rsidRDefault="00703076" w:rsidP="00A70290">
      <w:pPr>
        <w:rPr>
          <w:rFonts w:ascii="Tenorite" w:hAnsi="Tenorite"/>
          <w:b/>
          <w:bCs/>
        </w:rPr>
        <w:sectPr w:rsidR="00703076" w:rsidRPr="00BE659A" w:rsidSect="00D40830">
          <w:pgSz w:w="11906" w:h="16838" w:code="9"/>
          <w:pgMar w:top="1440" w:right="1440" w:bottom="1440" w:left="1440" w:header="567" w:footer="709" w:gutter="0"/>
          <w:cols w:space="708"/>
          <w:titlePg/>
          <w:docGrid w:linePitch="360"/>
        </w:sectPr>
      </w:pPr>
    </w:p>
    <w:p w14:paraId="612760ED" w14:textId="77777777" w:rsidR="00A70290" w:rsidRPr="00BE659A" w:rsidRDefault="00A70290" w:rsidP="32AAAC22">
      <w:pPr>
        <w:pStyle w:val="Heading2"/>
        <w:rPr>
          <w:i/>
          <w:iCs/>
          <w:sz w:val="22"/>
          <w:szCs w:val="22"/>
        </w:rPr>
      </w:pPr>
      <w:bookmarkStart w:id="175" w:name="_Toc52882817"/>
      <w:bookmarkStart w:id="176" w:name="_Toc242352055"/>
      <w:r w:rsidRPr="00BE659A">
        <w:lastRenderedPageBreak/>
        <w:t xml:space="preserve">C.5. – </w:t>
      </w:r>
      <w:r w:rsidR="00404C0A" w:rsidRPr="00BE659A">
        <w:t xml:space="preserve">Government </w:t>
      </w:r>
      <w:r w:rsidR="00351EDA" w:rsidRPr="00BE659A">
        <w:t>contracting</w:t>
      </w:r>
      <w:bookmarkEnd w:id="175"/>
      <w:bookmarkEnd w:id="176"/>
    </w:p>
    <w:p w14:paraId="3EBE5E4E" w14:textId="77777777" w:rsidR="00A70290" w:rsidRPr="00BE659A" w:rsidRDefault="00351EDA" w:rsidP="32AAAC22">
      <w:pPr>
        <w:pStyle w:val="Heading3"/>
        <w:rPr>
          <w:caps/>
        </w:rPr>
      </w:pPr>
      <w:bookmarkStart w:id="177" w:name="_Toc242352056"/>
      <w:r w:rsidRPr="00BE659A">
        <w:t>Contracts register</w:t>
      </w:r>
      <w:bookmarkEnd w:id="177"/>
    </w:p>
    <w:p w14:paraId="2834B9FE" w14:textId="77777777" w:rsidR="00A70290" w:rsidRPr="00BE659A" w:rsidRDefault="00A70290" w:rsidP="32AAAC22">
      <w:bookmarkStart w:id="178" w:name="_Toc80209943"/>
      <w:bookmarkStart w:id="179" w:name="_Toc80806530"/>
      <w:bookmarkStart w:id="180" w:name="_Toc110339078"/>
      <w:bookmarkStart w:id="181" w:name="_Toc110958318"/>
      <w:bookmarkStart w:id="182" w:name="_Toc113550405"/>
      <w:bookmarkStart w:id="183" w:name="_Toc142657416"/>
      <w:r w:rsidRPr="00BE659A">
        <w:t>The online ACT Government Contracts Register records contracts with suppliers of goods, services</w:t>
      </w:r>
      <w:r w:rsidR="001C003D">
        <w:t>,</w:t>
      </w:r>
      <w:r w:rsidRPr="00BE659A">
        <w:t xml:space="preserve"> and works </w:t>
      </w:r>
      <w:r w:rsidR="001C003D">
        <w:t>valued</w:t>
      </w:r>
      <w:r w:rsidRPr="00BE659A">
        <w:t xml:space="preserve"> </w:t>
      </w:r>
      <w:r w:rsidR="001C003D">
        <w:t>at</w:t>
      </w:r>
      <w:r w:rsidRPr="00BE659A">
        <w:t xml:space="preserve"> $25,000</w:t>
      </w:r>
      <w:r w:rsidR="0030331C" w:rsidRPr="00BE659A">
        <w:t>.00</w:t>
      </w:r>
      <w:r w:rsidRPr="00BE659A">
        <w:t xml:space="preserve"> or more.</w:t>
      </w:r>
      <w:bookmarkEnd w:id="178"/>
      <w:bookmarkEnd w:id="179"/>
      <w:bookmarkEnd w:id="180"/>
      <w:bookmarkEnd w:id="181"/>
      <w:bookmarkEnd w:id="182"/>
      <w:bookmarkEnd w:id="183"/>
    </w:p>
    <w:p w14:paraId="09D00F15" w14:textId="77777777" w:rsidR="00A70290" w:rsidRPr="00BE659A" w:rsidRDefault="004D5A3C" w:rsidP="32AAAC22">
      <w:bookmarkStart w:id="184" w:name="_Toc142657417"/>
      <w:bookmarkStart w:id="185" w:name="_Toc113550406"/>
      <w:bookmarkStart w:id="186" w:name="_Toc80209944"/>
      <w:bookmarkStart w:id="187" w:name="_Toc80806531"/>
      <w:bookmarkStart w:id="188" w:name="_Toc110339079"/>
      <w:bookmarkStart w:id="189" w:name="_Toc110958319"/>
      <w:r w:rsidRPr="00BE659A">
        <w:t>The public can search</w:t>
      </w:r>
      <w:r w:rsidR="00A70290" w:rsidRPr="00BE659A">
        <w:t xml:space="preserve"> City Renewal contracts notified with an execution date from 1 July 202</w:t>
      </w:r>
      <w:r w:rsidR="00956DD2" w:rsidRPr="00BE659A">
        <w:t>5</w:t>
      </w:r>
      <w:r w:rsidR="00A70290" w:rsidRPr="00BE659A">
        <w:t xml:space="preserve"> to 30 June 202</w:t>
      </w:r>
      <w:r w:rsidR="00956DD2" w:rsidRPr="00BE659A">
        <w:t>6</w:t>
      </w:r>
      <w:r w:rsidR="00A70290" w:rsidRPr="00BE659A">
        <w:t xml:space="preserve"> at</w:t>
      </w:r>
      <w:r w:rsidR="0076615D" w:rsidRPr="00BE659A">
        <w:t>:</w:t>
      </w:r>
      <w:r w:rsidR="00A70290" w:rsidRPr="00BE659A">
        <w:t xml:space="preserve"> </w:t>
      </w:r>
      <w:hyperlink r:id="rId46">
        <w:r w:rsidR="00A70290" w:rsidRPr="00BE659A">
          <w:rPr>
            <w:rStyle w:val="Hyperlink"/>
          </w:rPr>
          <w:t>tenders.act.gov.au/contract/search</w:t>
        </w:r>
      </w:hyperlink>
      <w:bookmarkEnd w:id="184"/>
      <w:bookmarkEnd w:id="185"/>
      <w:bookmarkEnd w:id="186"/>
      <w:bookmarkEnd w:id="187"/>
      <w:bookmarkEnd w:id="188"/>
      <w:bookmarkEnd w:id="189"/>
    </w:p>
    <w:p w14:paraId="0DDF48E3" w14:textId="77777777" w:rsidR="00A70290" w:rsidRPr="00BE659A" w:rsidRDefault="00351EDA" w:rsidP="32AAAC22">
      <w:pPr>
        <w:pStyle w:val="Heading3"/>
        <w:rPr>
          <w:caps/>
        </w:rPr>
      </w:pPr>
      <w:bookmarkStart w:id="190" w:name="_Toc242352057"/>
      <w:r w:rsidRPr="00BE659A">
        <w:t>Secure local jobs exemptions</w:t>
      </w:r>
      <w:bookmarkEnd w:id="190"/>
    </w:p>
    <w:p w14:paraId="49FBDF0B" w14:textId="77777777" w:rsidR="00A70290" w:rsidRPr="00BE659A" w:rsidRDefault="00A70290" w:rsidP="32AAAC22">
      <w:pPr>
        <w:rPr>
          <w:rFonts w:ascii="Tenorite" w:hAnsi="Tenorite" w:cs="Arial"/>
        </w:rPr>
      </w:pPr>
      <w:r w:rsidRPr="00BE659A">
        <w:rPr>
          <w:rFonts w:ascii="Tenorite" w:hAnsi="Tenorite" w:cs="Arial"/>
        </w:rPr>
        <w:t xml:space="preserve">There were no secure local jobs exemptions required in </w:t>
      </w:r>
      <w:r w:rsidR="51AAA9B1" w:rsidRPr="00BE659A">
        <w:rPr>
          <w:rFonts w:ascii="Tenorite" w:hAnsi="Tenorite" w:cs="Arial"/>
        </w:rPr>
        <w:t>202</w:t>
      </w:r>
      <w:r w:rsidR="00326002" w:rsidRPr="00BE659A">
        <w:rPr>
          <w:rFonts w:ascii="Tenorite" w:hAnsi="Tenorite" w:cs="Arial"/>
        </w:rPr>
        <w:t>5</w:t>
      </w:r>
      <w:r w:rsidR="001C003D">
        <w:rPr>
          <w:rFonts w:ascii="Tenorite" w:hAnsi="Tenorite" w:cs="Arial"/>
        </w:rPr>
        <w:t>–</w:t>
      </w:r>
      <w:r w:rsidR="51AAA9B1" w:rsidRPr="00BE659A">
        <w:rPr>
          <w:rFonts w:ascii="Tenorite" w:hAnsi="Tenorite" w:cs="Arial"/>
        </w:rPr>
        <w:t>2</w:t>
      </w:r>
      <w:r w:rsidR="00326002" w:rsidRPr="00BE659A">
        <w:rPr>
          <w:rFonts w:ascii="Tenorite" w:hAnsi="Tenorite" w:cs="Arial"/>
        </w:rPr>
        <w:t>6</w:t>
      </w:r>
      <w:r w:rsidRPr="00BE659A">
        <w:rPr>
          <w:rFonts w:ascii="Tenorite" w:hAnsi="Tenorite" w:cs="Arial"/>
        </w:rPr>
        <w:t>.</w:t>
      </w:r>
    </w:p>
    <w:p w14:paraId="5EA873C6" w14:textId="77777777" w:rsidR="00A70290" w:rsidRPr="00BE659A" w:rsidRDefault="00351EDA" w:rsidP="32AAAC22">
      <w:pPr>
        <w:pStyle w:val="Heading3"/>
        <w:rPr>
          <w:caps/>
        </w:rPr>
      </w:pPr>
      <w:bookmarkStart w:id="191" w:name="_Toc52882793"/>
      <w:bookmarkStart w:id="192" w:name="_Hlk111046491"/>
      <w:bookmarkStart w:id="193" w:name="_Toc242352058"/>
      <w:r w:rsidRPr="00BE659A">
        <w:t xml:space="preserve">Aboriginal and </w:t>
      </w:r>
      <w:r w:rsidR="004D5A3C" w:rsidRPr="00BE659A">
        <w:t>T</w:t>
      </w:r>
      <w:r w:rsidRPr="00BE659A">
        <w:t xml:space="preserve">orres </w:t>
      </w:r>
      <w:r w:rsidR="004D5A3C" w:rsidRPr="00BE659A">
        <w:t>S</w:t>
      </w:r>
      <w:r w:rsidRPr="00BE659A">
        <w:t xml:space="preserve">trait </w:t>
      </w:r>
      <w:r w:rsidR="004D5A3C" w:rsidRPr="00BE659A">
        <w:t>I</w:t>
      </w:r>
      <w:r w:rsidRPr="00BE659A">
        <w:t xml:space="preserve">slander </w:t>
      </w:r>
      <w:r w:rsidR="004D5A3C" w:rsidRPr="00BE659A">
        <w:t>P</w:t>
      </w:r>
      <w:r w:rsidRPr="00BE659A">
        <w:t xml:space="preserve">rocurement </w:t>
      </w:r>
      <w:r w:rsidR="004D5A3C" w:rsidRPr="00BE659A">
        <w:t>P</w:t>
      </w:r>
      <w:r w:rsidRPr="00BE659A">
        <w:t>olicy</w:t>
      </w:r>
      <w:bookmarkEnd w:id="191"/>
      <w:bookmarkEnd w:id="193"/>
      <w:r w:rsidR="00E94585" w:rsidRPr="00BE659A">
        <w:t xml:space="preserve"> </w:t>
      </w:r>
    </w:p>
    <w:p w14:paraId="7F6E5768" w14:textId="77777777" w:rsidR="00A70290" w:rsidRPr="00BE659A" w:rsidRDefault="002F1CBA" w:rsidP="32AAAC22">
      <w:pPr>
        <w:rPr>
          <w:rFonts w:ascii="Tenorite" w:eastAsia="Arial" w:hAnsi="Tenorite" w:cs="Arial"/>
        </w:rPr>
      </w:pPr>
      <w:r w:rsidRPr="00BE659A">
        <w:rPr>
          <w:rFonts w:ascii="Tenorite" w:eastAsia="Arial" w:hAnsi="Tenorite" w:cs="Arial"/>
        </w:rPr>
        <w:t>City Renewal’</w:t>
      </w:r>
      <w:r w:rsidR="00A70290" w:rsidRPr="00BE659A">
        <w:rPr>
          <w:rFonts w:ascii="Tenorite" w:eastAsia="Arial" w:hAnsi="Tenorite" w:cs="Arial"/>
        </w:rPr>
        <w:t>s results against the Territory’s ATSIPP performance measures are provided in Table 3</w:t>
      </w:r>
      <w:r w:rsidR="00542891" w:rsidRPr="00BE659A">
        <w:rPr>
          <w:rFonts w:ascii="Tenorite" w:eastAsia="Arial" w:hAnsi="Tenorite" w:cs="Arial"/>
        </w:rPr>
        <w:t>4</w:t>
      </w:r>
      <w:r w:rsidR="00A70290" w:rsidRPr="00BE659A">
        <w:rPr>
          <w:rFonts w:ascii="Tenorite" w:eastAsia="Arial" w:hAnsi="Tenorite" w:cs="Arial"/>
        </w:rPr>
        <w:t>.</w:t>
      </w:r>
    </w:p>
    <w:p w14:paraId="471C20E0" w14:textId="77777777" w:rsidR="00A70290" w:rsidRPr="00BE659A" w:rsidRDefault="00A70290" w:rsidP="001C003D">
      <w:pPr>
        <w:pStyle w:val="Caption"/>
      </w:pPr>
      <w:r w:rsidRPr="00BE659A">
        <w:t>Table 3</w:t>
      </w:r>
      <w:r w:rsidR="00542891" w:rsidRPr="00BE659A">
        <w:t>4</w:t>
      </w:r>
      <w:r w:rsidRPr="00BE659A">
        <w:t xml:space="preserve">: </w:t>
      </w:r>
      <w:r w:rsidR="239CC93C" w:rsidRPr="00BE659A">
        <w:t>202</w:t>
      </w:r>
      <w:r w:rsidR="67B46B56" w:rsidRPr="00BE659A">
        <w:t>5</w:t>
      </w:r>
      <w:r w:rsidR="001C003D">
        <w:t>–</w:t>
      </w:r>
      <w:r w:rsidR="239CC93C" w:rsidRPr="00BE659A">
        <w:t>2</w:t>
      </w:r>
      <w:r w:rsidR="64A2763D" w:rsidRPr="00BE659A">
        <w:t>6</w:t>
      </w:r>
      <w:r w:rsidR="004B5780" w:rsidRPr="00BE659A">
        <w:t xml:space="preserve"> </w:t>
      </w:r>
      <w:r w:rsidRPr="00BE659A">
        <w:t>City Renewal ATSIPP performance measures</w:t>
      </w:r>
    </w:p>
    <w:tbl>
      <w:tblPr>
        <w:tblStyle w:val="GridTable4-Accent2"/>
        <w:tblW w:w="9493" w:type="dxa"/>
        <w:tblLook w:val="04A0" w:firstRow="1" w:lastRow="0" w:firstColumn="1" w:lastColumn="0" w:noHBand="0" w:noVBand="1"/>
        <w:tblCaption w:val="Table 34: Aboriginal and Torres Strait Islander Procurement Policy"/>
        <w:tblDescription w:val="A table showing City Renewal's results against the Territory's ATSIPP performance measures"/>
      </w:tblPr>
      <w:tblGrid>
        <w:gridCol w:w="1708"/>
        <w:gridCol w:w="5942"/>
        <w:gridCol w:w="1843"/>
      </w:tblGrid>
      <w:tr w:rsidR="00A70290" w:rsidRPr="00BE659A" w14:paraId="3278D019" w14:textId="77777777" w:rsidTr="32AAAC22">
        <w:trPr>
          <w:cnfStyle w:val="100000000000" w:firstRow="1" w:lastRow="0" w:firstColumn="0" w:lastColumn="0" w:oddVBand="0" w:evenVBand="0" w:oddHBand="0" w:evenHBand="0" w:firstRowFirstColumn="0" w:firstRowLastColumn="0" w:lastRowFirstColumn="0" w:lastRowLastColumn="0"/>
          <w:trHeight w:val="345"/>
          <w:tblHeader/>
        </w:trPr>
        <w:tc>
          <w:tcPr>
            <w:cnfStyle w:val="001000000000" w:firstRow="0" w:lastRow="0" w:firstColumn="1" w:lastColumn="0" w:oddVBand="0" w:evenVBand="0" w:oddHBand="0" w:evenHBand="0" w:firstRowFirstColumn="0" w:firstRowLastColumn="0" w:lastRowFirstColumn="0" w:lastRowLastColumn="0"/>
            <w:tcW w:w="1708" w:type="dxa"/>
            <w:tcBorders>
              <w:right w:val="single" w:sz="4" w:space="0" w:color="F05325" w:themeColor="accent2"/>
            </w:tcBorders>
            <w:noWrap/>
            <w:hideMark/>
          </w:tcPr>
          <w:p w14:paraId="1D260107" w14:textId="77777777" w:rsidR="00A70290" w:rsidRPr="00BE659A" w:rsidRDefault="00A70290" w:rsidP="32AAAC22">
            <w:pPr>
              <w:rPr>
                <w:rFonts w:ascii="Tenorite" w:eastAsia="Times New Roman" w:hAnsi="Tenorite" w:cs="Arial"/>
                <w:b w:val="0"/>
                <w:bCs w:val="0"/>
                <w:lang w:eastAsia="en-AU"/>
              </w:rPr>
            </w:pPr>
            <w:r w:rsidRPr="00BE659A">
              <w:rPr>
                <w:rFonts w:ascii="Tenorite" w:eastAsia="Times New Roman" w:hAnsi="Tenorite" w:cs="Arial"/>
                <w:lang w:eastAsia="en-AU"/>
              </w:rPr>
              <w:t>No.</w:t>
            </w:r>
          </w:p>
        </w:tc>
        <w:tc>
          <w:tcPr>
            <w:tcW w:w="5942" w:type="dxa"/>
            <w:tcBorders>
              <w:left w:val="single" w:sz="4" w:space="0" w:color="F05325" w:themeColor="accent2"/>
              <w:right w:val="single" w:sz="4" w:space="0" w:color="F05325" w:themeColor="accent2"/>
            </w:tcBorders>
            <w:hideMark/>
          </w:tcPr>
          <w:p w14:paraId="5602203D" w14:textId="77777777" w:rsidR="00A70290" w:rsidRPr="00BE659A" w:rsidRDefault="00A70290" w:rsidP="32AAAC22">
            <w:pPr>
              <w:cnfStyle w:val="100000000000" w:firstRow="1" w:lastRow="0" w:firstColumn="0" w:lastColumn="0" w:oddVBand="0" w:evenVBand="0" w:oddHBand="0" w:evenHBand="0" w:firstRowFirstColumn="0" w:firstRowLastColumn="0" w:lastRowFirstColumn="0" w:lastRowLastColumn="0"/>
              <w:rPr>
                <w:rFonts w:ascii="Tenorite" w:eastAsia="Times New Roman" w:hAnsi="Tenorite" w:cs="Arial"/>
                <w:lang w:eastAsia="en-AU"/>
              </w:rPr>
            </w:pPr>
            <w:r w:rsidRPr="00BE659A">
              <w:rPr>
                <w:rFonts w:ascii="Tenorite" w:eastAsia="Times New Roman" w:hAnsi="Tenorite" w:cs="Arial"/>
                <w:lang w:eastAsia="en-AU"/>
              </w:rPr>
              <w:t>ATSIPP performance measure</w:t>
            </w:r>
          </w:p>
        </w:tc>
        <w:tc>
          <w:tcPr>
            <w:tcW w:w="1843" w:type="dxa"/>
            <w:tcBorders>
              <w:left w:val="single" w:sz="4" w:space="0" w:color="F05325" w:themeColor="accent2"/>
            </w:tcBorders>
          </w:tcPr>
          <w:p w14:paraId="2A9BB4EE" w14:textId="77777777" w:rsidR="00A70290" w:rsidRPr="00BE659A" w:rsidRDefault="00A70290" w:rsidP="32AAAC22">
            <w:pPr>
              <w:cnfStyle w:val="100000000000" w:firstRow="1" w:lastRow="0" w:firstColumn="0" w:lastColumn="0" w:oddVBand="0" w:evenVBand="0" w:oddHBand="0" w:evenHBand="0" w:firstRowFirstColumn="0" w:firstRowLastColumn="0" w:lastRowFirstColumn="0" w:lastRowLastColumn="0"/>
              <w:rPr>
                <w:rFonts w:ascii="Tenorite" w:eastAsia="Times New Roman" w:hAnsi="Tenorite" w:cs="Arial"/>
                <w:lang w:eastAsia="en-AU"/>
              </w:rPr>
            </w:pPr>
            <w:r w:rsidRPr="00BE659A">
              <w:rPr>
                <w:rFonts w:ascii="Tenorite" w:eastAsia="Times New Roman" w:hAnsi="Tenorite" w:cs="Arial"/>
                <w:lang w:eastAsia="en-AU"/>
              </w:rPr>
              <w:t>Result</w:t>
            </w:r>
          </w:p>
        </w:tc>
      </w:tr>
      <w:tr w:rsidR="002F5B99" w:rsidRPr="00BE659A" w14:paraId="05B13461" w14:textId="77777777" w:rsidTr="32AAAC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5FD42D6A" w14:textId="77777777" w:rsidR="002F5B99" w:rsidRPr="00BE659A" w:rsidRDefault="002F5B99" w:rsidP="32AAAC22">
            <w:pPr>
              <w:jc w:val="center"/>
              <w:rPr>
                <w:rFonts w:ascii="Tenorite" w:eastAsia="Arial" w:hAnsi="Tenorite" w:cs="Arial"/>
                <w:b w:val="0"/>
                <w:bCs w:val="0"/>
                <w:color w:val="000000"/>
              </w:rPr>
            </w:pPr>
            <w:r w:rsidRPr="00BE659A">
              <w:rPr>
                <w:rFonts w:ascii="Tenorite" w:eastAsia="Arial" w:hAnsi="Tenorite" w:cs="Arial"/>
                <w:color w:val="000000" w:themeColor="text1"/>
              </w:rPr>
              <w:t>1</w:t>
            </w:r>
          </w:p>
        </w:tc>
        <w:tc>
          <w:tcPr>
            <w:tcW w:w="0" w:type="dxa"/>
            <w:noWrap/>
          </w:tcPr>
          <w:p w14:paraId="69DF2FA5" w14:textId="77777777" w:rsidR="002F5B99" w:rsidRPr="00BE659A" w:rsidRDefault="002F5B99" w:rsidP="32AAAC22">
            <w:pPr>
              <w:cnfStyle w:val="000000100000" w:firstRow="0" w:lastRow="0" w:firstColumn="0" w:lastColumn="0" w:oddVBand="0" w:evenVBand="0" w:oddHBand="1" w:evenHBand="0" w:firstRowFirstColumn="0" w:firstRowLastColumn="0" w:lastRowFirstColumn="0" w:lastRowLastColumn="0"/>
              <w:rPr>
                <w:rFonts w:ascii="Tenorite" w:eastAsia="Arial" w:hAnsi="Tenorite" w:cs="Arial"/>
                <w:color w:val="000000"/>
              </w:rPr>
            </w:pPr>
            <w:r w:rsidRPr="00BE659A">
              <w:rPr>
                <w:rFonts w:ascii="Tenorite" w:eastAsia="Arial" w:hAnsi="Tenorite" w:cs="Arial"/>
              </w:rPr>
              <w:t xml:space="preserve">The number of unique Aboriginal and Torres Strait Islander enterprises that respond to </w:t>
            </w:r>
            <w:r w:rsidR="002F1CBA" w:rsidRPr="00BE659A">
              <w:rPr>
                <w:rFonts w:ascii="Tenorite" w:eastAsia="Arial" w:hAnsi="Tenorite" w:cs="Arial"/>
              </w:rPr>
              <w:t>City Renewal</w:t>
            </w:r>
            <w:r w:rsidRPr="00BE659A">
              <w:rPr>
                <w:rFonts w:ascii="Tenorite" w:eastAsia="Arial" w:hAnsi="Tenorite" w:cs="Arial"/>
              </w:rPr>
              <w:t xml:space="preserve"> tender and quotation opportunities issued from the approved systems.</w:t>
            </w:r>
          </w:p>
        </w:tc>
        <w:tc>
          <w:tcPr>
            <w:tcW w:w="0" w:type="dxa"/>
          </w:tcPr>
          <w:p w14:paraId="3233BB9D" w14:textId="77777777" w:rsidR="002F5B99" w:rsidRPr="00BE659A" w:rsidRDefault="002F5B99" w:rsidP="32AAAC22">
            <w:pPr>
              <w:jc w:val="center"/>
              <w:cnfStyle w:val="000000100000" w:firstRow="0" w:lastRow="0" w:firstColumn="0" w:lastColumn="0" w:oddVBand="0" w:evenVBand="0" w:oddHBand="1" w:evenHBand="0" w:firstRowFirstColumn="0" w:firstRowLastColumn="0" w:lastRowFirstColumn="0" w:lastRowLastColumn="0"/>
              <w:rPr>
                <w:rFonts w:ascii="Tenorite" w:eastAsia="Arial" w:hAnsi="Tenorite" w:cs="Arial"/>
                <w:color w:val="000000"/>
              </w:rPr>
            </w:pPr>
            <w:r w:rsidRPr="00BE659A">
              <w:rPr>
                <w:rFonts w:ascii="Tenorite" w:eastAsia="Arial" w:hAnsi="Tenorite" w:cs="Arial"/>
                <w:color w:val="000000" w:themeColor="text1"/>
              </w:rPr>
              <w:t>0</w:t>
            </w:r>
          </w:p>
        </w:tc>
      </w:tr>
      <w:tr w:rsidR="002F5B99" w:rsidRPr="00BE659A" w14:paraId="08A4E428" w14:textId="77777777" w:rsidTr="32AAAC22">
        <w:trPr>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7A332582" w14:textId="77777777" w:rsidR="002F5B99" w:rsidRPr="00BE659A" w:rsidRDefault="002F5B99" w:rsidP="32AAAC22">
            <w:pPr>
              <w:jc w:val="center"/>
              <w:rPr>
                <w:rFonts w:ascii="Tenorite" w:eastAsia="Arial" w:hAnsi="Tenorite" w:cs="Arial"/>
                <w:b w:val="0"/>
                <w:bCs w:val="0"/>
                <w:color w:val="000000"/>
              </w:rPr>
            </w:pPr>
            <w:r w:rsidRPr="00BE659A">
              <w:rPr>
                <w:rFonts w:ascii="Tenorite" w:eastAsia="Arial" w:hAnsi="Tenorite" w:cs="Arial"/>
                <w:color w:val="000000" w:themeColor="text1"/>
              </w:rPr>
              <w:t>2</w:t>
            </w:r>
          </w:p>
        </w:tc>
        <w:tc>
          <w:tcPr>
            <w:tcW w:w="0" w:type="dxa"/>
            <w:noWrap/>
          </w:tcPr>
          <w:p w14:paraId="1732D5E1" w14:textId="77777777" w:rsidR="002F5B99" w:rsidRPr="00BE659A" w:rsidRDefault="002F5B99" w:rsidP="32AAAC22">
            <w:pPr>
              <w:cnfStyle w:val="000000000000" w:firstRow="0" w:lastRow="0" w:firstColumn="0" w:lastColumn="0" w:oddVBand="0" w:evenVBand="0" w:oddHBand="0" w:evenHBand="0" w:firstRowFirstColumn="0" w:firstRowLastColumn="0" w:lastRowFirstColumn="0" w:lastRowLastColumn="0"/>
              <w:rPr>
                <w:rFonts w:ascii="Tenorite" w:eastAsia="Arial" w:hAnsi="Tenorite" w:cs="Arial"/>
                <w:color w:val="000000"/>
              </w:rPr>
            </w:pPr>
            <w:r w:rsidRPr="00BE659A">
              <w:rPr>
                <w:rFonts w:ascii="Tenorite" w:eastAsia="Arial" w:hAnsi="Tenorite" w:cs="Arial"/>
              </w:rPr>
              <w:t xml:space="preserve">The number of unique Aboriginal and Torres Strait Islander enterprises attributed a value of </w:t>
            </w:r>
            <w:r w:rsidR="002F1CBA" w:rsidRPr="00BE659A">
              <w:rPr>
                <w:rFonts w:ascii="Tenorite" w:eastAsia="Arial" w:hAnsi="Tenorite" w:cs="Arial"/>
              </w:rPr>
              <w:t>City Renewal’</w:t>
            </w:r>
            <w:r w:rsidRPr="00BE659A">
              <w:rPr>
                <w:rFonts w:ascii="Tenorite" w:eastAsia="Arial" w:hAnsi="Tenorite" w:cs="Arial"/>
              </w:rPr>
              <w:t>s addressable spend in the financial year.</w:t>
            </w:r>
          </w:p>
        </w:tc>
        <w:tc>
          <w:tcPr>
            <w:tcW w:w="0" w:type="dxa"/>
          </w:tcPr>
          <w:p w14:paraId="1443D090" w14:textId="77777777" w:rsidR="002F5B99" w:rsidRPr="00BE659A" w:rsidRDefault="3D50735D" w:rsidP="32AAAC22">
            <w:pPr>
              <w:jc w:val="center"/>
              <w:cnfStyle w:val="000000000000" w:firstRow="0" w:lastRow="0" w:firstColumn="0" w:lastColumn="0" w:oddVBand="0" w:evenVBand="0" w:oddHBand="0" w:evenHBand="0" w:firstRowFirstColumn="0" w:firstRowLastColumn="0" w:lastRowFirstColumn="0" w:lastRowLastColumn="0"/>
            </w:pPr>
            <w:r w:rsidRPr="00BE659A">
              <w:rPr>
                <w:rFonts w:ascii="Tenorite" w:eastAsia="Arial" w:hAnsi="Tenorite" w:cs="Arial"/>
                <w:color w:val="000000" w:themeColor="text1"/>
              </w:rPr>
              <w:t>7</w:t>
            </w:r>
          </w:p>
        </w:tc>
      </w:tr>
      <w:tr w:rsidR="002F5B99" w:rsidRPr="00BE659A" w14:paraId="15A59080" w14:textId="77777777" w:rsidTr="32AAAC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8" w:type="dxa"/>
            <w:noWrap/>
          </w:tcPr>
          <w:p w14:paraId="38D17CB7" w14:textId="77777777" w:rsidR="002F5B99" w:rsidRPr="00BE659A" w:rsidRDefault="002F5B99" w:rsidP="32AAAC22">
            <w:pPr>
              <w:jc w:val="center"/>
              <w:rPr>
                <w:rFonts w:ascii="Tenorite" w:eastAsia="Arial" w:hAnsi="Tenorite" w:cs="Arial"/>
                <w:b w:val="0"/>
                <w:bCs w:val="0"/>
                <w:color w:val="000000"/>
              </w:rPr>
            </w:pPr>
            <w:r w:rsidRPr="00BE659A">
              <w:rPr>
                <w:rFonts w:ascii="Tenorite" w:eastAsia="Arial" w:hAnsi="Tenorite" w:cs="Arial"/>
                <w:color w:val="000000" w:themeColor="text1"/>
              </w:rPr>
              <w:t>3</w:t>
            </w:r>
          </w:p>
        </w:tc>
        <w:tc>
          <w:tcPr>
            <w:tcW w:w="5942" w:type="dxa"/>
            <w:noWrap/>
          </w:tcPr>
          <w:p w14:paraId="57AA5C6F" w14:textId="77777777" w:rsidR="002F5B99" w:rsidRPr="00BE659A" w:rsidRDefault="002F5B99" w:rsidP="32AAAC22">
            <w:pPr>
              <w:cnfStyle w:val="000000100000" w:firstRow="0" w:lastRow="0" w:firstColumn="0" w:lastColumn="0" w:oddVBand="0" w:evenVBand="0" w:oddHBand="1" w:evenHBand="0" w:firstRowFirstColumn="0" w:firstRowLastColumn="0" w:lastRowFirstColumn="0" w:lastRowLastColumn="0"/>
              <w:rPr>
                <w:rFonts w:ascii="Tenorite" w:eastAsia="Arial" w:hAnsi="Tenorite" w:cs="Arial"/>
                <w:color w:val="000000"/>
              </w:rPr>
            </w:pPr>
            <w:r w:rsidRPr="00BE659A">
              <w:rPr>
                <w:rFonts w:ascii="Tenorite" w:eastAsia="Arial" w:hAnsi="Tenorite" w:cs="Arial"/>
              </w:rPr>
              <w:t xml:space="preserve">Percentage of the financial year’s addressable spend of </w:t>
            </w:r>
            <w:r w:rsidR="4030BFB7" w:rsidRPr="00BE659A">
              <w:rPr>
                <w:rFonts w:ascii="Tenorite" w:eastAsia="Arial" w:hAnsi="Tenorite" w:cs="Arial"/>
              </w:rPr>
              <w:t>$</w:t>
            </w:r>
            <w:r w:rsidR="058235D0" w:rsidRPr="00BE659A">
              <w:rPr>
                <w:rFonts w:ascii="Tenorite" w:eastAsia="Arial" w:hAnsi="Tenorite" w:cs="Arial"/>
              </w:rPr>
              <w:t>8</w:t>
            </w:r>
            <w:r w:rsidR="1558CCB6" w:rsidRPr="00BE659A">
              <w:rPr>
                <w:rFonts w:ascii="Tenorite" w:eastAsia="Arial" w:hAnsi="Tenorite" w:cs="Arial"/>
              </w:rPr>
              <w:t>.</w:t>
            </w:r>
            <w:r w:rsidR="10F10990" w:rsidRPr="00BE659A">
              <w:rPr>
                <w:rFonts w:ascii="Tenorite" w:eastAsia="Arial" w:hAnsi="Tenorite" w:cs="Arial"/>
              </w:rPr>
              <w:t>3</w:t>
            </w:r>
            <w:r w:rsidR="4030BFB7" w:rsidRPr="00BE659A">
              <w:rPr>
                <w:rFonts w:ascii="Tenorite" w:eastAsia="Arial" w:hAnsi="Tenorite" w:cs="Arial"/>
              </w:rPr>
              <w:t xml:space="preserve"> </w:t>
            </w:r>
            <w:r w:rsidRPr="00BE659A">
              <w:rPr>
                <w:rFonts w:ascii="Tenorite" w:eastAsia="Arial" w:hAnsi="Tenorite" w:cs="Arial"/>
              </w:rPr>
              <w:t xml:space="preserve">million that is spent with Aboriginal and Torres Strait Islander enterprises – target </w:t>
            </w:r>
            <w:r w:rsidR="42F35C8A" w:rsidRPr="00BE659A">
              <w:rPr>
                <w:rFonts w:ascii="Tenorite" w:eastAsia="Arial" w:hAnsi="Tenorite" w:cs="Arial"/>
              </w:rPr>
              <w:t>2.25</w:t>
            </w:r>
            <w:r w:rsidR="002547E9" w:rsidRPr="00BE659A">
              <w:rPr>
                <w:rFonts w:ascii="Tenorite" w:eastAsia="Arial" w:hAnsi="Tenorite" w:cs="Arial"/>
              </w:rPr>
              <w:t>%</w:t>
            </w:r>
            <w:r w:rsidRPr="00BE659A">
              <w:rPr>
                <w:rFonts w:ascii="Tenorite" w:eastAsia="Arial" w:hAnsi="Tenorite" w:cs="Arial"/>
              </w:rPr>
              <w:t>.</w:t>
            </w:r>
          </w:p>
        </w:tc>
        <w:tc>
          <w:tcPr>
            <w:tcW w:w="1843" w:type="dxa"/>
          </w:tcPr>
          <w:p w14:paraId="3DA8F401" w14:textId="77777777" w:rsidR="002F5B99" w:rsidRPr="00BE659A" w:rsidRDefault="561A41BA" w:rsidP="32AAAC22">
            <w:pPr>
              <w:jc w:val="center"/>
              <w:cnfStyle w:val="000000100000" w:firstRow="0" w:lastRow="0" w:firstColumn="0" w:lastColumn="0" w:oddVBand="0" w:evenVBand="0" w:oddHBand="1" w:evenHBand="0" w:firstRowFirstColumn="0" w:firstRowLastColumn="0" w:lastRowFirstColumn="0" w:lastRowLastColumn="0"/>
              <w:rPr>
                <w:rFonts w:ascii="Tenorite" w:eastAsia="Arial" w:hAnsi="Tenorite" w:cs="Arial"/>
                <w:color w:val="000000"/>
              </w:rPr>
            </w:pPr>
            <w:r w:rsidRPr="00BE659A">
              <w:rPr>
                <w:rFonts w:ascii="Tenorite" w:eastAsia="Arial" w:hAnsi="Tenorite" w:cs="Arial"/>
                <w:color w:val="000000" w:themeColor="text1"/>
              </w:rPr>
              <w:t>3</w:t>
            </w:r>
            <w:r w:rsidR="002F5B99" w:rsidRPr="00BE659A">
              <w:rPr>
                <w:rFonts w:ascii="Tenorite" w:eastAsia="Arial" w:hAnsi="Tenorite" w:cs="Arial"/>
                <w:color w:val="000000" w:themeColor="text1"/>
              </w:rPr>
              <w:t>%</w:t>
            </w:r>
          </w:p>
        </w:tc>
      </w:tr>
    </w:tbl>
    <w:p w14:paraId="0BA53294" w14:textId="77777777" w:rsidR="00FC50F4" w:rsidRPr="00BE659A" w:rsidRDefault="00FC50F4" w:rsidP="00F4160C">
      <w:pPr>
        <w:spacing w:before="240"/>
        <w:rPr>
          <w:b/>
          <w:bCs/>
        </w:rPr>
      </w:pPr>
      <w:r w:rsidRPr="00BE659A">
        <w:rPr>
          <w:rStyle w:val="Strong"/>
          <w:rFonts w:ascii="Tenorite" w:hAnsi="Tenorite"/>
          <w:b w:val="0"/>
          <w:bCs w:val="0"/>
          <w:color w:val="000000"/>
          <w:sz w:val="22"/>
        </w:rPr>
        <w:t>In 2025–26, City Renewal engaged Aboriginal and Torres Strait Islander enterprises across a broad range of services, including security, fencing, cleaning, training, construction, First Nations design consultation, Ngunnawal artist workshops, artworks, events, engagement with Ngunnawal Elders and community members, catering and recruitment.</w:t>
      </w:r>
    </w:p>
    <w:p w14:paraId="5B921475" w14:textId="77777777" w:rsidR="00A70290" w:rsidRPr="00BE659A" w:rsidRDefault="00A70290" w:rsidP="32AAAC22">
      <w:pPr>
        <w:pStyle w:val="Heading2"/>
        <w:rPr>
          <w:i/>
        </w:rPr>
      </w:pPr>
      <w:bookmarkStart w:id="194" w:name="_Toc52882819"/>
      <w:bookmarkStart w:id="195" w:name="_Toc524467621"/>
      <w:bookmarkStart w:id="196" w:name="_Toc242352059"/>
      <w:bookmarkEnd w:id="192"/>
      <w:r w:rsidRPr="00BE659A">
        <w:t xml:space="preserve">C.6. – </w:t>
      </w:r>
      <w:r w:rsidR="00745367" w:rsidRPr="00BE659A">
        <w:t>S</w:t>
      </w:r>
      <w:r w:rsidR="00351EDA" w:rsidRPr="00BE659A">
        <w:t>tatement of performance</w:t>
      </w:r>
      <w:bookmarkEnd w:id="194"/>
      <w:bookmarkEnd w:id="196"/>
    </w:p>
    <w:p w14:paraId="0E27AB4B" w14:textId="77777777" w:rsidR="00526C63" w:rsidRPr="00BE659A" w:rsidRDefault="00526C63" w:rsidP="32AAAC22">
      <w:pPr>
        <w:pStyle w:val="Heading3"/>
      </w:pPr>
      <w:bookmarkStart w:id="197" w:name="_Toc147226049"/>
      <w:bookmarkStart w:id="198" w:name="_Toc242352060"/>
      <w:r w:rsidRPr="00BE659A">
        <w:t>ACT Audit Office Report</w:t>
      </w:r>
      <w:bookmarkEnd w:id="197"/>
      <w:bookmarkEnd w:id="198"/>
    </w:p>
    <w:p w14:paraId="22E3071B" w14:textId="77777777" w:rsidR="00526C63" w:rsidRPr="00BE659A" w:rsidRDefault="00526C63" w:rsidP="32AAAC22">
      <w:r w:rsidRPr="00BE659A">
        <w:t xml:space="preserve">The official copy of the ACT Audit Office Report (Independent Limited Assurance Report) is available in the printed and PDF versions of the annual report. The PDF version is available on </w:t>
      </w:r>
      <w:r w:rsidR="00CA5BF3" w:rsidRPr="00BE659A">
        <w:t>City Renewal</w:t>
      </w:r>
      <w:r w:rsidRPr="00BE659A">
        <w:t xml:space="preserve">’s website: </w:t>
      </w:r>
      <w:hyperlink r:id="rId47">
        <w:r w:rsidRPr="00BE659A">
          <w:rPr>
            <w:rStyle w:val="Hyperlink"/>
          </w:rPr>
          <w:t>act.gov.au/cityrenewal/documents</w:t>
        </w:r>
      </w:hyperlink>
    </w:p>
    <w:p w14:paraId="7A946CC0" w14:textId="77777777" w:rsidR="00526C63" w:rsidRPr="00BE659A" w:rsidRDefault="00526C63" w:rsidP="32AAAC22">
      <w:pPr>
        <w:pStyle w:val="Heading3"/>
      </w:pPr>
      <w:bookmarkStart w:id="199" w:name="_Toc147226050"/>
      <w:bookmarkStart w:id="200" w:name="_Toc242352061"/>
      <w:r w:rsidRPr="00BE659A">
        <w:t>Statement of Responsibility</w:t>
      </w:r>
      <w:bookmarkEnd w:id="199"/>
      <w:bookmarkEnd w:id="200"/>
    </w:p>
    <w:p w14:paraId="2B1CE8B4" w14:textId="77777777" w:rsidR="00A70290" w:rsidRPr="00BE659A" w:rsidRDefault="00526C63" w:rsidP="32AAAC22">
      <w:r w:rsidRPr="00BE659A">
        <w:t xml:space="preserve">The Statement of Responsibility was prepared separately. The official copy of the financial statements </w:t>
      </w:r>
      <w:r w:rsidR="00CA5BF3" w:rsidRPr="00BE659A">
        <w:t>is</w:t>
      </w:r>
      <w:r w:rsidRPr="00BE659A">
        <w:t xml:space="preserve"> available on</w:t>
      </w:r>
      <w:r w:rsidR="00CA5BF3" w:rsidRPr="00BE659A">
        <w:t xml:space="preserve"> City Renewal</w:t>
      </w:r>
      <w:r w:rsidRPr="00BE659A">
        <w:t xml:space="preserve">’s website: </w:t>
      </w:r>
      <w:hyperlink r:id="rId48">
        <w:r w:rsidRPr="00BE659A">
          <w:rPr>
            <w:rStyle w:val="Hyperlink"/>
          </w:rPr>
          <w:t>act.gov.au/cityrenewal/documents</w:t>
        </w:r>
      </w:hyperlink>
    </w:p>
    <w:p w14:paraId="0F180AE6" w14:textId="77777777" w:rsidR="00703076" w:rsidRPr="00BE659A" w:rsidRDefault="00703076" w:rsidP="00A70290">
      <w:pPr>
        <w:rPr>
          <w:rFonts w:ascii="Tenorite" w:hAnsi="Tenorite"/>
        </w:rPr>
        <w:sectPr w:rsidR="00703076" w:rsidRPr="00BE659A" w:rsidSect="00D40830">
          <w:pgSz w:w="11906" w:h="16838" w:code="9"/>
          <w:pgMar w:top="1440" w:right="1440" w:bottom="1440" w:left="1440" w:header="567" w:footer="709" w:gutter="0"/>
          <w:cols w:space="708"/>
          <w:titlePg/>
          <w:docGrid w:linePitch="360"/>
        </w:sectPr>
      </w:pPr>
      <w:bookmarkStart w:id="201" w:name="_Toc52882820"/>
    </w:p>
    <w:p w14:paraId="2866D44D" w14:textId="77777777" w:rsidR="00A70290" w:rsidRPr="00BE659A" w:rsidRDefault="00351EDA" w:rsidP="00A70290">
      <w:pPr>
        <w:pStyle w:val="Heading1"/>
        <w:rPr>
          <w:rFonts w:ascii="Tenorite" w:hAnsi="Tenorite"/>
        </w:rPr>
      </w:pPr>
      <w:bookmarkStart w:id="202" w:name="_Toc242352062"/>
      <w:r w:rsidRPr="00BE659A">
        <w:rPr>
          <w:rFonts w:ascii="Tenorite" w:hAnsi="Tenorite"/>
        </w:rPr>
        <w:lastRenderedPageBreak/>
        <w:t>Part 3</w:t>
      </w:r>
      <w:bookmarkEnd w:id="201"/>
      <w:bookmarkEnd w:id="202"/>
    </w:p>
    <w:p w14:paraId="0BEB5109" w14:textId="77777777" w:rsidR="00A70290" w:rsidRPr="00BE659A" w:rsidRDefault="00A70290" w:rsidP="00A70290">
      <w:pPr>
        <w:rPr>
          <w:rFonts w:ascii="Tenorite" w:hAnsi="Tenorite"/>
          <w:b/>
          <w:color w:val="F05325" w:themeColor="accent2"/>
          <w:sz w:val="28"/>
          <w:szCs w:val="28"/>
        </w:rPr>
      </w:pPr>
      <w:r w:rsidRPr="00BE659A">
        <w:rPr>
          <w:rFonts w:ascii="Tenorite" w:hAnsi="Tenorite"/>
          <w:b/>
          <w:color w:val="F05325" w:themeColor="accent2"/>
          <w:sz w:val="28"/>
          <w:szCs w:val="28"/>
        </w:rPr>
        <w:br w:type="page"/>
      </w:r>
    </w:p>
    <w:p w14:paraId="5D908F8C" w14:textId="77777777" w:rsidR="00A70290" w:rsidRPr="00BE659A" w:rsidRDefault="00351EDA" w:rsidP="00A70290">
      <w:pPr>
        <w:pStyle w:val="Heading2"/>
        <w:rPr>
          <w:i/>
          <w:iCs/>
        </w:rPr>
      </w:pPr>
      <w:bookmarkStart w:id="203" w:name="_Toc52882821"/>
      <w:bookmarkStart w:id="204" w:name="_Toc242352063"/>
      <w:r w:rsidRPr="00BE659A">
        <w:lastRenderedPageBreak/>
        <w:t>Reporting by exception</w:t>
      </w:r>
      <w:bookmarkEnd w:id="203"/>
      <w:bookmarkEnd w:id="204"/>
    </w:p>
    <w:p w14:paraId="0DDFE06E" w14:textId="77777777" w:rsidR="00A70290" w:rsidRPr="00BE659A" w:rsidRDefault="00CA5BF3" w:rsidP="00FA7944">
      <w:r w:rsidRPr="00BE659A">
        <w:t>City Renewal</w:t>
      </w:r>
      <w:r w:rsidR="00A70290" w:rsidRPr="00BE659A">
        <w:t xml:space="preserve"> has nil information to report by exception under Part 3 of the Directions for the </w:t>
      </w:r>
      <w:r w:rsidR="21FAF2FA" w:rsidRPr="00BE659A">
        <w:t>202</w:t>
      </w:r>
      <w:r w:rsidR="3DC06906" w:rsidRPr="00BE659A">
        <w:t>5</w:t>
      </w:r>
      <w:r w:rsidR="0053033B">
        <w:t>–</w:t>
      </w:r>
      <w:r w:rsidR="21FAF2FA" w:rsidRPr="00BE659A">
        <w:t>2</w:t>
      </w:r>
      <w:r w:rsidR="2F385B8D" w:rsidRPr="00BE659A">
        <w:t>6</w:t>
      </w:r>
      <w:r w:rsidR="00A70290" w:rsidRPr="00BE659A">
        <w:t xml:space="preserve"> reporting year.</w:t>
      </w:r>
    </w:p>
    <w:p w14:paraId="60B18505" w14:textId="77777777" w:rsidR="00703076" w:rsidRPr="00BE659A" w:rsidRDefault="00703076" w:rsidP="00A70290">
      <w:pPr>
        <w:rPr>
          <w:rFonts w:ascii="Tenorite" w:hAnsi="Tenorite"/>
        </w:rPr>
        <w:sectPr w:rsidR="00703076" w:rsidRPr="00BE659A" w:rsidSect="00D40830">
          <w:pgSz w:w="11906" w:h="16838" w:code="9"/>
          <w:pgMar w:top="1440" w:right="1440" w:bottom="1440" w:left="1440" w:header="567" w:footer="709" w:gutter="0"/>
          <w:cols w:space="708"/>
          <w:titlePg/>
          <w:docGrid w:linePitch="360"/>
        </w:sectPr>
      </w:pPr>
      <w:bookmarkStart w:id="205" w:name="_Toc52882822"/>
    </w:p>
    <w:p w14:paraId="1548FF57" w14:textId="77777777" w:rsidR="00A70290" w:rsidRPr="00BE659A" w:rsidRDefault="00351EDA" w:rsidP="00A70290">
      <w:pPr>
        <w:pStyle w:val="Heading1"/>
        <w:rPr>
          <w:rFonts w:ascii="Tenorite" w:hAnsi="Tenorite"/>
        </w:rPr>
      </w:pPr>
      <w:bookmarkStart w:id="206" w:name="_Toc242352064"/>
      <w:r w:rsidRPr="00BE659A">
        <w:rPr>
          <w:rFonts w:ascii="Tenorite" w:hAnsi="Tenorite"/>
        </w:rPr>
        <w:lastRenderedPageBreak/>
        <w:t>Part 4</w:t>
      </w:r>
      <w:bookmarkEnd w:id="205"/>
      <w:bookmarkEnd w:id="206"/>
    </w:p>
    <w:p w14:paraId="2C785D03" w14:textId="77777777" w:rsidR="005F7CA5" w:rsidRPr="00BE659A" w:rsidRDefault="00A70290" w:rsidP="00A70290">
      <w:pPr>
        <w:rPr>
          <w:rFonts w:ascii="Tenorite" w:hAnsi="Tenorite"/>
        </w:rPr>
      </w:pPr>
      <w:r w:rsidRPr="00BE659A">
        <w:rPr>
          <w:rFonts w:ascii="Tenorite" w:hAnsi="Tenorite"/>
        </w:rPr>
        <w:br w:type="page"/>
      </w:r>
    </w:p>
    <w:p w14:paraId="2094FC9B" w14:textId="77777777" w:rsidR="00A70290" w:rsidRPr="00BE659A" w:rsidRDefault="00351EDA" w:rsidP="32AAAC22">
      <w:pPr>
        <w:pStyle w:val="Heading2"/>
      </w:pPr>
      <w:bookmarkStart w:id="207" w:name="_Toc52882823"/>
      <w:bookmarkStart w:id="208" w:name="_Toc242352065"/>
      <w:r w:rsidRPr="00BE659A">
        <w:lastRenderedPageBreak/>
        <w:t>Directorate and public sector body specific annual report requirements</w:t>
      </w:r>
      <w:bookmarkEnd w:id="207"/>
      <w:bookmarkEnd w:id="208"/>
    </w:p>
    <w:p w14:paraId="0EAB88D9" w14:textId="77777777" w:rsidR="00A70290" w:rsidRPr="00BE659A" w:rsidRDefault="00351EDA" w:rsidP="32AAAC22">
      <w:pPr>
        <w:pStyle w:val="Heading3"/>
      </w:pPr>
      <w:bookmarkStart w:id="209" w:name="_Toc52882824"/>
      <w:bookmarkStart w:id="210" w:name="_Toc242352066"/>
      <w:r w:rsidRPr="00BE659A">
        <w:t xml:space="preserve">Content specified by section 14(2) of </w:t>
      </w:r>
      <w:r w:rsidR="00745367" w:rsidRPr="00BE659A">
        <w:t>C</w:t>
      </w:r>
      <w:r w:rsidRPr="00BE659A">
        <w:t xml:space="preserve">ity </w:t>
      </w:r>
      <w:r w:rsidR="00745367" w:rsidRPr="00BE659A">
        <w:t>R</w:t>
      </w:r>
      <w:r w:rsidRPr="00BE659A">
        <w:t xml:space="preserve">enewal </w:t>
      </w:r>
      <w:r w:rsidR="00FE198C" w:rsidRPr="00BE659A">
        <w:t xml:space="preserve">Authority </w:t>
      </w:r>
      <w:r w:rsidRPr="00BE659A">
        <w:t xml:space="preserve">and </w:t>
      </w:r>
      <w:r w:rsidR="00745367" w:rsidRPr="00BE659A">
        <w:t>S</w:t>
      </w:r>
      <w:r w:rsidRPr="00BE659A">
        <w:t xml:space="preserve">uburban </w:t>
      </w:r>
      <w:r w:rsidR="00745367" w:rsidRPr="00BE659A">
        <w:t>L</w:t>
      </w:r>
      <w:r w:rsidRPr="00BE659A">
        <w:t xml:space="preserve">and </w:t>
      </w:r>
      <w:r w:rsidR="00745367" w:rsidRPr="00BE659A">
        <w:t>A</w:t>
      </w:r>
      <w:r w:rsidRPr="00BE659A">
        <w:t xml:space="preserve">gency </w:t>
      </w:r>
      <w:r w:rsidR="00745367" w:rsidRPr="00BE659A">
        <w:t>A</w:t>
      </w:r>
      <w:r w:rsidRPr="00BE659A">
        <w:t>ct 2017</w:t>
      </w:r>
      <w:bookmarkEnd w:id="209"/>
      <w:bookmarkEnd w:id="210"/>
    </w:p>
    <w:p w14:paraId="65ADABB2" w14:textId="77777777" w:rsidR="00A70290" w:rsidRPr="00BE659A" w:rsidRDefault="70EA4CED" w:rsidP="32AAAC22">
      <w:r w:rsidRPr="00BE659A">
        <w:t>City Renewal</w:t>
      </w:r>
      <w:r w:rsidR="00A70290" w:rsidRPr="00BE659A">
        <w:t xml:space="preserve"> must report on the following items in its annual report:</w:t>
      </w:r>
    </w:p>
    <w:p w14:paraId="52A0B4B6" w14:textId="77777777" w:rsidR="00A70290" w:rsidRPr="00BE659A" w:rsidRDefault="00A70290" w:rsidP="32AAAC22">
      <w:pPr>
        <w:pStyle w:val="ListParagraph"/>
        <w:numPr>
          <w:ilvl w:val="0"/>
          <w:numId w:val="101"/>
        </w:numPr>
      </w:pPr>
      <w:r w:rsidRPr="00BE659A">
        <w:t>Include any statement of expectations and statement of operational intent in effect during the reporting year.</w:t>
      </w:r>
    </w:p>
    <w:p w14:paraId="7A419D47" w14:textId="77777777" w:rsidR="00A70290" w:rsidRPr="00BE659A" w:rsidRDefault="00A70290" w:rsidP="32AAAC22">
      <w:pPr>
        <w:pStyle w:val="ListParagraph"/>
        <w:numPr>
          <w:ilvl w:val="0"/>
          <w:numId w:val="101"/>
        </w:numPr>
      </w:pPr>
      <w:r w:rsidRPr="00BE659A">
        <w:t>Report on the extent to which the statement of operational intent in effect during the reporting year was met during the reporting year.</w:t>
      </w:r>
    </w:p>
    <w:p w14:paraId="423BB3F7" w14:textId="77777777" w:rsidR="00A70290" w:rsidRPr="00BE659A" w:rsidRDefault="00A70290" w:rsidP="32AAAC22">
      <w:pPr>
        <w:pStyle w:val="ListParagraph"/>
        <w:numPr>
          <w:ilvl w:val="0"/>
          <w:numId w:val="101"/>
        </w:numPr>
      </w:pPr>
      <w:r w:rsidRPr="00BE659A">
        <w:t>If the statement of operational intent was not met in whole or in part during the reporting year – give reasons why the statement of operational intent was not met.</w:t>
      </w:r>
    </w:p>
    <w:p w14:paraId="0773D849" w14:textId="77777777" w:rsidR="00A70290" w:rsidRPr="00BE659A" w:rsidRDefault="00A70290" w:rsidP="32AAAC22">
      <w:r w:rsidRPr="00BE659A">
        <w:t>Appendix 1, Appendix 2 and Section B.2 provide this information.</w:t>
      </w:r>
    </w:p>
    <w:p w14:paraId="023D1BED" w14:textId="77777777" w:rsidR="00A70290" w:rsidRPr="00BE659A" w:rsidRDefault="00351EDA" w:rsidP="32AAAC22">
      <w:pPr>
        <w:pStyle w:val="Heading3"/>
      </w:pPr>
      <w:bookmarkStart w:id="211" w:name="_Toc52882825"/>
      <w:bookmarkStart w:id="212" w:name="_Toc242352067"/>
      <w:r w:rsidRPr="00BE659A">
        <w:t>Public land management plans</w:t>
      </w:r>
      <w:bookmarkEnd w:id="211"/>
      <w:bookmarkEnd w:id="212"/>
    </w:p>
    <w:p w14:paraId="7D64F76F" w14:textId="77777777" w:rsidR="00A70290" w:rsidRPr="00BE659A" w:rsidRDefault="00A70290" w:rsidP="32AAAC22">
      <w:pPr>
        <w:rPr>
          <w:rFonts w:ascii="Tenorite" w:hAnsi="Tenorite"/>
        </w:rPr>
      </w:pPr>
      <w:r w:rsidRPr="00BE659A">
        <w:t xml:space="preserve">Section C.4, Assets Management, details </w:t>
      </w:r>
      <w:r w:rsidR="002E36F6" w:rsidRPr="00BE659A">
        <w:t>City Renewal’</w:t>
      </w:r>
      <w:r w:rsidRPr="00BE659A">
        <w:t xml:space="preserve">s role as a custodian of public land during </w:t>
      </w:r>
      <w:r w:rsidR="21FAF2FA" w:rsidRPr="00BE659A">
        <w:t>202</w:t>
      </w:r>
      <w:r w:rsidR="7E90E1AB" w:rsidRPr="00BE659A">
        <w:t>5</w:t>
      </w:r>
      <w:r w:rsidR="00BF2DF6">
        <w:t>–</w:t>
      </w:r>
      <w:r w:rsidR="21FAF2FA" w:rsidRPr="00BE659A">
        <w:t>2</w:t>
      </w:r>
      <w:r w:rsidR="6D69C16F" w:rsidRPr="00BE659A">
        <w:t>6</w:t>
      </w:r>
      <w:r w:rsidR="21FAF2FA" w:rsidRPr="00BE659A">
        <w:t>.</w:t>
      </w:r>
      <w:r w:rsidRPr="00BE659A">
        <w:t xml:space="preserve"> As this role has limited extent, there is no requirement for </w:t>
      </w:r>
      <w:r w:rsidR="002E36F6" w:rsidRPr="00BE659A">
        <w:t>City Renewal</w:t>
      </w:r>
      <w:r w:rsidRPr="00BE659A">
        <w:t xml:space="preserve"> to prepare public land management plans.</w:t>
      </w:r>
    </w:p>
    <w:p w14:paraId="25756134" w14:textId="77777777" w:rsidR="00703076" w:rsidRPr="00BE659A" w:rsidRDefault="00703076" w:rsidP="005F7CA5">
      <w:pPr>
        <w:rPr>
          <w:rFonts w:ascii="Tenorite" w:hAnsi="Tenorite"/>
        </w:rPr>
        <w:sectPr w:rsidR="00703076" w:rsidRPr="00BE659A" w:rsidSect="00D40830">
          <w:pgSz w:w="11906" w:h="16838" w:code="9"/>
          <w:pgMar w:top="1440" w:right="1440" w:bottom="1440" w:left="1440" w:header="567" w:footer="709" w:gutter="0"/>
          <w:cols w:space="708"/>
          <w:titlePg/>
          <w:docGrid w:linePitch="360"/>
        </w:sectPr>
      </w:pPr>
    </w:p>
    <w:p w14:paraId="231EC64F" w14:textId="77777777" w:rsidR="005F7CA5" w:rsidRPr="00BE659A" w:rsidRDefault="005F7CA5" w:rsidP="005F7CA5">
      <w:pPr>
        <w:pStyle w:val="Heading1"/>
        <w:rPr>
          <w:rFonts w:ascii="Tenorite" w:hAnsi="Tenorite"/>
        </w:rPr>
      </w:pPr>
      <w:bookmarkStart w:id="213" w:name="_Toc242352068"/>
      <w:r w:rsidRPr="00BE659A">
        <w:rPr>
          <w:rFonts w:ascii="Tenorite" w:hAnsi="Tenorite"/>
        </w:rPr>
        <w:lastRenderedPageBreak/>
        <w:t>Part 5</w:t>
      </w:r>
      <w:bookmarkEnd w:id="213"/>
    </w:p>
    <w:p w14:paraId="6EAA83F0" w14:textId="77777777" w:rsidR="005F7CA5" w:rsidRPr="00BE659A" w:rsidRDefault="005F7CA5" w:rsidP="005F7CA5">
      <w:pPr>
        <w:rPr>
          <w:rFonts w:ascii="Tenorite" w:hAnsi="Tenorite"/>
        </w:rPr>
      </w:pPr>
      <w:r w:rsidRPr="00BE659A">
        <w:rPr>
          <w:rFonts w:ascii="Tenorite" w:hAnsi="Tenorite"/>
        </w:rPr>
        <w:br w:type="page"/>
      </w:r>
    </w:p>
    <w:p w14:paraId="1E9473B8" w14:textId="77777777" w:rsidR="00A70290" w:rsidRPr="00BE659A" w:rsidRDefault="00351EDA" w:rsidP="00A70290">
      <w:pPr>
        <w:pStyle w:val="Heading1"/>
        <w:rPr>
          <w:rFonts w:ascii="Tenorite" w:hAnsi="Tenorite"/>
        </w:rPr>
      </w:pPr>
      <w:bookmarkStart w:id="214" w:name="_Toc52882826"/>
      <w:bookmarkStart w:id="215" w:name="_Toc242352069"/>
      <w:bookmarkEnd w:id="195"/>
      <w:r w:rsidRPr="00BE659A">
        <w:rPr>
          <w:rFonts w:ascii="Tenorite" w:hAnsi="Tenorite"/>
        </w:rPr>
        <w:lastRenderedPageBreak/>
        <w:t>Abbreviations and acronyms</w:t>
      </w:r>
      <w:bookmarkEnd w:id="214"/>
      <w:bookmarkEnd w:id="215"/>
    </w:p>
    <w:tbl>
      <w:tblPr>
        <w:tblStyle w:val="GridTable4-Accent2"/>
        <w:tblW w:w="0" w:type="auto"/>
        <w:tblLook w:val="04A0" w:firstRow="1" w:lastRow="0" w:firstColumn="1" w:lastColumn="0" w:noHBand="0" w:noVBand="1"/>
        <w:tblCaption w:val="Abbreviations and acronyms"/>
        <w:tblDescription w:val="A table showing the abbreviations and acronyms for the report. "/>
      </w:tblPr>
      <w:tblGrid>
        <w:gridCol w:w="2029"/>
        <w:gridCol w:w="6987"/>
      </w:tblGrid>
      <w:tr w:rsidR="00A70290" w:rsidRPr="00BE659A" w14:paraId="62E50542" w14:textId="77777777" w:rsidTr="32AAAC2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29" w:type="dxa"/>
            <w:tcBorders>
              <w:right w:val="single" w:sz="4" w:space="0" w:color="F05325" w:themeColor="accent2"/>
            </w:tcBorders>
          </w:tcPr>
          <w:p w14:paraId="4028121D" w14:textId="77777777" w:rsidR="00A70290" w:rsidRPr="00BE659A" w:rsidRDefault="00A70290" w:rsidP="32AAAC22">
            <w:pPr>
              <w:rPr>
                <w:rFonts w:ascii="Tenorite" w:hAnsi="Tenorite" w:cs="Arial"/>
              </w:rPr>
            </w:pPr>
            <w:r w:rsidRPr="00BE659A">
              <w:rPr>
                <w:rFonts w:ascii="Tenorite" w:hAnsi="Tenorite" w:cs="Arial"/>
              </w:rPr>
              <w:t>Abbreviation / Acronym</w:t>
            </w:r>
          </w:p>
        </w:tc>
        <w:tc>
          <w:tcPr>
            <w:tcW w:w="6987" w:type="dxa"/>
            <w:tcBorders>
              <w:left w:val="single" w:sz="4" w:space="0" w:color="F05325" w:themeColor="accent2"/>
            </w:tcBorders>
          </w:tcPr>
          <w:p w14:paraId="5C4BCC2F" w14:textId="77777777" w:rsidR="00A70290" w:rsidRPr="00BE659A" w:rsidRDefault="00A70290" w:rsidP="32AAAC22">
            <w:pP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Meaning</w:t>
            </w:r>
          </w:p>
        </w:tc>
      </w:tr>
      <w:tr w:rsidR="00A70290" w:rsidRPr="00BE659A" w14:paraId="25853BEF" w14:textId="77777777" w:rsidTr="32AAA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tcPr>
          <w:p w14:paraId="07079B2F" w14:textId="77777777" w:rsidR="00A70290" w:rsidRPr="00BE659A" w:rsidRDefault="00A70290" w:rsidP="32AAAC22">
            <w:pPr>
              <w:rPr>
                <w:rFonts w:ascii="Tenorite" w:hAnsi="Tenorite" w:cs="Arial"/>
              </w:rPr>
            </w:pPr>
            <w:r w:rsidRPr="00BE659A">
              <w:rPr>
                <w:rFonts w:ascii="Tenorite" w:hAnsi="Tenorite" w:cs="Arial"/>
              </w:rPr>
              <w:t>ACT</w:t>
            </w:r>
          </w:p>
        </w:tc>
        <w:tc>
          <w:tcPr>
            <w:tcW w:w="6987" w:type="dxa"/>
          </w:tcPr>
          <w:p w14:paraId="49D90442"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Australian Capital Territory</w:t>
            </w:r>
          </w:p>
        </w:tc>
      </w:tr>
      <w:tr w:rsidR="00A70290" w:rsidRPr="00BE659A" w14:paraId="3933C80E" w14:textId="77777777" w:rsidTr="32AAAC22">
        <w:tc>
          <w:tcPr>
            <w:cnfStyle w:val="001000000000" w:firstRow="0" w:lastRow="0" w:firstColumn="1" w:lastColumn="0" w:oddVBand="0" w:evenVBand="0" w:oddHBand="0" w:evenHBand="0" w:firstRowFirstColumn="0" w:firstRowLastColumn="0" w:lastRowFirstColumn="0" w:lastRowLastColumn="0"/>
            <w:tcW w:w="2029" w:type="dxa"/>
          </w:tcPr>
          <w:p w14:paraId="0358FF25" w14:textId="77777777" w:rsidR="00A70290" w:rsidRPr="00BE659A" w:rsidRDefault="00A70290" w:rsidP="32AAAC22">
            <w:pPr>
              <w:rPr>
                <w:rFonts w:ascii="Tenorite" w:hAnsi="Tenorite" w:cs="Arial"/>
              </w:rPr>
            </w:pPr>
            <w:r w:rsidRPr="00BE659A">
              <w:rPr>
                <w:rFonts w:ascii="Tenorite" w:hAnsi="Tenorite" w:cs="Arial"/>
              </w:rPr>
              <w:t>ACTPS</w:t>
            </w:r>
          </w:p>
        </w:tc>
        <w:tc>
          <w:tcPr>
            <w:tcW w:w="6987" w:type="dxa"/>
          </w:tcPr>
          <w:p w14:paraId="0840CE37"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ACT Public Service</w:t>
            </w:r>
          </w:p>
        </w:tc>
      </w:tr>
      <w:tr w:rsidR="00A70290" w:rsidRPr="009A3505" w14:paraId="63D50A81"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tcPr>
          <w:p w14:paraId="128EA425" w14:textId="77777777" w:rsidR="00A70290" w:rsidRPr="00BE659A" w:rsidRDefault="00A70290" w:rsidP="32AAAC22">
            <w:pPr>
              <w:rPr>
                <w:rFonts w:ascii="Tenorite" w:hAnsi="Tenorite" w:cs="Arial"/>
              </w:rPr>
            </w:pPr>
            <w:r w:rsidRPr="00BE659A">
              <w:rPr>
                <w:rFonts w:ascii="Tenorite" w:hAnsi="Tenorite" w:cs="Arial"/>
              </w:rPr>
              <w:t>ATSIPP</w:t>
            </w:r>
          </w:p>
        </w:tc>
        <w:tc>
          <w:tcPr>
            <w:tcW w:w="6987" w:type="dxa"/>
          </w:tcPr>
          <w:p w14:paraId="053BD7DE"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Aboriginal and Torres Strait Islander Procurement Policy</w:t>
            </w:r>
          </w:p>
        </w:tc>
      </w:tr>
      <w:tr w:rsidR="00A70290" w:rsidRPr="00BE659A" w14:paraId="085F93E9" w14:textId="77777777" w:rsidTr="32AAAC22">
        <w:tc>
          <w:tcPr>
            <w:cnfStyle w:val="001000000000" w:firstRow="0" w:lastRow="0" w:firstColumn="1" w:lastColumn="0" w:oddVBand="0" w:evenVBand="0" w:oddHBand="0" w:evenHBand="0" w:firstRowFirstColumn="0" w:firstRowLastColumn="0" w:lastRowFirstColumn="0" w:lastRowLastColumn="0"/>
            <w:tcW w:w="2029" w:type="dxa"/>
          </w:tcPr>
          <w:p w14:paraId="7F00F32A" w14:textId="77777777" w:rsidR="00A70290" w:rsidRPr="00BE659A" w:rsidRDefault="00A70290" w:rsidP="32AAAC22">
            <w:pPr>
              <w:rPr>
                <w:rFonts w:ascii="Tenorite" w:hAnsi="Tenorite" w:cs="Arial"/>
              </w:rPr>
            </w:pPr>
            <w:r w:rsidRPr="00BE659A">
              <w:rPr>
                <w:rFonts w:ascii="Tenorite" w:hAnsi="Tenorite" w:cs="Arial"/>
              </w:rPr>
              <w:t>CCMIL</w:t>
            </w:r>
          </w:p>
        </w:tc>
        <w:tc>
          <w:tcPr>
            <w:tcW w:w="6987" w:type="dxa"/>
          </w:tcPr>
          <w:p w14:paraId="627D9F92"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City Centre Marketing and Improvements Levy</w:t>
            </w:r>
          </w:p>
        </w:tc>
      </w:tr>
      <w:tr w:rsidR="00EE4ABC" w:rsidRPr="00BE659A" w14:paraId="3079949C" w14:textId="77777777" w:rsidTr="32AAA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tcPr>
          <w:p w14:paraId="55BA0C63" w14:textId="77777777" w:rsidR="00EE4ABC" w:rsidRPr="00BE659A" w:rsidRDefault="6A7368B5" w:rsidP="32AAAC22">
            <w:pPr>
              <w:rPr>
                <w:rFonts w:ascii="Tenorite" w:hAnsi="Tenorite" w:cs="Arial"/>
              </w:rPr>
            </w:pPr>
            <w:r w:rsidRPr="00BE659A">
              <w:rPr>
                <w:rFonts w:ascii="Tenorite" w:hAnsi="Tenorite" w:cs="Arial"/>
              </w:rPr>
              <w:t>CED</w:t>
            </w:r>
          </w:p>
        </w:tc>
        <w:tc>
          <w:tcPr>
            <w:tcW w:w="6987" w:type="dxa"/>
          </w:tcPr>
          <w:p w14:paraId="5D7A1B63" w14:textId="77777777" w:rsidR="00EE4ABC" w:rsidRPr="00BE659A" w:rsidRDefault="6A7368B5"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City and Environment Directorate</w:t>
            </w:r>
          </w:p>
        </w:tc>
      </w:tr>
      <w:tr w:rsidR="00A7607F" w:rsidRPr="00BE659A" w14:paraId="1F26D0A2" w14:textId="77777777" w:rsidTr="00F4160C">
        <w:tc>
          <w:tcPr>
            <w:cnfStyle w:val="001000000000" w:firstRow="0" w:lastRow="0" w:firstColumn="1" w:lastColumn="0" w:oddVBand="0" w:evenVBand="0" w:oddHBand="0" w:evenHBand="0" w:firstRowFirstColumn="0" w:firstRowLastColumn="0" w:lastRowFirstColumn="0" w:lastRowLastColumn="0"/>
            <w:tcW w:w="2029" w:type="dxa"/>
          </w:tcPr>
          <w:p w14:paraId="4346F0E0" w14:textId="77777777" w:rsidR="00A7607F" w:rsidRPr="00BE659A" w:rsidRDefault="00A7607F" w:rsidP="32AAAC22">
            <w:pPr>
              <w:rPr>
                <w:rFonts w:ascii="Tenorite" w:hAnsi="Tenorite" w:cs="Arial"/>
              </w:rPr>
            </w:pPr>
            <w:r>
              <w:rPr>
                <w:rFonts w:ascii="Tenorite" w:hAnsi="Tenorite" w:cs="Arial"/>
              </w:rPr>
              <w:t>City Renewal</w:t>
            </w:r>
          </w:p>
        </w:tc>
        <w:tc>
          <w:tcPr>
            <w:tcW w:w="6987" w:type="dxa"/>
          </w:tcPr>
          <w:p w14:paraId="139390CD" w14:textId="77777777" w:rsidR="00A7607F" w:rsidRPr="00BE659A" w:rsidRDefault="00A7607F"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City Renewal Authority</w:t>
            </w:r>
          </w:p>
        </w:tc>
      </w:tr>
      <w:tr w:rsidR="00A70290" w:rsidRPr="00BE659A" w14:paraId="10543750"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tcPr>
          <w:p w14:paraId="2F1E8742" w14:textId="77777777" w:rsidR="00A70290" w:rsidRPr="00BE659A" w:rsidRDefault="00A70290" w:rsidP="32AAAC22">
            <w:pPr>
              <w:rPr>
                <w:rFonts w:ascii="Tenorite" w:hAnsi="Tenorite" w:cs="Arial"/>
              </w:rPr>
            </w:pPr>
            <w:r w:rsidRPr="00BE659A">
              <w:rPr>
                <w:rFonts w:ascii="Tenorite" w:hAnsi="Tenorite" w:cs="Arial"/>
              </w:rPr>
              <w:t>CMTEDD</w:t>
            </w:r>
          </w:p>
        </w:tc>
        <w:tc>
          <w:tcPr>
            <w:tcW w:w="6987" w:type="dxa"/>
          </w:tcPr>
          <w:p w14:paraId="4137AF7D"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Chief Minister, Treasury and Economic Development Directorate</w:t>
            </w:r>
          </w:p>
        </w:tc>
      </w:tr>
      <w:tr w:rsidR="00A70290" w:rsidRPr="00BE659A" w14:paraId="2AEEFD9C" w14:textId="77777777" w:rsidTr="00F4160C">
        <w:tc>
          <w:tcPr>
            <w:cnfStyle w:val="001000000000" w:firstRow="0" w:lastRow="0" w:firstColumn="1" w:lastColumn="0" w:oddVBand="0" w:evenVBand="0" w:oddHBand="0" w:evenHBand="0" w:firstRowFirstColumn="0" w:firstRowLastColumn="0" w:lastRowFirstColumn="0" w:lastRowLastColumn="0"/>
            <w:tcW w:w="2029" w:type="dxa"/>
          </w:tcPr>
          <w:p w14:paraId="09DAB6EE" w14:textId="77777777" w:rsidR="00A70290" w:rsidRPr="00BE659A" w:rsidRDefault="00A70290" w:rsidP="32AAAC22">
            <w:pPr>
              <w:rPr>
                <w:rFonts w:ascii="Tenorite" w:hAnsi="Tenorite" w:cs="Arial"/>
              </w:rPr>
            </w:pPr>
            <w:r w:rsidRPr="00BE659A">
              <w:rPr>
                <w:rFonts w:ascii="Tenorite" w:hAnsi="Tenorite" w:cs="Arial"/>
              </w:rPr>
              <w:t>CPRP</w:t>
            </w:r>
          </w:p>
        </w:tc>
        <w:tc>
          <w:tcPr>
            <w:tcW w:w="6987" w:type="dxa"/>
          </w:tcPr>
          <w:p w14:paraId="26A88B26"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City Precinct Renewal Program</w:t>
            </w:r>
          </w:p>
        </w:tc>
      </w:tr>
      <w:tr w:rsidR="00A70290" w:rsidRPr="00BE659A" w14:paraId="3149D58B"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tcPr>
          <w:p w14:paraId="2D84041E" w14:textId="77777777" w:rsidR="00A70290" w:rsidRPr="00BE659A" w:rsidRDefault="00A70290" w:rsidP="32AAAC22">
            <w:pPr>
              <w:rPr>
                <w:rFonts w:ascii="Tenorite" w:hAnsi="Tenorite" w:cs="Arial"/>
              </w:rPr>
            </w:pPr>
            <w:r w:rsidRPr="00BE659A">
              <w:rPr>
                <w:rFonts w:ascii="Tenorite" w:hAnsi="Tenorite" w:cs="Arial"/>
              </w:rPr>
              <w:t>CRA&amp;SLA Act</w:t>
            </w:r>
          </w:p>
        </w:tc>
        <w:tc>
          <w:tcPr>
            <w:tcW w:w="6987" w:type="dxa"/>
          </w:tcPr>
          <w:p w14:paraId="3C9EC073"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City Renewal Authority and Suburban Land Agency Act 2017</w:t>
            </w:r>
          </w:p>
        </w:tc>
      </w:tr>
      <w:tr w:rsidR="00A70290" w:rsidRPr="00BE659A" w14:paraId="716F877B" w14:textId="77777777" w:rsidTr="00F4160C">
        <w:tc>
          <w:tcPr>
            <w:cnfStyle w:val="001000000000" w:firstRow="0" w:lastRow="0" w:firstColumn="1" w:lastColumn="0" w:oddVBand="0" w:evenVBand="0" w:oddHBand="0" w:evenHBand="0" w:firstRowFirstColumn="0" w:firstRowLastColumn="0" w:lastRowFirstColumn="0" w:lastRowLastColumn="0"/>
            <w:tcW w:w="2029" w:type="dxa"/>
          </w:tcPr>
          <w:p w14:paraId="78920032" w14:textId="77777777" w:rsidR="00A70290" w:rsidRPr="00BE659A" w:rsidRDefault="00A70290" w:rsidP="32AAAC22">
            <w:pPr>
              <w:rPr>
                <w:rFonts w:ascii="Tenorite" w:hAnsi="Tenorite" w:cs="Arial"/>
              </w:rPr>
            </w:pPr>
            <w:r w:rsidRPr="00BE659A">
              <w:rPr>
                <w:rFonts w:ascii="Tenorite" w:hAnsi="Tenorite" w:cs="Arial"/>
              </w:rPr>
              <w:t>CSD</w:t>
            </w:r>
          </w:p>
        </w:tc>
        <w:tc>
          <w:tcPr>
            <w:tcW w:w="6987" w:type="dxa"/>
          </w:tcPr>
          <w:p w14:paraId="141E820A"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Community Services Directorate</w:t>
            </w:r>
          </w:p>
        </w:tc>
      </w:tr>
      <w:tr w:rsidR="00A70290" w:rsidRPr="00BE659A" w14:paraId="619A8485"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tcPr>
          <w:p w14:paraId="5EAD6F52" w14:textId="77777777" w:rsidR="00A70290" w:rsidRPr="00BE659A" w:rsidRDefault="00A70290" w:rsidP="32AAAC22">
            <w:pPr>
              <w:rPr>
                <w:rFonts w:ascii="Tenorite" w:hAnsi="Tenorite" w:cs="Arial"/>
              </w:rPr>
            </w:pPr>
            <w:r w:rsidRPr="00BE659A">
              <w:rPr>
                <w:rFonts w:ascii="Tenorite" w:hAnsi="Tenorite" w:cs="Arial"/>
              </w:rPr>
              <w:t>DA</w:t>
            </w:r>
          </w:p>
        </w:tc>
        <w:tc>
          <w:tcPr>
            <w:tcW w:w="6987" w:type="dxa"/>
          </w:tcPr>
          <w:p w14:paraId="3E947D5F"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 xml:space="preserve">Development </w:t>
            </w:r>
            <w:r w:rsidR="0053033B">
              <w:rPr>
                <w:rFonts w:ascii="Tenorite" w:hAnsi="Tenorite" w:cs="Arial"/>
              </w:rPr>
              <w:t>A</w:t>
            </w:r>
            <w:r w:rsidRPr="00BE659A">
              <w:rPr>
                <w:rFonts w:ascii="Tenorite" w:hAnsi="Tenorite" w:cs="Arial"/>
              </w:rPr>
              <w:t>pplication</w:t>
            </w:r>
          </w:p>
        </w:tc>
      </w:tr>
      <w:tr w:rsidR="00A70290" w:rsidRPr="00BE659A" w14:paraId="046FA65A" w14:textId="77777777" w:rsidTr="00F4160C">
        <w:tc>
          <w:tcPr>
            <w:cnfStyle w:val="001000000000" w:firstRow="0" w:lastRow="0" w:firstColumn="1" w:lastColumn="0" w:oddVBand="0" w:evenVBand="0" w:oddHBand="0" w:evenHBand="0" w:firstRowFirstColumn="0" w:firstRowLastColumn="0" w:lastRowFirstColumn="0" w:lastRowLastColumn="0"/>
            <w:tcW w:w="2029" w:type="dxa"/>
          </w:tcPr>
          <w:p w14:paraId="7FDAC871" w14:textId="77777777" w:rsidR="00A70290" w:rsidRPr="00BE659A" w:rsidRDefault="00A70290" w:rsidP="32AAAC22">
            <w:pPr>
              <w:rPr>
                <w:rFonts w:ascii="Tenorite" w:hAnsi="Tenorite" w:cs="Arial"/>
              </w:rPr>
            </w:pPr>
          </w:p>
        </w:tc>
        <w:tc>
          <w:tcPr>
            <w:tcW w:w="6987" w:type="dxa"/>
          </w:tcPr>
          <w:p w14:paraId="074886FF"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p>
        </w:tc>
      </w:tr>
      <w:tr w:rsidR="00A70290" w:rsidRPr="00BE659A" w14:paraId="49BC62B1"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shd w:val="clear" w:color="auto" w:fill="auto"/>
          </w:tcPr>
          <w:p w14:paraId="4A4D89A3" w14:textId="77777777" w:rsidR="00A70290" w:rsidRPr="00BE659A" w:rsidRDefault="00A70290" w:rsidP="32AAAC22">
            <w:pPr>
              <w:rPr>
                <w:rFonts w:ascii="Tenorite" w:hAnsi="Tenorite" w:cs="Arial"/>
              </w:rPr>
            </w:pPr>
            <w:r w:rsidRPr="00BE659A">
              <w:rPr>
                <w:rFonts w:ascii="Tenorite" w:hAnsi="Tenorite" w:cs="Arial"/>
              </w:rPr>
              <w:t>FMA</w:t>
            </w:r>
          </w:p>
        </w:tc>
        <w:tc>
          <w:tcPr>
            <w:tcW w:w="6987" w:type="dxa"/>
            <w:shd w:val="clear" w:color="auto" w:fill="auto"/>
          </w:tcPr>
          <w:p w14:paraId="1BA5FBDF"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Financial Management Act 1996</w:t>
            </w:r>
          </w:p>
        </w:tc>
      </w:tr>
      <w:tr w:rsidR="00A70290" w:rsidRPr="00BE659A" w14:paraId="42C8106D" w14:textId="77777777" w:rsidTr="00F4160C">
        <w:tc>
          <w:tcPr>
            <w:cnfStyle w:val="001000000000" w:firstRow="0" w:lastRow="0" w:firstColumn="1" w:lastColumn="0" w:oddVBand="0" w:evenVBand="0" w:oddHBand="0" w:evenHBand="0" w:firstRowFirstColumn="0" w:firstRowLastColumn="0" w:lastRowFirstColumn="0" w:lastRowLastColumn="0"/>
            <w:tcW w:w="2029" w:type="dxa"/>
            <w:shd w:val="clear" w:color="auto" w:fill="FCDCD3" w:themeFill="accent2" w:themeFillTint="33"/>
          </w:tcPr>
          <w:p w14:paraId="5B23017B" w14:textId="77777777" w:rsidR="00A70290" w:rsidRPr="00BE659A" w:rsidRDefault="00A70290" w:rsidP="32AAAC22">
            <w:pPr>
              <w:rPr>
                <w:rFonts w:ascii="Tenorite" w:hAnsi="Tenorite" w:cs="Arial"/>
              </w:rPr>
            </w:pPr>
            <w:r w:rsidRPr="00BE659A">
              <w:rPr>
                <w:rFonts w:ascii="Tenorite" w:hAnsi="Tenorite" w:cs="Arial"/>
              </w:rPr>
              <w:t>FOI</w:t>
            </w:r>
          </w:p>
        </w:tc>
        <w:tc>
          <w:tcPr>
            <w:tcW w:w="6987" w:type="dxa"/>
            <w:shd w:val="clear" w:color="auto" w:fill="FCDCD3" w:themeFill="accent2" w:themeFillTint="33"/>
          </w:tcPr>
          <w:p w14:paraId="68FCBC13"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freedom of information</w:t>
            </w:r>
          </w:p>
        </w:tc>
      </w:tr>
      <w:tr w:rsidR="00A70290" w:rsidRPr="00BE659A" w14:paraId="4C0D952A"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shd w:val="clear" w:color="auto" w:fill="auto"/>
          </w:tcPr>
          <w:p w14:paraId="102AF22D" w14:textId="77777777" w:rsidR="00A70290" w:rsidRPr="00BE659A" w:rsidRDefault="00A70290" w:rsidP="32AAAC22">
            <w:pPr>
              <w:rPr>
                <w:rFonts w:ascii="Tenorite" w:hAnsi="Tenorite" w:cs="Arial"/>
              </w:rPr>
            </w:pPr>
            <w:r w:rsidRPr="00BE659A">
              <w:rPr>
                <w:rFonts w:ascii="Tenorite" w:hAnsi="Tenorite" w:cs="Arial"/>
              </w:rPr>
              <w:t>FTE</w:t>
            </w:r>
          </w:p>
        </w:tc>
        <w:tc>
          <w:tcPr>
            <w:tcW w:w="6987" w:type="dxa"/>
            <w:shd w:val="clear" w:color="auto" w:fill="auto"/>
          </w:tcPr>
          <w:p w14:paraId="5A997440"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full-time equivalent</w:t>
            </w:r>
          </w:p>
        </w:tc>
      </w:tr>
      <w:tr w:rsidR="00A70290" w:rsidRPr="00BE659A" w14:paraId="682C6D40" w14:textId="77777777" w:rsidTr="00F4160C">
        <w:tc>
          <w:tcPr>
            <w:cnfStyle w:val="001000000000" w:firstRow="0" w:lastRow="0" w:firstColumn="1" w:lastColumn="0" w:oddVBand="0" w:evenVBand="0" w:oddHBand="0" w:evenHBand="0" w:firstRowFirstColumn="0" w:firstRowLastColumn="0" w:lastRowFirstColumn="0" w:lastRowLastColumn="0"/>
            <w:tcW w:w="2029" w:type="dxa"/>
            <w:shd w:val="clear" w:color="auto" w:fill="FCDCD3" w:themeFill="accent2" w:themeFillTint="33"/>
          </w:tcPr>
          <w:p w14:paraId="402044E6" w14:textId="77777777" w:rsidR="00A70290" w:rsidRPr="00BE659A" w:rsidRDefault="00A70290" w:rsidP="32AAAC22">
            <w:pPr>
              <w:rPr>
                <w:rFonts w:ascii="Tenorite" w:hAnsi="Tenorite" w:cs="Arial"/>
              </w:rPr>
            </w:pPr>
            <w:r w:rsidRPr="00BE659A">
              <w:rPr>
                <w:rFonts w:ascii="Tenorite" w:hAnsi="Tenorite" w:cs="Arial"/>
              </w:rPr>
              <w:t>GST</w:t>
            </w:r>
          </w:p>
        </w:tc>
        <w:tc>
          <w:tcPr>
            <w:tcW w:w="6987" w:type="dxa"/>
            <w:shd w:val="clear" w:color="auto" w:fill="FCDCD3" w:themeFill="accent2" w:themeFillTint="33"/>
          </w:tcPr>
          <w:p w14:paraId="310000D3" w14:textId="77777777" w:rsidR="00A70290" w:rsidRPr="00BE659A" w:rsidRDefault="0053033B"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Pr>
                <w:rFonts w:ascii="Tenorite" w:hAnsi="Tenorite" w:cs="Arial"/>
              </w:rPr>
              <w:t>G</w:t>
            </w:r>
            <w:r w:rsidR="00A70290" w:rsidRPr="00BE659A">
              <w:rPr>
                <w:rFonts w:ascii="Tenorite" w:hAnsi="Tenorite" w:cs="Arial"/>
              </w:rPr>
              <w:t xml:space="preserve">oods and </w:t>
            </w:r>
            <w:r>
              <w:rPr>
                <w:rFonts w:ascii="Tenorite" w:hAnsi="Tenorite" w:cs="Arial"/>
              </w:rPr>
              <w:t>S</w:t>
            </w:r>
            <w:r w:rsidRPr="00BE659A">
              <w:rPr>
                <w:rFonts w:ascii="Tenorite" w:hAnsi="Tenorite" w:cs="Arial"/>
              </w:rPr>
              <w:t xml:space="preserve">ervices </w:t>
            </w:r>
            <w:r>
              <w:rPr>
                <w:rFonts w:ascii="Tenorite" w:hAnsi="Tenorite" w:cs="Arial"/>
              </w:rPr>
              <w:t>T</w:t>
            </w:r>
            <w:r w:rsidR="00A70290" w:rsidRPr="00BE659A">
              <w:rPr>
                <w:rFonts w:ascii="Tenorite" w:hAnsi="Tenorite" w:cs="Arial"/>
              </w:rPr>
              <w:t>ax</w:t>
            </w:r>
          </w:p>
        </w:tc>
      </w:tr>
      <w:tr w:rsidR="00007318" w:rsidRPr="00BE659A" w14:paraId="665107A5"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shd w:val="clear" w:color="auto" w:fill="auto"/>
          </w:tcPr>
          <w:p w14:paraId="0B681ED9" w14:textId="77777777" w:rsidR="00007318" w:rsidRPr="00BE659A" w:rsidRDefault="00007318" w:rsidP="32AAAC22">
            <w:pPr>
              <w:rPr>
                <w:rFonts w:ascii="Tenorite" w:hAnsi="Tenorite" w:cs="Arial"/>
              </w:rPr>
            </w:pPr>
            <w:r w:rsidRPr="00BE659A">
              <w:rPr>
                <w:rFonts w:ascii="Tenorite" w:hAnsi="Tenorite" w:cs="Arial"/>
              </w:rPr>
              <w:t>iCBR</w:t>
            </w:r>
          </w:p>
        </w:tc>
        <w:tc>
          <w:tcPr>
            <w:tcW w:w="6987" w:type="dxa"/>
            <w:shd w:val="clear" w:color="auto" w:fill="auto"/>
          </w:tcPr>
          <w:p w14:paraId="34742234" w14:textId="77777777" w:rsidR="00007318" w:rsidRPr="00BE659A" w:rsidRDefault="00007318"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Infrastructure Canberra</w:t>
            </w:r>
          </w:p>
        </w:tc>
      </w:tr>
      <w:tr w:rsidR="00A70290" w:rsidRPr="00BE659A" w14:paraId="5D5E9561" w14:textId="77777777" w:rsidTr="00F4160C">
        <w:tc>
          <w:tcPr>
            <w:cnfStyle w:val="001000000000" w:firstRow="0" w:lastRow="0" w:firstColumn="1" w:lastColumn="0" w:oddVBand="0" w:evenVBand="0" w:oddHBand="0" w:evenHBand="0" w:firstRowFirstColumn="0" w:firstRowLastColumn="0" w:lastRowFirstColumn="0" w:lastRowLastColumn="0"/>
            <w:tcW w:w="2029" w:type="dxa"/>
            <w:shd w:val="clear" w:color="auto" w:fill="FCDCD3" w:themeFill="accent2" w:themeFillTint="33"/>
          </w:tcPr>
          <w:p w14:paraId="4D9F2E37" w14:textId="77777777" w:rsidR="00A70290" w:rsidRPr="00BE659A" w:rsidRDefault="00A70290" w:rsidP="32AAAC22">
            <w:pPr>
              <w:rPr>
                <w:rFonts w:ascii="Tenorite" w:hAnsi="Tenorite" w:cs="Arial"/>
              </w:rPr>
            </w:pPr>
            <w:r w:rsidRPr="00BE659A">
              <w:rPr>
                <w:rFonts w:ascii="Tenorite" w:hAnsi="Tenorite" w:cs="Arial"/>
              </w:rPr>
              <w:t>ILRP</w:t>
            </w:r>
          </w:p>
        </w:tc>
        <w:tc>
          <w:tcPr>
            <w:tcW w:w="6987" w:type="dxa"/>
            <w:shd w:val="clear" w:color="auto" w:fill="FCDCD3" w:themeFill="accent2" w:themeFillTint="33"/>
          </w:tcPr>
          <w:p w14:paraId="6EBCD5AF"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Indicative Land Release Program</w:t>
            </w:r>
          </w:p>
        </w:tc>
      </w:tr>
      <w:tr w:rsidR="0091129A" w:rsidRPr="00BE659A" w14:paraId="78C694C6"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shd w:val="clear" w:color="auto" w:fill="auto"/>
          </w:tcPr>
          <w:p w14:paraId="10959F5B" w14:textId="77777777" w:rsidR="0091129A" w:rsidRPr="00BE659A" w:rsidRDefault="0091129A" w:rsidP="32AAAC22">
            <w:pPr>
              <w:rPr>
                <w:rFonts w:ascii="Tenorite" w:hAnsi="Tenorite" w:cs="Arial"/>
              </w:rPr>
            </w:pPr>
            <w:r w:rsidRPr="00BE659A">
              <w:rPr>
                <w:rFonts w:ascii="Tenorite" w:hAnsi="Tenorite" w:cs="Arial"/>
              </w:rPr>
              <w:t>KPI</w:t>
            </w:r>
          </w:p>
        </w:tc>
        <w:tc>
          <w:tcPr>
            <w:tcW w:w="6987" w:type="dxa"/>
            <w:shd w:val="clear" w:color="auto" w:fill="auto"/>
          </w:tcPr>
          <w:p w14:paraId="570F15DD" w14:textId="77777777" w:rsidR="0091129A" w:rsidRPr="00BE659A" w:rsidRDefault="0053033B"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Pr>
                <w:rFonts w:ascii="Tenorite" w:hAnsi="Tenorite" w:cs="Arial"/>
              </w:rPr>
              <w:t>k</w:t>
            </w:r>
            <w:r w:rsidR="0091129A" w:rsidRPr="00BE659A">
              <w:rPr>
                <w:rFonts w:ascii="Tenorite" w:hAnsi="Tenorite" w:cs="Arial"/>
              </w:rPr>
              <w:t xml:space="preserve">ey </w:t>
            </w:r>
            <w:r>
              <w:rPr>
                <w:rFonts w:ascii="Tenorite" w:hAnsi="Tenorite" w:cs="Arial"/>
              </w:rPr>
              <w:t>p</w:t>
            </w:r>
            <w:r w:rsidRPr="00BE659A">
              <w:rPr>
                <w:rFonts w:ascii="Tenorite" w:hAnsi="Tenorite" w:cs="Arial"/>
              </w:rPr>
              <w:t xml:space="preserve">erformance </w:t>
            </w:r>
            <w:r>
              <w:rPr>
                <w:rFonts w:ascii="Tenorite" w:hAnsi="Tenorite" w:cs="Arial"/>
              </w:rPr>
              <w:t>i</w:t>
            </w:r>
            <w:r w:rsidRPr="00BE659A">
              <w:rPr>
                <w:rFonts w:ascii="Tenorite" w:hAnsi="Tenorite" w:cs="Arial"/>
              </w:rPr>
              <w:t>ndicator</w:t>
            </w:r>
          </w:p>
        </w:tc>
      </w:tr>
      <w:tr w:rsidR="00A70290" w:rsidRPr="00BE659A" w14:paraId="4FC50D8A" w14:textId="77777777" w:rsidTr="00F4160C">
        <w:tc>
          <w:tcPr>
            <w:cnfStyle w:val="001000000000" w:firstRow="0" w:lastRow="0" w:firstColumn="1" w:lastColumn="0" w:oddVBand="0" w:evenVBand="0" w:oddHBand="0" w:evenHBand="0" w:firstRowFirstColumn="0" w:firstRowLastColumn="0" w:lastRowFirstColumn="0" w:lastRowLastColumn="0"/>
            <w:tcW w:w="2029" w:type="dxa"/>
            <w:shd w:val="clear" w:color="auto" w:fill="FCDCD3" w:themeFill="accent2" w:themeFillTint="33"/>
          </w:tcPr>
          <w:p w14:paraId="754679CB" w14:textId="77777777" w:rsidR="00A70290" w:rsidRPr="00BE659A" w:rsidRDefault="00A70290" w:rsidP="32AAAC22">
            <w:pPr>
              <w:rPr>
                <w:rFonts w:ascii="Tenorite" w:hAnsi="Tenorite" w:cs="Arial"/>
              </w:rPr>
            </w:pPr>
            <w:r w:rsidRPr="00BE659A">
              <w:rPr>
                <w:rFonts w:ascii="Tenorite" w:hAnsi="Tenorite" w:cs="Arial"/>
              </w:rPr>
              <w:t>NCA</w:t>
            </w:r>
          </w:p>
        </w:tc>
        <w:tc>
          <w:tcPr>
            <w:tcW w:w="6987" w:type="dxa"/>
            <w:shd w:val="clear" w:color="auto" w:fill="FCDCD3" w:themeFill="accent2" w:themeFillTint="33"/>
          </w:tcPr>
          <w:p w14:paraId="2BBB6958"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National Capital Authority</w:t>
            </w:r>
          </w:p>
        </w:tc>
      </w:tr>
      <w:tr w:rsidR="00A70290" w:rsidRPr="00BE659A" w14:paraId="01DAC39E"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shd w:val="clear" w:color="auto" w:fill="auto"/>
          </w:tcPr>
          <w:p w14:paraId="55A5464A" w14:textId="77777777" w:rsidR="00A70290" w:rsidRPr="00BE659A" w:rsidRDefault="00A70290" w:rsidP="32AAAC22">
            <w:pPr>
              <w:rPr>
                <w:rFonts w:ascii="Tenorite" w:hAnsi="Tenorite" w:cs="Arial"/>
              </w:rPr>
            </w:pPr>
            <w:r w:rsidRPr="00BE659A">
              <w:rPr>
                <w:rFonts w:ascii="Tenorite" w:hAnsi="Tenorite" w:cs="Arial"/>
              </w:rPr>
              <w:t>NCDRP</w:t>
            </w:r>
          </w:p>
        </w:tc>
        <w:tc>
          <w:tcPr>
            <w:tcW w:w="6987" w:type="dxa"/>
            <w:shd w:val="clear" w:color="auto" w:fill="auto"/>
          </w:tcPr>
          <w:p w14:paraId="408678F2"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National Capital Design Review Panel</w:t>
            </w:r>
          </w:p>
        </w:tc>
      </w:tr>
      <w:tr w:rsidR="00A70290" w:rsidRPr="00BE659A" w14:paraId="79AA9CE2" w14:textId="77777777" w:rsidTr="00F4160C">
        <w:tc>
          <w:tcPr>
            <w:cnfStyle w:val="001000000000" w:firstRow="0" w:lastRow="0" w:firstColumn="1" w:lastColumn="0" w:oddVBand="0" w:evenVBand="0" w:oddHBand="0" w:evenHBand="0" w:firstRowFirstColumn="0" w:firstRowLastColumn="0" w:lastRowFirstColumn="0" w:lastRowLastColumn="0"/>
            <w:tcW w:w="2029" w:type="dxa"/>
          </w:tcPr>
          <w:p w14:paraId="408F46DC" w14:textId="77777777" w:rsidR="00A70290" w:rsidRPr="00BE659A" w:rsidRDefault="00A70290" w:rsidP="32AAAC22">
            <w:pPr>
              <w:rPr>
                <w:rFonts w:ascii="Tenorite" w:hAnsi="Tenorite" w:cs="Arial"/>
              </w:rPr>
            </w:pPr>
            <w:r w:rsidRPr="00BE659A">
              <w:rPr>
                <w:rFonts w:ascii="Tenorite" w:hAnsi="Tenorite" w:cs="Arial"/>
              </w:rPr>
              <w:t>RAP</w:t>
            </w:r>
          </w:p>
        </w:tc>
        <w:tc>
          <w:tcPr>
            <w:tcW w:w="6987" w:type="dxa"/>
          </w:tcPr>
          <w:p w14:paraId="539E442F"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Reconciliation Action Plan </w:t>
            </w:r>
          </w:p>
        </w:tc>
      </w:tr>
      <w:tr w:rsidR="00A70290" w:rsidRPr="00BE659A" w14:paraId="2DA682CA"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tcPr>
          <w:p w14:paraId="215173D4" w14:textId="77777777" w:rsidR="00A70290" w:rsidRPr="00BE659A" w:rsidRDefault="00A70290" w:rsidP="32AAAC22">
            <w:pPr>
              <w:rPr>
                <w:rFonts w:ascii="Tenorite" w:hAnsi="Tenorite" w:cs="Arial"/>
              </w:rPr>
            </w:pPr>
            <w:r w:rsidRPr="00BE659A">
              <w:rPr>
                <w:rFonts w:ascii="Tenorite" w:hAnsi="Tenorite" w:cs="Arial"/>
              </w:rPr>
              <w:t>SLA</w:t>
            </w:r>
          </w:p>
        </w:tc>
        <w:tc>
          <w:tcPr>
            <w:tcW w:w="6987" w:type="dxa"/>
          </w:tcPr>
          <w:p w14:paraId="4CD54AE1"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Suburban Land Agency</w:t>
            </w:r>
          </w:p>
        </w:tc>
      </w:tr>
      <w:tr w:rsidR="00BB7B41" w:rsidRPr="00BE659A" w14:paraId="1538B6A8" w14:textId="77777777" w:rsidTr="00F4160C">
        <w:tc>
          <w:tcPr>
            <w:cnfStyle w:val="001000000000" w:firstRow="0" w:lastRow="0" w:firstColumn="1" w:lastColumn="0" w:oddVBand="0" w:evenVBand="0" w:oddHBand="0" w:evenHBand="0" w:firstRowFirstColumn="0" w:firstRowLastColumn="0" w:lastRowFirstColumn="0" w:lastRowLastColumn="0"/>
            <w:tcW w:w="2029" w:type="dxa"/>
          </w:tcPr>
          <w:p w14:paraId="67F44C2F" w14:textId="77777777" w:rsidR="00BB7B41" w:rsidRPr="00BE659A" w:rsidRDefault="466884D7" w:rsidP="32AAAC22">
            <w:pPr>
              <w:rPr>
                <w:rFonts w:ascii="Tenorite" w:hAnsi="Tenorite" w:cs="Arial"/>
              </w:rPr>
            </w:pPr>
            <w:r w:rsidRPr="00BE659A">
              <w:rPr>
                <w:rFonts w:ascii="Tenorite" w:hAnsi="Tenorite" w:cs="Arial"/>
              </w:rPr>
              <w:t>SQE</w:t>
            </w:r>
          </w:p>
        </w:tc>
        <w:tc>
          <w:tcPr>
            <w:tcW w:w="6987" w:type="dxa"/>
          </w:tcPr>
          <w:p w14:paraId="221B87E2" w14:textId="77777777" w:rsidR="00BB7B41" w:rsidRPr="00BE659A" w:rsidRDefault="466884D7"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t>Safety, Quality and Environmental</w:t>
            </w:r>
          </w:p>
        </w:tc>
      </w:tr>
      <w:tr w:rsidR="00A70290" w:rsidRPr="00BE659A" w14:paraId="7454F10D"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tcPr>
          <w:p w14:paraId="3BC3FE6F" w14:textId="77777777" w:rsidR="00A70290" w:rsidRPr="00BE659A" w:rsidDel="00015AE6" w:rsidRDefault="00A70290" w:rsidP="32AAAC22">
            <w:pPr>
              <w:rPr>
                <w:rFonts w:ascii="Tenorite" w:hAnsi="Tenorite" w:cs="Arial"/>
              </w:rPr>
            </w:pPr>
          </w:p>
        </w:tc>
        <w:tc>
          <w:tcPr>
            <w:tcW w:w="6987" w:type="dxa"/>
          </w:tcPr>
          <w:p w14:paraId="6904B307"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p>
        </w:tc>
      </w:tr>
      <w:tr w:rsidR="00A70290" w:rsidRPr="00BE659A" w14:paraId="56AEA865" w14:textId="77777777" w:rsidTr="00F4160C">
        <w:tc>
          <w:tcPr>
            <w:cnfStyle w:val="001000000000" w:firstRow="0" w:lastRow="0" w:firstColumn="1" w:lastColumn="0" w:oddVBand="0" w:evenVBand="0" w:oddHBand="0" w:evenHBand="0" w:firstRowFirstColumn="0" w:firstRowLastColumn="0" w:lastRowFirstColumn="0" w:lastRowLastColumn="0"/>
            <w:tcW w:w="2029" w:type="dxa"/>
          </w:tcPr>
          <w:p w14:paraId="79B073EF" w14:textId="77777777" w:rsidR="00A70290" w:rsidRPr="00BE659A" w:rsidRDefault="00A70290" w:rsidP="32AAAC22">
            <w:pPr>
              <w:rPr>
                <w:rFonts w:ascii="Tenorite" w:hAnsi="Tenorite" w:cs="Arial"/>
              </w:rPr>
            </w:pPr>
            <w:r w:rsidRPr="00BE659A">
              <w:rPr>
                <w:rFonts w:ascii="Tenorite" w:hAnsi="Tenorite" w:cs="Arial"/>
              </w:rPr>
              <w:t>UNSW</w:t>
            </w:r>
          </w:p>
        </w:tc>
        <w:tc>
          <w:tcPr>
            <w:tcW w:w="6987" w:type="dxa"/>
          </w:tcPr>
          <w:p w14:paraId="015C8D8A"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University of New South Wales</w:t>
            </w:r>
          </w:p>
        </w:tc>
      </w:tr>
      <w:tr w:rsidR="00A70290" w:rsidRPr="00BE659A" w14:paraId="0F85922C" w14:textId="77777777" w:rsidTr="00F4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9" w:type="dxa"/>
          </w:tcPr>
          <w:p w14:paraId="057F0C8E" w14:textId="77777777" w:rsidR="00A70290" w:rsidRPr="00BE659A" w:rsidRDefault="00A70290" w:rsidP="32AAAC22">
            <w:pPr>
              <w:rPr>
                <w:rFonts w:ascii="Tenorite" w:hAnsi="Tenorite" w:cs="Arial"/>
              </w:rPr>
            </w:pPr>
            <w:r w:rsidRPr="00BE659A">
              <w:rPr>
                <w:rFonts w:ascii="Tenorite" w:hAnsi="Tenorite" w:cs="Arial"/>
              </w:rPr>
              <w:t>WHS</w:t>
            </w:r>
          </w:p>
        </w:tc>
        <w:tc>
          <w:tcPr>
            <w:tcW w:w="6987" w:type="dxa"/>
          </w:tcPr>
          <w:p w14:paraId="761144B4"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work health and safety</w:t>
            </w:r>
          </w:p>
        </w:tc>
      </w:tr>
      <w:tr w:rsidR="00A70290" w:rsidRPr="00BE659A" w14:paraId="7EDC1F3E" w14:textId="77777777" w:rsidTr="00F4160C">
        <w:tc>
          <w:tcPr>
            <w:cnfStyle w:val="001000000000" w:firstRow="0" w:lastRow="0" w:firstColumn="1" w:lastColumn="0" w:oddVBand="0" w:evenVBand="0" w:oddHBand="0" w:evenHBand="0" w:firstRowFirstColumn="0" w:firstRowLastColumn="0" w:lastRowFirstColumn="0" w:lastRowLastColumn="0"/>
            <w:tcW w:w="2029" w:type="dxa"/>
          </w:tcPr>
          <w:p w14:paraId="1245614D" w14:textId="77777777" w:rsidR="00A70290" w:rsidRPr="00BE659A" w:rsidRDefault="00A70290" w:rsidP="32AAAC22">
            <w:pPr>
              <w:rPr>
                <w:rFonts w:ascii="Tenorite" w:hAnsi="Tenorite" w:cs="Arial"/>
              </w:rPr>
            </w:pPr>
            <w:r w:rsidRPr="00BE659A">
              <w:rPr>
                <w:rFonts w:ascii="Tenorite" w:hAnsi="Tenorite" w:cs="Arial"/>
              </w:rPr>
              <w:t>WHS Act</w:t>
            </w:r>
          </w:p>
        </w:tc>
        <w:tc>
          <w:tcPr>
            <w:tcW w:w="6987" w:type="dxa"/>
          </w:tcPr>
          <w:p w14:paraId="0AB28D1C"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Work Health and Safety Act 2011</w:t>
            </w:r>
          </w:p>
        </w:tc>
      </w:tr>
    </w:tbl>
    <w:p w14:paraId="5DA796F1" w14:textId="77777777" w:rsidR="00A70290" w:rsidRPr="00BE659A" w:rsidRDefault="00A70290" w:rsidP="00A70290">
      <w:pPr>
        <w:rPr>
          <w:rFonts w:ascii="Tenorite" w:hAnsi="Tenorite" w:cs="Arial"/>
        </w:rPr>
      </w:pPr>
      <w:r w:rsidRPr="00BE659A">
        <w:rPr>
          <w:rFonts w:ascii="Tenorite" w:hAnsi="Tenorite" w:cs="Arial"/>
        </w:rPr>
        <w:br w:type="page"/>
      </w:r>
    </w:p>
    <w:p w14:paraId="01567A57" w14:textId="77777777" w:rsidR="00A70290" w:rsidRPr="00BE659A" w:rsidRDefault="00351EDA" w:rsidP="00A70290">
      <w:pPr>
        <w:pStyle w:val="Heading1"/>
        <w:rPr>
          <w:rFonts w:ascii="Tenorite" w:hAnsi="Tenorite"/>
        </w:rPr>
      </w:pPr>
      <w:bookmarkStart w:id="216" w:name="_Toc52882827"/>
      <w:bookmarkStart w:id="217" w:name="_Toc242352070"/>
      <w:r w:rsidRPr="00BE659A">
        <w:rPr>
          <w:rFonts w:ascii="Tenorite" w:hAnsi="Tenorite"/>
        </w:rPr>
        <w:lastRenderedPageBreak/>
        <w:t>Glossary of technical terms</w:t>
      </w:r>
      <w:bookmarkEnd w:id="216"/>
      <w:bookmarkEnd w:id="217"/>
    </w:p>
    <w:tbl>
      <w:tblPr>
        <w:tblStyle w:val="GridTable4-Accent2"/>
        <w:tblW w:w="0" w:type="auto"/>
        <w:tblLayout w:type="fixed"/>
        <w:tblLook w:val="04A0" w:firstRow="1" w:lastRow="0" w:firstColumn="1" w:lastColumn="0" w:noHBand="0" w:noVBand="1"/>
        <w:tblCaption w:val="Glossary of technical terms"/>
        <w:tblDescription w:val="A table showing the glossary of terms used throughout the report. "/>
      </w:tblPr>
      <w:tblGrid>
        <w:gridCol w:w="1838"/>
        <w:gridCol w:w="7506"/>
      </w:tblGrid>
      <w:tr w:rsidR="00A70290" w:rsidRPr="00BE659A" w14:paraId="33AC5F67" w14:textId="77777777" w:rsidTr="32AAAC2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F05325" w:themeColor="accent2"/>
            </w:tcBorders>
          </w:tcPr>
          <w:p w14:paraId="6DA00676" w14:textId="77777777" w:rsidR="00A70290" w:rsidRPr="00BE659A" w:rsidRDefault="00A70290" w:rsidP="32AAAC22">
            <w:pPr>
              <w:rPr>
                <w:rFonts w:ascii="Tenorite" w:hAnsi="Tenorite" w:cs="Arial"/>
              </w:rPr>
            </w:pPr>
            <w:r w:rsidRPr="00BE659A">
              <w:rPr>
                <w:rFonts w:ascii="Tenorite" w:hAnsi="Tenorite" w:cs="Arial"/>
              </w:rPr>
              <w:t>Term</w:t>
            </w:r>
          </w:p>
        </w:tc>
        <w:tc>
          <w:tcPr>
            <w:tcW w:w="7506" w:type="dxa"/>
            <w:tcBorders>
              <w:left w:val="single" w:sz="4" w:space="0" w:color="F05325" w:themeColor="accent2"/>
            </w:tcBorders>
          </w:tcPr>
          <w:p w14:paraId="2F24D92D" w14:textId="77777777" w:rsidR="00A70290" w:rsidRPr="00BE659A" w:rsidRDefault="00A70290" w:rsidP="32AAAC22">
            <w:pPr>
              <w:cnfStyle w:val="100000000000" w:firstRow="1"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Meaning</w:t>
            </w:r>
          </w:p>
        </w:tc>
      </w:tr>
      <w:tr w:rsidR="00A70290" w:rsidRPr="00BE659A" w14:paraId="6D8F384D" w14:textId="77777777" w:rsidTr="32AAA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6D4B3E7" w14:textId="77777777" w:rsidR="00A70290" w:rsidRPr="00BE659A" w:rsidRDefault="00A70290" w:rsidP="32AAAC22">
            <w:pPr>
              <w:rPr>
                <w:rFonts w:ascii="Tenorite" w:hAnsi="Tenorite" w:cs="Arial"/>
              </w:rPr>
            </w:pPr>
            <w:r w:rsidRPr="00BE659A">
              <w:rPr>
                <w:rFonts w:ascii="Tenorite" w:hAnsi="Tenorite" w:cs="Arial"/>
              </w:rPr>
              <w:t>activation</w:t>
            </w:r>
          </w:p>
        </w:tc>
        <w:tc>
          <w:tcPr>
            <w:tcW w:w="7506" w:type="dxa"/>
          </w:tcPr>
          <w:p w14:paraId="59069BAE"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Planning for diverse human activity in a place, ensuring a place meets the needs of all potential users, and encouraging people to use that place as part of their daily life.</w:t>
            </w:r>
          </w:p>
        </w:tc>
      </w:tr>
      <w:tr w:rsidR="00A70290" w:rsidRPr="00BE659A" w14:paraId="56B2E5B7" w14:textId="77777777" w:rsidTr="32AAAC22">
        <w:tc>
          <w:tcPr>
            <w:cnfStyle w:val="001000000000" w:firstRow="0" w:lastRow="0" w:firstColumn="1" w:lastColumn="0" w:oddVBand="0" w:evenVBand="0" w:oddHBand="0" w:evenHBand="0" w:firstRowFirstColumn="0" w:firstRowLastColumn="0" w:lastRowFirstColumn="0" w:lastRowLastColumn="0"/>
            <w:tcW w:w="1838" w:type="dxa"/>
          </w:tcPr>
          <w:p w14:paraId="2A6FD6DD" w14:textId="77777777" w:rsidR="00A70290" w:rsidRPr="00BE659A" w:rsidRDefault="00A70290" w:rsidP="32AAAC22">
            <w:pPr>
              <w:rPr>
                <w:rFonts w:ascii="Tenorite" w:hAnsi="Tenorite" w:cs="Arial"/>
              </w:rPr>
            </w:pPr>
            <w:r w:rsidRPr="00BE659A">
              <w:rPr>
                <w:rFonts w:ascii="Tenorite" w:hAnsi="Tenorite" w:cs="Arial"/>
              </w:rPr>
              <w:t>enforceable undertaking</w:t>
            </w:r>
          </w:p>
        </w:tc>
        <w:tc>
          <w:tcPr>
            <w:tcW w:w="7506" w:type="dxa"/>
          </w:tcPr>
          <w:p w14:paraId="1F929D8D"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A written undertaking proposed by a person in connection with a matter relating to an alleged contravention by the person of the WHS Act. Once accepted by the regulator, a WHS undertaking becomes enforceable.</w:t>
            </w:r>
          </w:p>
        </w:tc>
      </w:tr>
      <w:tr w:rsidR="00A70290" w:rsidRPr="00BE659A" w14:paraId="444DEDCB" w14:textId="77777777" w:rsidTr="32AAA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8237FDD" w14:textId="77777777" w:rsidR="00A70290" w:rsidRPr="00BE659A" w:rsidRDefault="00A70290" w:rsidP="32AAAC22">
            <w:pPr>
              <w:rPr>
                <w:rFonts w:ascii="Tenorite" w:hAnsi="Tenorite" w:cs="Arial"/>
              </w:rPr>
            </w:pPr>
            <w:r w:rsidRPr="00BE659A">
              <w:rPr>
                <w:rFonts w:ascii="Tenorite" w:hAnsi="Tenorite" w:cs="Arial"/>
              </w:rPr>
              <w:t>governance</w:t>
            </w:r>
          </w:p>
        </w:tc>
        <w:tc>
          <w:tcPr>
            <w:tcW w:w="7506" w:type="dxa"/>
          </w:tcPr>
          <w:p w14:paraId="74ED07B7"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The rules, relationships, policies, systems and processes that exercise and maintain authority within an organisation.</w:t>
            </w:r>
          </w:p>
        </w:tc>
      </w:tr>
      <w:tr w:rsidR="00A70290" w:rsidRPr="00BE659A" w14:paraId="295DD925" w14:textId="77777777" w:rsidTr="32AAAC22">
        <w:tc>
          <w:tcPr>
            <w:cnfStyle w:val="001000000000" w:firstRow="0" w:lastRow="0" w:firstColumn="1" w:lastColumn="0" w:oddVBand="0" w:evenVBand="0" w:oddHBand="0" w:evenHBand="0" w:firstRowFirstColumn="0" w:firstRowLastColumn="0" w:lastRowFirstColumn="0" w:lastRowLastColumn="0"/>
            <w:tcW w:w="1838" w:type="dxa"/>
          </w:tcPr>
          <w:p w14:paraId="7CA85763" w14:textId="77777777" w:rsidR="00A70290" w:rsidRPr="00BE659A" w:rsidRDefault="00A70290" w:rsidP="32AAAC22">
            <w:pPr>
              <w:rPr>
                <w:rFonts w:ascii="Tenorite" w:hAnsi="Tenorite" w:cs="Arial"/>
              </w:rPr>
            </w:pPr>
            <w:r w:rsidRPr="00BE659A">
              <w:rPr>
                <w:rFonts w:ascii="Tenorite" w:hAnsi="Tenorite" w:cs="Arial"/>
              </w:rPr>
              <w:t>interventions</w:t>
            </w:r>
          </w:p>
        </w:tc>
        <w:tc>
          <w:tcPr>
            <w:tcW w:w="7506" w:type="dxa"/>
          </w:tcPr>
          <w:p w14:paraId="612D7E94"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Temporary short-term (usually from a weekend to three months) activities used to tackle problems and re-imagine solutions to blighted, commercial corridors and lifeless public spaces of historic downtowns and neighbourhoods. Often attached to a larger event and momentarily transforms the existing built environment with improvements. The interventions aim to address the perception of place, to attract economic and pedestrian activity, and to promote direct community action in the preservation and planning of the existing built environment.</w:t>
            </w:r>
          </w:p>
        </w:tc>
      </w:tr>
      <w:tr w:rsidR="00A70290" w:rsidRPr="00BE659A" w14:paraId="29441611" w14:textId="77777777" w:rsidTr="32AAA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0603111" w14:textId="77777777" w:rsidR="00A70290" w:rsidRPr="00BE659A" w:rsidRDefault="00A70290" w:rsidP="32AAAC22">
            <w:pPr>
              <w:rPr>
                <w:rFonts w:ascii="Tenorite" w:hAnsi="Tenorite" w:cs="Arial"/>
              </w:rPr>
            </w:pPr>
            <w:r w:rsidRPr="00BE659A">
              <w:rPr>
                <w:rFonts w:ascii="Tenorite" w:hAnsi="Tenorite" w:cs="Arial"/>
              </w:rPr>
              <w:t>liveability</w:t>
            </w:r>
          </w:p>
        </w:tc>
        <w:tc>
          <w:tcPr>
            <w:tcW w:w="7506" w:type="dxa"/>
          </w:tcPr>
          <w:p w14:paraId="55471DBC"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The quality of space and the built environment. The concept of liveability links to a range of factors, for example, quality of life, health, sense of safety, access to services, cost of living, comfortable living standards, mobility and transport, air quality and social participation.</w:t>
            </w:r>
          </w:p>
          <w:p w14:paraId="244C96DB"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Helvetica"/>
                <w:color w:val="222222"/>
                <w:sz w:val="21"/>
                <w:szCs w:val="21"/>
              </w:rPr>
              <w:t xml:space="preserve">An assessment of what a place is like to live in, using </w:t>
            </w:r>
            <w:r w:rsidR="002E36F6" w:rsidRPr="00BE659A">
              <w:rPr>
                <w:rFonts w:ascii="Tenorite" w:hAnsi="Tenorite" w:cs="Helvetica"/>
                <w:color w:val="222222"/>
                <w:sz w:val="21"/>
                <w:szCs w:val="21"/>
              </w:rPr>
              <w:t>criteria</w:t>
            </w:r>
            <w:r w:rsidRPr="00BE659A">
              <w:rPr>
                <w:rFonts w:ascii="Tenorite" w:hAnsi="Tenorite" w:cs="Helvetica"/>
                <w:color w:val="222222"/>
                <w:sz w:val="21"/>
                <w:szCs w:val="21"/>
              </w:rPr>
              <w:t>, for example, environmental quality, crime and safety, education and health provision, access to shops and services, recreational facilities and cultural activities.</w:t>
            </w:r>
          </w:p>
        </w:tc>
      </w:tr>
      <w:tr w:rsidR="00A70290" w:rsidRPr="00BE659A" w14:paraId="7F4917C4" w14:textId="77777777" w:rsidTr="32AAAC22">
        <w:tc>
          <w:tcPr>
            <w:cnfStyle w:val="001000000000" w:firstRow="0" w:lastRow="0" w:firstColumn="1" w:lastColumn="0" w:oddVBand="0" w:evenVBand="0" w:oddHBand="0" w:evenHBand="0" w:firstRowFirstColumn="0" w:firstRowLastColumn="0" w:lastRowFirstColumn="0" w:lastRowLastColumn="0"/>
            <w:tcW w:w="1838" w:type="dxa"/>
          </w:tcPr>
          <w:p w14:paraId="340F6118" w14:textId="77777777" w:rsidR="00A70290" w:rsidRPr="00BE659A" w:rsidRDefault="00A70290" w:rsidP="32AAAC22">
            <w:pPr>
              <w:rPr>
                <w:rFonts w:ascii="Tenorite" w:hAnsi="Tenorite" w:cs="Arial"/>
              </w:rPr>
            </w:pPr>
            <w:r w:rsidRPr="00BE659A">
              <w:rPr>
                <w:rFonts w:ascii="Tenorite" w:hAnsi="Tenorite" w:cs="Arial"/>
              </w:rPr>
              <w:t>placemaking</w:t>
            </w:r>
          </w:p>
        </w:tc>
        <w:tc>
          <w:tcPr>
            <w:tcW w:w="7506" w:type="dxa"/>
          </w:tcPr>
          <w:p w14:paraId="4D0CA42B"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Place – a part of the earth’s surface that is identified and given meaning by people, which may be perceived, experienced, understood and valued differently.</w:t>
            </w:r>
          </w:p>
          <w:p w14:paraId="7902E647"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Placemaking – a multi-faceted approach to the planning, design and management of public spaces. Placemaking capitalises on a local community</w:t>
            </w:r>
            <w:r w:rsidR="002E36F6" w:rsidRPr="00BE659A">
              <w:rPr>
                <w:rFonts w:ascii="Tenorite" w:hAnsi="Tenorite" w:cs="Arial"/>
              </w:rPr>
              <w:t>’</w:t>
            </w:r>
            <w:r w:rsidRPr="00BE659A">
              <w:rPr>
                <w:rFonts w:ascii="Tenorite" w:hAnsi="Tenorite" w:cs="Arial"/>
              </w:rPr>
              <w:t>s assets, inspiration, and potential, with the intention of creating public spaces that promote people's health, happiness, and wellbeing.</w:t>
            </w:r>
          </w:p>
        </w:tc>
      </w:tr>
      <w:tr w:rsidR="00A70290" w:rsidRPr="00BE659A" w14:paraId="16CB1060" w14:textId="77777777" w:rsidTr="32AAA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221C2A6" w14:textId="77777777" w:rsidR="00A70290" w:rsidRPr="00BE659A" w:rsidRDefault="00A70290" w:rsidP="32AAAC22">
            <w:pPr>
              <w:rPr>
                <w:rFonts w:ascii="Tenorite" w:hAnsi="Tenorite" w:cs="Arial"/>
              </w:rPr>
            </w:pPr>
            <w:r w:rsidRPr="00BE659A">
              <w:rPr>
                <w:rFonts w:ascii="Tenorite" w:hAnsi="Tenorite" w:cs="Arial"/>
              </w:rPr>
              <w:t>public space/public domain/public realm</w:t>
            </w:r>
          </w:p>
        </w:tc>
        <w:tc>
          <w:tcPr>
            <w:tcW w:w="7506" w:type="dxa"/>
          </w:tcPr>
          <w:p w14:paraId="54352B4D"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vertAlign w:val="superscript"/>
              </w:rPr>
            </w:pPr>
            <w:r w:rsidRPr="00BE659A">
              <w:rPr>
                <w:rFonts w:ascii="Tenorite" w:hAnsi="Tenorite" w:cs="Arial"/>
              </w:rPr>
              <w:t>A place that is generally open and accessible to people; a place that belongs to everyone. It comprises the streets, squares, parks, green spaces and other outdoor places that require no key to access them and are available, without charge for everyone to use.</w:t>
            </w:r>
          </w:p>
        </w:tc>
      </w:tr>
      <w:tr w:rsidR="00A70290" w:rsidRPr="00BE659A" w14:paraId="5BEB904C" w14:textId="77777777" w:rsidTr="32AAAC22">
        <w:tc>
          <w:tcPr>
            <w:cnfStyle w:val="001000000000" w:firstRow="0" w:lastRow="0" w:firstColumn="1" w:lastColumn="0" w:oddVBand="0" w:evenVBand="0" w:oddHBand="0" w:evenHBand="0" w:firstRowFirstColumn="0" w:firstRowLastColumn="0" w:lastRowFirstColumn="0" w:lastRowLastColumn="0"/>
            <w:tcW w:w="1838" w:type="dxa"/>
          </w:tcPr>
          <w:p w14:paraId="073FFFD5" w14:textId="77777777" w:rsidR="00A70290" w:rsidRPr="00BE659A" w:rsidRDefault="00A70290" w:rsidP="32AAAC22">
            <w:pPr>
              <w:rPr>
                <w:rFonts w:ascii="Tenorite" w:hAnsi="Tenorite" w:cs="Arial"/>
              </w:rPr>
            </w:pPr>
            <w:r w:rsidRPr="00BE659A">
              <w:rPr>
                <w:rFonts w:ascii="Tenorite" w:hAnsi="Tenorite" w:cs="Arial"/>
              </w:rPr>
              <w:t>risk management</w:t>
            </w:r>
          </w:p>
        </w:tc>
        <w:tc>
          <w:tcPr>
            <w:tcW w:w="7506" w:type="dxa"/>
          </w:tcPr>
          <w:p w14:paraId="3D463066"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Risk – the effect of uncertainty on objectives, a combination of the consequences of an event and the associated likelihood of occurrence.</w:t>
            </w:r>
          </w:p>
          <w:p w14:paraId="48BB7E5D"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Risk management – the architecture (principles, framework and process) for managing risks effectively.</w:t>
            </w:r>
          </w:p>
        </w:tc>
      </w:tr>
      <w:tr w:rsidR="00A70290" w:rsidRPr="00BE659A" w14:paraId="288ADB8D" w14:textId="77777777" w:rsidTr="32AAA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70B9DA1" w14:textId="77777777" w:rsidR="00A70290" w:rsidRPr="00BE659A" w:rsidRDefault="00A70290" w:rsidP="32AAAC22">
            <w:pPr>
              <w:rPr>
                <w:rFonts w:ascii="Tenorite" w:hAnsi="Tenorite" w:cs="Arial"/>
              </w:rPr>
            </w:pPr>
            <w:r w:rsidRPr="00BE659A">
              <w:rPr>
                <w:rFonts w:ascii="Tenorite" w:hAnsi="Tenorite" w:cs="Arial"/>
              </w:rPr>
              <w:t>social connectedness</w:t>
            </w:r>
          </w:p>
        </w:tc>
        <w:tc>
          <w:tcPr>
            <w:tcW w:w="7506" w:type="dxa"/>
          </w:tcPr>
          <w:p w14:paraId="13AB2A85"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Social connectedness is the measure of how people come together and interact. At an individual level, social connectedness involves the quality and number of connections one has with other people in a social circle of family, friends and acquaintances. Going beyond these individual</w:t>
            </w:r>
            <w:r w:rsidR="00D2256B" w:rsidRPr="00BE659A">
              <w:rPr>
                <w:rFonts w:ascii="Tenorite" w:hAnsi="Tenorite" w:cs="Arial"/>
              </w:rPr>
              <w:t xml:space="preserve"> </w:t>
            </w:r>
            <w:r w:rsidRPr="00BE659A">
              <w:rPr>
                <w:rFonts w:ascii="Tenorite" w:hAnsi="Tenorite" w:cs="Arial"/>
              </w:rPr>
              <w:t>level concepts, it involves relationships with beyond one</w:t>
            </w:r>
            <w:r w:rsidR="002E36F6" w:rsidRPr="00BE659A">
              <w:rPr>
                <w:rFonts w:ascii="Tenorite" w:hAnsi="Tenorite" w:cs="Arial"/>
              </w:rPr>
              <w:t>’</w:t>
            </w:r>
            <w:r w:rsidRPr="00BE659A">
              <w:rPr>
                <w:rFonts w:ascii="Tenorite" w:hAnsi="Tenorite" w:cs="Arial"/>
              </w:rPr>
              <w:t>s social circles and even to other communities. This connectedness, one of several components of community cohesion, provides benefits to both individuals and society.</w:t>
            </w:r>
          </w:p>
        </w:tc>
      </w:tr>
      <w:tr w:rsidR="00A70290" w:rsidRPr="00BE659A" w14:paraId="7C60D055" w14:textId="77777777" w:rsidTr="32AAAC22">
        <w:tc>
          <w:tcPr>
            <w:cnfStyle w:val="001000000000" w:firstRow="0" w:lastRow="0" w:firstColumn="1" w:lastColumn="0" w:oddVBand="0" w:evenVBand="0" w:oddHBand="0" w:evenHBand="0" w:firstRowFirstColumn="0" w:firstRowLastColumn="0" w:lastRowFirstColumn="0" w:lastRowLastColumn="0"/>
            <w:tcW w:w="1838" w:type="dxa"/>
          </w:tcPr>
          <w:p w14:paraId="721582A4" w14:textId="77777777" w:rsidR="00A70290" w:rsidRPr="00BE659A" w:rsidRDefault="00A70290" w:rsidP="32AAAC22">
            <w:pPr>
              <w:rPr>
                <w:rFonts w:ascii="Tenorite" w:hAnsi="Tenorite" w:cs="Arial"/>
              </w:rPr>
            </w:pPr>
            <w:r w:rsidRPr="00BE659A">
              <w:rPr>
                <w:rFonts w:ascii="Tenorite" w:hAnsi="Tenorite" w:cs="Arial"/>
              </w:rPr>
              <w:t>social inclusion</w:t>
            </w:r>
          </w:p>
        </w:tc>
        <w:tc>
          <w:tcPr>
            <w:tcW w:w="7506" w:type="dxa"/>
          </w:tcPr>
          <w:p w14:paraId="3E41C64A"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 xml:space="preserve">In a socially inclusive society, everyone theoretically </w:t>
            </w:r>
            <w:r w:rsidR="00312482" w:rsidRPr="00BE659A">
              <w:rPr>
                <w:rFonts w:ascii="Tenorite" w:hAnsi="Tenorite" w:cs="Arial"/>
              </w:rPr>
              <w:t>can</w:t>
            </w:r>
            <w:r w:rsidRPr="00BE659A">
              <w:rPr>
                <w:rFonts w:ascii="Tenorite" w:hAnsi="Tenorite" w:cs="Arial"/>
              </w:rPr>
              <w:t xml:space="preserve"> participate equally </w:t>
            </w:r>
            <w:r w:rsidR="007F1884">
              <w:rPr>
                <w:rFonts w:ascii="Tenorite" w:hAnsi="Tenorite" w:cs="Arial"/>
              </w:rPr>
              <w:t>–</w:t>
            </w:r>
            <w:r w:rsidRPr="00BE659A">
              <w:rPr>
                <w:rFonts w:ascii="Tenorite" w:hAnsi="Tenorite" w:cs="Arial"/>
              </w:rPr>
              <w:t xml:space="preserve"> socially, culturally, economically, physically and politically. It is a society where individuals and/or entire communities have access to opportunities, options and choices in life, and have the resources (skills and assets) and </w:t>
            </w:r>
            <w:r w:rsidRPr="00BE659A">
              <w:rPr>
                <w:rFonts w:ascii="Tenorite" w:hAnsi="Tenorite" w:cs="Arial"/>
              </w:rPr>
              <w:lastRenderedPageBreak/>
              <w:t>appropriate supports, as well as the personal capacity to make the most of them.</w:t>
            </w:r>
          </w:p>
        </w:tc>
      </w:tr>
      <w:tr w:rsidR="00A70290" w:rsidRPr="00BE659A" w14:paraId="3750F648" w14:textId="77777777" w:rsidTr="32AAA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2549B6" w14:textId="77777777" w:rsidR="00A70290" w:rsidRPr="00BE659A" w:rsidRDefault="00A70290" w:rsidP="32AAAC22">
            <w:pPr>
              <w:rPr>
                <w:rFonts w:ascii="Tenorite" w:hAnsi="Tenorite" w:cs="Arial"/>
              </w:rPr>
            </w:pPr>
            <w:r w:rsidRPr="00BE659A">
              <w:rPr>
                <w:rFonts w:ascii="Tenorite" w:hAnsi="Tenorite" w:cs="Arial"/>
              </w:rPr>
              <w:lastRenderedPageBreak/>
              <w:t>streetscape</w:t>
            </w:r>
          </w:p>
        </w:tc>
        <w:tc>
          <w:tcPr>
            <w:tcW w:w="7506" w:type="dxa"/>
          </w:tcPr>
          <w:p w14:paraId="16899620"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The collective appearance of all buildings, footpaths, gardens and landscaping along a street. The streetscape is the visual identity of a neighbourhood and plays an important role in facilitating interaction between residents and creating a community.</w:t>
            </w:r>
          </w:p>
        </w:tc>
      </w:tr>
      <w:tr w:rsidR="00A70290" w:rsidRPr="00BE659A" w14:paraId="245BD859" w14:textId="77777777" w:rsidTr="32AAAC22">
        <w:tc>
          <w:tcPr>
            <w:cnfStyle w:val="001000000000" w:firstRow="0" w:lastRow="0" w:firstColumn="1" w:lastColumn="0" w:oddVBand="0" w:evenVBand="0" w:oddHBand="0" w:evenHBand="0" w:firstRowFirstColumn="0" w:firstRowLastColumn="0" w:lastRowFirstColumn="0" w:lastRowLastColumn="0"/>
            <w:tcW w:w="1838" w:type="dxa"/>
          </w:tcPr>
          <w:p w14:paraId="38050BE3" w14:textId="77777777" w:rsidR="00CA5BF3" w:rsidRPr="00BE659A" w:rsidRDefault="00A70290" w:rsidP="32AAAC22">
            <w:pPr>
              <w:rPr>
                <w:rFonts w:ascii="Tenorite" w:hAnsi="Tenorite" w:cs="Arial"/>
                <w:b w:val="0"/>
                <w:bCs w:val="0"/>
              </w:rPr>
            </w:pPr>
            <w:r w:rsidRPr="00BE659A">
              <w:rPr>
                <w:rFonts w:ascii="Tenorite" w:hAnsi="Tenorite" w:cs="Arial"/>
              </w:rPr>
              <w:t>sustainable/</w:t>
            </w:r>
          </w:p>
          <w:p w14:paraId="34A5D43D" w14:textId="77777777" w:rsidR="00A70290" w:rsidRPr="00BE659A" w:rsidRDefault="00A70290" w:rsidP="32AAAC22">
            <w:pPr>
              <w:rPr>
                <w:rFonts w:ascii="Tenorite" w:hAnsi="Tenorite" w:cs="Arial"/>
              </w:rPr>
            </w:pPr>
            <w:r w:rsidRPr="00BE659A">
              <w:rPr>
                <w:rFonts w:ascii="Tenorite" w:hAnsi="Tenorite" w:cs="Arial"/>
              </w:rPr>
              <w:t>sustainability</w:t>
            </w:r>
          </w:p>
        </w:tc>
        <w:tc>
          <w:tcPr>
            <w:tcW w:w="7506" w:type="dxa"/>
          </w:tcPr>
          <w:p w14:paraId="58CBFAA8"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An ongoing capacity of an environment to maintain all life, whereby the needs of the present are met without compromising the ability to meet the needs of future generations.</w:t>
            </w:r>
          </w:p>
        </w:tc>
      </w:tr>
      <w:tr w:rsidR="00A70290" w:rsidRPr="00BE659A" w14:paraId="6A1D7E89" w14:textId="77777777" w:rsidTr="32AAAC22">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dxa"/>
          </w:tcPr>
          <w:p w14:paraId="72879596" w14:textId="77777777" w:rsidR="00A70290" w:rsidRPr="00BE659A" w:rsidRDefault="00A70290" w:rsidP="32AAAC22">
            <w:pPr>
              <w:rPr>
                <w:rFonts w:ascii="Tenorite" w:hAnsi="Tenorite" w:cs="Arial"/>
              </w:rPr>
            </w:pPr>
            <w:r w:rsidRPr="00BE659A">
              <w:rPr>
                <w:rFonts w:ascii="Tenorite" w:hAnsi="Tenorite" w:cs="Arial"/>
              </w:rPr>
              <w:t>triple bottom line</w:t>
            </w:r>
          </w:p>
        </w:tc>
        <w:tc>
          <w:tcPr>
            <w:tcW w:w="0" w:type="dxa"/>
          </w:tcPr>
          <w:p w14:paraId="568291BA"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Considering the social, environmental and economic factors to ensure that assessments of all potential impacts inform decisions. The ACT Government Triple Bottom Line Assessment Framework is a logical framework for identifying and integrating social, environmental and economic factors into the policy development cycle and the decision</w:t>
            </w:r>
            <w:r w:rsidRPr="00BE659A">
              <w:noBreakHyphen/>
            </w:r>
            <w:r w:rsidRPr="00BE659A">
              <w:rPr>
                <w:rFonts w:ascii="Tenorite" w:hAnsi="Tenorite" w:cs="Arial"/>
              </w:rPr>
              <w:t>making process by ensuring that principles of sustainability inform decisions.</w:t>
            </w:r>
          </w:p>
        </w:tc>
      </w:tr>
      <w:tr w:rsidR="00A70290" w:rsidRPr="00BE659A" w14:paraId="5B4A24F1" w14:textId="77777777" w:rsidTr="32AAAC22">
        <w:tc>
          <w:tcPr>
            <w:cnfStyle w:val="001000000000" w:firstRow="0" w:lastRow="0" w:firstColumn="1" w:lastColumn="0" w:oddVBand="0" w:evenVBand="0" w:oddHBand="0" w:evenHBand="0" w:firstRowFirstColumn="0" w:firstRowLastColumn="0" w:lastRowFirstColumn="0" w:lastRowLastColumn="0"/>
            <w:tcW w:w="1838" w:type="dxa"/>
          </w:tcPr>
          <w:p w14:paraId="088C322D" w14:textId="77777777" w:rsidR="00A70290" w:rsidRPr="00BE659A" w:rsidRDefault="00A70290" w:rsidP="32AAAC22">
            <w:pPr>
              <w:rPr>
                <w:rFonts w:ascii="Tenorite" w:hAnsi="Tenorite" w:cs="Arial"/>
              </w:rPr>
            </w:pPr>
            <w:r w:rsidRPr="00BE659A">
              <w:rPr>
                <w:rFonts w:ascii="Tenorite" w:hAnsi="Tenorite" w:cs="Arial"/>
              </w:rPr>
              <w:t>urban design</w:t>
            </w:r>
          </w:p>
        </w:tc>
        <w:tc>
          <w:tcPr>
            <w:tcW w:w="7506" w:type="dxa"/>
          </w:tcPr>
          <w:p w14:paraId="056DAB1D"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The creation of useful, attractive, safe, environmentally sustainable, economically successful and socially equitable places. Good urban design pursues local identity and sense of place, cultural responsiveness and purposeful environmental innovation. It achieves a high level of quality, comfort, safety, equity, beauty and cohesion in the overall physical outcome of all the development, planning, engineering, architectural and landscape design decisions that contribute to urban change.</w:t>
            </w:r>
          </w:p>
        </w:tc>
      </w:tr>
      <w:tr w:rsidR="00A70290" w:rsidRPr="00BE659A" w14:paraId="1C8E0A3D" w14:textId="77777777" w:rsidTr="32AAA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6780E3D" w14:textId="77777777" w:rsidR="00A70290" w:rsidRPr="00BE659A" w:rsidRDefault="00A70290" w:rsidP="32AAAC22">
            <w:pPr>
              <w:rPr>
                <w:rFonts w:ascii="Tenorite" w:hAnsi="Tenorite" w:cs="Arial"/>
              </w:rPr>
            </w:pPr>
            <w:r w:rsidRPr="00BE659A">
              <w:rPr>
                <w:rFonts w:ascii="Tenorite" w:hAnsi="Tenorite" w:cs="Arial"/>
              </w:rPr>
              <w:t>urban renewal</w:t>
            </w:r>
          </w:p>
        </w:tc>
        <w:tc>
          <w:tcPr>
            <w:tcW w:w="7506" w:type="dxa"/>
          </w:tcPr>
          <w:p w14:paraId="06C70817" w14:textId="77777777" w:rsidR="00A70290" w:rsidRPr="00BE659A" w:rsidRDefault="00A70290" w:rsidP="32AAAC22">
            <w:pPr>
              <w:cnfStyle w:val="000000100000" w:firstRow="0" w:lastRow="0" w:firstColumn="0" w:lastColumn="0" w:oddVBand="0" w:evenVBand="0" w:oddHBand="1" w:evenHBand="0" w:firstRowFirstColumn="0" w:firstRowLastColumn="0" w:lastRowFirstColumn="0" w:lastRowLastColumn="0"/>
              <w:rPr>
                <w:rFonts w:ascii="Tenorite" w:hAnsi="Tenorite" w:cs="Arial"/>
              </w:rPr>
            </w:pPr>
            <w:r w:rsidRPr="00BE659A">
              <w:rPr>
                <w:rFonts w:ascii="Tenorite" w:hAnsi="Tenorite" w:cs="Arial"/>
              </w:rPr>
              <w:t>Building on the strengths of each place, transforming underused or dilapidated areas, boosting local economies and providing a mix of uses and activities to meet the needs of communities.</w:t>
            </w:r>
          </w:p>
        </w:tc>
      </w:tr>
      <w:tr w:rsidR="00A70290" w:rsidRPr="00BE659A" w14:paraId="2401DF08" w14:textId="77777777" w:rsidTr="32AAAC22">
        <w:tc>
          <w:tcPr>
            <w:cnfStyle w:val="001000000000" w:firstRow="0" w:lastRow="0" w:firstColumn="1" w:lastColumn="0" w:oddVBand="0" w:evenVBand="0" w:oddHBand="0" w:evenHBand="0" w:firstRowFirstColumn="0" w:firstRowLastColumn="0" w:lastRowFirstColumn="0" w:lastRowLastColumn="0"/>
            <w:tcW w:w="1838" w:type="dxa"/>
          </w:tcPr>
          <w:p w14:paraId="102B7C43" w14:textId="77777777" w:rsidR="00A70290" w:rsidRPr="00BE659A" w:rsidRDefault="00A70290" w:rsidP="32AAAC22">
            <w:pPr>
              <w:rPr>
                <w:rFonts w:ascii="Tenorite" w:hAnsi="Tenorite" w:cs="Arial"/>
              </w:rPr>
            </w:pPr>
            <w:r w:rsidRPr="00BE659A">
              <w:rPr>
                <w:rFonts w:ascii="Tenorite" w:hAnsi="Tenorite" w:cs="Arial"/>
              </w:rPr>
              <w:t>YourSay</w:t>
            </w:r>
          </w:p>
        </w:tc>
        <w:tc>
          <w:tcPr>
            <w:tcW w:w="7506" w:type="dxa"/>
          </w:tcPr>
          <w:p w14:paraId="6F4ACF5C" w14:textId="77777777" w:rsidR="00A70290" w:rsidRPr="00BE659A" w:rsidRDefault="00A70290" w:rsidP="32AAAC22">
            <w:pPr>
              <w:cnfStyle w:val="000000000000" w:firstRow="0" w:lastRow="0" w:firstColumn="0" w:lastColumn="0" w:oddVBand="0" w:evenVBand="0" w:oddHBand="0" w:evenHBand="0" w:firstRowFirstColumn="0" w:firstRowLastColumn="0" w:lastRowFirstColumn="0" w:lastRowLastColumn="0"/>
              <w:rPr>
                <w:rFonts w:ascii="Tenorite" w:hAnsi="Tenorite" w:cs="Arial"/>
              </w:rPr>
            </w:pPr>
            <w:r w:rsidRPr="00BE659A">
              <w:rPr>
                <w:rFonts w:ascii="Tenorite" w:hAnsi="Tenorite" w:cs="Arial"/>
              </w:rPr>
              <w:t>The ACT Government community consultation platform.</w:t>
            </w:r>
          </w:p>
        </w:tc>
      </w:tr>
    </w:tbl>
    <w:p w14:paraId="76D5EAE1" w14:textId="77777777" w:rsidR="00A70290" w:rsidRPr="00BE659A" w:rsidRDefault="00A70290" w:rsidP="00A70290">
      <w:pPr>
        <w:rPr>
          <w:rFonts w:ascii="Tenorite" w:hAnsi="Tenorite"/>
        </w:rPr>
      </w:pPr>
      <w:r w:rsidRPr="00BE659A">
        <w:rPr>
          <w:rFonts w:ascii="Tenorite" w:hAnsi="Tenorite"/>
        </w:rPr>
        <w:br w:type="page"/>
      </w:r>
    </w:p>
    <w:p w14:paraId="07A0A3B1" w14:textId="77777777" w:rsidR="00A70290" w:rsidRPr="00BE659A" w:rsidRDefault="00351EDA" w:rsidP="32AAAC22">
      <w:pPr>
        <w:pStyle w:val="Heading1"/>
        <w:rPr>
          <w:rFonts w:ascii="Tenorite" w:hAnsi="Tenorite"/>
        </w:rPr>
      </w:pPr>
      <w:bookmarkStart w:id="218" w:name="_APPENDIX"/>
      <w:bookmarkStart w:id="219" w:name="_Toc52882829"/>
      <w:bookmarkStart w:id="220" w:name="_Toc242352071"/>
      <w:bookmarkEnd w:id="218"/>
      <w:r w:rsidRPr="00BE659A">
        <w:rPr>
          <w:rFonts w:ascii="Tenorite" w:hAnsi="Tenorite"/>
        </w:rPr>
        <w:lastRenderedPageBreak/>
        <w:t>Appendix</w:t>
      </w:r>
      <w:r w:rsidR="00A70290" w:rsidRPr="00BE659A">
        <w:rPr>
          <w:rFonts w:ascii="Tenorite" w:hAnsi="Tenorite"/>
        </w:rPr>
        <w:t xml:space="preserve"> 1</w:t>
      </w:r>
      <w:r w:rsidRPr="00BE659A">
        <w:rPr>
          <w:rFonts w:ascii="Tenorite" w:hAnsi="Tenorite"/>
        </w:rPr>
        <w:t xml:space="preserve"> – </w:t>
      </w:r>
      <w:r w:rsidR="004D212F" w:rsidRPr="00BE659A">
        <w:rPr>
          <w:rFonts w:ascii="Tenorite" w:hAnsi="Tenorite"/>
        </w:rPr>
        <w:t>S</w:t>
      </w:r>
      <w:r w:rsidRPr="00BE659A">
        <w:rPr>
          <w:rFonts w:ascii="Tenorite" w:hAnsi="Tenorite"/>
        </w:rPr>
        <w:t xml:space="preserve">tatement of </w:t>
      </w:r>
      <w:r w:rsidR="004D212F" w:rsidRPr="00BE659A">
        <w:rPr>
          <w:rFonts w:ascii="Tenorite" w:hAnsi="Tenorite"/>
        </w:rPr>
        <w:t>E</w:t>
      </w:r>
      <w:r w:rsidRPr="00BE659A">
        <w:rPr>
          <w:rFonts w:ascii="Tenorite" w:hAnsi="Tenorite"/>
        </w:rPr>
        <w:t>xpectations</w:t>
      </w:r>
      <w:bookmarkEnd w:id="219"/>
      <w:bookmarkEnd w:id="220"/>
    </w:p>
    <w:p w14:paraId="38B46AA2" w14:textId="77777777" w:rsidR="00A70290" w:rsidRPr="00BE659A" w:rsidRDefault="1FF08483" w:rsidP="00A70290">
      <w:pPr>
        <w:rPr>
          <w:rFonts w:ascii="Tenorite" w:hAnsi="Tenorite"/>
        </w:rPr>
      </w:pPr>
      <w:r w:rsidRPr="00BE659A">
        <w:t>This document was produced separately and is available at</w:t>
      </w:r>
      <w:r w:rsidR="0FA27346" w:rsidRPr="00BE659A">
        <w:t>:</w:t>
      </w:r>
      <w:r w:rsidR="0AC15084" w:rsidRPr="00BE659A">
        <w:t xml:space="preserve"> </w:t>
      </w:r>
      <w:hyperlink r:id="rId49" w:history="1">
        <w:r w:rsidR="2EA7E812" w:rsidRPr="00BE659A">
          <w:rPr>
            <w:rStyle w:val="Hyperlink"/>
          </w:rPr>
          <w:t>legislation.actgov.au/ni/202</w:t>
        </w:r>
        <w:r w:rsidR="532C0CE0" w:rsidRPr="00BE659A">
          <w:rPr>
            <w:rStyle w:val="Hyperlink"/>
          </w:rPr>
          <w:t>6-44</w:t>
        </w:r>
        <w:r w:rsidR="2EA7E812" w:rsidRPr="00BE659A">
          <w:rPr>
            <w:rStyle w:val="Hyperlink"/>
          </w:rPr>
          <w:t>/</w:t>
        </w:r>
      </w:hyperlink>
      <w:r w:rsidR="005C69CE" w:rsidRPr="00BE659A">
        <w:rPr>
          <w:rFonts w:ascii="Tenorite" w:hAnsi="Tenorite"/>
        </w:rPr>
        <w:br w:type="page"/>
      </w:r>
    </w:p>
    <w:p w14:paraId="7C6B9E91" w14:textId="77777777" w:rsidR="00A70290" w:rsidRPr="00BE659A" w:rsidRDefault="00351EDA" w:rsidP="32AAAC22">
      <w:pPr>
        <w:pStyle w:val="Heading1"/>
        <w:rPr>
          <w:rFonts w:ascii="Tenorite" w:hAnsi="Tenorite"/>
        </w:rPr>
      </w:pPr>
      <w:bookmarkStart w:id="221" w:name="_Toc52882830"/>
      <w:bookmarkStart w:id="222" w:name="_Toc242352072"/>
      <w:r w:rsidRPr="00BE659A">
        <w:rPr>
          <w:rFonts w:ascii="Tenorite" w:hAnsi="Tenorite"/>
        </w:rPr>
        <w:lastRenderedPageBreak/>
        <w:t xml:space="preserve">Appendix 2 – </w:t>
      </w:r>
      <w:r w:rsidR="004D212F" w:rsidRPr="00BE659A">
        <w:rPr>
          <w:rFonts w:ascii="Tenorite" w:hAnsi="Tenorite"/>
        </w:rPr>
        <w:t>S</w:t>
      </w:r>
      <w:r w:rsidRPr="00BE659A">
        <w:rPr>
          <w:rFonts w:ascii="Tenorite" w:hAnsi="Tenorite"/>
        </w:rPr>
        <w:t xml:space="preserve">tatement of </w:t>
      </w:r>
      <w:r w:rsidR="004D212F" w:rsidRPr="00BE659A">
        <w:rPr>
          <w:rFonts w:ascii="Tenorite" w:hAnsi="Tenorite"/>
        </w:rPr>
        <w:t>O</w:t>
      </w:r>
      <w:r w:rsidRPr="00BE659A">
        <w:rPr>
          <w:rFonts w:ascii="Tenorite" w:hAnsi="Tenorite"/>
        </w:rPr>
        <w:t xml:space="preserve">perational </w:t>
      </w:r>
      <w:r w:rsidR="004D212F" w:rsidRPr="00BE659A">
        <w:rPr>
          <w:rFonts w:ascii="Tenorite" w:hAnsi="Tenorite"/>
        </w:rPr>
        <w:t>I</w:t>
      </w:r>
      <w:r w:rsidRPr="00BE659A">
        <w:rPr>
          <w:rFonts w:ascii="Tenorite" w:hAnsi="Tenorite"/>
        </w:rPr>
        <w:t>ntent</w:t>
      </w:r>
      <w:bookmarkEnd w:id="221"/>
      <w:bookmarkEnd w:id="222"/>
    </w:p>
    <w:p w14:paraId="47AF1916" w14:textId="77777777" w:rsidR="00193394" w:rsidRPr="00BE659A" w:rsidRDefault="00193394" w:rsidP="32AAAC22">
      <w:pPr>
        <w:pStyle w:val="BodyText"/>
        <w:rPr>
          <w:rStyle w:val="Hyperlink"/>
          <w:rFonts w:asciiTheme="minorHAnsi" w:eastAsia="SimSun" w:hAnsiTheme="minorHAnsi" w:cstheme="minorBidi"/>
          <w:sz w:val="22"/>
          <w:szCs w:val="22"/>
        </w:rPr>
      </w:pPr>
      <w:r w:rsidRPr="00BE659A">
        <w:rPr>
          <w:sz w:val="22"/>
          <w:szCs w:val="22"/>
        </w:rPr>
        <w:t>This document was produced separately and is available at</w:t>
      </w:r>
      <w:r w:rsidR="00CA5BF3" w:rsidRPr="00BE659A">
        <w:rPr>
          <w:sz w:val="22"/>
          <w:szCs w:val="22"/>
        </w:rPr>
        <w:t>:</w:t>
      </w:r>
      <w:r w:rsidR="00647565" w:rsidRPr="00BE659A">
        <w:rPr>
          <w:sz w:val="22"/>
          <w:szCs w:val="22"/>
        </w:rPr>
        <w:t xml:space="preserve"> </w:t>
      </w:r>
      <w:r w:rsidR="26D1F714" w:rsidRPr="00BE659A">
        <w:rPr>
          <w:rStyle w:val="Hyperlink"/>
          <w:rFonts w:asciiTheme="minorHAnsi" w:eastAsia="SimSun" w:hAnsiTheme="minorHAnsi" w:cstheme="minorBidi"/>
          <w:sz w:val="22"/>
          <w:szCs w:val="22"/>
        </w:rPr>
        <w:t>legislation.act.gov.au/ni/</w:t>
      </w:r>
      <w:r w:rsidR="1BA07533" w:rsidRPr="00BE659A">
        <w:rPr>
          <w:rStyle w:val="Hyperlink"/>
          <w:rFonts w:asciiTheme="minorHAnsi" w:eastAsia="SimSun" w:hAnsiTheme="minorHAnsi" w:cstheme="minorBidi"/>
          <w:sz w:val="22"/>
          <w:szCs w:val="22"/>
        </w:rPr>
        <w:t>2026-194</w:t>
      </w:r>
      <w:r w:rsidR="26D1F714" w:rsidRPr="00BE659A">
        <w:rPr>
          <w:rStyle w:val="Hyperlink"/>
          <w:rFonts w:asciiTheme="minorHAnsi" w:eastAsia="SimSun" w:hAnsiTheme="minorHAnsi" w:cstheme="minorBidi"/>
          <w:sz w:val="22"/>
          <w:szCs w:val="22"/>
        </w:rPr>
        <w:t>/</w:t>
      </w:r>
    </w:p>
    <w:p w14:paraId="236236F0" w14:textId="77777777" w:rsidR="00A70290" w:rsidRPr="00BE659A" w:rsidRDefault="00A70290" w:rsidP="00A70290">
      <w:pPr>
        <w:rPr>
          <w:rFonts w:ascii="Tenorite" w:hAnsi="Tenorite"/>
        </w:rPr>
      </w:pPr>
      <w:r w:rsidRPr="00BE659A">
        <w:rPr>
          <w:rFonts w:ascii="Tenorite" w:hAnsi="Tenorite"/>
        </w:rPr>
        <w:br w:type="page"/>
      </w:r>
    </w:p>
    <w:p w14:paraId="09E255C8" w14:textId="77777777" w:rsidR="00A70290" w:rsidRPr="00BE659A" w:rsidRDefault="00351EDA" w:rsidP="32AAAC22">
      <w:pPr>
        <w:pStyle w:val="Heading1"/>
        <w:rPr>
          <w:rFonts w:ascii="Tenorite" w:hAnsi="Tenorite"/>
          <w:i/>
          <w:iCs/>
        </w:rPr>
      </w:pPr>
      <w:bookmarkStart w:id="223" w:name="_Toc52882831"/>
      <w:bookmarkStart w:id="224" w:name="_Toc242352073"/>
      <w:r w:rsidRPr="00BE659A">
        <w:rPr>
          <w:rFonts w:ascii="Tenorite" w:hAnsi="Tenorite"/>
        </w:rPr>
        <w:lastRenderedPageBreak/>
        <w:t xml:space="preserve">Appendix 3 – </w:t>
      </w:r>
      <w:r w:rsidR="00370879" w:rsidRPr="00BE659A">
        <w:rPr>
          <w:rFonts w:ascii="Tenorite" w:hAnsi="Tenorite"/>
        </w:rPr>
        <w:t>City Renewal Precinct map</w:t>
      </w:r>
      <w:bookmarkEnd w:id="223"/>
      <w:bookmarkEnd w:id="224"/>
    </w:p>
    <w:p w14:paraId="4B017CCC" w14:textId="77777777" w:rsidR="00DC28B2" w:rsidRPr="00BE659A" w:rsidRDefault="00DC28B2" w:rsidP="00DC28B2">
      <w:pPr>
        <w:rPr>
          <w:rFonts w:ascii="Tenorite" w:hAnsi="Tenorite"/>
        </w:rPr>
      </w:pPr>
      <w:r w:rsidRPr="00BE659A">
        <w:rPr>
          <w:rFonts w:ascii="Tenorite" w:hAnsi="Tenorite"/>
        </w:rPr>
        <w:t xml:space="preserve">View the map on City Renewal’s website: </w:t>
      </w:r>
      <w:hyperlink r:id="rId50">
        <w:r w:rsidRPr="00BE659A">
          <w:rPr>
            <w:rStyle w:val="Hyperlink"/>
            <w:rFonts w:ascii="Tenorite" w:hAnsi="Tenorite"/>
          </w:rPr>
          <w:t>act.gov.au/__data/assets/pdf_file/0009/2886102/Strategic-Plan_At-A-Glance_A3_WEB-11-Jul-2025.pdf</w:t>
        </w:r>
      </w:hyperlink>
    </w:p>
    <w:p w14:paraId="131D7F38" w14:textId="77777777" w:rsidR="00A646BF" w:rsidRPr="00BE659A" w:rsidRDefault="00A70290" w:rsidP="00A70290">
      <w:pPr>
        <w:rPr>
          <w:rFonts w:ascii="Tenorite" w:hAnsi="Tenorite" w:cs="Arial"/>
        </w:rPr>
      </w:pPr>
      <w:r w:rsidRPr="00BE659A">
        <w:rPr>
          <w:rFonts w:ascii="Tenorite" w:hAnsi="Tenorite"/>
        </w:rPr>
        <w:br w:type="page"/>
      </w:r>
      <w:hyperlink r:id="rId51" w:tooltip="Link to City Renewal website" w:history="1">
        <w:r w:rsidRPr="00BE659A">
          <w:rPr>
            <w:rStyle w:val="Hyperlink"/>
            <w:rFonts w:ascii="Tenorite" w:hAnsi="Tenorite" w:cs="Arial"/>
          </w:rPr>
          <w:t>act.gov.au/cityrenewal</w:t>
        </w:r>
      </w:hyperlink>
    </w:p>
    <w:p w14:paraId="6DA64A67" w14:textId="77777777" w:rsidR="00A70290" w:rsidRPr="00BE659A" w:rsidRDefault="00A70290" w:rsidP="00A70290">
      <w:pPr>
        <w:rPr>
          <w:rFonts w:ascii="Tenorite" w:hAnsi="Tenorite" w:cs="Arial"/>
        </w:rPr>
      </w:pPr>
      <w:r w:rsidRPr="00BE659A">
        <w:rPr>
          <w:rFonts w:ascii="Tenorite" w:hAnsi="Tenorite" w:cs="Arial"/>
        </w:rPr>
        <w:t>Follow us @cityrenewalCBR</w:t>
      </w:r>
    </w:p>
    <w:p w14:paraId="1F814110" w14:textId="77777777" w:rsidR="00A70290" w:rsidRPr="00BE659A" w:rsidRDefault="00A70290" w:rsidP="00A70290">
      <w:pPr>
        <w:spacing w:after="0" w:line="240" w:lineRule="auto"/>
        <w:rPr>
          <w:rFonts w:ascii="Tenorite" w:hAnsi="Tenorite" w:cs="Arial"/>
        </w:rPr>
      </w:pPr>
      <w:r w:rsidRPr="00BE659A">
        <w:rPr>
          <w:rFonts w:ascii="Tenorite" w:hAnsi="Tenorite" w:cs="Arial"/>
        </w:rPr>
        <w:t>Telephone: 02 6205 1878</w:t>
      </w:r>
    </w:p>
    <w:p w14:paraId="3CA9CF04" w14:textId="77777777" w:rsidR="00A70290" w:rsidRPr="00BE659A" w:rsidRDefault="00A70290" w:rsidP="00A70290">
      <w:pPr>
        <w:spacing w:after="0" w:line="240" w:lineRule="auto"/>
        <w:rPr>
          <w:rFonts w:ascii="Tenorite" w:hAnsi="Tenorite" w:cs="Arial"/>
        </w:rPr>
      </w:pPr>
      <w:r w:rsidRPr="00BE659A">
        <w:rPr>
          <w:rFonts w:ascii="Tenorite" w:hAnsi="Tenorite" w:cs="Arial"/>
        </w:rPr>
        <w:t>Nara Centre</w:t>
      </w:r>
    </w:p>
    <w:p w14:paraId="59779BE0" w14:textId="77777777" w:rsidR="00A70290" w:rsidRPr="00BE659A" w:rsidRDefault="00A70290" w:rsidP="00A70290">
      <w:pPr>
        <w:spacing w:after="0" w:line="240" w:lineRule="auto"/>
        <w:rPr>
          <w:rFonts w:ascii="Tenorite" w:hAnsi="Tenorite" w:cs="Arial"/>
        </w:rPr>
      </w:pPr>
      <w:r w:rsidRPr="00BE659A">
        <w:rPr>
          <w:rFonts w:ascii="Tenorite" w:hAnsi="Tenorite" w:cs="Arial"/>
        </w:rPr>
        <w:t>3 Constitution Avenue</w:t>
      </w:r>
    </w:p>
    <w:p w14:paraId="5CA3CEE5" w14:textId="77777777" w:rsidR="00A70290" w:rsidRPr="00BE659A" w:rsidRDefault="00A70290" w:rsidP="00A70290">
      <w:pPr>
        <w:spacing w:after="0" w:line="240" w:lineRule="auto"/>
        <w:rPr>
          <w:rFonts w:ascii="Tenorite" w:hAnsi="Tenorite" w:cs="Arial"/>
          <w:bCs/>
          <w:noProof/>
        </w:rPr>
      </w:pPr>
      <w:r w:rsidRPr="00BE659A">
        <w:rPr>
          <w:rFonts w:ascii="Tenorite" w:hAnsi="Tenorite" w:cs="Arial"/>
          <w:bCs/>
          <w:noProof/>
        </w:rPr>
        <w:t>GPO Box 158</w:t>
      </w:r>
    </w:p>
    <w:p w14:paraId="1344FDF6" w14:textId="77777777" w:rsidR="00FA4328" w:rsidRPr="00BE659A" w:rsidRDefault="00A70290" w:rsidP="00C239B0">
      <w:pPr>
        <w:spacing w:after="0" w:line="240" w:lineRule="auto"/>
      </w:pPr>
      <w:r w:rsidRPr="00BE659A">
        <w:rPr>
          <w:rFonts w:ascii="Tenorite" w:hAnsi="Tenorite" w:cs="Arial"/>
        </w:rPr>
        <w:t>CANBERRA</w:t>
      </w:r>
      <w:r w:rsidR="00647565" w:rsidRPr="00BE659A">
        <w:rPr>
          <w:rFonts w:ascii="Tenorite" w:hAnsi="Tenorite" w:cs="Arial"/>
        </w:rPr>
        <w:t xml:space="preserve"> </w:t>
      </w:r>
      <w:r w:rsidRPr="00BE659A">
        <w:rPr>
          <w:rFonts w:ascii="Tenorite" w:hAnsi="Tenorite" w:cs="Arial"/>
        </w:rPr>
        <w:t>ACT</w:t>
      </w:r>
      <w:r w:rsidR="00647565" w:rsidRPr="00BE659A">
        <w:rPr>
          <w:rFonts w:ascii="Tenorite" w:hAnsi="Tenorite" w:cs="Arial"/>
        </w:rPr>
        <w:t xml:space="preserve"> </w:t>
      </w:r>
      <w:r w:rsidRPr="00BE659A">
        <w:rPr>
          <w:rFonts w:ascii="Tenorite" w:hAnsi="Tenorite" w:cs="Arial"/>
        </w:rPr>
        <w:t>2601</w:t>
      </w:r>
    </w:p>
    <w:sectPr w:rsidR="00FA4328" w:rsidRPr="00BE659A" w:rsidSect="00D40830">
      <w:pgSz w:w="11906" w:h="16838" w:code="9"/>
      <w:pgMar w:top="1440" w:right="1440" w:bottom="1440" w:left="144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102034" w14:textId="77777777" w:rsidR="00CA521E" w:rsidRDefault="00CA521E" w:rsidP="00C37A29">
      <w:r>
        <w:separator/>
      </w:r>
    </w:p>
  </w:endnote>
  <w:endnote w:type="continuationSeparator" w:id="0">
    <w:p w14:paraId="4AAAC4AE" w14:textId="77777777" w:rsidR="00CA521E" w:rsidRDefault="00CA521E" w:rsidP="00C37A29">
      <w:r>
        <w:continuationSeparator/>
      </w:r>
    </w:p>
  </w:endnote>
  <w:endnote w:type="continuationNotice" w:id="1">
    <w:p w14:paraId="2C2BF849" w14:textId="77777777" w:rsidR="00CA521E" w:rsidRDefault="00CA52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gency FB">
    <w:panose1 w:val="020B0503020202020204"/>
    <w:charset w:val="00"/>
    <w:family w:val="swiss"/>
    <w:pitch w:val="variable"/>
    <w:sig w:usb0="00000003" w:usb1="00000000" w:usb2="00000000" w:usb3="00000000" w:csb0="00000001" w:csb1="00000000"/>
  </w:font>
  <w:font w:name="Tenorite">
    <w:altName w:val="Cambria"/>
    <w:panose1 w:val="00000500000000000000"/>
    <w:charset w:val="00"/>
    <w:family w:val="auto"/>
    <w:pitch w:val="variable"/>
    <w:sig w:usb0="80000003" w:usb1="00000001" w:usb2="00000000" w:usb3="00000000" w:csb0="0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quot;Courier New&quot;">
    <w:altName w:val="Cambria"/>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Font Awesome 7 Free">
    <w:altName w:val="Calibri"/>
    <w:panose1 w:val="020B0604020202020204"/>
    <w:charset w:val="00"/>
    <w:family w:val="modern"/>
    <w:notTrueType/>
    <w:pitch w:val="variable"/>
    <w:sig w:usb0="8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4D"/>
    <w:family w:val="auto"/>
    <w:pitch w:val="variable"/>
    <w:sig w:usb0="2000020F" w:usb1="00000003" w:usb2="00000000" w:usb3="00000000" w:csb0="00000197" w:csb1="00000000"/>
  </w:font>
  <w:font w:name="Montserrat SemiBold">
    <w:panose1 w:val="000007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6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74031" w14:textId="77777777" w:rsidR="007B2C2D" w:rsidRDefault="007B2C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E51C35" w14:textId="77777777" w:rsidR="00A70290" w:rsidRPr="00CD6506" w:rsidRDefault="0F140C56" w:rsidP="008113EB">
    <w:pPr>
      <w:pStyle w:val="Footer"/>
      <w:tabs>
        <w:tab w:val="clear" w:pos="4513"/>
        <w:tab w:val="clear" w:pos="9026"/>
        <w:tab w:val="left" w:pos="8364"/>
      </w:tabs>
      <w:ind w:right="-188"/>
      <w:rPr>
        <w:rFonts w:ascii="Tenorite" w:hAnsi="Tenorite" w:cs="Arial"/>
        <w:color w:val="002D5E"/>
        <w:sz w:val="20"/>
        <w:szCs w:val="20"/>
      </w:rPr>
    </w:pPr>
    <w:r w:rsidRPr="0F140C56">
      <w:rPr>
        <w:rFonts w:ascii="Tenorite" w:hAnsi="Tenorite" w:cs="Arial"/>
        <w:color w:val="002D5E"/>
        <w:sz w:val="20"/>
        <w:szCs w:val="20"/>
      </w:rPr>
      <w:t>City Renewal Authority Annual Report 202</w:t>
    </w:r>
    <w:r w:rsidR="00836644">
      <w:rPr>
        <w:rFonts w:ascii="Tenorite" w:hAnsi="Tenorite" w:cs="Arial"/>
        <w:color w:val="002D5E"/>
        <w:sz w:val="20"/>
        <w:szCs w:val="20"/>
      </w:rPr>
      <w:t>5</w:t>
    </w:r>
    <w:r w:rsidR="00940658">
      <w:rPr>
        <w:rFonts w:ascii="Tenorite" w:hAnsi="Tenorite" w:cs="Arial"/>
        <w:color w:val="002D5E"/>
        <w:sz w:val="20"/>
        <w:szCs w:val="20"/>
      </w:rPr>
      <w:t>–</w:t>
    </w:r>
    <w:r w:rsidRPr="0F140C56">
      <w:rPr>
        <w:rFonts w:ascii="Tenorite" w:hAnsi="Tenorite" w:cs="Arial"/>
        <w:color w:val="002D5E"/>
        <w:sz w:val="20"/>
        <w:szCs w:val="20"/>
      </w:rPr>
      <w:t>2</w:t>
    </w:r>
    <w:r w:rsidR="00836644">
      <w:rPr>
        <w:rFonts w:ascii="Tenorite" w:hAnsi="Tenorite" w:cs="Arial"/>
        <w:color w:val="002D5E"/>
        <w:sz w:val="20"/>
        <w:szCs w:val="20"/>
      </w:rPr>
      <w:t>6</w:t>
    </w:r>
    <w:r w:rsidRPr="0F140C56">
      <w:rPr>
        <w:rFonts w:ascii="Tenorite" w:hAnsi="Tenorite" w:cs="Arial"/>
        <w:color w:val="002D5E"/>
        <w:sz w:val="20"/>
        <w:szCs w:val="20"/>
      </w:rPr>
      <w:t xml:space="preserve"> </w:t>
    </w:r>
    <w:r w:rsidR="00A70290">
      <w:tab/>
    </w:r>
    <w:r w:rsidRPr="0F140C56">
      <w:rPr>
        <w:rFonts w:ascii="Tenorite" w:hAnsi="Tenorite" w:cs="Arial"/>
        <w:color w:val="002D5E"/>
        <w:sz w:val="20"/>
        <w:szCs w:val="20"/>
      </w:rPr>
      <w:t xml:space="preserve">Page </w:t>
    </w:r>
    <w:r w:rsidR="00A70290" w:rsidRPr="0F140C56">
      <w:rPr>
        <w:rFonts w:ascii="Tenorite" w:hAnsi="Tenorite" w:cs="Arial"/>
        <w:noProof/>
        <w:color w:val="002D5E"/>
        <w:sz w:val="20"/>
        <w:szCs w:val="20"/>
      </w:rPr>
      <w:fldChar w:fldCharType="begin"/>
    </w:r>
    <w:r w:rsidR="00A70290" w:rsidRPr="0F140C56">
      <w:rPr>
        <w:rFonts w:ascii="Tenorite" w:hAnsi="Tenorite" w:cs="Arial"/>
        <w:color w:val="002D5E"/>
        <w:sz w:val="20"/>
        <w:szCs w:val="20"/>
      </w:rPr>
      <w:instrText xml:space="preserve"> PAGE   \* MERGEFORMAT </w:instrText>
    </w:r>
    <w:r w:rsidR="00A70290" w:rsidRPr="0F140C56">
      <w:rPr>
        <w:rFonts w:ascii="Tenorite" w:hAnsi="Tenorite" w:cs="Arial"/>
        <w:color w:val="002D5E"/>
        <w:sz w:val="20"/>
        <w:szCs w:val="20"/>
      </w:rPr>
      <w:fldChar w:fldCharType="separate"/>
    </w:r>
    <w:r w:rsidRPr="0F140C56">
      <w:rPr>
        <w:rFonts w:ascii="Tenorite" w:hAnsi="Tenorite" w:cs="Arial"/>
        <w:noProof/>
        <w:color w:val="002D5E"/>
        <w:sz w:val="20"/>
        <w:szCs w:val="20"/>
      </w:rPr>
      <w:t>38</w:t>
    </w:r>
    <w:r w:rsidR="00A70290" w:rsidRPr="0F140C56">
      <w:rPr>
        <w:rFonts w:ascii="Tenorite" w:hAnsi="Tenorite" w:cs="Arial"/>
        <w:noProof/>
        <w:color w:val="002D5E"/>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FD7A0A" w14:textId="77777777" w:rsidR="007B2C2D" w:rsidRDefault="007B2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E5E013" w14:textId="77777777" w:rsidR="00CA521E" w:rsidRDefault="00CA521E" w:rsidP="00C37A29">
      <w:r>
        <w:separator/>
      </w:r>
    </w:p>
  </w:footnote>
  <w:footnote w:type="continuationSeparator" w:id="0">
    <w:p w14:paraId="4AB610C2" w14:textId="77777777" w:rsidR="00CA521E" w:rsidRDefault="00CA521E" w:rsidP="00C37A29">
      <w:r>
        <w:continuationSeparator/>
      </w:r>
    </w:p>
  </w:footnote>
  <w:footnote w:type="continuationNotice" w:id="1">
    <w:p w14:paraId="36D60D50" w14:textId="77777777" w:rsidR="00CA521E" w:rsidRDefault="00CA52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E9CA3F" w14:textId="77777777" w:rsidR="00593A2E" w:rsidRDefault="00593A2E">
    <w:pPr>
      <w:pStyle w:val="Header"/>
    </w:pPr>
    <w:r>
      <w:rPr>
        <w:noProof/>
      </w:rPr>
      <w:pict w14:anchorId="49EEE7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905379" o:spid="_x0000_s1030" type="#_x0000_t136" style="position:absolute;margin-left:0;margin-top:0;width:581.85pt;height:77.55pt;rotation:315;z-index:-251658239;mso-wrap-edited:f;mso-position-horizontal:center;mso-position-horizontal-relative:margin;mso-position-vertical:center;mso-position-vertical-relative:margin" o:allowincell="f" fillcolor="silver" stroked="f">
          <v:fill opacity=".5"/>
          <v:textpath style="font-family:&quot;Tenorite&quot;;font-size:1pt" string="UNOFFICIAL 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E4874F" w14:textId="77777777" w:rsidR="00593A2E" w:rsidRDefault="00593A2E">
    <w:pPr>
      <w:pStyle w:val="Header"/>
    </w:pPr>
    <w:r>
      <w:rPr>
        <w:noProof/>
      </w:rPr>
      <w:pict w14:anchorId="0B7384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905380" o:spid="_x0000_s1029" type="#_x0000_t136" style="position:absolute;margin-left:0;margin-top:0;width:581.85pt;height:77.55pt;rotation:315;z-index:-251658238;mso-wrap-edited:f;mso-position-horizontal:center;mso-position-horizontal-relative:margin;mso-position-vertical:center;mso-position-vertical-relative:margin" o:allowincell="f" fillcolor="silver" stroked="f">
          <v:fill opacity=".5"/>
          <v:textpath style="font-family:&quot;Tenorite&quot;;font-size:1pt" string="UNOFFICIAL COP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CD7430" w14:textId="77777777" w:rsidR="00593A2E" w:rsidRDefault="00593A2E">
    <w:pPr>
      <w:pStyle w:val="Header"/>
    </w:pPr>
    <w:r>
      <w:rPr>
        <w:noProof/>
      </w:rPr>
      <w:pict w14:anchorId="7B6799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905378" o:spid="_x0000_s1028" type="#_x0000_t136" style="position:absolute;margin-left:0;margin-top:0;width:581.85pt;height:77.55pt;rotation:315;z-index:-251658240;mso-wrap-edited:f;mso-position-horizontal:center;mso-position-horizontal-relative:margin;mso-position-vertical:center;mso-position-vertical-relative:margin" o:allowincell="f" fillcolor="silver" stroked="f">
          <v:fill opacity=".5"/>
          <v:textpath style="font-family:&quot;Tenorite&quot;;font-size:1pt" string="UNOFFICIAL COP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5218C7" w14:textId="77777777" w:rsidR="0089220B" w:rsidRDefault="0089220B">
    <w:pPr>
      <w:pStyle w:val="Header"/>
    </w:pPr>
    <w:r>
      <w:rPr>
        <w:noProof/>
      </w:rPr>
      <w:pict w14:anchorId="77E368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905382" o:spid="_x0000_s1027" type="#_x0000_t136" style="position:absolute;margin-left:0;margin-top:0;width:581.85pt;height:77.55pt;rotation:315;z-index:-251658237;mso-wrap-edited:f;mso-position-horizontal:center;mso-position-horizontal-relative:margin;mso-position-vertical:center;mso-position-vertical-relative:margin" o:allowincell="f" fillcolor="silver" stroked="f">
          <v:fill opacity=".5"/>
          <v:textpath style="font-family:&quot;Tenorite&quot;;font-size:1pt" string="UNOFFICIAL COP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2CB125" w14:textId="77777777" w:rsidR="004C22F6" w:rsidRPr="00A70290" w:rsidRDefault="004C22F6" w:rsidP="00A70290">
    <w:pPr>
      <w:pStyle w:val="Header"/>
    </w:pPr>
    <w:r>
      <w:rPr>
        <w:noProof/>
      </w:rPr>
      <w:pict w14:anchorId="281C8A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905383" o:spid="_x0000_s1026" type="#_x0000_t136" style="position:absolute;margin-left:0;margin-top:0;width:581.85pt;height:77.55pt;rotation:315;z-index:-251658236;mso-wrap-edited:f;mso-position-horizontal:center;mso-position-horizontal-relative:margin;mso-position-vertical:center;mso-position-vertical-relative:margin" o:allowincell="f" fillcolor="silver" stroked="f">
          <v:fill opacity=".5"/>
          <v:textpath style="font-family:&quot;Tenorite&quot;;font-size:1pt" string="UNOFFICIAL COPY"/>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1769F" w14:textId="77777777" w:rsidR="00FA4328" w:rsidRDefault="00FA4328" w:rsidP="004907FB">
    <w:pPr>
      <w:pStyle w:val="Header"/>
      <w:spacing w:before="100" w:beforeAutospacing="1"/>
    </w:pPr>
    <w:r>
      <w:rPr>
        <w:noProof/>
      </w:rPr>
      <w:pict w14:anchorId="0CD9AC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905381" o:spid="_x0000_s1025" type="#_x0000_t136" style="position:absolute;margin-left:0;margin-top:0;width:581.85pt;height:77.55pt;rotation:315;z-index:-251658235;mso-wrap-edited:f;mso-position-horizontal:center;mso-position-horizontal-relative:margin;mso-position-vertical:center;mso-position-vertical-relative:margin" o:allowincell="f" fillcolor="silver" stroked="f">
          <v:fill opacity=".5"/>
          <v:textpath style="font-family:&quot;Tenorite&quot;;font-size:1pt" string="UNOFFICIAL COP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4DA2D28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0000001"/>
    <w:multiLevelType w:val="hybridMultilevel"/>
    <w:tmpl w:val="FFD2E0C4"/>
    <w:lvl w:ilvl="0" w:tplc="359AE72E">
      <w:start w:val="1"/>
      <w:numFmt w:val="bullet"/>
      <w:lvlText w:val=""/>
      <w:lvlJc w:val="left"/>
      <w:pPr>
        <w:tabs>
          <w:tab w:val="num" w:pos="1984"/>
        </w:tabs>
        <w:ind w:left="1981" w:hanging="357"/>
      </w:pPr>
      <w:rPr>
        <w:rFonts w:ascii="Symbol" w:hAnsi="Symbol" w:hint="default"/>
        <w:sz w:val="24"/>
      </w:rPr>
    </w:lvl>
    <w:lvl w:ilvl="1" w:tplc="625E326E">
      <w:start w:val="1"/>
      <w:numFmt w:val="bullet"/>
      <w:lvlText w:val="o"/>
      <w:lvlJc w:val="left"/>
      <w:pPr>
        <w:tabs>
          <w:tab w:val="num" w:pos="3424"/>
        </w:tabs>
        <w:ind w:left="3424" w:hanging="360"/>
      </w:pPr>
      <w:rPr>
        <w:rFonts w:ascii="Courier New" w:hAnsi="Courier New" w:hint="default"/>
      </w:rPr>
    </w:lvl>
    <w:lvl w:ilvl="2" w:tplc="F1C25790">
      <w:start w:val="1"/>
      <w:numFmt w:val="bullet"/>
      <w:lvlText w:val=""/>
      <w:lvlJc w:val="left"/>
      <w:pPr>
        <w:tabs>
          <w:tab w:val="num" w:pos="4144"/>
        </w:tabs>
        <w:ind w:left="4144" w:hanging="360"/>
      </w:pPr>
      <w:rPr>
        <w:rFonts w:ascii="Wingdings" w:hAnsi="Wingdings" w:hint="default"/>
      </w:rPr>
    </w:lvl>
    <w:lvl w:ilvl="3" w:tplc="B030BCE0">
      <w:start w:val="1"/>
      <w:numFmt w:val="bullet"/>
      <w:lvlText w:val=""/>
      <w:lvlJc w:val="left"/>
      <w:pPr>
        <w:tabs>
          <w:tab w:val="num" w:pos="4864"/>
        </w:tabs>
        <w:ind w:left="4864" w:hanging="360"/>
      </w:pPr>
      <w:rPr>
        <w:rFonts w:ascii="Symbol" w:hAnsi="Symbol" w:hint="default"/>
      </w:rPr>
    </w:lvl>
    <w:lvl w:ilvl="4" w:tplc="534E53C4">
      <w:start w:val="1"/>
      <w:numFmt w:val="bullet"/>
      <w:lvlText w:val="o"/>
      <w:lvlJc w:val="left"/>
      <w:pPr>
        <w:tabs>
          <w:tab w:val="num" w:pos="5584"/>
        </w:tabs>
        <w:ind w:left="5584" w:hanging="360"/>
      </w:pPr>
      <w:rPr>
        <w:rFonts w:ascii="Courier New" w:hAnsi="Courier New" w:hint="default"/>
      </w:rPr>
    </w:lvl>
    <w:lvl w:ilvl="5" w:tplc="DAEABD56">
      <w:start w:val="1"/>
      <w:numFmt w:val="bullet"/>
      <w:lvlText w:val=""/>
      <w:lvlJc w:val="left"/>
      <w:pPr>
        <w:tabs>
          <w:tab w:val="num" w:pos="6304"/>
        </w:tabs>
        <w:ind w:left="6304" w:hanging="360"/>
      </w:pPr>
      <w:rPr>
        <w:rFonts w:ascii="Wingdings" w:hAnsi="Wingdings" w:hint="default"/>
      </w:rPr>
    </w:lvl>
    <w:lvl w:ilvl="6" w:tplc="18E8E616">
      <w:start w:val="1"/>
      <w:numFmt w:val="bullet"/>
      <w:lvlText w:val=""/>
      <w:lvlJc w:val="left"/>
      <w:pPr>
        <w:tabs>
          <w:tab w:val="num" w:pos="7024"/>
        </w:tabs>
        <w:ind w:left="7024" w:hanging="360"/>
      </w:pPr>
      <w:rPr>
        <w:rFonts w:ascii="Symbol" w:hAnsi="Symbol" w:hint="default"/>
      </w:rPr>
    </w:lvl>
    <w:lvl w:ilvl="7" w:tplc="7D26A8F0">
      <w:start w:val="1"/>
      <w:numFmt w:val="bullet"/>
      <w:lvlText w:val="o"/>
      <w:lvlJc w:val="left"/>
      <w:pPr>
        <w:tabs>
          <w:tab w:val="num" w:pos="7744"/>
        </w:tabs>
        <w:ind w:left="7744" w:hanging="360"/>
      </w:pPr>
      <w:rPr>
        <w:rFonts w:ascii="Courier New" w:hAnsi="Courier New" w:hint="default"/>
      </w:rPr>
    </w:lvl>
    <w:lvl w:ilvl="8" w:tplc="926E1C22">
      <w:start w:val="1"/>
      <w:numFmt w:val="bullet"/>
      <w:lvlText w:val=""/>
      <w:lvlJc w:val="left"/>
      <w:pPr>
        <w:tabs>
          <w:tab w:val="num" w:pos="8464"/>
        </w:tabs>
        <w:ind w:left="8464" w:hanging="360"/>
      </w:pPr>
      <w:rPr>
        <w:rFonts w:ascii="Wingdings" w:hAnsi="Wingdings" w:hint="default"/>
      </w:rPr>
    </w:lvl>
  </w:abstractNum>
  <w:abstractNum w:abstractNumId="2" w15:restartNumberingAfterBreak="0">
    <w:nsid w:val="00000002"/>
    <w:multiLevelType w:val="hybridMultilevel"/>
    <w:tmpl w:val="ECA61E9E"/>
    <w:lvl w:ilvl="0" w:tplc="F920C1AC">
      <w:start w:val="1"/>
      <w:numFmt w:val="bullet"/>
      <w:lvlText w:val=""/>
      <w:lvlJc w:val="left"/>
      <w:pPr>
        <w:tabs>
          <w:tab w:val="num" w:pos="360"/>
        </w:tabs>
        <w:ind w:left="357" w:hanging="357"/>
      </w:pPr>
      <w:rPr>
        <w:rFonts w:ascii="Symbol" w:hAnsi="Symbol" w:hint="default"/>
        <w:sz w:val="24"/>
      </w:rPr>
    </w:lvl>
    <w:lvl w:ilvl="1" w:tplc="5554E112">
      <w:start w:val="1"/>
      <w:numFmt w:val="bullet"/>
      <w:lvlText w:val="o"/>
      <w:lvlJc w:val="left"/>
      <w:pPr>
        <w:tabs>
          <w:tab w:val="num" w:pos="1800"/>
        </w:tabs>
        <w:ind w:left="1800" w:hanging="360"/>
      </w:pPr>
      <w:rPr>
        <w:rFonts w:ascii="Courier New" w:hAnsi="Courier New" w:cs="Times New Roman" w:hint="default"/>
      </w:rPr>
    </w:lvl>
    <w:lvl w:ilvl="2" w:tplc="2D5C9454">
      <w:start w:val="1"/>
      <w:numFmt w:val="bullet"/>
      <w:lvlText w:val=""/>
      <w:lvlJc w:val="left"/>
      <w:pPr>
        <w:tabs>
          <w:tab w:val="num" w:pos="2520"/>
        </w:tabs>
        <w:ind w:left="2520" w:hanging="360"/>
      </w:pPr>
      <w:rPr>
        <w:rFonts w:ascii="Wingdings" w:hAnsi="Wingdings" w:hint="default"/>
      </w:rPr>
    </w:lvl>
    <w:lvl w:ilvl="3" w:tplc="DF684956">
      <w:start w:val="1"/>
      <w:numFmt w:val="bullet"/>
      <w:lvlText w:val=""/>
      <w:lvlJc w:val="left"/>
      <w:pPr>
        <w:tabs>
          <w:tab w:val="num" w:pos="3240"/>
        </w:tabs>
        <w:ind w:left="3240" w:hanging="360"/>
      </w:pPr>
      <w:rPr>
        <w:rFonts w:ascii="Symbol" w:hAnsi="Symbol" w:hint="default"/>
      </w:rPr>
    </w:lvl>
    <w:lvl w:ilvl="4" w:tplc="F0743C80">
      <w:start w:val="1"/>
      <w:numFmt w:val="bullet"/>
      <w:lvlText w:val="o"/>
      <w:lvlJc w:val="left"/>
      <w:pPr>
        <w:tabs>
          <w:tab w:val="num" w:pos="3960"/>
        </w:tabs>
        <w:ind w:left="3960" w:hanging="360"/>
      </w:pPr>
      <w:rPr>
        <w:rFonts w:ascii="Courier New" w:hAnsi="Courier New" w:cs="Times New Roman" w:hint="default"/>
      </w:rPr>
    </w:lvl>
    <w:lvl w:ilvl="5" w:tplc="469AEE4C">
      <w:start w:val="1"/>
      <w:numFmt w:val="bullet"/>
      <w:lvlText w:val=""/>
      <w:lvlJc w:val="left"/>
      <w:pPr>
        <w:tabs>
          <w:tab w:val="num" w:pos="4680"/>
        </w:tabs>
        <w:ind w:left="4680" w:hanging="360"/>
      </w:pPr>
      <w:rPr>
        <w:rFonts w:ascii="Wingdings" w:hAnsi="Wingdings" w:hint="default"/>
      </w:rPr>
    </w:lvl>
    <w:lvl w:ilvl="6" w:tplc="5BA09CB6">
      <w:start w:val="1"/>
      <w:numFmt w:val="bullet"/>
      <w:lvlText w:val=""/>
      <w:lvlJc w:val="left"/>
      <w:pPr>
        <w:tabs>
          <w:tab w:val="num" w:pos="5400"/>
        </w:tabs>
        <w:ind w:left="5400" w:hanging="360"/>
      </w:pPr>
      <w:rPr>
        <w:rFonts w:ascii="Symbol" w:hAnsi="Symbol" w:hint="default"/>
      </w:rPr>
    </w:lvl>
    <w:lvl w:ilvl="7" w:tplc="62CCC4CA">
      <w:start w:val="1"/>
      <w:numFmt w:val="bullet"/>
      <w:lvlText w:val="o"/>
      <w:lvlJc w:val="left"/>
      <w:pPr>
        <w:tabs>
          <w:tab w:val="num" w:pos="6120"/>
        </w:tabs>
        <w:ind w:left="6120" w:hanging="360"/>
      </w:pPr>
      <w:rPr>
        <w:rFonts w:ascii="Courier New" w:hAnsi="Courier New" w:cs="Times New Roman" w:hint="default"/>
      </w:rPr>
    </w:lvl>
    <w:lvl w:ilvl="8" w:tplc="364C8238">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000002A"/>
    <w:multiLevelType w:val="hybridMultilevel"/>
    <w:tmpl w:val="CF6293F4"/>
    <w:lvl w:ilvl="0" w:tplc="E92E4B0E">
      <w:start w:val="1"/>
      <w:numFmt w:val="bullet"/>
      <w:pStyle w:val="BSbullet2"/>
      <w:lvlText w:val="-"/>
      <w:lvlJc w:val="left"/>
      <w:pPr>
        <w:ind w:left="927" w:hanging="360"/>
      </w:pPr>
      <w:rPr>
        <w:rFonts w:ascii="Agency FB" w:hAnsi="Agency FB" w:hint="default"/>
      </w:rPr>
    </w:lvl>
    <w:lvl w:ilvl="1" w:tplc="A26EE722" w:tentative="1">
      <w:start w:val="1"/>
      <w:numFmt w:val="bullet"/>
      <w:lvlText w:val="o"/>
      <w:lvlJc w:val="left"/>
      <w:pPr>
        <w:ind w:left="1910" w:hanging="360"/>
      </w:pPr>
      <w:rPr>
        <w:rFonts w:ascii="Courier New" w:hAnsi="Courier New" w:cs="Courier New" w:hint="default"/>
      </w:rPr>
    </w:lvl>
    <w:lvl w:ilvl="2" w:tplc="A6C68E18" w:tentative="1">
      <w:start w:val="1"/>
      <w:numFmt w:val="bullet"/>
      <w:lvlText w:val=""/>
      <w:lvlJc w:val="left"/>
      <w:pPr>
        <w:ind w:left="2630" w:hanging="360"/>
      </w:pPr>
      <w:rPr>
        <w:rFonts w:ascii="Wingdings" w:hAnsi="Wingdings" w:hint="default"/>
      </w:rPr>
    </w:lvl>
    <w:lvl w:ilvl="3" w:tplc="C63EB68E" w:tentative="1">
      <w:start w:val="1"/>
      <w:numFmt w:val="bullet"/>
      <w:lvlText w:val=""/>
      <w:lvlJc w:val="left"/>
      <w:pPr>
        <w:ind w:left="3350" w:hanging="360"/>
      </w:pPr>
      <w:rPr>
        <w:rFonts w:ascii="Symbol" w:hAnsi="Symbol" w:hint="default"/>
      </w:rPr>
    </w:lvl>
    <w:lvl w:ilvl="4" w:tplc="E530E2FC" w:tentative="1">
      <w:start w:val="1"/>
      <w:numFmt w:val="bullet"/>
      <w:lvlText w:val="o"/>
      <w:lvlJc w:val="left"/>
      <w:pPr>
        <w:ind w:left="4070" w:hanging="360"/>
      </w:pPr>
      <w:rPr>
        <w:rFonts w:ascii="Courier New" w:hAnsi="Courier New" w:cs="Courier New" w:hint="default"/>
      </w:rPr>
    </w:lvl>
    <w:lvl w:ilvl="5" w:tplc="922AC57C" w:tentative="1">
      <w:start w:val="1"/>
      <w:numFmt w:val="bullet"/>
      <w:lvlText w:val=""/>
      <w:lvlJc w:val="left"/>
      <w:pPr>
        <w:ind w:left="4790" w:hanging="360"/>
      </w:pPr>
      <w:rPr>
        <w:rFonts w:ascii="Wingdings" w:hAnsi="Wingdings" w:hint="default"/>
      </w:rPr>
    </w:lvl>
    <w:lvl w:ilvl="6" w:tplc="ABBAA16A" w:tentative="1">
      <w:start w:val="1"/>
      <w:numFmt w:val="bullet"/>
      <w:lvlText w:val=""/>
      <w:lvlJc w:val="left"/>
      <w:pPr>
        <w:ind w:left="5510" w:hanging="360"/>
      </w:pPr>
      <w:rPr>
        <w:rFonts w:ascii="Symbol" w:hAnsi="Symbol" w:hint="default"/>
      </w:rPr>
    </w:lvl>
    <w:lvl w:ilvl="7" w:tplc="D33C1BEE" w:tentative="1">
      <w:start w:val="1"/>
      <w:numFmt w:val="bullet"/>
      <w:lvlText w:val="o"/>
      <w:lvlJc w:val="left"/>
      <w:pPr>
        <w:ind w:left="6230" w:hanging="360"/>
      </w:pPr>
      <w:rPr>
        <w:rFonts w:ascii="Courier New" w:hAnsi="Courier New" w:cs="Courier New" w:hint="default"/>
      </w:rPr>
    </w:lvl>
    <w:lvl w:ilvl="8" w:tplc="F298543E" w:tentative="1">
      <w:start w:val="1"/>
      <w:numFmt w:val="bullet"/>
      <w:lvlText w:val=""/>
      <w:lvlJc w:val="left"/>
      <w:pPr>
        <w:ind w:left="6950" w:hanging="360"/>
      </w:pPr>
      <w:rPr>
        <w:rFonts w:ascii="Wingdings" w:hAnsi="Wingdings" w:hint="default"/>
      </w:rPr>
    </w:lvl>
  </w:abstractNum>
  <w:abstractNum w:abstractNumId="4" w15:restartNumberingAfterBreak="0">
    <w:nsid w:val="000520E5"/>
    <w:multiLevelType w:val="hybridMultilevel"/>
    <w:tmpl w:val="6CCE83F0"/>
    <w:lvl w:ilvl="0" w:tplc="05FCF7B8">
      <w:start w:val="1"/>
      <w:numFmt w:val="bullet"/>
      <w:lvlText w:val="·"/>
      <w:lvlJc w:val="left"/>
      <w:pPr>
        <w:ind w:left="720" w:hanging="360"/>
      </w:pPr>
      <w:rPr>
        <w:rFonts w:ascii="Symbol" w:hAnsi="Symbol" w:hint="default"/>
      </w:rPr>
    </w:lvl>
    <w:lvl w:ilvl="1" w:tplc="D6BEB88E">
      <w:start w:val="1"/>
      <w:numFmt w:val="bullet"/>
      <w:lvlText w:val="o"/>
      <w:lvlJc w:val="left"/>
      <w:pPr>
        <w:ind w:left="1440" w:hanging="360"/>
      </w:pPr>
      <w:rPr>
        <w:rFonts w:ascii="Courier New" w:hAnsi="Courier New" w:hint="default"/>
      </w:rPr>
    </w:lvl>
    <w:lvl w:ilvl="2" w:tplc="A4EA2F32">
      <w:start w:val="1"/>
      <w:numFmt w:val="bullet"/>
      <w:lvlText w:val=""/>
      <w:lvlJc w:val="left"/>
      <w:pPr>
        <w:ind w:left="2160" w:hanging="360"/>
      </w:pPr>
      <w:rPr>
        <w:rFonts w:ascii="Wingdings" w:hAnsi="Wingdings" w:hint="default"/>
      </w:rPr>
    </w:lvl>
    <w:lvl w:ilvl="3" w:tplc="F956FF68">
      <w:start w:val="1"/>
      <w:numFmt w:val="bullet"/>
      <w:lvlText w:val=""/>
      <w:lvlJc w:val="left"/>
      <w:pPr>
        <w:ind w:left="2880" w:hanging="360"/>
      </w:pPr>
      <w:rPr>
        <w:rFonts w:ascii="Symbol" w:hAnsi="Symbol" w:hint="default"/>
      </w:rPr>
    </w:lvl>
    <w:lvl w:ilvl="4" w:tplc="C84824C6">
      <w:start w:val="1"/>
      <w:numFmt w:val="bullet"/>
      <w:lvlText w:val="o"/>
      <w:lvlJc w:val="left"/>
      <w:pPr>
        <w:ind w:left="3600" w:hanging="360"/>
      </w:pPr>
      <w:rPr>
        <w:rFonts w:ascii="Courier New" w:hAnsi="Courier New" w:hint="default"/>
      </w:rPr>
    </w:lvl>
    <w:lvl w:ilvl="5" w:tplc="2F6464D0">
      <w:start w:val="1"/>
      <w:numFmt w:val="bullet"/>
      <w:lvlText w:val=""/>
      <w:lvlJc w:val="left"/>
      <w:pPr>
        <w:ind w:left="4320" w:hanging="360"/>
      </w:pPr>
      <w:rPr>
        <w:rFonts w:ascii="Wingdings" w:hAnsi="Wingdings" w:hint="default"/>
      </w:rPr>
    </w:lvl>
    <w:lvl w:ilvl="6" w:tplc="176AB41A">
      <w:start w:val="1"/>
      <w:numFmt w:val="bullet"/>
      <w:lvlText w:val=""/>
      <w:lvlJc w:val="left"/>
      <w:pPr>
        <w:ind w:left="5040" w:hanging="360"/>
      </w:pPr>
      <w:rPr>
        <w:rFonts w:ascii="Symbol" w:hAnsi="Symbol" w:hint="default"/>
      </w:rPr>
    </w:lvl>
    <w:lvl w:ilvl="7" w:tplc="C3541670">
      <w:start w:val="1"/>
      <w:numFmt w:val="bullet"/>
      <w:lvlText w:val="o"/>
      <w:lvlJc w:val="left"/>
      <w:pPr>
        <w:ind w:left="5760" w:hanging="360"/>
      </w:pPr>
      <w:rPr>
        <w:rFonts w:ascii="Courier New" w:hAnsi="Courier New" w:hint="default"/>
      </w:rPr>
    </w:lvl>
    <w:lvl w:ilvl="8" w:tplc="1CFAE728">
      <w:start w:val="1"/>
      <w:numFmt w:val="bullet"/>
      <w:lvlText w:val=""/>
      <w:lvlJc w:val="left"/>
      <w:pPr>
        <w:ind w:left="6480" w:hanging="360"/>
      </w:pPr>
      <w:rPr>
        <w:rFonts w:ascii="Wingdings" w:hAnsi="Wingdings" w:hint="default"/>
      </w:rPr>
    </w:lvl>
  </w:abstractNum>
  <w:abstractNum w:abstractNumId="5" w15:restartNumberingAfterBreak="0">
    <w:nsid w:val="000A23ED"/>
    <w:multiLevelType w:val="hybridMultilevel"/>
    <w:tmpl w:val="36B06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0D9352C"/>
    <w:multiLevelType w:val="hybridMultilevel"/>
    <w:tmpl w:val="4E5A39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0FD1EAF"/>
    <w:multiLevelType w:val="hybridMultilevel"/>
    <w:tmpl w:val="9754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21457B8"/>
    <w:multiLevelType w:val="multilevel"/>
    <w:tmpl w:val="D9E2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C901A2"/>
    <w:multiLevelType w:val="hybridMultilevel"/>
    <w:tmpl w:val="C43A7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3D418F3"/>
    <w:multiLevelType w:val="hybridMultilevel"/>
    <w:tmpl w:val="98CA1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AFD38F"/>
    <w:multiLevelType w:val="hybridMultilevel"/>
    <w:tmpl w:val="6464BDD4"/>
    <w:lvl w:ilvl="0" w:tplc="EB3284E2">
      <w:start w:val="1"/>
      <w:numFmt w:val="bullet"/>
      <w:lvlText w:val=""/>
      <w:lvlJc w:val="left"/>
      <w:pPr>
        <w:ind w:left="720" w:hanging="360"/>
      </w:pPr>
      <w:rPr>
        <w:rFonts w:ascii="Symbol" w:hAnsi="Symbol" w:hint="default"/>
      </w:rPr>
    </w:lvl>
    <w:lvl w:ilvl="1" w:tplc="5ACA6F1A">
      <w:start w:val="1"/>
      <w:numFmt w:val="bullet"/>
      <w:lvlText w:val="o"/>
      <w:lvlJc w:val="left"/>
      <w:pPr>
        <w:ind w:left="1440" w:hanging="360"/>
      </w:pPr>
      <w:rPr>
        <w:rFonts w:ascii="Courier New" w:hAnsi="Courier New" w:hint="default"/>
      </w:rPr>
    </w:lvl>
    <w:lvl w:ilvl="2" w:tplc="D932D274">
      <w:start w:val="1"/>
      <w:numFmt w:val="bullet"/>
      <w:lvlText w:val=""/>
      <w:lvlJc w:val="left"/>
      <w:pPr>
        <w:ind w:left="2160" w:hanging="360"/>
      </w:pPr>
      <w:rPr>
        <w:rFonts w:ascii="Wingdings" w:hAnsi="Wingdings" w:hint="default"/>
      </w:rPr>
    </w:lvl>
    <w:lvl w:ilvl="3" w:tplc="279E5F54">
      <w:start w:val="1"/>
      <w:numFmt w:val="bullet"/>
      <w:lvlText w:val=""/>
      <w:lvlJc w:val="left"/>
      <w:pPr>
        <w:ind w:left="2880" w:hanging="360"/>
      </w:pPr>
      <w:rPr>
        <w:rFonts w:ascii="Symbol" w:hAnsi="Symbol" w:hint="default"/>
      </w:rPr>
    </w:lvl>
    <w:lvl w:ilvl="4" w:tplc="98F6B9F6">
      <w:start w:val="1"/>
      <w:numFmt w:val="bullet"/>
      <w:lvlText w:val="o"/>
      <w:lvlJc w:val="left"/>
      <w:pPr>
        <w:ind w:left="3600" w:hanging="360"/>
      </w:pPr>
      <w:rPr>
        <w:rFonts w:ascii="Courier New" w:hAnsi="Courier New" w:hint="default"/>
      </w:rPr>
    </w:lvl>
    <w:lvl w:ilvl="5" w:tplc="A712E8A2">
      <w:start w:val="1"/>
      <w:numFmt w:val="bullet"/>
      <w:lvlText w:val=""/>
      <w:lvlJc w:val="left"/>
      <w:pPr>
        <w:ind w:left="4320" w:hanging="360"/>
      </w:pPr>
      <w:rPr>
        <w:rFonts w:ascii="Wingdings" w:hAnsi="Wingdings" w:hint="default"/>
      </w:rPr>
    </w:lvl>
    <w:lvl w:ilvl="6" w:tplc="1B26EC46">
      <w:start w:val="1"/>
      <w:numFmt w:val="bullet"/>
      <w:lvlText w:val=""/>
      <w:lvlJc w:val="left"/>
      <w:pPr>
        <w:ind w:left="5040" w:hanging="360"/>
      </w:pPr>
      <w:rPr>
        <w:rFonts w:ascii="Symbol" w:hAnsi="Symbol" w:hint="default"/>
      </w:rPr>
    </w:lvl>
    <w:lvl w:ilvl="7" w:tplc="F642C93E">
      <w:start w:val="1"/>
      <w:numFmt w:val="bullet"/>
      <w:lvlText w:val="o"/>
      <w:lvlJc w:val="left"/>
      <w:pPr>
        <w:ind w:left="5760" w:hanging="360"/>
      </w:pPr>
      <w:rPr>
        <w:rFonts w:ascii="Courier New" w:hAnsi="Courier New" w:hint="default"/>
      </w:rPr>
    </w:lvl>
    <w:lvl w:ilvl="8" w:tplc="EEEEC056">
      <w:start w:val="1"/>
      <w:numFmt w:val="bullet"/>
      <w:lvlText w:val=""/>
      <w:lvlJc w:val="left"/>
      <w:pPr>
        <w:ind w:left="6480" w:hanging="360"/>
      </w:pPr>
      <w:rPr>
        <w:rFonts w:ascii="Wingdings" w:hAnsi="Wingdings" w:hint="default"/>
      </w:rPr>
    </w:lvl>
  </w:abstractNum>
  <w:abstractNum w:abstractNumId="12" w15:restartNumberingAfterBreak="0">
    <w:nsid w:val="06CE50B7"/>
    <w:multiLevelType w:val="hybridMultilevel"/>
    <w:tmpl w:val="FC5E244C"/>
    <w:lvl w:ilvl="0" w:tplc="FEDCC674">
      <w:start w:val="1"/>
      <w:numFmt w:val="bullet"/>
      <w:lvlText w:val=""/>
      <w:lvlJc w:val="left"/>
      <w:pPr>
        <w:ind w:left="720" w:hanging="360"/>
      </w:pPr>
      <w:rPr>
        <w:rFonts w:ascii="Symbol" w:hAnsi="Symbol" w:hint="default"/>
      </w:rPr>
    </w:lvl>
    <w:lvl w:ilvl="1" w:tplc="C714BDFC">
      <w:start w:val="1"/>
      <w:numFmt w:val="bullet"/>
      <w:lvlText w:val="o"/>
      <w:lvlJc w:val="left"/>
      <w:pPr>
        <w:ind w:left="1440" w:hanging="360"/>
      </w:pPr>
      <w:rPr>
        <w:rFonts w:ascii="Courier New" w:hAnsi="Courier New" w:hint="default"/>
      </w:rPr>
    </w:lvl>
    <w:lvl w:ilvl="2" w:tplc="246A712A">
      <w:start w:val="1"/>
      <w:numFmt w:val="bullet"/>
      <w:lvlText w:val=""/>
      <w:lvlJc w:val="left"/>
      <w:pPr>
        <w:ind w:left="2160" w:hanging="360"/>
      </w:pPr>
      <w:rPr>
        <w:rFonts w:ascii="Wingdings" w:hAnsi="Wingdings" w:hint="default"/>
      </w:rPr>
    </w:lvl>
    <w:lvl w:ilvl="3" w:tplc="B7AA73B8">
      <w:start w:val="1"/>
      <w:numFmt w:val="bullet"/>
      <w:lvlText w:val=""/>
      <w:lvlJc w:val="left"/>
      <w:pPr>
        <w:ind w:left="2880" w:hanging="360"/>
      </w:pPr>
      <w:rPr>
        <w:rFonts w:ascii="Symbol" w:hAnsi="Symbol" w:hint="default"/>
      </w:rPr>
    </w:lvl>
    <w:lvl w:ilvl="4" w:tplc="C0C615A6">
      <w:start w:val="1"/>
      <w:numFmt w:val="bullet"/>
      <w:lvlText w:val="o"/>
      <w:lvlJc w:val="left"/>
      <w:pPr>
        <w:ind w:left="3600" w:hanging="360"/>
      </w:pPr>
      <w:rPr>
        <w:rFonts w:ascii="Courier New" w:hAnsi="Courier New" w:hint="default"/>
      </w:rPr>
    </w:lvl>
    <w:lvl w:ilvl="5" w:tplc="CDBE99B6">
      <w:start w:val="1"/>
      <w:numFmt w:val="bullet"/>
      <w:lvlText w:val=""/>
      <w:lvlJc w:val="left"/>
      <w:pPr>
        <w:ind w:left="4320" w:hanging="360"/>
      </w:pPr>
      <w:rPr>
        <w:rFonts w:ascii="Wingdings" w:hAnsi="Wingdings" w:hint="default"/>
      </w:rPr>
    </w:lvl>
    <w:lvl w:ilvl="6" w:tplc="591AB3A8">
      <w:start w:val="1"/>
      <w:numFmt w:val="bullet"/>
      <w:lvlText w:val=""/>
      <w:lvlJc w:val="left"/>
      <w:pPr>
        <w:ind w:left="5040" w:hanging="360"/>
      </w:pPr>
      <w:rPr>
        <w:rFonts w:ascii="Symbol" w:hAnsi="Symbol" w:hint="default"/>
      </w:rPr>
    </w:lvl>
    <w:lvl w:ilvl="7" w:tplc="DAEAF7C2">
      <w:start w:val="1"/>
      <w:numFmt w:val="bullet"/>
      <w:lvlText w:val="o"/>
      <w:lvlJc w:val="left"/>
      <w:pPr>
        <w:ind w:left="5760" w:hanging="360"/>
      </w:pPr>
      <w:rPr>
        <w:rFonts w:ascii="Courier New" w:hAnsi="Courier New" w:hint="default"/>
      </w:rPr>
    </w:lvl>
    <w:lvl w:ilvl="8" w:tplc="66F4193C">
      <w:start w:val="1"/>
      <w:numFmt w:val="bullet"/>
      <w:lvlText w:val=""/>
      <w:lvlJc w:val="left"/>
      <w:pPr>
        <w:ind w:left="6480" w:hanging="360"/>
      </w:pPr>
      <w:rPr>
        <w:rFonts w:ascii="Wingdings" w:hAnsi="Wingdings" w:hint="default"/>
      </w:rPr>
    </w:lvl>
  </w:abstractNum>
  <w:abstractNum w:abstractNumId="13" w15:restartNumberingAfterBreak="0">
    <w:nsid w:val="072F78D0"/>
    <w:multiLevelType w:val="hybridMultilevel"/>
    <w:tmpl w:val="FFFFFFFF"/>
    <w:lvl w:ilvl="0" w:tplc="9518489E">
      <w:start w:val="1"/>
      <w:numFmt w:val="bullet"/>
      <w:lvlText w:val="-"/>
      <w:lvlJc w:val="left"/>
      <w:pPr>
        <w:ind w:left="720" w:hanging="360"/>
      </w:pPr>
      <w:rPr>
        <w:rFonts w:ascii="Tenorite" w:hAnsi="Tenorite" w:hint="default"/>
      </w:rPr>
    </w:lvl>
    <w:lvl w:ilvl="1" w:tplc="32E2996C">
      <w:start w:val="1"/>
      <w:numFmt w:val="bullet"/>
      <w:lvlText w:val="o"/>
      <w:lvlJc w:val="left"/>
      <w:pPr>
        <w:ind w:left="1440" w:hanging="360"/>
      </w:pPr>
      <w:rPr>
        <w:rFonts w:ascii="Courier New" w:hAnsi="Courier New" w:hint="default"/>
      </w:rPr>
    </w:lvl>
    <w:lvl w:ilvl="2" w:tplc="4C4C7C80">
      <w:start w:val="1"/>
      <w:numFmt w:val="bullet"/>
      <w:lvlText w:val=""/>
      <w:lvlJc w:val="left"/>
      <w:pPr>
        <w:ind w:left="2160" w:hanging="360"/>
      </w:pPr>
      <w:rPr>
        <w:rFonts w:ascii="Wingdings" w:hAnsi="Wingdings" w:hint="default"/>
      </w:rPr>
    </w:lvl>
    <w:lvl w:ilvl="3" w:tplc="9EE65CC0">
      <w:start w:val="1"/>
      <w:numFmt w:val="bullet"/>
      <w:lvlText w:val=""/>
      <w:lvlJc w:val="left"/>
      <w:pPr>
        <w:ind w:left="2880" w:hanging="360"/>
      </w:pPr>
      <w:rPr>
        <w:rFonts w:ascii="Symbol" w:hAnsi="Symbol" w:hint="default"/>
      </w:rPr>
    </w:lvl>
    <w:lvl w:ilvl="4" w:tplc="8BEE9A2C">
      <w:start w:val="1"/>
      <w:numFmt w:val="bullet"/>
      <w:lvlText w:val="o"/>
      <w:lvlJc w:val="left"/>
      <w:pPr>
        <w:ind w:left="3600" w:hanging="360"/>
      </w:pPr>
      <w:rPr>
        <w:rFonts w:ascii="Courier New" w:hAnsi="Courier New" w:hint="default"/>
      </w:rPr>
    </w:lvl>
    <w:lvl w:ilvl="5" w:tplc="182806B4">
      <w:start w:val="1"/>
      <w:numFmt w:val="bullet"/>
      <w:lvlText w:val=""/>
      <w:lvlJc w:val="left"/>
      <w:pPr>
        <w:ind w:left="4320" w:hanging="360"/>
      </w:pPr>
      <w:rPr>
        <w:rFonts w:ascii="Wingdings" w:hAnsi="Wingdings" w:hint="default"/>
      </w:rPr>
    </w:lvl>
    <w:lvl w:ilvl="6" w:tplc="678E17E0">
      <w:start w:val="1"/>
      <w:numFmt w:val="bullet"/>
      <w:lvlText w:val=""/>
      <w:lvlJc w:val="left"/>
      <w:pPr>
        <w:ind w:left="5040" w:hanging="360"/>
      </w:pPr>
      <w:rPr>
        <w:rFonts w:ascii="Symbol" w:hAnsi="Symbol" w:hint="default"/>
      </w:rPr>
    </w:lvl>
    <w:lvl w:ilvl="7" w:tplc="467C5912">
      <w:start w:val="1"/>
      <w:numFmt w:val="bullet"/>
      <w:lvlText w:val="o"/>
      <w:lvlJc w:val="left"/>
      <w:pPr>
        <w:ind w:left="5760" w:hanging="360"/>
      </w:pPr>
      <w:rPr>
        <w:rFonts w:ascii="Courier New" w:hAnsi="Courier New" w:hint="default"/>
      </w:rPr>
    </w:lvl>
    <w:lvl w:ilvl="8" w:tplc="667ABE76">
      <w:start w:val="1"/>
      <w:numFmt w:val="bullet"/>
      <w:lvlText w:val=""/>
      <w:lvlJc w:val="left"/>
      <w:pPr>
        <w:ind w:left="6480" w:hanging="360"/>
      </w:pPr>
      <w:rPr>
        <w:rFonts w:ascii="Wingdings" w:hAnsi="Wingdings" w:hint="default"/>
      </w:rPr>
    </w:lvl>
  </w:abstractNum>
  <w:abstractNum w:abstractNumId="14" w15:restartNumberingAfterBreak="0">
    <w:nsid w:val="07410A18"/>
    <w:multiLevelType w:val="multilevel"/>
    <w:tmpl w:val="F05E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7A15BB1"/>
    <w:multiLevelType w:val="hybridMultilevel"/>
    <w:tmpl w:val="D2188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839BE67"/>
    <w:multiLevelType w:val="hybridMultilevel"/>
    <w:tmpl w:val="FFFFFFFF"/>
    <w:lvl w:ilvl="0" w:tplc="94805D50">
      <w:start w:val="1"/>
      <w:numFmt w:val="bullet"/>
      <w:lvlText w:val="-"/>
      <w:lvlJc w:val="left"/>
      <w:pPr>
        <w:ind w:left="720" w:hanging="360"/>
      </w:pPr>
      <w:rPr>
        <w:rFonts w:ascii="Tenorite" w:hAnsi="Tenorite" w:hint="default"/>
      </w:rPr>
    </w:lvl>
    <w:lvl w:ilvl="1" w:tplc="4E269288">
      <w:start w:val="1"/>
      <w:numFmt w:val="bullet"/>
      <w:lvlText w:val="o"/>
      <w:lvlJc w:val="left"/>
      <w:pPr>
        <w:ind w:left="1440" w:hanging="360"/>
      </w:pPr>
      <w:rPr>
        <w:rFonts w:ascii="Courier New" w:hAnsi="Courier New" w:hint="default"/>
      </w:rPr>
    </w:lvl>
    <w:lvl w:ilvl="2" w:tplc="E3CE002C">
      <w:start w:val="1"/>
      <w:numFmt w:val="bullet"/>
      <w:lvlText w:val=""/>
      <w:lvlJc w:val="left"/>
      <w:pPr>
        <w:ind w:left="2160" w:hanging="360"/>
      </w:pPr>
      <w:rPr>
        <w:rFonts w:ascii="Wingdings" w:hAnsi="Wingdings" w:hint="default"/>
      </w:rPr>
    </w:lvl>
    <w:lvl w:ilvl="3" w:tplc="03EE0484">
      <w:start w:val="1"/>
      <w:numFmt w:val="bullet"/>
      <w:lvlText w:val=""/>
      <w:lvlJc w:val="left"/>
      <w:pPr>
        <w:ind w:left="2880" w:hanging="360"/>
      </w:pPr>
      <w:rPr>
        <w:rFonts w:ascii="Symbol" w:hAnsi="Symbol" w:hint="default"/>
      </w:rPr>
    </w:lvl>
    <w:lvl w:ilvl="4" w:tplc="AC7CA912">
      <w:start w:val="1"/>
      <w:numFmt w:val="bullet"/>
      <w:lvlText w:val="o"/>
      <w:lvlJc w:val="left"/>
      <w:pPr>
        <w:ind w:left="3600" w:hanging="360"/>
      </w:pPr>
      <w:rPr>
        <w:rFonts w:ascii="Courier New" w:hAnsi="Courier New" w:hint="default"/>
      </w:rPr>
    </w:lvl>
    <w:lvl w:ilvl="5" w:tplc="B9CA05E2">
      <w:start w:val="1"/>
      <w:numFmt w:val="bullet"/>
      <w:lvlText w:val=""/>
      <w:lvlJc w:val="left"/>
      <w:pPr>
        <w:ind w:left="4320" w:hanging="360"/>
      </w:pPr>
      <w:rPr>
        <w:rFonts w:ascii="Wingdings" w:hAnsi="Wingdings" w:hint="default"/>
      </w:rPr>
    </w:lvl>
    <w:lvl w:ilvl="6" w:tplc="2774EAF4">
      <w:start w:val="1"/>
      <w:numFmt w:val="bullet"/>
      <w:lvlText w:val=""/>
      <w:lvlJc w:val="left"/>
      <w:pPr>
        <w:ind w:left="5040" w:hanging="360"/>
      </w:pPr>
      <w:rPr>
        <w:rFonts w:ascii="Symbol" w:hAnsi="Symbol" w:hint="default"/>
      </w:rPr>
    </w:lvl>
    <w:lvl w:ilvl="7" w:tplc="214A6E8C">
      <w:start w:val="1"/>
      <w:numFmt w:val="bullet"/>
      <w:lvlText w:val="o"/>
      <w:lvlJc w:val="left"/>
      <w:pPr>
        <w:ind w:left="5760" w:hanging="360"/>
      </w:pPr>
      <w:rPr>
        <w:rFonts w:ascii="Courier New" w:hAnsi="Courier New" w:hint="default"/>
      </w:rPr>
    </w:lvl>
    <w:lvl w:ilvl="8" w:tplc="55BC7574">
      <w:start w:val="1"/>
      <w:numFmt w:val="bullet"/>
      <w:lvlText w:val=""/>
      <w:lvlJc w:val="left"/>
      <w:pPr>
        <w:ind w:left="6480" w:hanging="360"/>
      </w:pPr>
      <w:rPr>
        <w:rFonts w:ascii="Wingdings" w:hAnsi="Wingdings" w:hint="default"/>
      </w:rPr>
    </w:lvl>
  </w:abstractNum>
  <w:abstractNum w:abstractNumId="17" w15:restartNumberingAfterBreak="0">
    <w:nsid w:val="08F37067"/>
    <w:multiLevelType w:val="hybridMultilevel"/>
    <w:tmpl w:val="F38AB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A133C83"/>
    <w:multiLevelType w:val="hybridMultilevel"/>
    <w:tmpl w:val="37BCA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0B1A0CFA"/>
    <w:multiLevelType w:val="hybridMultilevel"/>
    <w:tmpl w:val="FFFFFFFF"/>
    <w:lvl w:ilvl="0" w:tplc="793C5A96">
      <w:start w:val="1"/>
      <w:numFmt w:val="bullet"/>
      <w:lvlText w:val="-"/>
      <w:lvlJc w:val="left"/>
      <w:pPr>
        <w:ind w:left="720" w:hanging="360"/>
      </w:pPr>
      <w:rPr>
        <w:rFonts w:ascii="Tenorite" w:hAnsi="Tenorite" w:hint="default"/>
      </w:rPr>
    </w:lvl>
    <w:lvl w:ilvl="1" w:tplc="BFA244CE">
      <w:start w:val="1"/>
      <w:numFmt w:val="bullet"/>
      <w:lvlText w:val="o"/>
      <w:lvlJc w:val="left"/>
      <w:pPr>
        <w:ind w:left="1440" w:hanging="360"/>
      </w:pPr>
      <w:rPr>
        <w:rFonts w:ascii="Courier New" w:hAnsi="Courier New" w:hint="default"/>
      </w:rPr>
    </w:lvl>
    <w:lvl w:ilvl="2" w:tplc="FFDAEE14">
      <w:start w:val="1"/>
      <w:numFmt w:val="bullet"/>
      <w:lvlText w:val=""/>
      <w:lvlJc w:val="left"/>
      <w:pPr>
        <w:ind w:left="2160" w:hanging="360"/>
      </w:pPr>
      <w:rPr>
        <w:rFonts w:ascii="Wingdings" w:hAnsi="Wingdings" w:hint="default"/>
      </w:rPr>
    </w:lvl>
    <w:lvl w:ilvl="3" w:tplc="085CF48E">
      <w:start w:val="1"/>
      <w:numFmt w:val="bullet"/>
      <w:lvlText w:val=""/>
      <w:lvlJc w:val="left"/>
      <w:pPr>
        <w:ind w:left="2880" w:hanging="360"/>
      </w:pPr>
      <w:rPr>
        <w:rFonts w:ascii="Symbol" w:hAnsi="Symbol" w:hint="default"/>
      </w:rPr>
    </w:lvl>
    <w:lvl w:ilvl="4" w:tplc="853CF150">
      <w:start w:val="1"/>
      <w:numFmt w:val="bullet"/>
      <w:lvlText w:val="o"/>
      <w:lvlJc w:val="left"/>
      <w:pPr>
        <w:ind w:left="3600" w:hanging="360"/>
      </w:pPr>
      <w:rPr>
        <w:rFonts w:ascii="Courier New" w:hAnsi="Courier New" w:hint="default"/>
      </w:rPr>
    </w:lvl>
    <w:lvl w:ilvl="5" w:tplc="19B6B49C">
      <w:start w:val="1"/>
      <w:numFmt w:val="bullet"/>
      <w:lvlText w:val=""/>
      <w:lvlJc w:val="left"/>
      <w:pPr>
        <w:ind w:left="4320" w:hanging="360"/>
      </w:pPr>
      <w:rPr>
        <w:rFonts w:ascii="Wingdings" w:hAnsi="Wingdings" w:hint="default"/>
      </w:rPr>
    </w:lvl>
    <w:lvl w:ilvl="6" w:tplc="74487A3A">
      <w:start w:val="1"/>
      <w:numFmt w:val="bullet"/>
      <w:lvlText w:val=""/>
      <w:lvlJc w:val="left"/>
      <w:pPr>
        <w:ind w:left="5040" w:hanging="360"/>
      </w:pPr>
      <w:rPr>
        <w:rFonts w:ascii="Symbol" w:hAnsi="Symbol" w:hint="default"/>
      </w:rPr>
    </w:lvl>
    <w:lvl w:ilvl="7" w:tplc="7E1EC498">
      <w:start w:val="1"/>
      <w:numFmt w:val="bullet"/>
      <w:lvlText w:val="o"/>
      <w:lvlJc w:val="left"/>
      <w:pPr>
        <w:ind w:left="5760" w:hanging="360"/>
      </w:pPr>
      <w:rPr>
        <w:rFonts w:ascii="Courier New" w:hAnsi="Courier New" w:hint="default"/>
      </w:rPr>
    </w:lvl>
    <w:lvl w:ilvl="8" w:tplc="9E88395C">
      <w:start w:val="1"/>
      <w:numFmt w:val="bullet"/>
      <w:lvlText w:val=""/>
      <w:lvlJc w:val="left"/>
      <w:pPr>
        <w:ind w:left="6480" w:hanging="360"/>
      </w:pPr>
      <w:rPr>
        <w:rFonts w:ascii="Wingdings" w:hAnsi="Wingdings" w:hint="default"/>
      </w:rPr>
    </w:lvl>
  </w:abstractNum>
  <w:abstractNum w:abstractNumId="21" w15:restartNumberingAfterBreak="0">
    <w:nsid w:val="0B72541E"/>
    <w:multiLevelType w:val="multilevel"/>
    <w:tmpl w:val="952C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7E0129"/>
    <w:multiLevelType w:val="multilevel"/>
    <w:tmpl w:val="3F0A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BEB60F5"/>
    <w:multiLevelType w:val="hybridMultilevel"/>
    <w:tmpl w:val="CFA6A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CE56338"/>
    <w:multiLevelType w:val="multilevel"/>
    <w:tmpl w:val="4484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523C0E"/>
    <w:multiLevelType w:val="hybridMultilevel"/>
    <w:tmpl w:val="68AC0E76"/>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0D5A5E93"/>
    <w:multiLevelType w:val="multilevel"/>
    <w:tmpl w:val="1646C884"/>
    <w:numStyleLink w:val="Bullets"/>
  </w:abstractNum>
  <w:abstractNum w:abstractNumId="27" w15:restartNumberingAfterBreak="0">
    <w:nsid w:val="0DB5FC9A"/>
    <w:multiLevelType w:val="hybridMultilevel"/>
    <w:tmpl w:val="FFFFFFFF"/>
    <w:lvl w:ilvl="0" w:tplc="BF967BC8">
      <w:start w:val="1"/>
      <w:numFmt w:val="bullet"/>
      <w:lvlText w:val=""/>
      <w:lvlJc w:val="left"/>
      <w:pPr>
        <w:ind w:left="720" w:hanging="360"/>
      </w:pPr>
      <w:rPr>
        <w:rFonts w:ascii="Symbol" w:hAnsi="Symbol" w:hint="default"/>
      </w:rPr>
    </w:lvl>
    <w:lvl w:ilvl="1" w:tplc="07BC20CC">
      <w:start w:val="1"/>
      <w:numFmt w:val="bullet"/>
      <w:lvlText w:val="o"/>
      <w:lvlJc w:val="left"/>
      <w:pPr>
        <w:ind w:left="1440" w:hanging="360"/>
      </w:pPr>
      <w:rPr>
        <w:rFonts w:ascii="Courier New" w:hAnsi="Courier New" w:hint="default"/>
      </w:rPr>
    </w:lvl>
    <w:lvl w:ilvl="2" w:tplc="9CAA9438">
      <w:start w:val="1"/>
      <w:numFmt w:val="bullet"/>
      <w:lvlText w:val=""/>
      <w:lvlJc w:val="left"/>
      <w:pPr>
        <w:ind w:left="2160" w:hanging="360"/>
      </w:pPr>
      <w:rPr>
        <w:rFonts w:ascii="Wingdings" w:hAnsi="Wingdings" w:hint="default"/>
      </w:rPr>
    </w:lvl>
    <w:lvl w:ilvl="3" w:tplc="98EE7F82">
      <w:start w:val="1"/>
      <w:numFmt w:val="bullet"/>
      <w:lvlText w:val=""/>
      <w:lvlJc w:val="left"/>
      <w:pPr>
        <w:ind w:left="2880" w:hanging="360"/>
      </w:pPr>
      <w:rPr>
        <w:rFonts w:ascii="Symbol" w:hAnsi="Symbol" w:hint="default"/>
      </w:rPr>
    </w:lvl>
    <w:lvl w:ilvl="4" w:tplc="20BE7B82">
      <w:start w:val="1"/>
      <w:numFmt w:val="bullet"/>
      <w:lvlText w:val="o"/>
      <w:lvlJc w:val="left"/>
      <w:pPr>
        <w:ind w:left="3600" w:hanging="360"/>
      </w:pPr>
      <w:rPr>
        <w:rFonts w:ascii="Courier New" w:hAnsi="Courier New" w:hint="default"/>
      </w:rPr>
    </w:lvl>
    <w:lvl w:ilvl="5" w:tplc="A5B0FDCC">
      <w:start w:val="1"/>
      <w:numFmt w:val="bullet"/>
      <w:lvlText w:val=""/>
      <w:lvlJc w:val="left"/>
      <w:pPr>
        <w:ind w:left="4320" w:hanging="360"/>
      </w:pPr>
      <w:rPr>
        <w:rFonts w:ascii="Wingdings" w:hAnsi="Wingdings" w:hint="default"/>
      </w:rPr>
    </w:lvl>
    <w:lvl w:ilvl="6" w:tplc="287ED58C">
      <w:start w:val="1"/>
      <w:numFmt w:val="bullet"/>
      <w:lvlText w:val=""/>
      <w:lvlJc w:val="left"/>
      <w:pPr>
        <w:ind w:left="5040" w:hanging="360"/>
      </w:pPr>
      <w:rPr>
        <w:rFonts w:ascii="Symbol" w:hAnsi="Symbol" w:hint="default"/>
      </w:rPr>
    </w:lvl>
    <w:lvl w:ilvl="7" w:tplc="114019EE">
      <w:start w:val="1"/>
      <w:numFmt w:val="bullet"/>
      <w:lvlText w:val="o"/>
      <w:lvlJc w:val="left"/>
      <w:pPr>
        <w:ind w:left="5760" w:hanging="360"/>
      </w:pPr>
      <w:rPr>
        <w:rFonts w:ascii="Courier New" w:hAnsi="Courier New" w:hint="default"/>
      </w:rPr>
    </w:lvl>
    <w:lvl w:ilvl="8" w:tplc="FFF89562">
      <w:start w:val="1"/>
      <w:numFmt w:val="bullet"/>
      <w:lvlText w:val=""/>
      <w:lvlJc w:val="left"/>
      <w:pPr>
        <w:ind w:left="6480" w:hanging="360"/>
      </w:pPr>
      <w:rPr>
        <w:rFonts w:ascii="Wingdings" w:hAnsi="Wingdings" w:hint="default"/>
      </w:rPr>
    </w:lvl>
  </w:abstractNum>
  <w:abstractNum w:abstractNumId="28" w15:restartNumberingAfterBreak="0">
    <w:nsid w:val="0DF80FB0"/>
    <w:multiLevelType w:val="hybridMultilevel"/>
    <w:tmpl w:val="EB465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E405276"/>
    <w:multiLevelType w:val="hybridMultilevel"/>
    <w:tmpl w:val="E6DC18CA"/>
    <w:lvl w:ilvl="0" w:tplc="9D0EA8C8">
      <w:start w:val="1"/>
      <w:numFmt w:val="bullet"/>
      <w:lvlText w:val="-"/>
      <w:lvlJc w:val="left"/>
      <w:pPr>
        <w:ind w:left="1080" w:hanging="360"/>
      </w:pPr>
      <w:rPr>
        <w:rFonts w:ascii="Aptos" w:hAnsi="Apto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002D5E" w:themeColor="text2"/>
      </w:rPr>
    </w:lvl>
    <w:lvl w:ilvl="2">
      <w:start w:val="1"/>
      <w:numFmt w:val="bullet"/>
      <w:lvlText w:val="»"/>
      <w:lvlJc w:val="left"/>
      <w:pPr>
        <w:ind w:left="852" w:hanging="284"/>
      </w:pPr>
      <w:rPr>
        <w:rFonts w:ascii="Arial" w:hAnsi="Arial" w:hint="default"/>
        <w:color w:val="002D5E"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1"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2" w15:restartNumberingAfterBreak="0">
    <w:nsid w:val="0FAF4EFE"/>
    <w:multiLevelType w:val="hybridMultilevel"/>
    <w:tmpl w:val="48CE8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0565626"/>
    <w:multiLevelType w:val="hybridMultilevel"/>
    <w:tmpl w:val="7578F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0F251E0"/>
    <w:multiLevelType w:val="hybridMultilevel"/>
    <w:tmpl w:val="785CC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1C13AA4"/>
    <w:multiLevelType w:val="hybridMultilevel"/>
    <w:tmpl w:val="CC4E6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38975C"/>
    <w:multiLevelType w:val="hybridMultilevel"/>
    <w:tmpl w:val="FFFFFFFF"/>
    <w:lvl w:ilvl="0" w:tplc="A912AE3C">
      <w:start w:val="1"/>
      <w:numFmt w:val="bullet"/>
      <w:lvlText w:val="-"/>
      <w:lvlJc w:val="left"/>
      <w:pPr>
        <w:ind w:left="720" w:hanging="360"/>
      </w:pPr>
      <w:rPr>
        <w:rFonts w:ascii="Tenorite" w:hAnsi="Tenorite" w:hint="default"/>
      </w:rPr>
    </w:lvl>
    <w:lvl w:ilvl="1" w:tplc="B56EF60E">
      <w:start w:val="1"/>
      <w:numFmt w:val="bullet"/>
      <w:lvlText w:val="o"/>
      <w:lvlJc w:val="left"/>
      <w:pPr>
        <w:ind w:left="1440" w:hanging="360"/>
      </w:pPr>
      <w:rPr>
        <w:rFonts w:ascii="Courier New" w:hAnsi="Courier New" w:hint="default"/>
      </w:rPr>
    </w:lvl>
    <w:lvl w:ilvl="2" w:tplc="162A919A">
      <w:start w:val="1"/>
      <w:numFmt w:val="bullet"/>
      <w:lvlText w:val=""/>
      <w:lvlJc w:val="left"/>
      <w:pPr>
        <w:ind w:left="2160" w:hanging="360"/>
      </w:pPr>
      <w:rPr>
        <w:rFonts w:ascii="Wingdings" w:hAnsi="Wingdings" w:hint="default"/>
      </w:rPr>
    </w:lvl>
    <w:lvl w:ilvl="3" w:tplc="60CA8486">
      <w:start w:val="1"/>
      <w:numFmt w:val="bullet"/>
      <w:lvlText w:val=""/>
      <w:lvlJc w:val="left"/>
      <w:pPr>
        <w:ind w:left="2880" w:hanging="360"/>
      </w:pPr>
      <w:rPr>
        <w:rFonts w:ascii="Symbol" w:hAnsi="Symbol" w:hint="default"/>
      </w:rPr>
    </w:lvl>
    <w:lvl w:ilvl="4" w:tplc="AF644604">
      <w:start w:val="1"/>
      <w:numFmt w:val="bullet"/>
      <w:lvlText w:val="o"/>
      <w:lvlJc w:val="left"/>
      <w:pPr>
        <w:ind w:left="3600" w:hanging="360"/>
      </w:pPr>
      <w:rPr>
        <w:rFonts w:ascii="Courier New" w:hAnsi="Courier New" w:hint="default"/>
      </w:rPr>
    </w:lvl>
    <w:lvl w:ilvl="5" w:tplc="91D66C84">
      <w:start w:val="1"/>
      <w:numFmt w:val="bullet"/>
      <w:lvlText w:val=""/>
      <w:lvlJc w:val="left"/>
      <w:pPr>
        <w:ind w:left="4320" w:hanging="360"/>
      </w:pPr>
      <w:rPr>
        <w:rFonts w:ascii="Wingdings" w:hAnsi="Wingdings" w:hint="default"/>
      </w:rPr>
    </w:lvl>
    <w:lvl w:ilvl="6" w:tplc="610C7458">
      <w:start w:val="1"/>
      <w:numFmt w:val="bullet"/>
      <w:lvlText w:val=""/>
      <w:lvlJc w:val="left"/>
      <w:pPr>
        <w:ind w:left="5040" w:hanging="360"/>
      </w:pPr>
      <w:rPr>
        <w:rFonts w:ascii="Symbol" w:hAnsi="Symbol" w:hint="default"/>
      </w:rPr>
    </w:lvl>
    <w:lvl w:ilvl="7" w:tplc="F20EAD20">
      <w:start w:val="1"/>
      <w:numFmt w:val="bullet"/>
      <w:lvlText w:val="o"/>
      <w:lvlJc w:val="left"/>
      <w:pPr>
        <w:ind w:left="5760" w:hanging="360"/>
      </w:pPr>
      <w:rPr>
        <w:rFonts w:ascii="Courier New" w:hAnsi="Courier New" w:hint="default"/>
      </w:rPr>
    </w:lvl>
    <w:lvl w:ilvl="8" w:tplc="31923B86">
      <w:start w:val="1"/>
      <w:numFmt w:val="bullet"/>
      <w:lvlText w:val=""/>
      <w:lvlJc w:val="left"/>
      <w:pPr>
        <w:ind w:left="6480" w:hanging="360"/>
      </w:pPr>
      <w:rPr>
        <w:rFonts w:ascii="Wingdings" w:hAnsi="Wingdings" w:hint="default"/>
      </w:rPr>
    </w:lvl>
  </w:abstractNum>
  <w:abstractNum w:abstractNumId="37" w15:restartNumberingAfterBreak="0">
    <w:nsid w:val="124531CE"/>
    <w:multiLevelType w:val="hybridMultilevel"/>
    <w:tmpl w:val="3F38ABD0"/>
    <w:lvl w:ilvl="0" w:tplc="CDF6102C">
      <w:start w:val="1"/>
      <w:numFmt w:val="bullet"/>
      <w:lvlText w:val="·"/>
      <w:lvlJc w:val="left"/>
      <w:pPr>
        <w:ind w:left="720" w:hanging="360"/>
      </w:pPr>
      <w:rPr>
        <w:rFonts w:ascii="Symbol" w:hAnsi="Symbol" w:hint="default"/>
      </w:rPr>
    </w:lvl>
    <w:lvl w:ilvl="1" w:tplc="BCF48314">
      <w:start w:val="1"/>
      <w:numFmt w:val="bullet"/>
      <w:lvlText w:val="o"/>
      <w:lvlJc w:val="left"/>
      <w:pPr>
        <w:ind w:left="1440" w:hanging="360"/>
      </w:pPr>
      <w:rPr>
        <w:rFonts w:ascii="Courier New" w:hAnsi="Courier New" w:hint="default"/>
      </w:rPr>
    </w:lvl>
    <w:lvl w:ilvl="2" w:tplc="26C245F8">
      <w:start w:val="1"/>
      <w:numFmt w:val="bullet"/>
      <w:lvlText w:val=""/>
      <w:lvlJc w:val="left"/>
      <w:pPr>
        <w:ind w:left="2160" w:hanging="360"/>
      </w:pPr>
      <w:rPr>
        <w:rFonts w:ascii="Wingdings" w:hAnsi="Wingdings" w:hint="default"/>
      </w:rPr>
    </w:lvl>
    <w:lvl w:ilvl="3" w:tplc="C048FF3E">
      <w:start w:val="1"/>
      <w:numFmt w:val="bullet"/>
      <w:lvlText w:val=""/>
      <w:lvlJc w:val="left"/>
      <w:pPr>
        <w:ind w:left="2880" w:hanging="360"/>
      </w:pPr>
      <w:rPr>
        <w:rFonts w:ascii="Symbol" w:hAnsi="Symbol" w:hint="default"/>
      </w:rPr>
    </w:lvl>
    <w:lvl w:ilvl="4" w:tplc="B8DC4B90">
      <w:start w:val="1"/>
      <w:numFmt w:val="bullet"/>
      <w:lvlText w:val="o"/>
      <w:lvlJc w:val="left"/>
      <w:pPr>
        <w:ind w:left="3600" w:hanging="360"/>
      </w:pPr>
      <w:rPr>
        <w:rFonts w:ascii="Courier New" w:hAnsi="Courier New" w:hint="default"/>
      </w:rPr>
    </w:lvl>
    <w:lvl w:ilvl="5" w:tplc="4992B5DC">
      <w:start w:val="1"/>
      <w:numFmt w:val="bullet"/>
      <w:lvlText w:val=""/>
      <w:lvlJc w:val="left"/>
      <w:pPr>
        <w:ind w:left="4320" w:hanging="360"/>
      </w:pPr>
      <w:rPr>
        <w:rFonts w:ascii="Wingdings" w:hAnsi="Wingdings" w:hint="default"/>
      </w:rPr>
    </w:lvl>
    <w:lvl w:ilvl="6" w:tplc="3E7A458C">
      <w:start w:val="1"/>
      <w:numFmt w:val="bullet"/>
      <w:lvlText w:val=""/>
      <w:lvlJc w:val="left"/>
      <w:pPr>
        <w:ind w:left="5040" w:hanging="360"/>
      </w:pPr>
      <w:rPr>
        <w:rFonts w:ascii="Symbol" w:hAnsi="Symbol" w:hint="default"/>
      </w:rPr>
    </w:lvl>
    <w:lvl w:ilvl="7" w:tplc="60AE64C0">
      <w:start w:val="1"/>
      <w:numFmt w:val="bullet"/>
      <w:lvlText w:val="o"/>
      <w:lvlJc w:val="left"/>
      <w:pPr>
        <w:ind w:left="5760" w:hanging="360"/>
      </w:pPr>
      <w:rPr>
        <w:rFonts w:ascii="Courier New" w:hAnsi="Courier New" w:hint="default"/>
      </w:rPr>
    </w:lvl>
    <w:lvl w:ilvl="8" w:tplc="9F6A248A">
      <w:start w:val="1"/>
      <w:numFmt w:val="bullet"/>
      <w:lvlText w:val=""/>
      <w:lvlJc w:val="left"/>
      <w:pPr>
        <w:ind w:left="6480" w:hanging="360"/>
      </w:pPr>
      <w:rPr>
        <w:rFonts w:ascii="Wingdings" w:hAnsi="Wingdings" w:hint="default"/>
      </w:rPr>
    </w:lvl>
  </w:abstractNum>
  <w:abstractNum w:abstractNumId="38" w15:restartNumberingAfterBreak="0">
    <w:nsid w:val="125DA0B0"/>
    <w:multiLevelType w:val="hybridMultilevel"/>
    <w:tmpl w:val="C42681AE"/>
    <w:lvl w:ilvl="0" w:tplc="665427DA">
      <w:start w:val="1"/>
      <w:numFmt w:val="bullet"/>
      <w:lvlText w:val=""/>
      <w:lvlJc w:val="left"/>
      <w:pPr>
        <w:ind w:left="720" w:hanging="360"/>
      </w:pPr>
      <w:rPr>
        <w:rFonts w:ascii="Symbol" w:hAnsi="Symbol" w:hint="default"/>
      </w:rPr>
    </w:lvl>
    <w:lvl w:ilvl="1" w:tplc="38020628">
      <w:start w:val="1"/>
      <w:numFmt w:val="bullet"/>
      <w:lvlText w:val="o"/>
      <w:lvlJc w:val="left"/>
      <w:pPr>
        <w:ind w:left="1440" w:hanging="360"/>
      </w:pPr>
      <w:rPr>
        <w:rFonts w:ascii="Courier New" w:hAnsi="Courier New" w:hint="default"/>
      </w:rPr>
    </w:lvl>
    <w:lvl w:ilvl="2" w:tplc="AB1279D0">
      <w:start w:val="1"/>
      <w:numFmt w:val="bullet"/>
      <w:lvlText w:val=""/>
      <w:lvlJc w:val="left"/>
      <w:pPr>
        <w:ind w:left="2160" w:hanging="360"/>
      </w:pPr>
      <w:rPr>
        <w:rFonts w:ascii="Wingdings" w:hAnsi="Wingdings" w:hint="default"/>
      </w:rPr>
    </w:lvl>
    <w:lvl w:ilvl="3" w:tplc="85EAC3C6">
      <w:start w:val="1"/>
      <w:numFmt w:val="bullet"/>
      <w:lvlText w:val=""/>
      <w:lvlJc w:val="left"/>
      <w:pPr>
        <w:ind w:left="2880" w:hanging="360"/>
      </w:pPr>
      <w:rPr>
        <w:rFonts w:ascii="Symbol" w:hAnsi="Symbol" w:hint="default"/>
      </w:rPr>
    </w:lvl>
    <w:lvl w:ilvl="4" w:tplc="1402EB86">
      <w:start w:val="1"/>
      <w:numFmt w:val="bullet"/>
      <w:lvlText w:val="o"/>
      <w:lvlJc w:val="left"/>
      <w:pPr>
        <w:ind w:left="3600" w:hanging="360"/>
      </w:pPr>
      <w:rPr>
        <w:rFonts w:ascii="Courier New" w:hAnsi="Courier New" w:hint="default"/>
      </w:rPr>
    </w:lvl>
    <w:lvl w:ilvl="5" w:tplc="2BF4AD6E">
      <w:start w:val="1"/>
      <w:numFmt w:val="bullet"/>
      <w:lvlText w:val=""/>
      <w:lvlJc w:val="left"/>
      <w:pPr>
        <w:ind w:left="4320" w:hanging="360"/>
      </w:pPr>
      <w:rPr>
        <w:rFonts w:ascii="Wingdings" w:hAnsi="Wingdings" w:hint="default"/>
      </w:rPr>
    </w:lvl>
    <w:lvl w:ilvl="6" w:tplc="F1F27F1A">
      <w:start w:val="1"/>
      <w:numFmt w:val="bullet"/>
      <w:lvlText w:val=""/>
      <w:lvlJc w:val="left"/>
      <w:pPr>
        <w:ind w:left="5040" w:hanging="360"/>
      </w:pPr>
      <w:rPr>
        <w:rFonts w:ascii="Symbol" w:hAnsi="Symbol" w:hint="default"/>
      </w:rPr>
    </w:lvl>
    <w:lvl w:ilvl="7" w:tplc="83E8B9F2">
      <w:start w:val="1"/>
      <w:numFmt w:val="bullet"/>
      <w:lvlText w:val="o"/>
      <w:lvlJc w:val="left"/>
      <w:pPr>
        <w:ind w:left="5760" w:hanging="360"/>
      </w:pPr>
      <w:rPr>
        <w:rFonts w:ascii="Courier New" w:hAnsi="Courier New" w:hint="default"/>
      </w:rPr>
    </w:lvl>
    <w:lvl w:ilvl="8" w:tplc="26FE34B0">
      <w:start w:val="1"/>
      <w:numFmt w:val="bullet"/>
      <w:lvlText w:val=""/>
      <w:lvlJc w:val="left"/>
      <w:pPr>
        <w:ind w:left="6480" w:hanging="360"/>
      </w:pPr>
      <w:rPr>
        <w:rFonts w:ascii="Wingdings" w:hAnsi="Wingdings" w:hint="default"/>
      </w:rPr>
    </w:lvl>
  </w:abstractNum>
  <w:abstractNum w:abstractNumId="39" w15:restartNumberingAfterBreak="0">
    <w:nsid w:val="12A44FDB"/>
    <w:multiLevelType w:val="hybridMultilevel"/>
    <w:tmpl w:val="977E2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12AE62DF"/>
    <w:multiLevelType w:val="hybridMultilevel"/>
    <w:tmpl w:val="ABA44B6E"/>
    <w:lvl w:ilvl="0" w:tplc="9D0EA8C8">
      <w:start w:val="1"/>
      <w:numFmt w:val="bullet"/>
      <w:lvlText w:val="-"/>
      <w:lvlJc w:val="left"/>
      <w:pPr>
        <w:ind w:left="1080" w:hanging="360"/>
      </w:pPr>
      <w:rPr>
        <w:rFonts w:ascii="Aptos" w:hAnsi="Aptos"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13CF139E"/>
    <w:multiLevelType w:val="hybridMultilevel"/>
    <w:tmpl w:val="7924E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13E4553F"/>
    <w:multiLevelType w:val="hybridMultilevel"/>
    <w:tmpl w:val="42542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44724D2"/>
    <w:multiLevelType w:val="hybridMultilevel"/>
    <w:tmpl w:val="A38E0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478A4D"/>
    <w:multiLevelType w:val="hybridMultilevel"/>
    <w:tmpl w:val="EA72A9FE"/>
    <w:lvl w:ilvl="0" w:tplc="FA4E46D6">
      <w:start w:val="1"/>
      <w:numFmt w:val="bullet"/>
      <w:lvlText w:val="·"/>
      <w:lvlJc w:val="left"/>
      <w:pPr>
        <w:ind w:left="720" w:hanging="360"/>
      </w:pPr>
      <w:rPr>
        <w:rFonts w:ascii="Symbol" w:hAnsi="Symbol" w:hint="default"/>
      </w:rPr>
    </w:lvl>
    <w:lvl w:ilvl="1" w:tplc="1046CF48">
      <w:start w:val="1"/>
      <w:numFmt w:val="bullet"/>
      <w:lvlText w:val="o"/>
      <w:lvlJc w:val="left"/>
      <w:pPr>
        <w:ind w:left="1440" w:hanging="360"/>
      </w:pPr>
      <w:rPr>
        <w:rFonts w:ascii="Courier New" w:hAnsi="Courier New" w:hint="default"/>
      </w:rPr>
    </w:lvl>
    <w:lvl w:ilvl="2" w:tplc="A752947A">
      <w:start w:val="1"/>
      <w:numFmt w:val="bullet"/>
      <w:lvlText w:val=""/>
      <w:lvlJc w:val="left"/>
      <w:pPr>
        <w:ind w:left="2160" w:hanging="360"/>
      </w:pPr>
      <w:rPr>
        <w:rFonts w:ascii="Wingdings" w:hAnsi="Wingdings" w:hint="default"/>
      </w:rPr>
    </w:lvl>
    <w:lvl w:ilvl="3" w:tplc="708AEA6E">
      <w:start w:val="1"/>
      <w:numFmt w:val="bullet"/>
      <w:lvlText w:val=""/>
      <w:lvlJc w:val="left"/>
      <w:pPr>
        <w:ind w:left="2880" w:hanging="360"/>
      </w:pPr>
      <w:rPr>
        <w:rFonts w:ascii="Symbol" w:hAnsi="Symbol" w:hint="default"/>
      </w:rPr>
    </w:lvl>
    <w:lvl w:ilvl="4" w:tplc="309A090E">
      <w:start w:val="1"/>
      <w:numFmt w:val="bullet"/>
      <w:lvlText w:val="o"/>
      <w:lvlJc w:val="left"/>
      <w:pPr>
        <w:ind w:left="3600" w:hanging="360"/>
      </w:pPr>
      <w:rPr>
        <w:rFonts w:ascii="Courier New" w:hAnsi="Courier New" w:hint="default"/>
      </w:rPr>
    </w:lvl>
    <w:lvl w:ilvl="5" w:tplc="E07810C0">
      <w:start w:val="1"/>
      <w:numFmt w:val="bullet"/>
      <w:lvlText w:val=""/>
      <w:lvlJc w:val="left"/>
      <w:pPr>
        <w:ind w:left="4320" w:hanging="360"/>
      </w:pPr>
      <w:rPr>
        <w:rFonts w:ascii="Wingdings" w:hAnsi="Wingdings" w:hint="default"/>
      </w:rPr>
    </w:lvl>
    <w:lvl w:ilvl="6" w:tplc="F314E560">
      <w:start w:val="1"/>
      <w:numFmt w:val="bullet"/>
      <w:lvlText w:val=""/>
      <w:lvlJc w:val="left"/>
      <w:pPr>
        <w:ind w:left="5040" w:hanging="360"/>
      </w:pPr>
      <w:rPr>
        <w:rFonts w:ascii="Symbol" w:hAnsi="Symbol" w:hint="default"/>
      </w:rPr>
    </w:lvl>
    <w:lvl w:ilvl="7" w:tplc="18DAB4FE">
      <w:start w:val="1"/>
      <w:numFmt w:val="bullet"/>
      <w:lvlText w:val="o"/>
      <w:lvlJc w:val="left"/>
      <w:pPr>
        <w:ind w:left="5760" w:hanging="360"/>
      </w:pPr>
      <w:rPr>
        <w:rFonts w:ascii="Courier New" w:hAnsi="Courier New" w:hint="default"/>
      </w:rPr>
    </w:lvl>
    <w:lvl w:ilvl="8" w:tplc="EAEABCC2">
      <w:start w:val="1"/>
      <w:numFmt w:val="bullet"/>
      <w:lvlText w:val=""/>
      <w:lvlJc w:val="left"/>
      <w:pPr>
        <w:ind w:left="6480" w:hanging="360"/>
      </w:pPr>
      <w:rPr>
        <w:rFonts w:ascii="Wingdings" w:hAnsi="Wingdings" w:hint="default"/>
      </w:rPr>
    </w:lvl>
  </w:abstractNum>
  <w:abstractNum w:abstractNumId="45" w15:restartNumberingAfterBreak="0">
    <w:nsid w:val="14C8A96C"/>
    <w:multiLevelType w:val="hybridMultilevel"/>
    <w:tmpl w:val="CB98377A"/>
    <w:lvl w:ilvl="0" w:tplc="BDD8AA90">
      <w:start w:val="1"/>
      <w:numFmt w:val="bullet"/>
      <w:lvlText w:val=""/>
      <w:lvlJc w:val="left"/>
      <w:pPr>
        <w:ind w:left="720" w:hanging="360"/>
      </w:pPr>
      <w:rPr>
        <w:rFonts w:ascii="Symbol" w:hAnsi="Symbol" w:hint="default"/>
      </w:rPr>
    </w:lvl>
    <w:lvl w:ilvl="1" w:tplc="EDC2D96E">
      <w:start w:val="1"/>
      <w:numFmt w:val="bullet"/>
      <w:lvlText w:val="o"/>
      <w:lvlJc w:val="left"/>
      <w:pPr>
        <w:ind w:left="1440" w:hanging="360"/>
      </w:pPr>
      <w:rPr>
        <w:rFonts w:ascii="Courier New" w:hAnsi="Courier New" w:hint="default"/>
      </w:rPr>
    </w:lvl>
    <w:lvl w:ilvl="2" w:tplc="DE840F96">
      <w:start w:val="1"/>
      <w:numFmt w:val="bullet"/>
      <w:lvlText w:val=""/>
      <w:lvlJc w:val="left"/>
      <w:pPr>
        <w:ind w:left="2160" w:hanging="360"/>
      </w:pPr>
      <w:rPr>
        <w:rFonts w:ascii="Wingdings" w:hAnsi="Wingdings" w:hint="default"/>
      </w:rPr>
    </w:lvl>
    <w:lvl w:ilvl="3" w:tplc="2F4CF972">
      <w:start w:val="1"/>
      <w:numFmt w:val="bullet"/>
      <w:lvlText w:val=""/>
      <w:lvlJc w:val="left"/>
      <w:pPr>
        <w:ind w:left="2880" w:hanging="360"/>
      </w:pPr>
      <w:rPr>
        <w:rFonts w:ascii="Symbol" w:hAnsi="Symbol" w:hint="default"/>
      </w:rPr>
    </w:lvl>
    <w:lvl w:ilvl="4" w:tplc="1492779A">
      <w:start w:val="1"/>
      <w:numFmt w:val="bullet"/>
      <w:lvlText w:val="o"/>
      <w:lvlJc w:val="left"/>
      <w:pPr>
        <w:ind w:left="3600" w:hanging="360"/>
      </w:pPr>
      <w:rPr>
        <w:rFonts w:ascii="Courier New" w:hAnsi="Courier New" w:hint="default"/>
      </w:rPr>
    </w:lvl>
    <w:lvl w:ilvl="5" w:tplc="AA947018">
      <w:start w:val="1"/>
      <w:numFmt w:val="bullet"/>
      <w:lvlText w:val=""/>
      <w:lvlJc w:val="left"/>
      <w:pPr>
        <w:ind w:left="4320" w:hanging="360"/>
      </w:pPr>
      <w:rPr>
        <w:rFonts w:ascii="Wingdings" w:hAnsi="Wingdings" w:hint="default"/>
      </w:rPr>
    </w:lvl>
    <w:lvl w:ilvl="6" w:tplc="C2D4CD72">
      <w:start w:val="1"/>
      <w:numFmt w:val="bullet"/>
      <w:lvlText w:val=""/>
      <w:lvlJc w:val="left"/>
      <w:pPr>
        <w:ind w:left="5040" w:hanging="360"/>
      </w:pPr>
      <w:rPr>
        <w:rFonts w:ascii="Symbol" w:hAnsi="Symbol" w:hint="default"/>
      </w:rPr>
    </w:lvl>
    <w:lvl w:ilvl="7" w:tplc="21762876">
      <w:start w:val="1"/>
      <w:numFmt w:val="bullet"/>
      <w:lvlText w:val="o"/>
      <w:lvlJc w:val="left"/>
      <w:pPr>
        <w:ind w:left="5760" w:hanging="360"/>
      </w:pPr>
      <w:rPr>
        <w:rFonts w:ascii="Courier New" w:hAnsi="Courier New" w:hint="default"/>
      </w:rPr>
    </w:lvl>
    <w:lvl w:ilvl="8" w:tplc="B896FC1E">
      <w:start w:val="1"/>
      <w:numFmt w:val="bullet"/>
      <w:lvlText w:val=""/>
      <w:lvlJc w:val="left"/>
      <w:pPr>
        <w:ind w:left="6480" w:hanging="360"/>
      </w:pPr>
      <w:rPr>
        <w:rFonts w:ascii="Wingdings" w:hAnsi="Wingdings" w:hint="default"/>
      </w:rPr>
    </w:lvl>
  </w:abstractNum>
  <w:abstractNum w:abstractNumId="46" w15:restartNumberingAfterBreak="0">
    <w:nsid w:val="153D6819"/>
    <w:multiLevelType w:val="multilevel"/>
    <w:tmpl w:val="83F6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59F2549"/>
    <w:multiLevelType w:val="hybridMultilevel"/>
    <w:tmpl w:val="176CD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1669A7A4"/>
    <w:multiLevelType w:val="hybridMultilevel"/>
    <w:tmpl w:val="FFFFFFFF"/>
    <w:lvl w:ilvl="0" w:tplc="933A7C0C">
      <w:start w:val="1"/>
      <w:numFmt w:val="bullet"/>
      <w:lvlText w:val="-"/>
      <w:lvlJc w:val="left"/>
      <w:pPr>
        <w:ind w:left="720" w:hanging="360"/>
      </w:pPr>
      <w:rPr>
        <w:rFonts w:ascii="Tenorite" w:hAnsi="Tenorite" w:hint="default"/>
      </w:rPr>
    </w:lvl>
    <w:lvl w:ilvl="1" w:tplc="661CDD92">
      <w:start w:val="1"/>
      <w:numFmt w:val="bullet"/>
      <w:lvlText w:val="o"/>
      <w:lvlJc w:val="left"/>
      <w:pPr>
        <w:ind w:left="1440" w:hanging="360"/>
      </w:pPr>
      <w:rPr>
        <w:rFonts w:ascii="Courier New" w:hAnsi="Courier New" w:hint="default"/>
      </w:rPr>
    </w:lvl>
    <w:lvl w:ilvl="2" w:tplc="E44A7000">
      <w:start w:val="1"/>
      <w:numFmt w:val="bullet"/>
      <w:lvlText w:val=""/>
      <w:lvlJc w:val="left"/>
      <w:pPr>
        <w:ind w:left="2160" w:hanging="360"/>
      </w:pPr>
      <w:rPr>
        <w:rFonts w:ascii="Wingdings" w:hAnsi="Wingdings" w:hint="default"/>
      </w:rPr>
    </w:lvl>
    <w:lvl w:ilvl="3" w:tplc="1FA68794">
      <w:start w:val="1"/>
      <w:numFmt w:val="bullet"/>
      <w:lvlText w:val=""/>
      <w:lvlJc w:val="left"/>
      <w:pPr>
        <w:ind w:left="2880" w:hanging="360"/>
      </w:pPr>
      <w:rPr>
        <w:rFonts w:ascii="Symbol" w:hAnsi="Symbol" w:hint="default"/>
      </w:rPr>
    </w:lvl>
    <w:lvl w:ilvl="4" w:tplc="D9B23A5C">
      <w:start w:val="1"/>
      <w:numFmt w:val="bullet"/>
      <w:lvlText w:val="o"/>
      <w:lvlJc w:val="left"/>
      <w:pPr>
        <w:ind w:left="3600" w:hanging="360"/>
      </w:pPr>
      <w:rPr>
        <w:rFonts w:ascii="Courier New" w:hAnsi="Courier New" w:hint="default"/>
      </w:rPr>
    </w:lvl>
    <w:lvl w:ilvl="5" w:tplc="448C132C">
      <w:start w:val="1"/>
      <w:numFmt w:val="bullet"/>
      <w:lvlText w:val=""/>
      <w:lvlJc w:val="left"/>
      <w:pPr>
        <w:ind w:left="4320" w:hanging="360"/>
      </w:pPr>
      <w:rPr>
        <w:rFonts w:ascii="Wingdings" w:hAnsi="Wingdings" w:hint="default"/>
      </w:rPr>
    </w:lvl>
    <w:lvl w:ilvl="6" w:tplc="BC988732">
      <w:start w:val="1"/>
      <w:numFmt w:val="bullet"/>
      <w:lvlText w:val=""/>
      <w:lvlJc w:val="left"/>
      <w:pPr>
        <w:ind w:left="5040" w:hanging="360"/>
      </w:pPr>
      <w:rPr>
        <w:rFonts w:ascii="Symbol" w:hAnsi="Symbol" w:hint="default"/>
      </w:rPr>
    </w:lvl>
    <w:lvl w:ilvl="7" w:tplc="222EB84E">
      <w:start w:val="1"/>
      <w:numFmt w:val="bullet"/>
      <w:lvlText w:val="o"/>
      <w:lvlJc w:val="left"/>
      <w:pPr>
        <w:ind w:left="5760" w:hanging="360"/>
      </w:pPr>
      <w:rPr>
        <w:rFonts w:ascii="Courier New" w:hAnsi="Courier New" w:hint="default"/>
      </w:rPr>
    </w:lvl>
    <w:lvl w:ilvl="8" w:tplc="F956046E">
      <w:start w:val="1"/>
      <w:numFmt w:val="bullet"/>
      <w:lvlText w:val=""/>
      <w:lvlJc w:val="left"/>
      <w:pPr>
        <w:ind w:left="6480" w:hanging="360"/>
      </w:pPr>
      <w:rPr>
        <w:rFonts w:ascii="Wingdings" w:hAnsi="Wingdings" w:hint="default"/>
      </w:rPr>
    </w:lvl>
  </w:abstractNum>
  <w:abstractNum w:abstractNumId="50" w15:restartNumberingAfterBreak="0">
    <w:nsid w:val="17294001"/>
    <w:multiLevelType w:val="hybridMultilevel"/>
    <w:tmpl w:val="FFFFFFFF"/>
    <w:lvl w:ilvl="0" w:tplc="BB367940">
      <w:start w:val="1"/>
      <w:numFmt w:val="bullet"/>
      <w:lvlText w:val="·"/>
      <w:lvlJc w:val="left"/>
      <w:pPr>
        <w:ind w:left="720" w:hanging="360"/>
      </w:pPr>
      <w:rPr>
        <w:rFonts w:ascii="Symbol" w:hAnsi="Symbol" w:hint="default"/>
      </w:rPr>
    </w:lvl>
    <w:lvl w:ilvl="1" w:tplc="25DCBAD6">
      <w:start w:val="1"/>
      <w:numFmt w:val="bullet"/>
      <w:lvlText w:val="o"/>
      <w:lvlJc w:val="left"/>
      <w:pPr>
        <w:ind w:left="1440" w:hanging="360"/>
      </w:pPr>
      <w:rPr>
        <w:rFonts w:ascii="Courier New" w:hAnsi="Courier New" w:hint="default"/>
      </w:rPr>
    </w:lvl>
    <w:lvl w:ilvl="2" w:tplc="55564A3E">
      <w:start w:val="1"/>
      <w:numFmt w:val="bullet"/>
      <w:lvlText w:val=""/>
      <w:lvlJc w:val="left"/>
      <w:pPr>
        <w:ind w:left="2160" w:hanging="360"/>
      </w:pPr>
      <w:rPr>
        <w:rFonts w:ascii="Wingdings" w:hAnsi="Wingdings" w:hint="default"/>
      </w:rPr>
    </w:lvl>
    <w:lvl w:ilvl="3" w:tplc="7FF8B8C8">
      <w:start w:val="1"/>
      <w:numFmt w:val="bullet"/>
      <w:lvlText w:val=""/>
      <w:lvlJc w:val="left"/>
      <w:pPr>
        <w:ind w:left="2880" w:hanging="360"/>
      </w:pPr>
      <w:rPr>
        <w:rFonts w:ascii="Symbol" w:hAnsi="Symbol" w:hint="default"/>
      </w:rPr>
    </w:lvl>
    <w:lvl w:ilvl="4" w:tplc="88B4FE1C">
      <w:start w:val="1"/>
      <w:numFmt w:val="bullet"/>
      <w:lvlText w:val="o"/>
      <w:lvlJc w:val="left"/>
      <w:pPr>
        <w:ind w:left="3600" w:hanging="360"/>
      </w:pPr>
      <w:rPr>
        <w:rFonts w:ascii="Courier New" w:hAnsi="Courier New" w:hint="default"/>
      </w:rPr>
    </w:lvl>
    <w:lvl w:ilvl="5" w:tplc="30A22518">
      <w:start w:val="1"/>
      <w:numFmt w:val="bullet"/>
      <w:lvlText w:val=""/>
      <w:lvlJc w:val="left"/>
      <w:pPr>
        <w:ind w:left="4320" w:hanging="360"/>
      </w:pPr>
      <w:rPr>
        <w:rFonts w:ascii="Wingdings" w:hAnsi="Wingdings" w:hint="default"/>
      </w:rPr>
    </w:lvl>
    <w:lvl w:ilvl="6" w:tplc="8DE2B51A">
      <w:start w:val="1"/>
      <w:numFmt w:val="bullet"/>
      <w:lvlText w:val=""/>
      <w:lvlJc w:val="left"/>
      <w:pPr>
        <w:ind w:left="5040" w:hanging="360"/>
      </w:pPr>
      <w:rPr>
        <w:rFonts w:ascii="Symbol" w:hAnsi="Symbol" w:hint="default"/>
      </w:rPr>
    </w:lvl>
    <w:lvl w:ilvl="7" w:tplc="3CDAE1D2">
      <w:start w:val="1"/>
      <w:numFmt w:val="bullet"/>
      <w:lvlText w:val="o"/>
      <w:lvlJc w:val="left"/>
      <w:pPr>
        <w:ind w:left="5760" w:hanging="360"/>
      </w:pPr>
      <w:rPr>
        <w:rFonts w:ascii="Courier New" w:hAnsi="Courier New" w:hint="default"/>
      </w:rPr>
    </w:lvl>
    <w:lvl w:ilvl="8" w:tplc="B5307BDE">
      <w:start w:val="1"/>
      <w:numFmt w:val="bullet"/>
      <w:lvlText w:val=""/>
      <w:lvlJc w:val="left"/>
      <w:pPr>
        <w:ind w:left="6480" w:hanging="360"/>
      </w:pPr>
      <w:rPr>
        <w:rFonts w:ascii="Wingdings" w:hAnsi="Wingdings" w:hint="default"/>
      </w:rPr>
    </w:lvl>
  </w:abstractNum>
  <w:abstractNum w:abstractNumId="51" w15:restartNumberingAfterBreak="0">
    <w:nsid w:val="17467D5A"/>
    <w:multiLevelType w:val="hybridMultilevel"/>
    <w:tmpl w:val="5178D632"/>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17990BD0"/>
    <w:multiLevelType w:val="hybridMultilevel"/>
    <w:tmpl w:val="C5C6C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17A75EC5"/>
    <w:multiLevelType w:val="hybridMultilevel"/>
    <w:tmpl w:val="FFFFFFFF"/>
    <w:lvl w:ilvl="0" w:tplc="68B8DA28">
      <w:start w:val="1"/>
      <w:numFmt w:val="bullet"/>
      <w:lvlText w:val=""/>
      <w:lvlJc w:val="left"/>
      <w:pPr>
        <w:ind w:left="720" w:hanging="360"/>
      </w:pPr>
      <w:rPr>
        <w:rFonts w:ascii="Symbol" w:hAnsi="Symbol" w:hint="default"/>
      </w:rPr>
    </w:lvl>
    <w:lvl w:ilvl="1" w:tplc="ED06980C">
      <w:start w:val="1"/>
      <w:numFmt w:val="bullet"/>
      <w:lvlText w:val="o"/>
      <w:lvlJc w:val="left"/>
      <w:pPr>
        <w:ind w:left="1440" w:hanging="360"/>
      </w:pPr>
      <w:rPr>
        <w:rFonts w:ascii="Courier New" w:hAnsi="Courier New" w:hint="default"/>
      </w:rPr>
    </w:lvl>
    <w:lvl w:ilvl="2" w:tplc="A9525E98">
      <w:start w:val="1"/>
      <w:numFmt w:val="bullet"/>
      <w:lvlText w:val=""/>
      <w:lvlJc w:val="left"/>
      <w:pPr>
        <w:ind w:left="2160" w:hanging="360"/>
      </w:pPr>
      <w:rPr>
        <w:rFonts w:ascii="Wingdings" w:hAnsi="Wingdings" w:hint="default"/>
      </w:rPr>
    </w:lvl>
    <w:lvl w:ilvl="3" w:tplc="7026E120">
      <w:start w:val="1"/>
      <w:numFmt w:val="bullet"/>
      <w:lvlText w:val=""/>
      <w:lvlJc w:val="left"/>
      <w:pPr>
        <w:ind w:left="2880" w:hanging="360"/>
      </w:pPr>
      <w:rPr>
        <w:rFonts w:ascii="Symbol" w:hAnsi="Symbol" w:hint="default"/>
      </w:rPr>
    </w:lvl>
    <w:lvl w:ilvl="4" w:tplc="20C0D5BC">
      <w:start w:val="1"/>
      <w:numFmt w:val="bullet"/>
      <w:lvlText w:val="o"/>
      <w:lvlJc w:val="left"/>
      <w:pPr>
        <w:ind w:left="3600" w:hanging="360"/>
      </w:pPr>
      <w:rPr>
        <w:rFonts w:ascii="Courier New" w:hAnsi="Courier New" w:hint="default"/>
      </w:rPr>
    </w:lvl>
    <w:lvl w:ilvl="5" w:tplc="497A38EC">
      <w:start w:val="1"/>
      <w:numFmt w:val="bullet"/>
      <w:lvlText w:val=""/>
      <w:lvlJc w:val="left"/>
      <w:pPr>
        <w:ind w:left="4320" w:hanging="360"/>
      </w:pPr>
      <w:rPr>
        <w:rFonts w:ascii="Wingdings" w:hAnsi="Wingdings" w:hint="default"/>
      </w:rPr>
    </w:lvl>
    <w:lvl w:ilvl="6" w:tplc="127205B8">
      <w:start w:val="1"/>
      <w:numFmt w:val="bullet"/>
      <w:lvlText w:val=""/>
      <w:lvlJc w:val="left"/>
      <w:pPr>
        <w:ind w:left="5040" w:hanging="360"/>
      </w:pPr>
      <w:rPr>
        <w:rFonts w:ascii="Symbol" w:hAnsi="Symbol" w:hint="default"/>
      </w:rPr>
    </w:lvl>
    <w:lvl w:ilvl="7" w:tplc="D6226234">
      <w:start w:val="1"/>
      <w:numFmt w:val="bullet"/>
      <w:lvlText w:val="o"/>
      <w:lvlJc w:val="left"/>
      <w:pPr>
        <w:ind w:left="5760" w:hanging="360"/>
      </w:pPr>
      <w:rPr>
        <w:rFonts w:ascii="Courier New" w:hAnsi="Courier New" w:hint="default"/>
      </w:rPr>
    </w:lvl>
    <w:lvl w:ilvl="8" w:tplc="C0A63C84">
      <w:start w:val="1"/>
      <w:numFmt w:val="bullet"/>
      <w:lvlText w:val=""/>
      <w:lvlJc w:val="left"/>
      <w:pPr>
        <w:ind w:left="6480" w:hanging="360"/>
      </w:pPr>
      <w:rPr>
        <w:rFonts w:ascii="Wingdings" w:hAnsi="Wingdings" w:hint="default"/>
      </w:rPr>
    </w:lvl>
  </w:abstractNum>
  <w:abstractNum w:abstractNumId="54" w15:restartNumberingAfterBreak="0">
    <w:nsid w:val="1837EC2B"/>
    <w:multiLevelType w:val="hybridMultilevel"/>
    <w:tmpl w:val="2766FE12"/>
    <w:lvl w:ilvl="0" w:tplc="98CC34B0">
      <w:start w:val="1"/>
      <w:numFmt w:val="decimal"/>
      <w:lvlText w:val="%1."/>
      <w:lvlJc w:val="left"/>
      <w:pPr>
        <w:ind w:left="720" w:hanging="360"/>
      </w:pPr>
    </w:lvl>
    <w:lvl w:ilvl="1" w:tplc="CF0EDD76">
      <w:start w:val="1"/>
      <w:numFmt w:val="lowerLetter"/>
      <w:lvlText w:val="%2."/>
      <w:lvlJc w:val="left"/>
      <w:pPr>
        <w:ind w:left="1440" w:hanging="360"/>
      </w:pPr>
    </w:lvl>
    <w:lvl w:ilvl="2" w:tplc="73481400">
      <w:start w:val="1"/>
      <w:numFmt w:val="lowerRoman"/>
      <w:lvlText w:val="%3."/>
      <w:lvlJc w:val="right"/>
      <w:pPr>
        <w:ind w:left="2160" w:hanging="180"/>
      </w:pPr>
    </w:lvl>
    <w:lvl w:ilvl="3" w:tplc="8BD28E38">
      <w:start w:val="1"/>
      <w:numFmt w:val="decimal"/>
      <w:lvlText w:val="%4."/>
      <w:lvlJc w:val="left"/>
      <w:pPr>
        <w:ind w:left="2880" w:hanging="360"/>
      </w:pPr>
    </w:lvl>
    <w:lvl w:ilvl="4" w:tplc="7D548DA2">
      <w:start w:val="1"/>
      <w:numFmt w:val="lowerLetter"/>
      <w:lvlText w:val="%5."/>
      <w:lvlJc w:val="left"/>
      <w:pPr>
        <w:ind w:left="3600" w:hanging="360"/>
      </w:pPr>
    </w:lvl>
    <w:lvl w:ilvl="5" w:tplc="01BE4CEC">
      <w:start w:val="1"/>
      <w:numFmt w:val="lowerRoman"/>
      <w:lvlText w:val="%6."/>
      <w:lvlJc w:val="right"/>
      <w:pPr>
        <w:ind w:left="4320" w:hanging="180"/>
      </w:pPr>
    </w:lvl>
    <w:lvl w:ilvl="6" w:tplc="74D82460">
      <w:start w:val="1"/>
      <w:numFmt w:val="decimal"/>
      <w:lvlText w:val="%7."/>
      <w:lvlJc w:val="left"/>
      <w:pPr>
        <w:ind w:left="5040" w:hanging="360"/>
      </w:pPr>
    </w:lvl>
    <w:lvl w:ilvl="7" w:tplc="F1529D02">
      <w:start w:val="1"/>
      <w:numFmt w:val="lowerLetter"/>
      <w:lvlText w:val="%8."/>
      <w:lvlJc w:val="left"/>
      <w:pPr>
        <w:ind w:left="5760" w:hanging="360"/>
      </w:pPr>
    </w:lvl>
    <w:lvl w:ilvl="8" w:tplc="D7AEC1FE">
      <w:start w:val="1"/>
      <w:numFmt w:val="lowerRoman"/>
      <w:lvlText w:val="%9."/>
      <w:lvlJc w:val="right"/>
      <w:pPr>
        <w:ind w:left="6480" w:hanging="180"/>
      </w:pPr>
    </w:lvl>
  </w:abstractNum>
  <w:abstractNum w:abstractNumId="55" w15:restartNumberingAfterBreak="0">
    <w:nsid w:val="184F330E"/>
    <w:multiLevelType w:val="hybridMultilevel"/>
    <w:tmpl w:val="DEF2A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921360B"/>
    <w:multiLevelType w:val="hybridMultilevel"/>
    <w:tmpl w:val="FB883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19592F84"/>
    <w:multiLevelType w:val="hybridMultilevel"/>
    <w:tmpl w:val="29C8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97A4F95"/>
    <w:multiLevelType w:val="hybridMultilevel"/>
    <w:tmpl w:val="FFFFFFFF"/>
    <w:lvl w:ilvl="0" w:tplc="DA8014EA">
      <w:start w:val="1"/>
      <w:numFmt w:val="bullet"/>
      <w:lvlText w:val="-"/>
      <w:lvlJc w:val="left"/>
      <w:pPr>
        <w:ind w:left="720" w:hanging="360"/>
      </w:pPr>
      <w:rPr>
        <w:rFonts w:ascii="Tenorite" w:hAnsi="Tenorite" w:hint="default"/>
      </w:rPr>
    </w:lvl>
    <w:lvl w:ilvl="1" w:tplc="D9AE976A">
      <w:start w:val="1"/>
      <w:numFmt w:val="bullet"/>
      <w:lvlText w:val="o"/>
      <w:lvlJc w:val="left"/>
      <w:pPr>
        <w:ind w:left="1440" w:hanging="360"/>
      </w:pPr>
      <w:rPr>
        <w:rFonts w:ascii="Courier New" w:hAnsi="Courier New" w:hint="default"/>
      </w:rPr>
    </w:lvl>
    <w:lvl w:ilvl="2" w:tplc="447013F8">
      <w:start w:val="1"/>
      <w:numFmt w:val="bullet"/>
      <w:lvlText w:val=""/>
      <w:lvlJc w:val="left"/>
      <w:pPr>
        <w:ind w:left="2160" w:hanging="360"/>
      </w:pPr>
      <w:rPr>
        <w:rFonts w:ascii="Wingdings" w:hAnsi="Wingdings" w:hint="default"/>
      </w:rPr>
    </w:lvl>
    <w:lvl w:ilvl="3" w:tplc="5C9C5730">
      <w:start w:val="1"/>
      <w:numFmt w:val="bullet"/>
      <w:lvlText w:val=""/>
      <w:lvlJc w:val="left"/>
      <w:pPr>
        <w:ind w:left="2880" w:hanging="360"/>
      </w:pPr>
      <w:rPr>
        <w:rFonts w:ascii="Symbol" w:hAnsi="Symbol" w:hint="default"/>
      </w:rPr>
    </w:lvl>
    <w:lvl w:ilvl="4" w:tplc="29B8E5B8">
      <w:start w:val="1"/>
      <w:numFmt w:val="bullet"/>
      <w:lvlText w:val="o"/>
      <w:lvlJc w:val="left"/>
      <w:pPr>
        <w:ind w:left="3600" w:hanging="360"/>
      </w:pPr>
      <w:rPr>
        <w:rFonts w:ascii="Courier New" w:hAnsi="Courier New" w:hint="default"/>
      </w:rPr>
    </w:lvl>
    <w:lvl w:ilvl="5" w:tplc="46049578">
      <w:start w:val="1"/>
      <w:numFmt w:val="bullet"/>
      <w:lvlText w:val=""/>
      <w:lvlJc w:val="left"/>
      <w:pPr>
        <w:ind w:left="4320" w:hanging="360"/>
      </w:pPr>
      <w:rPr>
        <w:rFonts w:ascii="Wingdings" w:hAnsi="Wingdings" w:hint="default"/>
      </w:rPr>
    </w:lvl>
    <w:lvl w:ilvl="6" w:tplc="955C7F7C">
      <w:start w:val="1"/>
      <w:numFmt w:val="bullet"/>
      <w:lvlText w:val=""/>
      <w:lvlJc w:val="left"/>
      <w:pPr>
        <w:ind w:left="5040" w:hanging="360"/>
      </w:pPr>
      <w:rPr>
        <w:rFonts w:ascii="Symbol" w:hAnsi="Symbol" w:hint="default"/>
      </w:rPr>
    </w:lvl>
    <w:lvl w:ilvl="7" w:tplc="35C42538">
      <w:start w:val="1"/>
      <w:numFmt w:val="bullet"/>
      <w:lvlText w:val="o"/>
      <w:lvlJc w:val="left"/>
      <w:pPr>
        <w:ind w:left="5760" w:hanging="360"/>
      </w:pPr>
      <w:rPr>
        <w:rFonts w:ascii="Courier New" w:hAnsi="Courier New" w:hint="default"/>
      </w:rPr>
    </w:lvl>
    <w:lvl w:ilvl="8" w:tplc="46049EB6">
      <w:start w:val="1"/>
      <w:numFmt w:val="bullet"/>
      <w:lvlText w:val=""/>
      <w:lvlJc w:val="left"/>
      <w:pPr>
        <w:ind w:left="6480" w:hanging="360"/>
      </w:pPr>
      <w:rPr>
        <w:rFonts w:ascii="Wingdings" w:hAnsi="Wingdings" w:hint="default"/>
      </w:rPr>
    </w:lvl>
  </w:abstractNum>
  <w:abstractNum w:abstractNumId="59" w15:restartNumberingAfterBreak="0">
    <w:nsid w:val="1AA974D7"/>
    <w:multiLevelType w:val="hybridMultilevel"/>
    <w:tmpl w:val="7FE04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1AD811C1"/>
    <w:multiLevelType w:val="hybridMultilevel"/>
    <w:tmpl w:val="78A27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1AFDE942"/>
    <w:multiLevelType w:val="hybridMultilevel"/>
    <w:tmpl w:val="F132B994"/>
    <w:lvl w:ilvl="0" w:tplc="02DE5D1A">
      <w:start w:val="1"/>
      <w:numFmt w:val="bullet"/>
      <w:lvlText w:val="·"/>
      <w:lvlJc w:val="left"/>
      <w:pPr>
        <w:ind w:left="720" w:hanging="360"/>
      </w:pPr>
      <w:rPr>
        <w:rFonts w:ascii="Symbol" w:hAnsi="Symbol" w:hint="default"/>
      </w:rPr>
    </w:lvl>
    <w:lvl w:ilvl="1" w:tplc="29A4CEB8">
      <w:start w:val="1"/>
      <w:numFmt w:val="bullet"/>
      <w:lvlText w:val="o"/>
      <w:lvlJc w:val="left"/>
      <w:pPr>
        <w:ind w:left="1440" w:hanging="360"/>
      </w:pPr>
      <w:rPr>
        <w:rFonts w:ascii="Courier New" w:hAnsi="Courier New" w:hint="default"/>
      </w:rPr>
    </w:lvl>
    <w:lvl w:ilvl="2" w:tplc="10D2C5E0">
      <w:start w:val="1"/>
      <w:numFmt w:val="bullet"/>
      <w:lvlText w:val=""/>
      <w:lvlJc w:val="left"/>
      <w:pPr>
        <w:ind w:left="2160" w:hanging="360"/>
      </w:pPr>
      <w:rPr>
        <w:rFonts w:ascii="Wingdings" w:hAnsi="Wingdings" w:hint="default"/>
      </w:rPr>
    </w:lvl>
    <w:lvl w:ilvl="3" w:tplc="A218F394">
      <w:start w:val="1"/>
      <w:numFmt w:val="bullet"/>
      <w:lvlText w:val=""/>
      <w:lvlJc w:val="left"/>
      <w:pPr>
        <w:ind w:left="2880" w:hanging="360"/>
      </w:pPr>
      <w:rPr>
        <w:rFonts w:ascii="Symbol" w:hAnsi="Symbol" w:hint="default"/>
      </w:rPr>
    </w:lvl>
    <w:lvl w:ilvl="4" w:tplc="3AE0224A">
      <w:start w:val="1"/>
      <w:numFmt w:val="bullet"/>
      <w:lvlText w:val="o"/>
      <w:lvlJc w:val="left"/>
      <w:pPr>
        <w:ind w:left="3600" w:hanging="360"/>
      </w:pPr>
      <w:rPr>
        <w:rFonts w:ascii="Courier New" w:hAnsi="Courier New" w:hint="default"/>
      </w:rPr>
    </w:lvl>
    <w:lvl w:ilvl="5" w:tplc="C9C624B4">
      <w:start w:val="1"/>
      <w:numFmt w:val="bullet"/>
      <w:lvlText w:val=""/>
      <w:lvlJc w:val="left"/>
      <w:pPr>
        <w:ind w:left="4320" w:hanging="360"/>
      </w:pPr>
      <w:rPr>
        <w:rFonts w:ascii="Wingdings" w:hAnsi="Wingdings" w:hint="default"/>
      </w:rPr>
    </w:lvl>
    <w:lvl w:ilvl="6" w:tplc="5628CD9A">
      <w:start w:val="1"/>
      <w:numFmt w:val="bullet"/>
      <w:lvlText w:val=""/>
      <w:lvlJc w:val="left"/>
      <w:pPr>
        <w:ind w:left="5040" w:hanging="360"/>
      </w:pPr>
      <w:rPr>
        <w:rFonts w:ascii="Symbol" w:hAnsi="Symbol" w:hint="default"/>
      </w:rPr>
    </w:lvl>
    <w:lvl w:ilvl="7" w:tplc="4C42F26E">
      <w:start w:val="1"/>
      <w:numFmt w:val="bullet"/>
      <w:lvlText w:val="o"/>
      <w:lvlJc w:val="left"/>
      <w:pPr>
        <w:ind w:left="5760" w:hanging="360"/>
      </w:pPr>
      <w:rPr>
        <w:rFonts w:ascii="Courier New" w:hAnsi="Courier New" w:hint="default"/>
      </w:rPr>
    </w:lvl>
    <w:lvl w:ilvl="8" w:tplc="E6D04564">
      <w:start w:val="1"/>
      <w:numFmt w:val="bullet"/>
      <w:lvlText w:val=""/>
      <w:lvlJc w:val="left"/>
      <w:pPr>
        <w:ind w:left="6480" w:hanging="360"/>
      </w:pPr>
      <w:rPr>
        <w:rFonts w:ascii="Wingdings" w:hAnsi="Wingdings" w:hint="default"/>
      </w:rPr>
    </w:lvl>
  </w:abstractNum>
  <w:abstractNum w:abstractNumId="62" w15:restartNumberingAfterBreak="0">
    <w:nsid w:val="1B50065E"/>
    <w:multiLevelType w:val="hybridMultilevel"/>
    <w:tmpl w:val="F1308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1B9D1EB2"/>
    <w:multiLevelType w:val="hybridMultilevel"/>
    <w:tmpl w:val="71FE9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1BBF346B"/>
    <w:multiLevelType w:val="multilevel"/>
    <w:tmpl w:val="5D12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C174489"/>
    <w:multiLevelType w:val="hybridMultilevel"/>
    <w:tmpl w:val="DE0E4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1CE47B89"/>
    <w:multiLevelType w:val="hybridMultilevel"/>
    <w:tmpl w:val="23802B08"/>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1D05756C"/>
    <w:multiLevelType w:val="hybridMultilevel"/>
    <w:tmpl w:val="E92CD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1DC96B3A"/>
    <w:multiLevelType w:val="multilevel"/>
    <w:tmpl w:val="C8B8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DCA0AE5"/>
    <w:multiLevelType w:val="hybridMultilevel"/>
    <w:tmpl w:val="4394F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1E1674DB"/>
    <w:multiLevelType w:val="hybridMultilevel"/>
    <w:tmpl w:val="A2620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1E6B28E6"/>
    <w:multiLevelType w:val="hybridMultilevel"/>
    <w:tmpl w:val="5088F2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1F2160C9"/>
    <w:multiLevelType w:val="hybridMultilevel"/>
    <w:tmpl w:val="8C308028"/>
    <w:lvl w:ilvl="0" w:tplc="0B5AF36C">
      <w:start w:val="1"/>
      <w:numFmt w:val="bullet"/>
      <w:lvlText w:val=""/>
      <w:lvlJc w:val="left"/>
      <w:pPr>
        <w:ind w:left="10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1FB34489"/>
    <w:multiLevelType w:val="hybridMultilevel"/>
    <w:tmpl w:val="23003CE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4" w15:restartNumberingAfterBreak="0">
    <w:nsid w:val="20CF681B"/>
    <w:multiLevelType w:val="hybridMultilevel"/>
    <w:tmpl w:val="FFFFFFFF"/>
    <w:lvl w:ilvl="0" w:tplc="FD24DD64">
      <w:start w:val="1"/>
      <w:numFmt w:val="bullet"/>
      <w:lvlText w:val=""/>
      <w:lvlJc w:val="left"/>
      <w:pPr>
        <w:ind w:left="720" w:hanging="360"/>
      </w:pPr>
      <w:rPr>
        <w:rFonts w:ascii="Symbol" w:hAnsi="Symbol" w:hint="default"/>
      </w:rPr>
    </w:lvl>
    <w:lvl w:ilvl="1" w:tplc="E664123E">
      <w:start w:val="1"/>
      <w:numFmt w:val="bullet"/>
      <w:lvlText w:val="o"/>
      <w:lvlJc w:val="left"/>
      <w:pPr>
        <w:ind w:left="1440" w:hanging="360"/>
      </w:pPr>
      <w:rPr>
        <w:rFonts w:ascii="&quot;Courier New&quot;" w:hAnsi="&quot;Courier New&quot;" w:hint="default"/>
      </w:rPr>
    </w:lvl>
    <w:lvl w:ilvl="2" w:tplc="3E1647F6">
      <w:start w:val="1"/>
      <w:numFmt w:val="bullet"/>
      <w:lvlText w:val=""/>
      <w:lvlJc w:val="left"/>
      <w:pPr>
        <w:ind w:left="2160" w:hanging="360"/>
      </w:pPr>
      <w:rPr>
        <w:rFonts w:ascii="Wingdings" w:hAnsi="Wingdings" w:hint="default"/>
      </w:rPr>
    </w:lvl>
    <w:lvl w:ilvl="3" w:tplc="0846D7CC">
      <w:start w:val="1"/>
      <w:numFmt w:val="bullet"/>
      <w:lvlText w:val=""/>
      <w:lvlJc w:val="left"/>
      <w:pPr>
        <w:ind w:left="2880" w:hanging="360"/>
      </w:pPr>
      <w:rPr>
        <w:rFonts w:ascii="Symbol" w:hAnsi="Symbol" w:hint="default"/>
      </w:rPr>
    </w:lvl>
    <w:lvl w:ilvl="4" w:tplc="66183A14">
      <w:start w:val="1"/>
      <w:numFmt w:val="bullet"/>
      <w:lvlText w:val="o"/>
      <w:lvlJc w:val="left"/>
      <w:pPr>
        <w:ind w:left="3600" w:hanging="360"/>
      </w:pPr>
      <w:rPr>
        <w:rFonts w:ascii="Courier New" w:hAnsi="Courier New" w:hint="default"/>
      </w:rPr>
    </w:lvl>
    <w:lvl w:ilvl="5" w:tplc="8D9C358A">
      <w:start w:val="1"/>
      <w:numFmt w:val="bullet"/>
      <w:lvlText w:val=""/>
      <w:lvlJc w:val="left"/>
      <w:pPr>
        <w:ind w:left="4320" w:hanging="360"/>
      </w:pPr>
      <w:rPr>
        <w:rFonts w:ascii="Wingdings" w:hAnsi="Wingdings" w:hint="default"/>
      </w:rPr>
    </w:lvl>
    <w:lvl w:ilvl="6" w:tplc="73D67102">
      <w:start w:val="1"/>
      <w:numFmt w:val="bullet"/>
      <w:lvlText w:val=""/>
      <w:lvlJc w:val="left"/>
      <w:pPr>
        <w:ind w:left="5040" w:hanging="360"/>
      </w:pPr>
      <w:rPr>
        <w:rFonts w:ascii="Symbol" w:hAnsi="Symbol" w:hint="default"/>
      </w:rPr>
    </w:lvl>
    <w:lvl w:ilvl="7" w:tplc="DFA8E776">
      <w:start w:val="1"/>
      <w:numFmt w:val="bullet"/>
      <w:lvlText w:val="o"/>
      <w:lvlJc w:val="left"/>
      <w:pPr>
        <w:ind w:left="5760" w:hanging="360"/>
      </w:pPr>
      <w:rPr>
        <w:rFonts w:ascii="Courier New" w:hAnsi="Courier New" w:hint="default"/>
      </w:rPr>
    </w:lvl>
    <w:lvl w:ilvl="8" w:tplc="2500BFF0">
      <w:start w:val="1"/>
      <w:numFmt w:val="bullet"/>
      <w:lvlText w:val=""/>
      <w:lvlJc w:val="left"/>
      <w:pPr>
        <w:ind w:left="6480" w:hanging="360"/>
      </w:pPr>
      <w:rPr>
        <w:rFonts w:ascii="Wingdings" w:hAnsi="Wingdings" w:hint="default"/>
      </w:rPr>
    </w:lvl>
  </w:abstractNum>
  <w:abstractNum w:abstractNumId="75" w15:restartNumberingAfterBreak="0">
    <w:nsid w:val="21A622EE"/>
    <w:multiLevelType w:val="multilevel"/>
    <w:tmpl w:val="57E4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1A85C3E"/>
    <w:multiLevelType w:val="hybridMultilevel"/>
    <w:tmpl w:val="157A4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2348499F"/>
    <w:multiLevelType w:val="multilevel"/>
    <w:tmpl w:val="1616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23966156"/>
    <w:multiLevelType w:val="multilevel"/>
    <w:tmpl w:val="E3A6F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23D02DC6"/>
    <w:multiLevelType w:val="hybridMultilevel"/>
    <w:tmpl w:val="647EA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3DE6F8E"/>
    <w:multiLevelType w:val="hybridMultilevel"/>
    <w:tmpl w:val="92FA1CA8"/>
    <w:lvl w:ilvl="0" w:tplc="E1BEC002">
      <w:start w:val="1"/>
      <w:numFmt w:val="bullet"/>
      <w:lvlText w:val="·"/>
      <w:lvlJc w:val="left"/>
      <w:pPr>
        <w:ind w:left="720" w:hanging="360"/>
      </w:pPr>
      <w:rPr>
        <w:rFonts w:ascii="Symbol" w:hAnsi="Symbol" w:hint="default"/>
      </w:rPr>
    </w:lvl>
    <w:lvl w:ilvl="1" w:tplc="89E472DC">
      <w:start w:val="1"/>
      <w:numFmt w:val="bullet"/>
      <w:lvlText w:val="o"/>
      <w:lvlJc w:val="left"/>
      <w:pPr>
        <w:ind w:left="1440" w:hanging="360"/>
      </w:pPr>
      <w:rPr>
        <w:rFonts w:ascii="Courier New" w:hAnsi="Courier New" w:hint="default"/>
      </w:rPr>
    </w:lvl>
    <w:lvl w:ilvl="2" w:tplc="CFEE8EA2">
      <w:start w:val="1"/>
      <w:numFmt w:val="bullet"/>
      <w:lvlText w:val=""/>
      <w:lvlJc w:val="left"/>
      <w:pPr>
        <w:ind w:left="2160" w:hanging="360"/>
      </w:pPr>
      <w:rPr>
        <w:rFonts w:ascii="Wingdings" w:hAnsi="Wingdings" w:hint="default"/>
      </w:rPr>
    </w:lvl>
    <w:lvl w:ilvl="3" w:tplc="55D645EC">
      <w:start w:val="1"/>
      <w:numFmt w:val="bullet"/>
      <w:lvlText w:val=""/>
      <w:lvlJc w:val="left"/>
      <w:pPr>
        <w:ind w:left="2880" w:hanging="360"/>
      </w:pPr>
      <w:rPr>
        <w:rFonts w:ascii="Symbol" w:hAnsi="Symbol" w:hint="default"/>
      </w:rPr>
    </w:lvl>
    <w:lvl w:ilvl="4" w:tplc="DB82CE80">
      <w:start w:val="1"/>
      <w:numFmt w:val="bullet"/>
      <w:lvlText w:val="o"/>
      <w:lvlJc w:val="left"/>
      <w:pPr>
        <w:ind w:left="3600" w:hanging="360"/>
      </w:pPr>
      <w:rPr>
        <w:rFonts w:ascii="Courier New" w:hAnsi="Courier New" w:hint="default"/>
      </w:rPr>
    </w:lvl>
    <w:lvl w:ilvl="5" w:tplc="B920A82C">
      <w:start w:val="1"/>
      <w:numFmt w:val="bullet"/>
      <w:lvlText w:val=""/>
      <w:lvlJc w:val="left"/>
      <w:pPr>
        <w:ind w:left="4320" w:hanging="360"/>
      </w:pPr>
      <w:rPr>
        <w:rFonts w:ascii="Wingdings" w:hAnsi="Wingdings" w:hint="default"/>
      </w:rPr>
    </w:lvl>
    <w:lvl w:ilvl="6" w:tplc="27EAA944">
      <w:start w:val="1"/>
      <w:numFmt w:val="bullet"/>
      <w:lvlText w:val=""/>
      <w:lvlJc w:val="left"/>
      <w:pPr>
        <w:ind w:left="5040" w:hanging="360"/>
      </w:pPr>
      <w:rPr>
        <w:rFonts w:ascii="Symbol" w:hAnsi="Symbol" w:hint="default"/>
      </w:rPr>
    </w:lvl>
    <w:lvl w:ilvl="7" w:tplc="427E2832">
      <w:start w:val="1"/>
      <w:numFmt w:val="bullet"/>
      <w:lvlText w:val="o"/>
      <w:lvlJc w:val="left"/>
      <w:pPr>
        <w:ind w:left="5760" w:hanging="360"/>
      </w:pPr>
      <w:rPr>
        <w:rFonts w:ascii="Courier New" w:hAnsi="Courier New" w:hint="default"/>
      </w:rPr>
    </w:lvl>
    <w:lvl w:ilvl="8" w:tplc="78DCFC30">
      <w:start w:val="1"/>
      <w:numFmt w:val="bullet"/>
      <w:lvlText w:val=""/>
      <w:lvlJc w:val="left"/>
      <w:pPr>
        <w:ind w:left="6480" w:hanging="360"/>
      </w:pPr>
      <w:rPr>
        <w:rFonts w:ascii="Wingdings" w:hAnsi="Wingdings" w:hint="default"/>
      </w:rPr>
    </w:lvl>
  </w:abstractNum>
  <w:abstractNum w:abstractNumId="81" w15:restartNumberingAfterBreak="0">
    <w:nsid w:val="23E25DF4"/>
    <w:multiLevelType w:val="hybridMultilevel"/>
    <w:tmpl w:val="6D2A7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243535D1"/>
    <w:multiLevelType w:val="hybridMultilevel"/>
    <w:tmpl w:val="9FF4FEE0"/>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24394850"/>
    <w:multiLevelType w:val="hybridMultilevel"/>
    <w:tmpl w:val="DAC8B8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24A925FC"/>
    <w:multiLevelType w:val="hybridMultilevel"/>
    <w:tmpl w:val="DCDECF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5" w15:restartNumberingAfterBreak="0">
    <w:nsid w:val="24E64FC2"/>
    <w:multiLevelType w:val="hybridMultilevel"/>
    <w:tmpl w:val="0D3AB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251B3AAF"/>
    <w:multiLevelType w:val="hybridMultilevel"/>
    <w:tmpl w:val="FEC08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25294B24"/>
    <w:multiLevelType w:val="hybridMultilevel"/>
    <w:tmpl w:val="B6FEB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58B7C03"/>
    <w:multiLevelType w:val="hybridMultilevel"/>
    <w:tmpl w:val="B20617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26443636"/>
    <w:multiLevelType w:val="hybridMultilevel"/>
    <w:tmpl w:val="E2FEC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2657C856"/>
    <w:multiLevelType w:val="hybridMultilevel"/>
    <w:tmpl w:val="FFFFFFFF"/>
    <w:lvl w:ilvl="0" w:tplc="94A02152">
      <w:start w:val="1"/>
      <w:numFmt w:val="bullet"/>
      <w:lvlText w:val="·"/>
      <w:lvlJc w:val="left"/>
      <w:pPr>
        <w:ind w:left="720" w:hanging="360"/>
      </w:pPr>
      <w:rPr>
        <w:rFonts w:ascii="Symbol" w:hAnsi="Symbol" w:hint="default"/>
      </w:rPr>
    </w:lvl>
    <w:lvl w:ilvl="1" w:tplc="A0EC20C4">
      <w:start w:val="1"/>
      <w:numFmt w:val="bullet"/>
      <w:lvlText w:val="o"/>
      <w:lvlJc w:val="left"/>
      <w:pPr>
        <w:ind w:left="1440" w:hanging="360"/>
      </w:pPr>
      <w:rPr>
        <w:rFonts w:ascii="Courier New" w:hAnsi="Courier New" w:hint="default"/>
      </w:rPr>
    </w:lvl>
    <w:lvl w:ilvl="2" w:tplc="6E9CC7EA">
      <w:start w:val="1"/>
      <w:numFmt w:val="bullet"/>
      <w:lvlText w:val=""/>
      <w:lvlJc w:val="left"/>
      <w:pPr>
        <w:ind w:left="2160" w:hanging="360"/>
      </w:pPr>
      <w:rPr>
        <w:rFonts w:ascii="Wingdings" w:hAnsi="Wingdings" w:hint="default"/>
      </w:rPr>
    </w:lvl>
    <w:lvl w:ilvl="3" w:tplc="16F63EB6">
      <w:start w:val="1"/>
      <w:numFmt w:val="bullet"/>
      <w:lvlText w:val=""/>
      <w:lvlJc w:val="left"/>
      <w:pPr>
        <w:ind w:left="2880" w:hanging="360"/>
      </w:pPr>
      <w:rPr>
        <w:rFonts w:ascii="Symbol" w:hAnsi="Symbol" w:hint="default"/>
      </w:rPr>
    </w:lvl>
    <w:lvl w:ilvl="4" w:tplc="226CCACE">
      <w:start w:val="1"/>
      <w:numFmt w:val="bullet"/>
      <w:lvlText w:val="o"/>
      <w:lvlJc w:val="left"/>
      <w:pPr>
        <w:ind w:left="3600" w:hanging="360"/>
      </w:pPr>
      <w:rPr>
        <w:rFonts w:ascii="Courier New" w:hAnsi="Courier New" w:hint="default"/>
      </w:rPr>
    </w:lvl>
    <w:lvl w:ilvl="5" w:tplc="BE0EC866">
      <w:start w:val="1"/>
      <w:numFmt w:val="bullet"/>
      <w:lvlText w:val=""/>
      <w:lvlJc w:val="left"/>
      <w:pPr>
        <w:ind w:left="4320" w:hanging="360"/>
      </w:pPr>
      <w:rPr>
        <w:rFonts w:ascii="Wingdings" w:hAnsi="Wingdings" w:hint="default"/>
      </w:rPr>
    </w:lvl>
    <w:lvl w:ilvl="6" w:tplc="80329C5C">
      <w:start w:val="1"/>
      <w:numFmt w:val="bullet"/>
      <w:lvlText w:val=""/>
      <w:lvlJc w:val="left"/>
      <w:pPr>
        <w:ind w:left="5040" w:hanging="360"/>
      </w:pPr>
      <w:rPr>
        <w:rFonts w:ascii="Symbol" w:hAnsi="Symbol" w:hint="default"/>
      </w:rPr>
    </w:lvl>
    <w:lvl w:ilvl="7" w:tplc="E356D8E2">
      <w:start w:val="1"/>
      <w:numFmt w:val="bullet"/>
      <w:lvlText w:val="o"/>
      <w:lvlJc w:val="left"/>
      <w:pPr>
        <w:ind w:left="5760" w:hanging="360"/>
      </w:pPr>
      <w:rPr>
        <w:rFonts w:ascii="Courier New" w:hAnsi="Courier New" w:hint="default"/>
      </w:rPr>
    </w:lvl>
    <w:lvl w:ilvl="8" w:tplc="19C6487E">
      <w:start w:val="1"/>
      <w:numFmt w:val="bullet"/>
      <w:lvlText w:val=""/>
      <w:lvlJc w:val="left"/>
      <w:pPr>
        <w:ind w:left="6480" w:hanging="360"/>
      </w:pPr>
      <w:rPr>
        <w:rFonts w:ascii="Wingdings" w:hAnsi="Wingdings" w:hint="default"/>
      </w:rPr>
    </w:lvl>
  </w:abstractNum>
  <w:abstractNum w:abstractNumId="91" w15:restartNumberingAfterBreak="0">
    <w:nsid w:val="26A248E5"/>
    <w:multiLevelType w:val="hybridMultilevel"/>
    <w:tmpl w:val="74C87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27260EC3"/>
    <w:multiLevelType w:val="multilevel"/>
    <w:tmpl w:val="C3366488"/>
    <w:lvl w:ilvl="0">
      <w:start w:val="1"/>
      <w:numFmt w:val="bullet"/>
      <w:pStyle w:val="Bullet1"/>
      <w:lvlText w:val="–"/>
      <w:lvlJc w:val="left"/>
      <w:pPr>
        <w:ind w:left="284" w:hanging="284"/>
      </w:pPr>
      <w:rPr>
        <w:rFonts w:ascii="Arial" w:hAnsi="Arial" w:hint="default"/>
        <w:color w:val="002D5E" w:themeColor="accent1"/>
      </w:rPr>
    </w:lvl>
    <w:lvl w:ilvl="1">
      <w:start w:val="1"/>
      <w:numFmt w:val="bullet"/>
      <w:pStyle w:val="Bullet2"/>
      <w:lvlText w:val=""/>
      <w:lvlJc w:val="left"/>
      <w:pPr>
        <w:ind w:left="568" w:hanging="284"/>
      </w:pPr>
      <w:rPr>
        <w:rFonts w:ascii="Symbol" w:hAnsi="Symbol" w:hint="default"/>
        <w:color w:val="002D5E" w:themeColor="accent1"/>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3" w15:restartNumberingAfterBreak="0">
    <w:nsid w:val="275C4389"/>
    <w:multiLevelType w:val="hybridMultilevel"/>
    <w:tmpl w:val="36586050"/>
    <w:lvl w:ilvl="0" w:tplc="4B16E99A">
      <w:start w:val="1"/>
      <w:numFmt w:val="bullet"/>
      <w:lvlText w:val=""/>
      <w:lvlJc w:val="left"/>
      <w:pPr>
        <w:ind w:left="720" w:hanging="360"/>
      </w:pPr>
      <w:rPr>
        <w:rFonts w:ascii="Symbol" w:hAnsi="Symbol" w:hint="default"/>
      </w:rPr>
    </w:lvl>
    <w:lvl w:ilvl="1" w:tplc="6DC825D2">
      <w:start w:val="1"/>
      <w:numFmt w:val="bullet"/>
      <w:lvlText w:val="o"/>
      <w:lvlJc w:val="left"/>
      <w:pPr>
        <w:ind w:left="1440" w:hanging="360"/>
      </w:pPr>
      <w:rPr>
        <w:rFonts w:ascii="Courier New" w:hAnsi="Courier New" w:hint="default"/>
      </w:rPr>
    </w:lvl>
    <w:lvl w:ilvl="2" w:tplc="5AE8E902">
      <w:start w:val="1"/>
      <w:numFmt w:val="bullet"/>
      <w:lvlText w:val=""/>
      <w:lvlJc w:val="left"/>
      <w:pPr>
        <w:ind w:left="2160" w:hanging="360"/>
      </w:pPr>
      <w:rPr>
        <w:rFonts w:ascii="Wingdings" w:hAnsi="Wingdings" w:hint="default"/>
      </w:rPr>
    </w:lvl>
    <w:lvl w:ilvl="3" w:tplc="AD702EC0">
      <w:start w:val="1"/>
      <w:numFmt w:val="bullet"/>
      <w:lvlText w:val=""/>
      <w:lvlJc w:val="left"/>
      <w:pPr>
        <w:ind w:left="2880" w:hanging="360"/>
      </w:pPr>
      <w:rPr>
        <w:rFonts w:ascii="Symbol" w:hAnsi="Symbol" w:hint="default"/>
      </w:rPr>
    </w:lvl>
    <w:lvl w:ilvl="4" w:tplc="DCC894FA">
      <w:start w:val="1"/>
      <w:numFmt w:val="bullet"/>
      <w:lvlText w:val="o"/>
      <w:lvlJc w:val="left"/>
      <w:pPr>
        <w:ind w:left="3600" w:hanging="360"/>
      </w:pPr>
      <w:rPr>
        <w:rFonts w:ascii="Courier New" w:hAnsi="Courier New" w:hint="default"/>
      </w:rPr>
    </w:lvl>
    <w:lvl w:ilvl="5" w:tplc="C8B2D12C">
      <w:start w:val="1"/>
      <w:numFmt w:val="bullet"/>
      <w:lvlText w:val=""/>
      <w:lvlJc w:val="left"/>
      <w:pPr>
        <w:ind w:left="4320" w:hanging="360"/>
      </w:pPr>
      <w:rPr>
        <w:rFonts w:ascii="Wingdings" w:hAnsi="Wingdings" w:hint="default"/>
      </w:rPr>
    </w:lvl>
    <w:lvl w:ilvl="6" w:tplc="3F28589C">
      <w:start w:val="1"/>
      <w:numFmt w:val="bullet"/>
      <w:lvlText w:val=""/>
      <w:lvlJc w:val="left"/>
      <w:pPr>
        <w:ind w:left="5040" w:hanging="360"/>
      </w:pPr>
      <w:rPr>
        <w:rFonts w:ascii="Symbol" w:hAnsi="Symbol" w:hint="default"/>
      </w:rPr>
    </w:lvl>
    <w:lvl w:ilvl="7" w:tplc="EADA34E0">
      <w:start w:val="1"/>
      <w:numFmt w:val="bullet"/>
      <w:lvlText w:val="o"/>
      <w:lvlJc w:val="left"/>
      <w:pPr>
        <w:ind w:left="5760" w:hanging="360"/>
      </w:pPr>
      <w:rPr>
        <w:rFonts w:ascii="Courier New" w:hAnsi="Courier New" w:hint="default"/>
      </w:rPr>
    </w:lvl>
    <w:lvl w:ilvl="8" w:tplc="F41C802C">
      <w:start w:val="1"/>
      <w:numFmt w:val="bullet"/>
      <w:lvlText w:val=""/>
      <w:lvlJc w:val="left"/>
      <w:pPr>
        <w:ind w:left="6480" w:hanging="360"/>
      </w:pPr>
      <w:rPr>
        <w:rFonts w:ascii="Wingdings" w:hAnsi="Wingdings" w:hint="default"/>
      </w:rPr>
    </w:lvl>
  </w:abstractNum>
  <w:abstractNum w:abstractNumId="94" w15:restartNumberingAfterBreak="0">
    <w:nsid w:val="278A1A43"/>
    <w:multiLevelType w:val="hybridMultilevel"/>
    <w:tmpl w:val="50E01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27AD60D3"/>
    <w:multiLevelType w:val="hybridMultilevel"/>
    <w:tmpl w:val="99561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27D0C391"/>
    <w:multiLevelType w:val="hybridMultilevel"/>
    <w:tmpl w:val="3620C0AC"/>
    <w:lvl w:ilvl="0" w:tplc="06D80928">
      <w:start w:val="1"/>
      <w:numFmt w:val="bullet"/>
      <w:lvlText w:val="·"/>
      <w:lvlJc w:val="left"/>
      <w:pPr>
        <w:ind w:left="720" w:hanging="360"/>
      </w:pPr>
      <w:rPr>
        <w:rFonts w:ascii="Symbol" w:hAnsi="Symbol" w:hint="default"/>
      </w:rPr>
    </w:lvl>
    <w:lvl w:ilvl="1" w:tplc="A4EEE940">
      <w:start w:val="1"/>
      <w:numFmt w:val="bullet"/>
      <w:lvlText w:val="o"/>
      <w:lvlJc w:val="left"/>
      <w:pPr>
        <w:ind w:left="1440" w:hanging="360"/>
      </w:pPr>
      <w:rPr>
        <w:rFonts w:ascii="Courier New" w:hAnsi="Courier New" w:hint="default"/>
      </w:rPr>
    </w:lvl>
    <w:lvl w:ilvl="2" w:tplc="DD8032D0">
      <w:start w:val="1"/>
      <w:numFmt w:val="bullet"/>
      <w:lvlText w:val=""/>
      <w:lvlJc w:val="left"/>
      <w:pPr>
        <w:ind w:left="2160" w:hanging="360"/>
      </w:pPr>
      <w:rPr>
        <w:rFonts w:ascii="Wingdings" w:hAnsi="Wingdings" w:hint="default"/>
      </w:rPr>
    </w:lvl>
    <w:lvl w:ilvl="3" w:tplc="9C3C1CD4">
      <w:start w:val="1"/>
      <w:numFmt w:val="bullet"/>
      <w:lvlText w:val=""/>
      <w:lvlJc w:val="left"/>
      <w:pPr>
        <w:ind w:left="2880" w:hanging="360"/>
      </w:pPr>
      <w:rPr>
        <w:rFonts w:ascii="Symbol" w:hAnsi="Symbol" w:hint="default"/>
      </w:rPr>
    </w:lvl>
    <w:lvl w:ilvl="4" w:tplc="464647D8">
      <w:start w:val="1"/>
      <w:numFmt w:val="bullet"/>
      <w:lvlText w:val="o"/>
      <w:lvlJc w:val="left"/>
      <w:pPr>
        <w:ind w:left="3600" w:hanging="360"/>
      </w:pPr>
      <w:rPr>
        <w:rFonts w:ascii="Courier New" w:hAnsi="Courier New" w:hint="default"/>
      </w:rPr>
    </w:lvl>
    <w:lvl w:ilvl="5" w:tplc="BE0C81C8">
      <w:start w:val="1"/>
      <w:numFmt w:val="bullet"/>
      <w:lvlText w:val=""/>
      <w:lvlJc w:val="left"/>
      <w:pPr>
        <w:ind w:left="4320" w:hanging="360"/>
      </w:pPr>
      <w:rPr>
        <w:rFonts w:ascii="Wingdings" w:hAnsi="Wingdings" w:hint="default"/>
      </w:rPr>
    </w:lvl>
    <w:lvl w:ilvl="6" w:tplc="5282D4B2">
      <w:start w:val="1"/>
      <w:numFmt w:val="bullet"/>
      <w:lvlText w:val=""/>
      <w:lvlJc w:val="left"/>
      <w:pPr>
        <w:ind w:left="5040" w:hanging="360"/>
      </w:pPr>
      <w:rPr>
        <w:rFonts w:ascii="Symbol" w:hAnsi="Symbol" w:hint="default"/>
      </w:rPr>
    </w:lvl>
    <w:lvl w:ilvl="7" w:tplc="45CE5AD4">
      <w:start w:val="1"/>
      <w:numFmt w:val="bullet"/>
      <w:lvlText w:val="o"/>
      <w:lvlJc w:val="left"/>
      <w:pPr>
        <w:ind w:left="5760" w:hanging="360"/>
      </w:pPr>
      <w:rPr>
        <w:rFonts w:ascii="Courier New" w:hAnsi="Courier New" w:hint="default"/>
      </w:rPr>
    </w:lvl>
    <w:lvl w:ilvl="8" w:tplc="E20C6DB0">
      <w:start w:val="1"/>
      <w:numFmt w:val="bullet"/>
      <w:lvlText w:val=""/>
      <w:lvlJc w:val="left"/>
      <w:pPr>
        <w:ind w:left="6480" w:hanging="360"/>
      </w:pPr>
      <w:rPr>
        <w:rFonts w:ascii="Wingdings" w:hAnsi="Wingdings" w:hint="default"/>
      </w:rPr>
    </w:lvl>
  </w:abstractNum>
  <w:abstractNum w:abstractNumId="97" w15:restartNumberingAfterBreak="0">
    <w:nsid w:val="29780FBF"/>
    <w:multiLevelType w:val="hybridMultilevel"/>
    <w:tmpl w:val="81D096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29A8585B"/>
    <w:multiLevelType w:val="hybridMultilevel"/>
    <w:tmpl w:val="C0A051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2B6A2E95"/>
    <w:multiLevelType w:val="hybridMultilevel"/>
    <w:tmpl w:val="9C32D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2C782E08"/>
    <w:multiLevelType w:val="hybridMultilevel"/>
    <w:tmpl w:val="FFFFFFFF"/>
    <w:lvl w:ilvl="0" w:tplc="2A00C9AA">
      <w:start w:val="1"/>
      <w:numFmt w:val="bullet"/>
      <w:lvlText w:val="-"/>
      <w:lvlJc w:val="left"/>
      <w:pPr>
        <w:ind w:left="720" w:hanging="360"/>
      </w:pPr>
      <w:rPr>
        <w:rFonts w:ascii="Tenorite" w:hAnsi="Tenorite" w:hint="default"/>
      </w:rPr>
    </w:lvl>
    <w:lvl w:ilvl="1" w:tplc="19CC262C">
      <w:start w:val="1"/>
      <w:numFmt w:val="bullet"/>
      <w:lvlText w:val="o"/>
      <w:lvlJc w:val="left"/>
      <w:pPr>
        <w:ind w:left="1440" w:hanging="360"/>
      </w:pPr>
      <w:rPr>
        <w:rFonts w:ascii="Courier New" w:hAnsi="Courier New" w:hint="default"/>
      </w:rPr>
    </w:lvl>
    <w:lvl w:ilvl="2" w:tplc="D4A08286">
      <w:start w:val="1"/>
      <w:numFmt w:val="bullet"/>
      <w:lvlText w:val=""/>
      <w:lvlJc w:val="left"/>
      <w:pPr>
        <w:ind w:left="2160" w:hanging="360"/>
      </w:pPr>
      <w:rPr>
        <w:rFonts w:ascii="Wingdings" w:hAnsi="Wingdings" w:hint="default"/>
      </w:rPr>
    </w:lvl>
    <w:lvl w:ilvl="3" w:tplc="E0B6321E">
      <w:start w:val="1"/>
      <w:numFmt w:val="bullet"/>
      <w:lvlText w:val=""/>
      <w:lvlJc w:val="left"/>
      <w:pPr>
        <w:ind w:left="2880" w:hanging="360"/>
      </w:pPr>
      <w:rPr>
        <w:rFonts w:ascii="Symbol" w:hAnsi="Symbol" w:hint="default"/>
      </w:rPr>
    </w:lvl>
    <w:lvl w:ilvl="4" w:tplc="2D24308A">
      <w:start w:val="1"/>
      <w:numFmt w:val="bullet"/>
      <w:lvlText w:val="o"/>
      <w:lvlJc w:val="left"/>
      <w:pPr>
        <w:ind w:left="3600" w:hanging="360"/>
      </w:pPr>
      <w:rPr>
        <w:rFonts w:ascii="Courier New" w:hAnsi="Courier New" w:hint="default"/>
      </w:rPr>
    </w:lvl>
    <w:lvl w:ilvl="5" w:tplc="82404D62">
      <w:start w:val="1"/>
      <w:numFmt w:val="bullet"/>
      <w:lvlText w:val=""/>
      <w:lvlJc w:val="left"/>
      <w:pPr>
        <w:ind w:left="4320" w:hanging="360"/>
      </w:pPr>
      <w:rPr>
        <w:rFonts w:ascii="Wingdings" w:hAnsi="Wingdings" w:hint="default"/>
      </w:rPr>
    </w:lvl>
    <w:lvl w:ilvl="6" w:tplc="FF4EE424">
      <w:start w:val="1"/>
      <w:numFmt w:val="bullet"/>
      <w:lvlText w:val=""/>
      <w:lvlJc w:val="left"/>
      <w:pPr>
        <w:ind w:left="5040" w:hanging="360"/>
      </w:pPr>
      <w:rPr>
        <w:rFonts w:ascii="Symbol" w:hAnsi="Symbol" w:hint="default"/>
      </w:rPr>
    </w:lvl>
    <w:lvl w:ilvl="7" w:tplc="CE9A95DA">
      <w:start w:val="1"/>
      <w:numFmt w:val="bullet"/>
      <w:lvlText w:val="o"/>
      <w:lvlJc w:val="left"/>
      <w:pPr>
        <w:ind w:left="5760" w:hanging="360"/>
      </w:pPr>
      <w:rPr>
        <w:rFonts w:ascii="Courier New" w:hAnsi="Courier New" w:hint="default"/>
      </w:rPr>
    </w:lvl>
    <w:lvl w:ilvl="8" w:tplc="34A4E324">
      <w:start w:val="1"/>
      <w:numFmt w:val="bullet"/>
      <w:lvlText w:val=""/>
      <w:lvlJc w:val="left"/>
      <w:pPr>
        <w:ind w:left="6480" w:hanging="360"/>
      </w:pPr>
      <w:rPr>
        <w:rFonts w:ascii="Wingdings" w:hAnsi="Wingdings" w:hint="default"/>
      </w:rPr>
    </w:lvl>
  </w:abstractNum>
  <w:abstractNum w:abstractNumId="101" w15:restartNumberingAfterBreak="0">
    <w:nsid w:val="2C81022A"/>
    <w:multiLevelType w:val="hybridMultilevel"/>
    <w:tmpl w:val="5784F55E"/>
    <w:lvl w:ilvl="0" w:tplc="9F04FFD2">
      <w:start w:val="1"/>
      <w:numFmt w:val="bullet"/>
      <w:lvlText w:val=""/>
      <w:lvlJc w:val="left"/>
      <w:pPr>
        <w:ind w:left="360" w:hanging="360"/>
      </w:pPr>
      <w:rPr>
        <w:rFonts w:ascii="Symbol" w:hAnsi="Symbol" w:hint="default"/>
      </w:rPr>
    </w:lvl>
    <w:lvl w:ilvl="1" w:tplc="B7DCEF00" w:tentative="1">
      <w:start w:val="1"/>
      <w:numFmt w:val="bullet"/>
      <w:lvlText w:val="o"/>
      <w:lvlJc w:val="left"/>
      <w:pPr>
        <w:ind w:left="1080" w:hanging="360"/>
      </w:pPr>
      <w:rPr>
        <w:rFonts w:ascii="Courier New" w:hAnsi="Courier New" w:hint="default"/>
      </w:rPr>
    </w:lvl>
    <w:lvl w:ilvl="2" w:tplc="734ED28A" w:tentative="1">
      <w:start w:val="1"/>
      <w:numFmt w:val="bullet"/>
      <w:lvlText w:val=""/>
      <w:lvlJc w:val="left"/>
      <w:pPr>
        <w:ind w:left="1800" w:hanging="360"/>
      </w:pPr>
      <w:rPr>
        <w:rFonts w:ascii="Wingdings" w:hAnsi="Wingdings" w:hint="default"/>
      </w:rPr>
    </w:lvl>
    <w:lvl w:ilvl="3" w:tplc="8C16BDF8" w:tentative="1">
      <w:start w:val="1"/>
      <w:numFmt w:val="bullet"/>
      <w:lvlText w:val=""/>
      <w:lvlJc w:val="left"/>
      <w:pPr>
        <w:ind w:left="2520" w:hanging="360"/>
      </w:pPr>
      <w:rPr>
        <w:rFonts w:ascii="Symbol" w:hAnsi="Symbol" w:hint="default"/>
      </w:rPr>
    </w:lvl>
    <w:lvl w:ilvl="4" w:tplc="6532CF06" w:tentative="1">
      <w:start w:val="1"/>
      <w:numFmt w:val="bullet"/>
      <w:lvlText w:val="o"/>
      <w:lvlJc w:val="left"/>
      <w:pPr>
        <w:ind w:left="3240" w:hanging="360"/>
      </w:pPr>
      <w:rPr>
        <w:rFonts w:ascii="Courier New" w:hAnsi="Courier New" w:hint="default"/>
      </w:rPr>
    </w:lvl>
    <w:lvl w:ilvl="5" w:tplc="D86EAEB2" w:tentative="1">
      <w:start w:val="1"/>
      <w:numFmt w:val="bullet"/>
      <w:lvlText w:val=""/>
      <w:lvlJc w:val="left"/>
      <w:pPr>
        <w:ind w:left="3960" w:hanging="360"/>
      </w:pPr>
      <w:rPr>
        <w:rFonts w:ascii="Wingdings" w:hAnsi="Wingdings" w:hint="default"/>
      </w:rPr>
    </w:lvl>
    <w:lvl w:ilvl="6" w:tplc="84A88DE0" w:tentative="1">
      <w:start w:val="1"/>
      <w:numFmt w:val="bullet"/>
      <w:lvlText w:val=""/>
      <w:lvlJc w:val="left"/>
      <w:pPr>
        <w:ind w:left="4680" w:hanging="360"/>
      </w:pPr>
      <w:rPr>
        <w:rFonts w:ascii="Symbol" w:hAnsi="Symbol" w:hint="default"/>
      </w:rPr>
    </w:lvl>
    <w:lvl w:ilvl="7" w:tplc="31469AAE" w:tentative="1">
      <w:start w:val="1"/>
      <w:numFmt w:val="bullet"/>
      <w:lvlText w:val="o"/>
      <w:lvlJc w:val="left"/>
      <w:pPr>
        <w:ind w:left="5400" w:hanging="360"/>
      </w:pPr>
      <w:rPr>
        <w:rFonts w:ascii="Courier New" w:hAnsi="Courier New" w:hint="default"/>
      </w:rPr>
    </w:lvl>
    <w:lvl w:ilvl="8" w:tplc="AB26457C" w:tentative="1">
      <w:start w:val="1"/>
      <w:numFmt w:val="bullet"/>
      <w:lvlText w:val=""/>
      <w:lvlJc w:val="left"/>
      <w:pPr>
        <w:ind w:left="6120" w:hanging="360"/>
      </w:pPr>
      <w:rPr>
        <w:rFonts w:ascii="Wingdings" w:hAnsi="Wingdings" w:hint="default"/>
      </w:rPr>
    </w:lvl>
  </w:abstractNum>
  <w:abstractNum w:abstractNumId="102" w15:restartNumberingAfterBreak="0">
    <w:nsid w:val="2E80193E"/>
    <w:multiLevelType w:val="hybridMultilevel"/>
    <w:tmpl w:val="299C93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2F307C14"/>
    <w:multiLevelType w:val="multilevel"/>
    <w:tmpl w:val="C8E48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2F580A17"/>
    <w:multiLevelType w:val="hybridMultilevel"/>
    <w:tmpl w:val="9EEEA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2FAB7D56"/>
    <w:multiLevelType w:val="multilevel"/>
    <w:tmpl w:val="4316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FE23E45"/>
    <w:multiLevelType w:val="hybridMultilevel"/>
    <w:tmpl w:val="1E4C8DA6"/>
    <w:lvl w:ilvl="0" w:tplc="0AACC862">
      <w:start w:val="10"/>
      <w:numFmt w:val="bullet"/>
      <w:lvlText w:val="-"/>
      <w:lvlJc w:val="left"/>
      <w:pPr>
        <w:ind w:left="1080" w:hanging="360"/>
      </w:pPr>
      <w:rPr>
        <w:rFonts w:ascii="Tenorite" w:eastAsiaTheme="minorHAnsi" w:hAnsi="Tenorite"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7" w15:restartNumberingAfterBreak="0">
    <w:nsid w:val="2FFC0B08"/>
    <w:multiLevelType w:val="hybridMultilevel"/>
    <w:tmpl w:val="DCAE8834"/>
    <w:lvl w:ilvl="0" w:tplc="D20461B0">
      <w:start w:val="1"/>
      <w:numFmt w:val="decimal"/>
      <w:lvlText w:val="%1."/>
      <w:lvlJc w:val="left"/>
      <w:pPr>
        <w:ind w:left="720" w:hanging="360"/>
      </w:pPr>
      <w:rPr>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2FFFF91D"/>
    <w:multiLevelType w:val="hybridMultilevel"/>
    <w:tmpl w:val="FFFFFFFF"/>
    <w:lvl w:ilvl="0" w:tplc="B2D881AE">
      <w:start w:val="1"/>
      <w:numFmt w:val="bullet"/>
      <w:lvlText w:val="-"/>
      <w:lvlJc w:val="left"/>
      <w:pPr>
        <w:ind w:left="720" w:hanging="360"/>
      </w:pPr>
      <w:rPr>
        <w:rFonts w:ascii="Tenorite" w:hAnsi="Tenorite" w:hint="default"/>
      </w:rPr>
    </w:lvl>
    <w:lvl w:ilvl="1" w:tplc="987E9294">
      <w:start w:val="1"/>
      <w:numFmt w:val="bullet"/>
      <w:lvlText w:val="o"/>
      <w:lvlJc w:val="left"/>
      <w:pPr>
        <w:ind w:left="1440" w:hanging="360"/>
      </w:pPr>
      <w:rPr>
        <w:rFonts w:ascii="Courier New" w:hAnsi="Courier New" w:hint="default"/>
      </w:rPr>
    </w:lvl>
    <w:lvl w:ilvl="2" w:tplc="B608EBFE">
      <w:start w:val="1"/>
      <w:numFmt w:val="bullet"/>
      <w:lvlText w:val=""/>
      <w:lvlJc w:val="left"/>
      <w:pPr>
        <w:ind w:left="2160" w:hanging="360"/>
      </w:pPr>
      <w:rPr>
        <w:rFonts w:ascii="Wingdings" w:hAnsi="Wingdings" w:hint="default"/>
      </w:rPr>
    </w:lvl>
    <w:lvl w:ilvl="3" w:tplc="0AD2892E">
      <w:start w:val="1"/>
      <w:numFmt w:val="bullet"/>
      <w:lvlText w:val=""/>
      <w:lvlJc w:val="left"/>
      <w:pPr>
        <w:ind w:left="2880" w:hanging="360"/>
      </w:pPr>
      <w:rPr>
        <w:rFonts w:ascii="Symbol" w:hAnsi="Symbol" w:hint="default"/>
      </w:rPr>
    </w:lvl>
    <w:lvl w:ilvl="4" w:tplc="2F52D15A">
      <w:start w:val="1"/>
      <w:numFmt w:val="bullet"/>
      <w:lvlText w:val="o"/>
      <w:lvlJc w:val="left"/>
      <w:pPr>
        <w:ind w:left="3600" w:hanging="360"/>
      </w:pPr>
      <w:rPr>
        <w:rFonts w:ascii="Courier New" w:hAnsi="Courier New" w:hint="default"/>
      </w:rPr>
    </w:lvl>
    <w:lvl w:ilvl="5" w:tplc="1CB81902">
      <w:start w:val="1"/>
      <w:numFmt w:val="bullet"/>
      <w:lvlText w:val=""/>
      <w:lvlJc w:val="left"/>
      <w:pPr>
        <w:ind w:left="4320" w:hanging="360"/>
      </w:pPr>
      <w:rPr>
        <w:rFonts w:ascii="Wingdings" w:hAnsi="Wingdings" w:hint="default"/>
      </w:rPr>
    </w:lvl>
    <w:lvl w:ilvl="6" w:tplc="D23E0C2C">
      <w:start w:val="1"/>
      <w:numFmt w:val="bullet"/>
      <w:lvlText w:val=""/>
      <w:lvlJc w:val="left"/>
      <w:pPr>
        <w:ind w:left="5040" w:hanging="360"/>
      </w:pPr>
      <w:rPr>
        <w:rFonts w:ascii="Symbol" w:hAnsi="Symbol" w:hint="default"/>
      </w:rPr>
    </w:lvl>
    <w:lvl w:ilvl="7" w:tplc="3CFCF2AC">
      <w:start w:val="1"/>
      <w:numFmt w:val="bullet"/>
      <w:lvlText w:val="o"/>
      <w:lvlJc w:val="left"/>
      <w:pPr>
        <w:ind w:left="5760" w:hanging="360"/>
      </w:pPr>
      <w:rPr>
        <w:rFonts w:ascii="Courier New" w:hAnsi="Courier New" w:hint="default"/>
      </w:rPr>
    </w:lvl>
    <w:lvl w:ilvl="8" w:tplc="5CE67CA4">
      <w:start w:val="1"/>
      <w:numFmt w:val="bullet"/>
      <w:lvlText w:val=""/>
      <w:lvlJc w:val="left"/>
      <w:pPr>
        <w:ind w:left="6480" w:hanging="360"/>
      </w:pPr>
      <w:rPr>
        <w:rFonts w:ascii="Wingdings" w:hAnsi="Wingdings" w:hint="default"/>
      </w:rPr>
    </w:lvl>
  </w:abstractNum>
  <w:abstractNum w:abstractNumId="109" w15:restartNumberingAfterBreak="0">
    <w:nsid w:val="30403643"/>
    <w:multiLevelType w:val="hybridMultilevel"/>
    <w:tmpl w:val="C3B69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309A38E8"/>
    <w:multiLevelType w:val="hybridMultilevel"/>
    <w:tmpl w:val="C38EAEEA"/>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1" w15:restartNumberingAfterBreak="0">
    <w:nsid w:val="30B4334D"/>
    <w:multiLevelType w:val="hybridMultilevel"/>
    <w:tmpl w:val="95DCA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15D0177"/>
    <w:multiLevelType w:val="hybridMultilevel"/>
    <w:tmpl w:val="D3863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2D56594"/>
    <w:multiLevelType w:val="hybridMultilevel"/>
    <w:tmpl w:val="51FA5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32EA75DB"/>
    <w:multiLevelType w:val="hybridMultilevel"/>
    <w:tmpl w:val="4FB2BD5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5" w15:restartNumberingAfterBreak="0">
    <w:nsid w:val="335872B8"/>
    <w:multiLevelType w:val="hybridMultilevel"/>
    <w:tmpl w:val="A9A83FE0"/>
    <w:lvl w:ilvl="0" w:tplc="6DBAF65E">
      <w:start w:val="1"/>
      <w:numFmt w:val="decimal"/>
      <w:pStyle w:val="CS-Paragraphnumbering"/>
      <w:lvlText w:val="%1."/>
      <w:lvlJc w:val="left"/>
      <w:pPr>
        <w:ind w:left="720" w:hanging="360"/>
      </w:pPr>
      <w:rPr>
        <w:sz w:val="24"/>
        <w:szCs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6" w15:restartNumberingAfterBreak="0">
    <w:nsid w:val="341DB602"/>
    <w:multiLevelType w:val="hybridMultilevel"/>
    <w:tmpl w:val="4E7A0860"/>
    <w:lvl w:ilvl="0" w:tplc="A0AA1560">
      <w:start w:val="1"/>
      <w:numFmt w:val="bullet"/>
      <w:lvlText w:val="·"/>
      <w:lvlJc w:val="left"/>
      <w:pPr>
        <w:ind w:left="720" w:hanging="360"/>
      </w:pPr>
      <w:rPr>
        <w:rFonts w:ascii="Symbol" w:hAnsi="Symbol" w:hint="default"/>
      </w:rPr>
    </w:lvl>
    <w:lvl w:ilvl="1" w:tplc="59963530">
      <w:start w:val="1"/>
      <w:numFmt w:val="bullet"/>
      <w:lvlText w:val="o"/>
      <w:lvlJc w:val="left"/>
      <w:pPr>
        <w:ind w:left="1440" w:hanging="360"/>
      </w:pPr>
      <w:rPr>
        <w:rFonts w:ascii="Courier New" w:hAnsi="Courier New" w:hint="default"/>
      </w:rPr>
    </w:lvl>
    <w:lvl w:ilvl="2" w:tplc="EEBC569C">
      <w:start w:val="1"/>
      <w:numFmt w:val="bullet"/>
      <w:lvlText w:val=""/>
      <w:lvlJc w:val="left"/>
      <w:pPr>
        <w:ind w:left="2160" w:hanging="360"/>
      </w:pPr>
      <w:rPr>
        <w:rFonts w:ascii="Wingdings" w:hAnsi="Wingdings" w:hint="default"/>
      </w:rPr>
    </w:lvl>
    <w:lvl w:ilvl="3" w:tplc="3146901E">
      <w:start w:val="1"/>
      <w:numFmt w:val="bullet"/>
      <w:lvlText w:val=""/>
      <w:lvlJc w:val="left"/>
      <w:pPr>
        <w:ind w:left="2880" w:hanging="360"/>
      </w:pPr>
      <w:rPr>
        <w:rFonts w:ascii="Symbol" w:hAnsi="Symbol" w:hint="default"/>
      </w:rPr>
    </w:lvl>
    <w:lvl w:ilvl="4" w:tplc="765AF69C">
      <w:start w:val="1"/>
      <w:numFmt w:val="bullet"/>
      <w:lvlText w:val="o"/>
      <w:lvlJc w:val="left"/>
      <w:pPr>
        <w:ind w:left="3600" w:hanging="360"/>
      </w:pPr>
      <w:rPr>
        <w:rFonts w:ascii="Courier New" w:hAnsi="Courier New" w:hint="default"/>
      </w:rPr>
    </w:lvl>
    <w:lvl w:ilvl="5" w:tplc="700282F6">
      <w:start w:val="1"/>
      <w:numFmt w:val="bullet"/>
      <w:lvlText w:val=""/>
      <w:lvlJc w:val="left"/>
      <w:pPr>
        <w:ind w:left="4320" w:hanging="360"/>
      </w:pPr>
      <w:rPr>
        <w:rFonts w:ascii="Wingdings" w:hAnsi="Wingdings" w:hint="default"/>
      </w:rPr>
    </w:lvl>
    <w:lvl w:ilvl="6" w:tplc="BD7E3876">
      <w:start w:val="1"/>
      <w:numFmt w:val="bullet"/>
      <w:lvlText w:val=""/>
      <w:lvlJc w:val="left"/>
      <w:pPr>
        <w:ind w:left="5040" w:hanging="360"/>
      </w:pPr>
      <w:rPr>
        <w:rFonts w:ascii="Symbol" w:hAnsi="Symbol" w:hint="default"/>
      </w:rPr>
    </w:lvl>
    <w:lvl w:ilvl="7" w:tplc="63645E38">
      <w:start w:val="1"/>
      <w:numFmt w:val="bullet"/>
      <w:lvlText w:val="o"/>
      <w:lvlJc w:val="left"/>
      <w:pPr>
        <w:ind w:left="5760" w:hanging="360"/>
      </w:pPr>
      <w:rPr>
        <w:rFonts w:ascii="Courier New" w:hAnsi="Courier New" w:hint="default"/>
      </w:rPr>
    </w:lvl>
    <w:lvl w:ilvl="8" w:tplc="286CFE7A">
      <w:start w:val="1"/>
      <w:numFmt w:val="bullet"/>
      <w:lvlText w:val=""/>
      <w:lvlJc w:val="left"/>
      <w:pPr>
        <w:ind w:left="6480" w:hanging="360"/>
      </w:pPr>
      <w:rPr>
        <w:rFonts w:ascii="Wingdings" w:hAnsi="Wingdings" w:hint="default"/>
      </w:rPr>
    </w:lvl>
  </w:abstractNum>
  <w:abstractNum w:abstractNumId="117" w15:restartNumberingAfterBreak="0">
    <w:nsid w:val="351D7081"/>
    <w:multiLevelType w:val="hybridMultilevel"/>
    <w:tmpl w:val="FFFFFFFF"/>
    <w:lvl w:ilvl="0" w:tplc="AF26F8B4">
      <w:start w:val="1"/>
      <w:numFmt w:val="bullet"/>
      <w:lvlText w:val="-"/>
      <w:lvlJc w:val="left"/>
      <w:pPr>
        <w:ind w:left="720" w:hanging="360"/>
      </w:pPr>
      <w:rPr>
        <w:rFonts w:ascii="Tenorite" w:hAnsi="Tenorite" w:hint="default"/>
      </w:rPr>
    </w:lvl>
    <w:lvl w:ilvl="1" w:tplc="9E081714">
      <w:start w:val="1"/>
      <w:numFmt w:val="bullet"/>
      <w:lvlText w:val="o"/>
      <w:lvlJc w:val="left"/>
      <w:pPr>
        <w:ind w:left="1440" w:hanging="360"/>
      </w:pPr>
      <w:rPr>
        <w:rFonts w:ascii="Courier New" w:hAnsi="Courier New" w:hint="default"/>
      </w:rPr>
    </w:lvl>
    <w:lvl w:ilvl="2" w:tplc="DE563668">
      <w:start w:val="1"/>
      <w:numFmt w:val="bullet"/>
      <w:lvlText w:val=""/>
      <w:lvlJc w:val="left"/>
      <w:pPr>
        <w:ind w:left="2160" w:hanging="360"/>
      </w:pPr>
      <w:rPr>
        <w:rFonts w:ascii="Wingdings" w:hAnsi="Wingdings" w:hint="default"/>
      </w:rPr>
    </w:lvl>
    <w:lvl w:ilvl="3" w:tplc="C046D380">
      <w:start w:val="1"/>
      <w:numFmt w:val="bullet"/>
      <w:lvlText w:val=""/>
      <w:lvlJc w:val="left"/>
      <w:pPr>
        <w:ind w:left="2880" w:hanging="360"/>
      </w:pPr>
      <w:rPr>
        <w:rFonts w:ascii="Symbol" w:hAnsi="Symbol" w:hint="default"/>
      </w:rPr>
    </w:lvl>
    <w:lvl w:ilvl="4" w:tplc="8A00CC8C">
      <w:start w:val="1"/>
      <w:numFmt w:val="bullet"/>
      <w:lvlText w:val="o"/>
      <w:lvlJc w:val="left"/>
      <w:pPr>
        <w:ind w:left="3600" w:hanging="360"/>
      </w:pPr>
      <w:rPr>
        <w:rFonts w:ascii="Courier New" w:hAnsi="Courier New" w:hint="default"/>
      </w:rPr>
    </w:lvl>
    <w:lvl w:ilvl="5" w:tplc="A280A66C">
      <w:start w:val="1"/>
      <w:numFmt w:val="bullet"/>
      <w:lvlText w:val=""/>
      <w:lvlJc w:val="left"/>
      <w:pPr>
        <w:ind w:left="4320" w:hanging="360"/>
      </w:pPr>
      <w:rPr>
        <w:rFonts w:ascii="Wingdings" w:hAnsi="Wingdings" w:hint="default"/>
      </w:rPr>
    </w:lvl>
    <w:lvl w:ilvl="6" w:tplc="081436AA">
      <w:start w:val="1"/>
      <w:numFmt w:val="bullet"/>
      <w:lvlText w:val=""/>
      <w:lvlJc w:val="left"/>
      <w:pPr>
        <w:ind w:left="5040" w:hanging="360"/>
      </w:pPr>
      <w:rPr>
        <w:rFonts w:ascii="Symbol" w:hAnsi="Symbol" w:hint="default"/>
      </w:rPr>
    </w:lvl>
    <w:lvl w:ilvl="7" w:tplc="8174B2F2">
      <w:start w:val="1"/>
      <w:numFmt w:val="bullet"/>
      <w:lvlText w:val="o"/>
      <w:lvlJc w:val="left"/>
      <w:pPr>
        <w:ind w:left="5760" w:hanging="360"/>
      </w:pPr>
      <w:rPr>
        <w:rFonts w:ascii="Courier New" w:hAnsi="Courier New" w:hint="default"/>
      </w:rPr>
    </w:lvl>
    <w:lvl w:ilvl="8" w:tplc="70DC1F18">
      <w:start w:val="1"/>
      <w:numFmt w:val="bullet"/>
      <w:lvlText w:val=""/>
      <w:lvlJc w:val="left"/>
      <w:pPr>
        <w:ind w:left="6480" w:hanging="360"/>
      </w:pPr>
      <w:rPr>
        <w:rFonts w:ascii="Wingdings" w:hAnsi="Wingdings" w:hint="default"/>
      </w:rPr>
    </w:lvl>
  </w:abstractNum>
  <w:abstractNum w:abstractNumId="118" w15:restartNumberingAfterBreak="0">
    <w:nsid w:val="35B2922A"/>
    <w:multiLevelType w:val="hybridMultilevel"/>
    <w:tmpl w:val="71765DC0"/>
    <w:lvl w:ilvl="0" w:tplc="0B200688">
      <w:start w:val="1"/>
      <w:numFmt w:val="bullet"/>
      <w:lvlText w:val="-"/>
      <w:lvlJc w:val="left"/>
      <w:pPr>
        <w:ind w:left="720" w:hanging="360"/>
      </w:pPr>
      <w:rPr>
        <w:rFonts w:ascii="Aptos" w:hAnsi="Aptos" w:hint="default"/>
      </w:rPr>
    </w:lvl>
    <w:lvl w:ilvl="1" w:tplc="D158CA84">
      <w:start w:val="1"/>
      <w:numFmt w:val="bullet"/>
      <w:lvlText w:val="o"/>
      <w:lvlJc w:val="left"/>
      <w:pPr>
        <w:ind w:left="1440" w:hanging="360"/>
      </w:pPr>
      <w:rPr>
        <w:rFonts w:ascii="Courier New" w:hAnsi="Courier New" w:hint="default"/>
      </w:rPr>
    </w:lvl>
    <w:lvl w:ilvl="2" w:tplc="9CE20A62">
      <w:start w:val="1"/>
      <w:numFmt w:val="bullet"/>
      <w:lvlText w:val=""/>
      <w:lvlJc w:val="left"/>
      <w:pPr>
        <w:ind w:left="2160" w:hanging="360"/>
      </w:pPr>
      <w:rPr>
        <w:rFonts w:ascii="Wingdings" w:hAnsi="Wingdings" w:hint="default"/>
      </w:rPr>
    </w:lvl>
    <w:lvl w:ilvl="3" w:tplc="ABBA6C70">
      <w:start w:val="1"/>
      <w:numFmt w:val="bullet"/>
      <w:lvlText w:val=""/>
      <w:lvlJc w:val="left"/>
      <w:pPr>
        <w:ind w:left="2880" w:hanging="360"/>
      </w:pPr>
      <w:rPr>
        <w:rFonts w:ascii="Symbol" w:hAnsi="Symbol" w:hint="default"/>
      </w:rPr>
    </w:lvl>
    <w:lvl w:ilvl="4" w:tplc="6E1A7594">
      <w:start w:val="1"/>
      <w:numFmt w:val="bullet"/>
      <w:lvlText w:val="o"/>
      <w:lvlJc w:val="left"/>
      <w:pPr>
        <w:ind w:left="3600" w:hanging="360"/>
      </w:pPr>
      <w:rPr>
        <w:rFonts w:ascii="Courier New" w:hAnsi="Courier New" w:hint="default"/>
      </w:rPr>
    </w:lvl>
    <w:lvl w:ilvl="5" w:tplc="16C27456">
      <w:start w:val="1"/>
      <w:numFmt w:val="bullet"/>
      <w:lvlText w:val=""/>
      <w:lvlJc w:val="left"/>
      <w:pPr>
        <w:ind w:left="4320" w:hanging="360"/>
      </w:pPr>
      <w:rPr>
        <w:rFonts w:ascii="Wingdings" w:hAnsi="Wingdings" w:hint="default"/>
      </w:rPr>
    </w:lvl>
    <w:lvl w:ilvl="6" w:tplc="77100988">
      <w:start w:val="1"/>
      <w:numFmt w:val="bullet"/>
      <w:lvlText w:val=""/>
      <w:lvlJc w:val="left"/>
      <w:pPr>
        <w:ind w:left="5040" w:hanging="360"/>
      </w:pPr>
      <w:rPr>
        <w:rFonts w:ascii="Symbol" w:hAnsi="Symbol" w:hint="default"/>
      </w:rPr>
    </w:lvl>
    <w:lvl w:ilvl="7" w:tplc="251033D0">
      <w:start w:val="1"/>
      <w:numFmt w:val="bullet"/>
      <w:lvlText w:val="o"/>
      <w:lvlJc w:val="left"/>
      <w:pPr>
        <w:ind w:left="5760" w:hanging="360"/>
      </w:pPr>
      <w:rPr>
        <w:rFonts w:ascii="Courier New" w:hAnsi="Courier New" w:hint="default"/>
      </w:rPr>
    </w:lvl>
    <w:lvl w:ilvl="8" w:tplc="FF3C4056">
      <w:start w:val="1"/>
      <w:numFmt w:val="bullet"/>
      <w:lvlText w:val=""/>
      <w:lvlJc w:val="left"/>
      <w:pPr>
        <w:ind w:left="6480" w:hanging="360"/>
      </w:pPr>
      <w:rPr>
        <w:rFonts w:ascii="Wingdings" w:hAnsi="Wingdings" w:hint="default"/>
      </w:rPr>
    </w:lvl>
  </w:abstractNum>
  <w:abstractNum w:abstractNumId="119" w15:restartNumberingAfterBreak="0">
    <w:nsid w:val="36447E6B"/>
    <w:multiLevelType w:val="hybridMultilevel"/>
    <w:tmpl w:val="FFFFFFFF"/>
    <w:lvl w:ilvl="0" w:tplc="40FEC38A">
      <w:start w:val="1"/>
      <w:numFmt w:val="bullet"/>
      <w:lvlText w:val="-"/>
      <w:lvlJc w:val="left"/>
      <w:pPr>
        <w:ind w:left="720" w:hanging="360"/>
      </w:pPr>
      <w:rPr>
        <w:rFonts w:ascii="Tenorite" w:hAnsi="Tenorite" w:hint="default"/>
      </w:rPr>
    </w:lvl>
    <w:lvl w:ilvl="1" w:tplc="0A06DA1E">
      <w:start w:val="1"/>
      <w:numFmt w:val="bullet"/>
      <w:lvlText w:val="o"/>
      <w:lvlJc w:val="left"/>
      <w:pPr>
        <w:ind w:left="1440" w:hanging="360"/>
      </w:pPr>
      <w:rPr>
        <w:rFonts w:ascii="Courier New" w:hAnsi="Courier New" w:hint="default"/>
      </w:rPr>
    </w:lvl>
    <w:lvl w:ilvl="2" w:tplc="72EAF3C6">
      <w:start w:val="1"/>
      <w:numFmt w:val="bullet"/>
      <w:lvlText w:val=""/>
      <w:lvlJc w:val="left"/>
      <w:pPr>
        <w:ind w:left="2160" w:hanging="360"/>
      </w:pPr>
      <w:rPr>
        <w:rFonts w:ascii="Wingdings" w:hAnsi="Wingdings" w:hint="default"/>
      </w:rPr>
    </w:lvl>
    <w:lvl w:ilvl="3" w:tplc="9D204AA4">
      <w:start w:val="1"/>
      <w:numFmt w:val="bullet"/>
      <w:lvlText w:val=""/>
      <w:lvlJc w:val="left"/>
      <w:pPr>
        <w:ind w:left="2880" w:hanging="360"/>
      </w:pPr>
      <w:rPr>
        <w:rFonts w:ascii="Symbol" w:hAnsi="Symbol" w:hint="default"/>
      </w:rPr>
    </w:lvl>
    <w:lvl w:ilvl="4" w:tplc="0C50BAFE">
      <w:start w:val="1"/>
      <w:numFmt w:val="bullet"/>
      <w:lvlText w:val="o"/>
      <w:lvlJc w:val="left"/>
      <w:pPr>
        <w:ind w:left="3600" w:hanging="360"/>
      </w:pPr>
      <w:rPr>
        <w:rFonts w:ascii="Courier New" w:hAnsi="Courier New" w:hint="default"/>
      </w:rPr>
    </w:lvl>
    <w:lvl w:ilvl="5" w:tplc="1EA2855E">
      <w:start w:val="1"/>
      <w:numFmt w:val="bullet"/>
      <w:lvlText w:val=""/>
      <w:lvlJc w:val="left"/>
      <w:pPr>
        <w:ind w:left="4320" w:hanging="360"/>
      </w:pPr>
      <w:rPr>
        <w:rFonts w:ascii="Wingdings" w:hAnsi="Wingdings" w:hint="default"/>
      </w:rPr>
    </w:lvl>
    <w:lvl w:ilvl="6" w:tplc="DD849FDE">
      <w:start w:val="1"/>
      <w:numFmt w:val="bullet"/>
      <w:lvlText w:val=""/>
      <w:lvlJc w:val="left"/>
      <w:pPr>
        <w:ind w:left="5040" w:hanging="360"/>
      </w:pPr>
      <w:rPr>
        <w:rFonts w:ascii="Symbol" w:hAnsi="Symbol" w:hint="default"/>
      </w:rPr>
    </w:lvl>
    <w:lvl w:ilvl="7" w:tplc="99FE3562">
      <w:start w:val="1"/>
      <w:numFmt w:val="bullet"/>
      <w:lvlText w:val="o"/>
      <w:lvlJc w:val="left"/>
      <w:pPr>
        <w:ind w:left="5760" w:hanging="360"/>
      </w:pPr>
      <w:rPr>
        <w:rFonts w:ascii="Courier New" w:hAnsi="Courier New" w:hint="default"/>
      </w:rPr>
    </w:lvl>
    <w:lvl w:ilvl="8" w:tplc="744A9B36">
      <w:start w:val="1"/>
      <w:numFmt w:val="bullet"/>
      <w:lvlText w:val=""/>
      <w:lvlJc w:val="left"/>
      <w:pPr>
        <w:ind w:left="6480" w:hanging="360"/>
      </w:pPr>
      <w:rPr>
        <w:rFonts w:ascii="Wingdings" w:hAnsi="Wingdings" w:hint="default"/>
      </w:rPr>
    </w:lvl>
  </w:abstractNum>
  <w:abstractNum w:abstractNumId="120" w15:restartNumberingAfterBreak="0">
    <w:nsid w:val="366154A9"/>
    <w:multiLevelType w:val="hybridMultilevel"/>
    <w:tmpl w:val="25466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374B7020"/>
    <w:multiLevelType w:val="hybridMultilevel"/>
    <w:tmpl w:val="B75E0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2" w15:restartNumberingAfterBreak="0">
    <w:nsid w:val="375C70E5"/>
    <w:multiLevelType w:val="multilevel"/>
    <w:tmpl w:val="8B3614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38001476"/>
    <w:multiLevelType w:val="multilevel"/>
    <w:tmpl w:val="4656D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80ED97C"/>
    <w:multiLevelType w:val="hybridMultilevel"/>
    <w:tmpl w:val="8EB4263C"/>
    <w:lvl w:ilvl="0" w:tplc="4F6E8158">
      <w:start w:val="1"/>
      <w:numFmt w:val="bullet"/>
      <w:lvlText w:val=""/>
      <w:lvlJc w:val="left"/>
      <w:pPr>
        <w:ind w:left="720" w:hanging="360"/>
      </w:pPr>
      <w:rPr>
        <w:rFonts w:ascii="Symbol" w:hAnsi="Symbol" w:hint="default"/>
      </w:rPr>
    </w:lvl>
    <w:lvl w:ilvl="1" w:tplc="A8A442D4">
      <w:start w:val="1"/>
      <w:numFmt w:val="bullet"/>
      <w:lvlText w:val="o"/>
      <w:lvlJc w:val="left"/>
      <w:pPr>
        <w:ind w:left="1440" w:hanging="360"/>
      </w:pPr>
      <w:rPr>
        <w:rFonts w:ascii="Courier New" w:hAnsi="Courier New" w:hint="default"/>
      </w:rPr>
    </w:lvl>
    <w:lvl w:ilvl="2" w:tplc="0A664AE2">
      <w:start w:val="1"/>
      <w:numFmt w:val="bullet"/>
      <w:lvlText w:val=""/>
      <w:lvlJc w:val="left"/>
      <w:pPr>
        <w:ind w:left="2160" w:hanging="360"/>
      </w:pPr>
      <w:rPr>
        <w:rFonts w:ascii="Wingdings" w:hAnsi="Wingdings" w:hint="default"/>
      </w:rPr>
    </w:lvl>
    <w:lvl w:ilvl="3" w:tplc="2AFA1F9C">
      <w:start w:val="1"/>
      <w:numFmt w:val="bullet"/>
      <w:lvlText w:val=""/>
      <w:lvlJc w:val="left"/>
      <w:pPr>
        <w:ind w:left="2880" w:hanging="360"/>
      </w:pPr>
      <w:rPr>
        <w:rFonts w:ascii="Symbol" w:hAnsi="Symbol" w:hint="default"/>
      </w:rPr>
    </w:lvl>
    <w:lvl w:ilvl="4" w:tplc="16B44786">
      <w:start w:val="1"/>
      <w:numFmt w:val="bullet"/>
      <w:lvlText w:val="o"/>
      <w:lvlJc w:val="left"/>
      <w:pPr>
        <w:ind w:left="3600" w:hanging="360"/>
      </w:pPr>
      <w:rPr>
        <w:rFonts w:ascii="Courier New" w:hAnsi="Courier New" w:hint="default"/>
      </w:rPr>
    </w:lvl>
    <w:lvl w:ilvl="5" w:tplc="6B4CBF7E">
      <w:start w:val="1"/>
      <w:numFmt w:val="bullet"/>
      <w:lvlText w:val=""/>
      <w:lvlJc w:val="left"/>
      <w:pPr>
        <w:ind w:left="4320" w:hanging="360"/>
      </w:pPr>
      <w:rPr>
        <w:rFonts w:ascii="Wingdings" w:hAnsi="Wingdings" w:hint="default"/>
      </w:rPr>
    </w:lvl>
    <w:lvl w:ilvl="6" w:tplc="D32830BC">
      <w:start w:val="1"/>
      <w:numFmt w:val="bullet"/>
      <w:lvlText w:val=""/>
      <w:lvlJc w:val="left"/>
      <w:pPr>
        <w:ind w:left="5040" w:hanging="360"/>
      </w:pPr>
      <w:rPr>
        <w:rFonts w:ascii="Symbol" w:hAnsi="Symbol" w:hint="default"/>
      </w:rPr>
    </w:lvl>
    <w:lvl w:ilvl="7" w:tplc="FE9C3142">
      <w:start w:val="1"/>
      <w:numFmt w:val="bullet"/>
      <w:lvlText w:val="o"/>
      <w:lvlJc w:val="left"/>
      <w:pPr>
        <w:ind w:left="5760" w:hanging="360"/>
      </w:pPr>
      <w:rPr>
        <w:rFonts w:ascii="Courier New" w:hAnsi="Courier New" w:hint="default"/>
      </w:rPr>
    </w:lvl>
    <w:lvl w:ilvl="8" w:tplc="1B3A04EE">
      <w:start w:val="1"/>
      <w:numFmt w:val="bullet"/>
      <w:lvlText w:val=""/>
      <w:lvlJc w:val="left"/>
      <w:pPr>
        <w:ind w:left="6480" w:hanging="360"/>
      </w:pPr>
      <w:rPr>
        <w:rFonts w:ascii="Wingdings" w:hAnsi="Wingdings" w:hint="default"/>
      </w:rPr>
    </w:lvl>
  </w:abstractNum>
  <w:abstractNum w:abstractNumId="125" w15:restartNumberingAfterBreak="0">
    <w:nsid w:val="39A52D27"/>
    <w:multiLevelType w:val="hybridMultilevel"/>
    <w:tmpl w:val="E43EA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39B68606"/>
    <w:multiLevelType w:val="hybridMultilevel"/>
    <w:tmpl w:val="FFFFFFFF"/>
    <w:lvl w:ilvl="0" w:tplc="562C490A">
      <w:start w:val="1"/>
      <w:numFmt w:val="bullet"/>
      <w:lvlText w:val=""/>
      <w:lvlJc w:val="left"/>
      <w:pPr>
        <w:ind w:left="720" w:hanging="360"/>
      </w:pPr>
      <w:rPr>
        <w:rFonts w:ascii="Symbol" w:hAnsi="Symbol" w:hint="default"/>
      </w:rPr>
    </w:lvl>
    <w:lvl w:ilvl="1" w:tplc="94C015F6">
      <w:start w:val="1"/>
      <w:numFmt w:val="bullet"/>
      <w:lvlText w:val="o"/>
      <w:lvlJc w:val="left"/>
      <w:pPr>
        <w:ind w:left="1440" w:hanging="360"/>
      </w:pPr>
      <w:rPr>
        <w:rFonts w:ascii="Courier New" w:hAnsi="Courier New" w:hint="default"/>
      </w:rPr>
    </w:lvl>
    <w:lvl w:ilvl="2" w:tplc="BEA66650">
      <w:start w:val="1"/>
      <w:numFmt w:val="bullet"/>
      <w:lvlText w:val=""/>
      <w:lvlJc w:val="left"/>
      <w:pPr>
        <w:ind w:left="2160" w:hanging="360"/>
      </w:pPr>
      <w:rPr>
        <w:rFonts w:ascii="Wingdings" w:hAnsi="Wingdings" w:hint="default"/>
      </w:rPr>
    </w:lvl>
    <w:lvl w:ilvl="3" w:tplc="95CE85F4">
      <w:start w:val="1"/>
      <w:numFmt w:val="bullet"/>
      <w:lvlText w:val=""/>
      <w:lvlJc w:val="left"/>
      <w:pPr>
        <w:ind w:left="2880" w:hanging="360"/>
      </w:pPr>
      <w:rPr>
        <w:rFonts w:ascii="Symbol" w:hAnsi="Symbol" w:hint="default"/>
      </w:rPr>
    </w:lvl>
    <w:lvl w:ilvl="4" w:tplc="77FC724E">
      <w:start w:val="1"/>
      <w:numFmt w:val="bullet"/>
      <w:lvlText w:val="o"/>
      <w:lvlJc w:val="left"/>
      <w:pPr>
        <w:ind w:left="3600" w:hanging="360"/>
      </w:pPr>
      <w:rPr>
        <w:rFonts w:ascii="Courier New" w:hAnsi="Courier New" w:hint="default"/>
      </w:rPr>
    </w:lvl>
    <w:lvl w:ilvl="5" w:tplc="B546EA9E">
      <w:start w:val="1"/>
      <w:numFmt w:val="bullet"/>
      <w:lvlText w:val=""/>
      <w:lvlJc w:val="left"/>
      <w:pPr>
        <w:ind w:left="4320" w:hanging="360"/>
      </w:pPr>
      <w:rPr>
        <w:rFonts w:ascii="Wingdings" w:hAnsi="Wingdings" w:hint="default"/>
      </w:rPr>
    </w:lvl>
    <w:lvl w:ilvl="6" w:tplc="78028610">
      <w:start w:val="1"/>
      <w:numFmt w:val="bullet"/>
      <w:lvlText w:val=""/>
      <w:lvlJc w:val="left"/>
      <w:pPr>
        <w:ind w:left="5040" w:hanging="360"/>
      </w:pPr>
      <w:rPr>
        <w:rFonts w:ascii="Symbol" w:hAnsi="Symbol" w:hint="default"/>
      </w:rPr>
    </w:lvl>
    <w:lvl w:ilvl="7" w:tplc="825EEC5C">
      <w:start w:val="1"/>
      <w:numFmt w:val="bullet"/>
      <w:lvlText w:val="o"/>
      <w:lvlJc w:val="left"/>
      <w:pPr>
        <w:ind w:left="5760" w:hanging="360"/>
      </w:pPr>
      <w:rPr>
        <w:rFonts w:ascii="Courier New" w:hAnsi="Courier New" w:hint="default"/>
      </w:rPr>
    </w:lvl>
    <w:lvl w:ilvl="8" w:tplc="4D2E2CEE">
      <w:start w:val="1"/>
      <w:numFmt w:val="bullet"/>
      <w:lvlText w:val=""/>
      <w:lvlJc w:val="left"/>
      <w:pPr>
        <w:ind w:left="6480" w:hanging="360"/>
      </w:pPr>
      <w:rPr>
        <w:rFonts w:ascii="Wingdings" w:hAnsi="Wingdings" w:hint="default"/>
      </w:rPr>
    </w:lvl>
  </w:abstractNum>
  <w:abstractNum w:abstractNumId="127" w15:restartNumberingAfterBreak="0">
    <w:nsid w:val="39C238E5"/>
    <w:multiLevelType w:val="hybridMultilevel"/>
    <w:tmpl w:val="57D635E4"/>
    <w:lvl w:ilvl="0" w:tplc="E50A6EBE">
      <w:start w:val="1"/>
      <w:numFmt w:val="bullet"/>
      <w:lvlText w:val="·"/>
      <w:lvlJc w:val="left"/>
      <w:pPr>
        <w:ind w:left="720" w:hanging="360"/>
      </w:pPr>
      <w:rPr>
        <w:rFonts w:ascii="Symbol" w:hAnsi="Symbol" w:hint="default"/>
      </w:rPr>
    </w:lvl>
    <w:lvl w:ilvl="1" w:tplc="E884925C">
      <w:start w:val="1"/>
      <w:numFmt w:val="bullet"/>
      <w:lvlText w:val="o"/>
      <w:lvlJc w:val="left"/>
      <w:pPr>
        <w:ind w:left="1440" w:hanging="360"/>
      </w:pPr>
      <w:rPr>
        <w:rFonts w:ascii="Courier New" w:hAnsi="Courier New" w:hint="default"/>
      </w:rPr>
    </w:lvl>
    <w:lvl w:ilvl="2" w:tplc="400C6622">
      <w:start w:val="1"/>
      <w:numFmt w:val="bullet"/>
      <w:lvlText w:val=""/>
      <w:lvlJc w:val="left"/>
      <w:pPr>
        <w:ind w:left="2160" w:hanging="360"/>
      </w:pPr>
      <w:rPr>
        <w:rFonts w:ascii="Wingdings" w:hAnsi="Wingdings" w:hint="default"/>
      </w:rPr>
    </w:lvl>
    <w:lvl w:ilvl="3" w:tplc="AFFE49AE">
      <w:start w:val="1"/>
      <w:numFmt w:val="bullet"/>
      <w:lvlText w:val=""/>
      <w:lvlJc w:val="left"/>
      <w:pPr>
        <w:ind w:left="2880" w:hanging="360"/>
      </w:pPr>
      <w:rPr>
        <w:rFonts w:ascii="Symbol" w:hAnsi="Symbol" w:hint="default"/>
      </w:rPr>
    </w:lvl>
    <w:lvl w:ilvl="4" w:tplc="09461D44">
      <w:start w:val="1"/>
      <w:numFmt w:val="bullet"/>
      <w:lvlText w:val="o"/>
      <w:lvlJc w:val="left"/>
      <w:pPr>
        <w:ind w:left="3600" w:hanging="360"/>
      </w:pPr>
      <w:rPr>
        <w:rFonts w:ascii="Courier New" w:hAnsi="Courier New" w:hint="default"/>
      </w:rPr>
    </w:lvl>
    <w:lvl w:ilvl="5" w:tplc="FF202BFC">
      <w:start w:val="1"/>
      <w:numFmt w:val="bullet"/>
      <w:lvlText w:val=""/>
      <w:lvlJc w:val="left"/>
      <w:pPr>
        <w:ind w:left="4320" w:hanging="360"/>
      </w:pPr>
      <w:rPr>
        <w:rFonts w:ascii="Wingdings" w:hAnsi="Wingdings" w:hint="default"/>
      </w:rPr>
    </w:lvl>
    <w:lvl w:ilvl="6" w:tplc="F05A4AF8">
      <w:start w:val="1"/>
      <w:numFmt w:val="bullet"/>
      <w:lvlText w:val=""/>
      <w:lvlJc w:val="left"/>
      <w:pPr>
        <w:ind w:left="5040" w:hanging="360"/>
      </w:pPr>
      <w:rPr>
        <w:rFonts w:ascii="Symbol" w:hAnsi="Symbol" w:hint="default"/>
      </w:rPr>
    </w:lvl>
    <w:lvl w:ilvl="7" w:tplc="A1C8DEE4">
      <w:start w:val="1"/>
      <w:numFmt w:val="bullet"/>
      <w:lvlText w:val="o"/>
      <w:lvlJc w:val="left"/>
      <w:pPr>
        <w:ind w:left="5760" w:hanging="360"/>
      </w:pPr>
      <w:rPr>
        <w:rFonts w:ascii="Courier New" w:hAnsi="Courier New" w:hint="default"/>
      </w:rPr>
    </w:lvl>
    <w:lvl w:ilvl="8" w:tplc="73167C24">
      <w:start w:val="1"/>
      <w:numFmt w:val="bullet"/>
      <w:lvlText w:val=""/>
      <w:lvlJc w:val="left"/>
      <w:pPr>
        <w:ind w:left="6480" w:hanging="360"/>
      </w:pPr>
      <w:rPr>
        <w:rFonts w:ascii="Wingdings" w:hAnsi="Wingdings" w:hint="default"/>
      </w:rPr>
    </w:lvl>
  </w:abstractNum>
  <w:abstractNum w:abstractNumId="128" w15:restartNumberingAfterBreak="0">
    <w:nsid w:val="39C45ACC"/>
    <w:multiLevelType w:val="hybridMultilevel"/>
    <w:tmpl w:val="10BAF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3A7F49F2"/>
    <w:multiLevelType w:val="hybridMultilevel"/>
    <w:tmpl w:val="BDFCF250"/>
    <w:lvl w:ilvl="0" w:tplc="FFFFFFFF">
      <w:start w:val="1"/>
      <w:numFmt w:val="bullet"/>
      <w:lvlText w:val=""/>
      <w:lvlJc w:val="left"/>
      <w:pPr>
        <w:ind w:left="720" w:hanging="360"/>
      </w:pPr>
      <w:rPr>
        <w:rFonts w:ascii="Symbol" w:hAnsi="Symbol" w:hint="default"/>
      </w:rPr>
    </w:lvl>
    <w:lvl w:ilvl="1" w:tplc="9D0EA8C8">
      <w:start w:val="1"/>
      <w:numFmt w:val="bullet"/>
      <w:lvlText w:val="-"/>
      <w:lvlJc w:val="left"/>
      <w:pPr>
        <w:ind w:left="1440" w:hanging="360"/>
      </w:pPr>
      <w:rPr>
        <w:rFonts w:ascii="Aptos" w:hAnsi="Apto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3B9E4FBF"/>
    <w:multiLevelType w:val="hybridMultilevel"/>
    <w:tmpl w:val="4F18C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3B9E550B"/>
    <w:multiLevelType w:val="hybridMultilevel"/>
    <w:tmpl w:val="B406B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2" w15:restartNumberingAfterBreak="0">
    <w:nsid w:val="3BB967CA"/>
    <w:multiLevelType w:val="hybridMultilevel"/>
    <w:tmpl w:val="4B36EED6"/>
    <w:lvl w:ilvl="0" w:tplc="AF1C5D38">
      <w:start w:val="1"/>
      <w:numFmt w:val="bullet"/>
      <w:pStyle w:val="Tabledotpoints"/>
      <w:lvlText w:val=""/>
      <w:lvlJc w:val="left"/>
      <w:pPr>
        <w:ind w:left="360" w:hanging="360"/>
      </w:pPr>
      <w:rPr>
        <w:rFonts w:ascii="Symbol" w:hAnsi="Symbol" w:hint="default"/>
      </w:rPr>
    </w:lvl>
    <w:lvl w:ilvl="1" w:tplc="0C090003">
      <w:start w:val="1"/>
      <w:numFmt w:val="bullet"/>
      <w:pStyle w:val="Tabletex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3" w15:restartNumberingAfterBreak="0">
    <w:nsid w:val="3BBB2466"/>
    <w:multiLevelType w:val="hybridMultilevel"/>
    <w:tmpl w:val="287EA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3C292D66"/>
    <w:multiLevelType w:val="hybridMultilevel"/>
    <w:tmpl w:val="D86AF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3CAB2446"/>
    <w:multiLevelType w:val="hybridMultilevel"/>
    <w:tmpl w:val="87AA1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3CB2299F"/>
    <w:multiLevelType w:val="hybridMultilevel"/>
    <w:tmpl w:val="DB108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3D3FB2C6"/>
    <w:multiLevelType w:val="hybridMultilevel"/>
    <w:tmpl w:val="208260FE"/>
    <w:lvl w:ilvl="0" w:tplc="4FB66D88">
      <w:start w:val="1"/>
      <w:numFmt w:val="bullet"/>
      <w:lvlText w:val="·"/>
      <w:lvlJc w:val="left"/>
      <w:pPr>
        <w:ind w:left="720" w:hanging="360"/>
      </w:pPr>
      <w:rPr>
        <w:rFonts w:ascii="Symbol" w:hAnsi="Symbol" w:hint="default"/>
      </w:rPr>
    </w:lvl>
    <w:lvl w:ilvl="1" w:tplc="97AC37BE">
      <w:start w:val="1"/>
      <w:numFmt w:val="bullet"/>
      <w:lvlText w:val="o"/>
      <w:lvlJc w:val="left"/>
      <w:pPr>
        <w:ind w:left="1440" w:hanging="360"/>
      </w:pPr>
      <w:rPr>
        <w:rFonts w:ascii="Courier New" w:hAnsi="Courier New" w:hint="default"/>
      </w:rPr>
    </w:lvl>
    <w:lvl w:ilvl="2" w:tplc="E800C4B8">
      <w:start w:val="1"/>
      <w:numFmt w:val="bullet"/>
      <w:lvlText w:val=""/>
      <w:lvlJc w:val="left"/>
      <w:pPr>
        <w:ind w:left="2160" w:hanging="360"/>
      </w:pPr>
      <w:rPr>
        <w:rFonts w:ascii="Wingdings" w:hAnsi="Wingdings" w:hint="default"/>
      </w:rPr>
    </w:lvl>
    <w:lvl w:ilvl="3" w:tplc="4AEA562E">
      <w:start w:val="1"/>
      <w:numFmt w:val="bullet"/>
      <w:lvlText w:val=""/>
      <w:lvlJc w:val="left"/>
      <w:pPr>
        <w:ind w:left="2880" w:hanging="360"/>
      </w:pPr>
      <w:rPr>
        <w:rFonts w:ascii="Symbol" w:hAnsi="Symbol" w:hint="default"/>
      </w:rPr>
    </w:lvl>
    <w:lvl w:ilvl="4" w:tplc="8BE0ABE6">
      <w:start w:val="1"/>
      <w:numFmt w:val="bullet"/>
      <w:lvlText w:val="o"/>
      <w:lvlJc w:val="left"/>
      <w:pPr>
        <w:ind w:left="3600" w:hanging="360"/>
      </w:pPr>
      <w:rPr>
        <w:rFonts w:ascii="Courier New" w:hAnsi="Courier New" w:hint="default"/>
      </w:rPr>
    </w:lvl>
    <w:lvl w:ilvl="5" w:tplc="3DE0428A">
      <w:start w:val="1"/>
      <w:numFmt w:val="bullet"/>
      <w:lvlText w:val=""/>
      <w:lvlJc w:val="left"/>
      <w:pPr>
        <w:ind w:left="4320" w:hanging="360"/>
      </w:pPr>
      <w:rPr>
        <w:rFonts w:ascii="Wingdings" w:hAnsi="Wingdings" w:hint="default"/>
      </w:rPr>
    </w:lvl>
    <w:lvl w:ilvl="6" w:tplc="0F8A6C3E">
      <w:start w:val="1"/>
      <w:numFmt w:val="bullet"/>
      <w:lvlText w:val=""/>
      <w:lvlJc w:val="left"/>
      <w:pPr>
        <w:ind w:left="5040" w:hanging="360"/>
      </w:pPr>
      <w:rPr>
        <w:rFonts w:ascii="Symbol" w:hAnsi="Symbol" w:hint="default"/>
      </w:rPr>
    </w:lvl>
    <w:lvl w:ilvl="7" w:tplc="139A70B4">
      <w:start w:val="1"/>
      <w:numFmt w:val="bullet"/>
      <w:lvlText w:val="o"/>
      <w:lvlJc w:val="left"/>
      <w:pPr>
        <w:ind w:left="5760" w:hanging="360"/>
      </w:pPr>
      <w:rPr>
        <w:rFonts w:ascii="Courier New" w:hAnsi="Courier New" w:hint="default"/>
      </w:rPr>
    </w:lvl>
    <w:lvl w:ilvl="8" w:tplc="39A248FC">
      <w:start w:val="1"/>
      <w:numFmt w:val="bullet"/>
      <w:lvlText w:val=""/>
      <w:lvlJc w:val="left"/>
      <w:pPr>
        <w:ind w:left="6480" w:hanging="360"/>
      </w:pPr>
      <w:rPr>
        <w:rFonts w:ascii="Wingdings" w:hAnsi="Wingdings" w:hint="default"/>
      </w:rPr>
    </w:lvl>
  </w:abstractNum>
  <w:abstractNum w:abstractNumId="138" w15:restartNumberingAfterBreak="0">
    <w:nsid w:val="3DE112A7"/>
    <w:multiLevelType w:val="hybridMultilevel"/>
    <w:tmpl w:val="9A425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15:restartNumberingAfterBreak="0">
    <w:nsid w:val="3E1912F5"/>
    <w:multiLevelType w:val="hybridMultilevel"/>
    <w:tmpl w:val="CFEAE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3EAD804A"/>
    <w:multiLevelType w:val="hybridMultilevel"/>
    <w:tmpl w:val="01E4EDB6"/>
    <w:lvl w:ilvl="0" w:tplc="0D62AFC2">
      <w:start w:val="1"/>
      <w:numFmt w:val="bullet"/>
      <w:lvlText w:val="·"/>
      <w:lvlJc w:val="left"/>
      <w:pPr>
        <w:ind w:left="720" w:hanging="360"/>
      </w:pPr>
      <w:rPr>
        <w:rFonts w:ascii="Symbol" w:hAnsi="Symbol" w:hint="default"/>
      </w:rPr>
    </w:lvl>
    <w:lvl w:ilvl="1" w:tplc="1DF6B150">
      <w:start w:val="1"/>
      <w:numFmt w:val="bullet"/>
      <w:lvlText w:val="o"/>
      <w:lvlJc w:val="left"/>
      <w:pPr>
        <w:ind w:left="1440" w:hanging="360"/>
      </w:pPr>
      <w:rPr>
        <w:rFonts w:ascii="Courier New" w:hAnsi="Courier New" w:hint="default"/>
      </w:rPr>
    </w:lvl>
    <w:lvl w:ilvl="2" w:tplc="CBDA2312">
      <w:start w:val="1"/>
      <w:numFmt w:val="bullet"/>
      <w:lvlText w:val=""/>
      <w:lvlJc w:val="left"/>
      <w:pPr>
        <w:ind w:left="2160" w:hanging="360"/>
      </w:pPr>
      <w:rPr>
        <w:rFonts w:ascii="Wingdings" w:hAnsi="Wingdings" w:hint="default"/>
      </w:rPr>
    </w:lvl>
    <w:lvl w:ilvl="3" w:tplc="CDEC8A58">
      <w:start w:val="1"/>
      <w:numFmt w:val="bullet"/>
      <w:lvlText w:val=""/>
      <w:lvlJc w:val="left"/>
      <w:pPr>
        <w:ind w:left="2880" w:hanging="360"/>
      </w:pPr>
      <w:rPr>
        <w:rFonts w:ascii="Symbol" w:hAnsi="Symbol" w:hint="default"/>
      </w:rPr>
    </w:lvl>
    <w:lvl w:ilvl="4" w:tplc="DDD86914">
      <w:start w:val="1"/>
      <w:numFmt w:val="bullet"/>
      <w:lvlText w:val="o"/>
      <w:lvlJc w:val="left"/>
      <w:pPr>
        <w:ind w:left="3600" w:hanging="360"/>
      </w:pPr>
      <w:rPr>
        <w:rFonts w:ascii="Courier New" w:hAnsi="Courier New" w:hint="default"/>
      </w:rPr>
    </w:lvl>
    <w:lvl w:ilvl="5" w:tplc="8BFE30A6">
      <w:start w:val="1"/>
      <w:numFmt w:val="bullet"/>
      <w:lvlText w:val=""/>
      <w:lvlJc w:val="left"/>
      <w:pPr>
        <w:ind w:left="4320" w:hanging="360"/>
      </w:pPr>
      <w:rPr>
        <w:rFonts w:ascii="Wingdings" w:hAnsi="Wingdings" w:hint="default"/>
      </w:rPr>
    </w:lvl>
    <w:lvl w:ilvl="6" w:tplc="E0BAC752">
      <w:start w:val="1"/>
      <w:numFmt w:val="bullet"/>
      <w:lvlText w:val=""/>
      <w:lvlJc w:val="left"/>
      <w:pPr>
        <w:ind w:left="5040" w:hanging="360"/>
      </w:pPr>
      <w:rPr>
        <w:rFonts w:ascii="Symbol" w:hAnsi="Symbol" w:hint="default"/>
      </w:rPr>
    </w:lvl>
    <w:lvl w:ilvl="7" w:tplc="07D2722A">
      <w:start w:val="1"/>
      <w:numFmt w:val="bullet"/>
      <w:lvlText w:val="o"/>
      <w:lvlJc w:val="left"/>
      <w:pPr>
        <w:ind w:left="5760" w:hanging="360"/>
      </w:pPr>
      <w:rPr>
        <w:rFonts w:ascii="Courier New" w:hAnsi="Courier New" w:hint="default"/>
      </w:rPr>
    </w:lvl>
    <w:lvl w:ilvl="8" w:tplc="4EF22B46">
      <w:start w:val="1"/>
      <w:numFmt w:val="bullet"/>
      <w:lvlText w:val=""/>
      <w:lvlJc w:val="left"/>
      <w:pPr>
        <w:ind w:left="6480" w:hanging="360"/>
      </w:pPr>
      <w:rPr>
        <w:rFonts w:ascii="Wingdings" w:hAnsi="Wingdings" w:hint="default"/>
      </w:rPr>
    </w:lvl>
  </w:abstractNum>
  <w:abstractNum w:abstractNumId="141" w15:restartNumberingAfterBreak="0">
    <w:nsid w:val="3F026027"/>
    <w:multiLevelType w:val="hybridMultilevel"/>
    <w:tmpl w:val="053C4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2" w15:restartNumberingAfterBreak="0">
    <w:nsid w:val="3F427B1A"/>
    <w:multiLevelType w:val="hybridMultilevel"/>
    <w:tmpl w:val="FFFFFFFF"/>
    <w:lvl w:ilvl="0" w:tplc="1280196A">
      <w:start w:val="1"/>
      <w:numFmt w:val="bullet"/>
      <w:lvlText w:val="-"/>
      <w:lvlJc w:val="left"/>
      <w:pPr>
        <w:ind w:left="720" w:hanging="360"/>
      </w:pPr>
      <w:rPr>
        <w:rFonts w:ascii="Tenorite" w:hAnsi="Tenorite" w:hint="default"/>
      </w:rPr>
    </w:lvl>
    <w:lvl w:ilvl="1" w:tplc="666A6094">
      <w:start w:val="1"/>
      <w:numFmt w:val="bullet"/>
      <w:lvlText w:val="o"/>
      <w:lvlJc w:val="left"/>
      <w:pPr>
        <w:ind w:left="1440" w:hanging="360"/>
      </w:pPr>
      <w:rPr>
        <w:rFonts w:ascii="Courier New" w:hAnsi="Courier New" w:hint="default"/>
      </w:rPr>
    </w:lvl>
    <w:lvl w:ilvl="2" w:tplc="71A688E0">
      <w:start w:val="1"/>
      <w:numFmt w:val="bullet"/>
      <w:lvlText w:val=""/>
      <w:lvlJc w:val="left"/>
      <w:pPr>
        <w:ind w:left="2160" w:hanging="360"/>
      </w:pPr>
      <w:rPr>
        <w:rFonts w:ascii="Wingdings" w:hAnsi="Wingdings" w:hint="default"/>
      </w:rPr>
    </w:lvl>
    <w:lvl w:ilvl="3" w:tplc="68D633EC">
      <w:start w:val="1"/>
      <w:numFmt w:val="bullet"/>
      <w:lvlText w:val=""/>
      <w:lvlJc w:val="left"/>
      <w:pPr>
        <w:ind w:left="2880" w:hanging="360"/>
      </w:pPr>
      <w:rPr>
        <w:rFonts w:ascii="Symbol" w:hAnsi="Symbol" w:hint="default"/>
      </w:rPr>
    </w:lvl>
    <w:lvl w:ilvl="4" w:tplc="6AE445F0">
      <w:start w:val="1"/>
      <w:numFmt w:val="bullet"/>
      <w:lvlText w:val="o"/>
      <w:lvlJc w:val="left"/>
      <w:pPr>
        <w:ind w:left="3600" w:hanging="360"/>
      </w:pPr>
      <w:rPr>
        <w:rFonts w:ascii="Courier New" w:hAnsi="Courier New" w:hint="default"/>
      </w:rPr>
    </w:lvl>
    <w:lvl w:ilvl="5" w:tplc="5A0633F2">
      <w:start w:val="1"/>
      <w:numFmt w:val="bullet"/>
      <w:lvlText w:val=""/>
      <w:lvlJc w:val="left"/>
      <w:pPr>
        <w:ind w:left="4320" w:hanging="360"/>
      </w:pPr>
      <w:rPr>
        <w:rFonts w:ascii="Wingdings" w:hAnsi="Wingdings" w:hint="default"/>
      </w:rPr>
    </w:lvl>
    <w:lvl w:ilvl="6" w:tplc="50FC5B1A">
      <w:start w:val="1"/>
      <w:numFmt w:val="bullet"/>
      <w:lvlText w:val=""/>
      <w:lvlJc w:val="left"/>
      <w:pPr>
        <w:ind w:left="5040" w:hanging="360"/>
      </w:pPr>
      <w:rPr>
        <w:rFonts w:ascii="Symbol" w:hAnsi="Symbol" w:hint="default"/>
      </w:rPr>
    </w:lvl>
    <w:lvl w:ilvl="7" w:tplc="89DC2252">
      <w:start w:val="1"/>
      <w:numFmt w:val="bullet"/>
      <w:lvlText w:val="o"/>
      <w:lvlJc w:val="left"/>
      <w:pPr>
        <w:ind w:left="5760" w:hanging="360"/>
      </w:pPr>
      <w:rPr>
        <w:rFonts w:ascii="Courier New" w:hAnsi="Courier New" w:hint="default"/>
      </w:rPr>
    </w:lvl>
    <w:lvl w:ilvl="8" w:tplc="1F64C20A">
      <w:start w:val="1"/>
      <w:numFmt w:val="bullet"/>
      <w:lvlText w:val=""/>
      <w:lvlJc w:val="left"/>
      <w:pPr>
        <w:ind w:left="6480" w:hanging="360"/>
      </w:pPr>
      <w:rPr>
        <w:rFonts w:ascii="Wingdings" w:hAnsi="Wingdings" w:hint="default"/>
      </w:rPr>
    </w:lvl>
  </w:abstractNum>
  <w:abstractNum w:abstractNumId="143" w15:restartNumberingAfterBreak="0">
    <w:nsid w:val="3F6D7301"/>
    <w:multiLevelType w:val="hybridMultilevel"/>
    <w:tmpl w:val="6BA65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3FA02A4C"/>
    <w:multiLevelType w:val="hybridMultilevel"/>
    <w:tmpl w:val="BBB0F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40913977"/>
    <w:multiLevelType w:val="hybridMultilevel"/>
    <w:tmpl w:val="7A6AA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40E961BA"/>
    <w:multiLevelType w:val="hybridMultilevel"/>
    <w:tmpl w:val="DC08BD04"/>
    <w:lvl w:ilvl="0" w:tplc="FFFFFFFF">
      <w:start w:val="1"/>
      <w:numFmt w:val="bullet"/>
      <w:lvlText w:val=""/>
      <w:lvlJc w:val="left"/>
      <w:pPr>
        <w:ind w:left="720" w:hanging="360"/>
      </w:pPr>
      <w:rPr>
        <w:rFonts w:ascii="Symbol" w:hAnsi="Symbol" w:hint="default"/>
      </w:rPr>
    </w:lvl>
    <w:lvl w:ilvl="1" w:tplc="9D0EA8C8">
      <w:start w:val="1"/>
      <w:numFmt w:val="bullet"/>
      <w:lvlText w:val="-"/>
      <w:lvlJc w:val="left"/>
      <w:pPr>
        <w:ind w:left="1440" w:hanging="360"/>
      </w:pPr>
      <w:rPr>
        <w:rFonts w:ascii="Aptos" w:hAnsi="Apto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4126B37A"/>
    <w:multiLevelType w:val="hybridMultilevel"/>
    <w:tmpl w:val="FFFFFFFF"/>
    <w:lvl w:ilvl="0" w:tplc="D2162CE2">
      <w:start w:val="1"/>
      <w:numFmt w:val="bullet"/>
      <w:lvlText w:val="-"/>
      <w:lvlJc w:val="left"/>
      <w:pPr>
        <w:ind w:left="720" w:hanging="360"/>
      </w:pPr>
      <w:rPr>
        <w:rFonts w:ascii="Tenorite" w:hAnsi="Tenorite" w:hint="default"/>
      </w:rPr>
    </w:lvl>
    <w:lvl w:ilvl="1" w:tplc="4E62572C">
      <w:start w:val="1"/>
      <w:numFmt w:val="bullet"/>
      <w:lvlText w:val="o"/>
      <w:lvlJc w:val="left"/>
      <w:pPr>
        <w:ind w:left="1440" w:hanging="360"/>
      </w:pPr>
      <w:rPr>
        <w:rFonts w:ascii="Courier New" w:hAnsi="Courier New" w:hint="default"/>
      </w:rPr>
    </w:lvl>
    <w:lvl w:ilvl="2" w:tplc="AFE6C0CA">
      <w:start w:val="1"/>
      <w:numFmt w:val="bullet"/>
      <w:lvlText w:val=""/>
      <w:lvlJc w:val="left"/>
      <w:pPr>
        <w:ind w:left="2160" w:hanging="360"/>
      </w:pPr>
      <w:rPr>
        <w:rFonts w:ascii="Wingdings" w:hAnsi="Wingdings" w:hint="default"/>
      </w:rPr>
    </w:lvl>
    <w:lvl w:ilvl="3" w:tplc="964C8C60">
      <w:start w:val="1"/>
      <w:numFmt w:val="bullet"/>
      <w:lvlText w:val=""/>
      <w:lvlJc w:val="left"/>
      <w:pPr>
        <w:ind w:left="2880" w:hanging="360"/>
      </w:pPr>
      <w:rPr>
        <w:rFonts w:ascii="Symbol" w:hAnsi="Symbol" w:hint="default"/>
      </w:rPr>
    </w:lvl>
    <w:lvl w:ilvl="4" w:tplc="A65EE42C">
      <w:start w:val="1"/>
      <w:numFmt w:val="bullet"/>
      <w:lvlText w:val="o"/>
      <w:lvlJc w:val="left"/>
      <w:pPr>
        <w:ind w:left="3600" w:hanging="360"/>
      </w:pPr>
      <w:rPr>
        <w:rFonts w:ascii="Courier New" w:hAnsi="Courier New" w:hint="default"/>
      </w:rPr>
    </w:lvl>
    <w:lvl w:ilvl="5" w:tplc="1B7CE7F2">
      <w:start w:val="1"/>
      <w:numFmt w:val="bullet"/>
      <w:lvlText w:val=""/>
      <w:lvlJc w:val="left"/>
      <w:pPr>
        <w:ind w:left="4320" w:hanging="360"/>
      </w:pPr>
      <w:rPr>
        <w:rFonts w:ascii="Wingdings" w:hAnsi="Wingdings" w:hint="default"/>
      </w:rPr>
    </w:lvl>
    <w:lvl w:ilvl="6" w:tplc="EB0A6BEC">
      <w:start w:val="1"/>
      <w:numFmt w:val="bullet"/>
      <w:lvlText w:val=""/>
      <w:lvlJc w:val="left"/>
      <w:pPr>
        <w:ind w:left="5040" w:hanging="360"/>
      </w:pPr>
      <w:rPr>
        <w:rFonts w:ascii="Symbol" w:hAnsi="Symbol" w:hint="default"/>
      </w:rPr>
    </w:lvl>
    <w:lvl w:ilvl="7" w:tplc="B24E0976">
      <w:start w:val="1"/>
      <w:numFmt w:val="bullet"/>
      <w:lvlText w:val="o"/>
      <w:lvlJc w:val="left"/>
      <w:pPr>
        <w:ind w:left="5760" w:hanging="360"/>
      </w:pPr>
      <w:rPr>
        <w:rFonts w:ascii="Courier New" w:hAnsi="Courier New" w:hint="default"/>
      </w:rPr>
    </w:lvl>
    <w:lvl w:ilvl="8" w:tplc="6F581B8E">
      <w:start w:val="1"/>
      <w:numFmt w:val="bullet"/>
      <w:lvlText w:val=""/>
      <w:lvlJc w:val="left"/>
      <w:pPr>
        <w:ind w:left="6480" w:hanging="360"/>
      </w:pPr>
      <w:rPr>
        <w:rFonts w:ascii="Wingdings" w:hAnsi="Wingdings" w:hint="default"/>
      </w:rPr>
    </w:lvl>
  </w:abstractNum>
  <w:abstractNum w:abstractNumId="148" w15:restartNumberingAfterBreak="0">
    <w:nsid w:val="4180075A"/>
    <w:multiLevelType w:val="hybridMultilevel"/>
    <w:tmpl w:val="5F4C84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9" w15:restartNumberingAfterBreak="0">
    <w:nsid w:val="4215729A"/>
    <w:multiLevelType w:val="hybridMultilevel"/>
    <w:tmpl w:val="B86A3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42AD118C"/>
    <w:multiLevelType w:val="hybridMultilevel"/>
    <w:tmpl w:val="673A8358"/>
    <w:lvl w:ilvl="0" w:tplc="2E7E17A4">
      <w:start w:val="1"/>
      <w:numFmt w:val="bullet"/>
      <w:lvlText w:val="·"/>
      <w:lvlJc w:val="left"/>
      <w:pPr>
        <w:ind w:left="720" w:hanging="360"/>
      </w:pPr>
      <w:rPr>
        <w:rFonts w:ascii="Symbol" w:hAnsi="Symbol" w:hint="default"/>
      </w:rPr>
    </w:lvl>
    <w:lvl w:ilvl="1" w:tplc="3C3C41E2">
      <w:start w:val="1"/>
      <w:numFmt w:val="bullet"/>
      <w:lvlText w:val="o"/>
      <w:lvlJc w:val="left"/>
      <w:pPr>
        <w:ind w:left="1440" w:hanging="360"/>
      </w:pPr>
      <w:rPr>
        <w:rFonts w:ascii="Courier New" w:hAnsi="Courier New" w:hint="default"/>
      </w:rPr>
    </w:lvl>
    <w:lvl w:ilvl="2" w:tplc="FE1C2172">
      <w:start w:val="1"/>
      <w:numFmt w:val="bullet"/>
      <w:lvlText w:val=""/>
      <w:lvlJc w:val="left"/>
      <w:pPr>
        <w:ind w:left="2160" w:hanging="360"/>
      </w:pPr>
      <w:rPr>
        <w:rFonts w:ascii="Wingdings" w:hAnsi="Wingdings" w:hint="default"/>
      </w:rPr>
    </w:lvl>
    <w:lvl w:ilvl="3" w:tplc="87BCA296">
      <w:start w:val="1"/>
      <w:numFmt w:val="bullet"/>
      <w:lvlText w:val=""/>
      <w:lvlJc w:val="left"/>
      <w:pPr>
        <w:ind w:left="2880" w:hanging="360"/>
      </w:pPr>
      <w:rPr>
        <w:rFonts w:ascii="Symbol" w:hAnsi="Symbol" w:hint="default"/>
      </w:rPr>
    </w:lvl>
    <w:lvl w:ilvl="4" w:tplc="BD644FF6">
      <w:start w:val="1"/>
      <w:numFmt w:val="bullet"/>
      <w:lvlText w:val="o"/>
      <w:lvlJc w:val="left"/>
      <w:pPr>
        <w:ind w:left="3600" w:hanging="360"/>
      </w:pPr>
      <w:rPr>
        <w:rFonts w:ascii="Courier New" w:hAnsi="Courier New" w:hint="default"/>
      </w:rPr>
    </w:lvl>
    <w:lvl w:ilvl="5" w:tplc="DF00AB64">
      <w:start w:val="1"/>
      <w:numFmt w:val="bullet"/>
      <w:lvlText w:val=""/>
      <w:lvlJc w:val="left"/>
      <w:pPr>
        <w:ind w:left="4320" w:hanging="360"/>
      </w:pPr>
      <w:rPr>
        <w:rFonts w:ascii="Wingdings" w:hAnsi="Wingdings" w:hint="default"/>
      </w:rPr>
    </w:lvl>
    <w:lvl w:ilvl="6" w:tplc="97BCB5F0">
      <w:start w:val="1"/>
      <w:numFmt w:val="bullet"/>
      <w:lvlText w:val=""/>
      <w:lvlJc w:val="left"/>
      <w:pPr>
        <w:ind w:left="5040" w:hanging="360"/>
      </w:pPr>
      <w:rPr>
        <w:rFonts w:ascii="Symbol" w:hAnsi="Symbol" w:hint="default"/>
      </w:rPr>
    </w:lvl>
    <w:lvl w:ilvl="7" w:tplc="6E5AF39C">
      <w:start w:val="1"/>
      <w:numFmt w:val="bullet"/>
      <w:lvlText w:val="o"/>
      <w:lvlJc w:val="left"/>
      <w:pPr>
        <w:ind w:left="5760" w:hanging="360"/>
      </w:pPr>
      <w:rPr>
        <w:rFonts w:ascii="Courier New" w:hAnsi="Courier New" w:hint="default"/>
      </w:rPr>
    </w:lvl>
    <w:lvl w:ilvl="8" w:tplc="371EF0F6">
      <w:start w:val="1"/>
      <w:numFmt w:val="bullet"/>
      <w:lvlText w:val=""/>
      <w:lvlJc w:val="left"/>
      <w:pPr>
        <w:ind w:left="6480" w:hanging="360"/>
      </w:pPr>
      <w:rPr>
        <w:rFonts w:ascii="Wingdings" w:hAnsi="Wingdings" w:hint="default"/>
      </w:rPr>
    </w:lvl>
  </w:abstractNum>
  <w:abstractNum w:abstractNumId="151" w15:restartNumberingAfterBreak="0">
    <w:nsid w:val="42F8D7DE"/>
    <w:multiLevelType w:val="hybridMultilevel"/>
    <w:tmpl w:val="FFFFFFFF"/>
    <w:lvl w:ilvl="0" w:tplc="F9DC0CB6">
      <w:start w:val="1"/>
      <w:numFmt w:val="bullet"/>
      <w:lvlText w:val="-"/>
      <w:lvlJc w:val="left"/>
      <w:pPr>
        <w:ind w:left="720" w:hanging="360"/>
      </w:pPr>
      <w:rPr>
        <w:rFonts w:ascii="Tenorite" w:hAnsi="Tenorite" w:hint="default"/>
      </w:rPr>
    </w:lvl>
    <w:lvl w:ilvl="1" w:tplc="103ADAB4">
      <w:start w:val="1"/>
      <w:numFmt w:val="bullet"/>
      <w:lvlText w:val="o"/>
      <w:lvlJc w:val="left"/>
      <w:pPr>
        <w:ind w:left="1440" w:hanging="360"/>
      </w:pPr>
      <w:rPr>
        <w:rFonts w:ascii="Courier New" w:hAnsi="Courier New" w:hint="default"/>
      </w:rPr>
    </w:lvl>
    <w:lvl w:ilvl="2" w:tplc="E04E97A2">
      <w:start w:val="1"/>
      <w:numFmt w:val="bullet"/>
      <w:lvlText w:val=""/>
      <w:lvlJc w:val="left"/>
      <w:pPr>
        <w:ind w:left="2160" w:hanging="360"/>
      </w:pPr>
      <w:rPr>
        <w:rFonts w:ascii="Wingdings" w:hAnsi="Wingdings" w:hint="default"/>
      </w:rPr>
    </w:lvl>
    <w:lvl w:ilvl="3" w:tplc="8C2AA3E0">
      <w:start w:val="1"/>
      <w:numFmt w:val="bullet"/>
      <w:lvlText w:val=""/>
      <w:lvlJc w:val="left"/>
      <w:pPr>
        <w:ind w:left="2880" w:hanging="360"/>
      </w:pPr>
      <w:rPr>
        <w:rFonts w:ascii="Symbol" w:hAnsi="Symbol" w:hint="default"/>
      </w:rPr>
    </w:lvl>
    <w:lvl w:ilvl="4" w:tplc="6DB2D426">
      <w:start w:val="1"/>
      <w:numFmt w:val="bullet"/>
      <w:lvlText w:val="o"/>
      <w:lvlJc w:val="left"/>
      <w:pPr>
        <w:ind w:left="3600" w:hanging="360"/>
      </w:pPr>
      <w:rPr>
        <w:rFonts w:ascii="Courier New" w:hAnsi="Courier New" w:hint="default"/>
      </w:rPr>
    </w:lvl>
    <w:lvl w:ilvl="5" w:tplc="53E02540">
      <w:start w:val="1"/>
      <w:numFmt w:val="bullet"/>
      <w:lvlText w:val=""/>
      <w:lvlJc w:val="left"/>
      <w:pPr>
        <w:ind w:left="4320" w:hanging="360"/>
      </w:pPr>
      <w:rPr>
        <w:rFonts w:ascii="Wingdings" w:hAnsi="Wingdings" w:hint="default"/>
      </w:rPr>
    </w:lvl>
    <w:lvl w:ilvl="6" w:tplc="6B3A14D2">
      <w:start w:val="1"/>
      <w:numFmt w:val="bullet"/>
      <w:lvlText w:val=""/>
      <w:lvlJc w:val="left"/>
      <w:pPr>
        <w:ind w:left="5040" w:hanging="360"/>
      </w:pPr>
      <w:rPr>
        <w:rFonts w:ascii="Symbol" w:hAnsi="Symbol" w:hint="default"/>
      </w:rPr>
    </w:lvl>
    <w:lvl w:ilvl="7" w:tplc="03C4E600">
      <w:start w:val="1"/>
      <w:numFmt w:val="bullet"/>
      <w:lvlText w:val="o"/>
      <w:lvlJc w:val="left"/>
      <w:pPr>
        <w:ind w:left="5760" w:hanging="360"/>
      </w:pPr>
      <w:rPr>
        <w:rFonts w:ascii="Courier New" w:hAnsi="Courier New" w:hint="default"/>
      </w:rPr>
    </w:lvl>
    <w:lvl w:ilvl="8" w:tplc="0D165786">
      <w:start w:val="1"/>
      <w:numFmt w:val="bullet"/>
      <w:lvlText w:val=""/>
      <w:lvlJc w:val="left"/>
      <w:pPr>
        <w:ind w:left="6480" w:hanging="360"/>
      </w:pPr>
      <w:rPr>
        <w:rFonts w:ascii="Wingdings" w:hAnsi="Wingdings" w:hint="default"/>
      </w:rPr>
    </w:lvl>
  </w:abstractNum>
  <w:abstractNum w:abstractNumId="152" w15:restartNumberingAfterBreak="0">
    <w:nsid w:val="4339297B"/>
    <w:multiLevelType w:val="hybridMultilevel"/>
    <w:tmpl w:val="20362C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3" w15:restartNumberingAfterBreak="0">
    <w:nsid w:val="43DB18EE"/>
    <w:multiLevelType w:val="hybridMultilevel"/>
    <w:tmpl w:val="989C3120"/>
    <w:lvl w:ilvl="0" w:tplc="0FA47DB2">
      <w:start w:val="1"/>
      <w:numFmt w:val="bullet"/>
      <w:lvlText w:val=""/>
      <w:lvlJc w:val="left"/>
      <w:pPr>
        <w:ind w:left="720" w:hanging="360"/>
      </w:pPr>
      <w:rPr>
        <w:rFonts w:ascii="Symbol" w:hAnsi="Symbol" w:hint="default"/>
      </w:rPr>
    </w:lvl>
    <w:lvl w:ilvl="1" w:tplc="83C8F54A">
      <w:start w:val="1"/>
      <w:numFmt w:val="bullet"/>
      <w:lvlText w:val="o"/>
      <w:lvlJc w:val="left"/>
      <w:pPr>
        <w:ind w:left="1440" w:hanging="360"/>
      </w:pPr>
      <w:rPr>
        <w:rFonts w:ascii="Courier New" w:hAnsi="Courier New" w:hint="default"/>
      </w:rPr>
    </w:lvl>
    <w:lvl w:ilvl="2" w:tplc="D6B206F2">
      <w:start w:val="1"/>
      <w:numFmt w:val="bullet"/>
      <w:lvlText w:val=""/>
      <w:lvlJc w:val="left"/>
      <w:pPr>
        <w:ind w:left="2160" w:hanging="360"/>
      </w:pPr>
      <w:rPr>
        <w:rFonts w:ascii="Wingdings" w:hAnsi="Wingdings" w:hint="default"/>
      </w:rPr>
    </w:lvl>
    <w:lvl w:ilvl="3" w:tplc="CE285476">
      <w:start w:val="1"/>
      <w:numFmt w:val="bullet"/>
      <w:lvlText w:val=""/>
      <w:lvlJc w:val="left"/>
      <w:pPr>
        <w:ind w:left="2880" w:hanging="360"/>
      </w:pPr>
      <w:rPr>
        <w:rFonts w:ascii="Symbol" w:hAnsi="Symbol" w:hint="default"/>
      </w:rPr>
    </w:lvl>
    <w:lvl w:ilvl="4" w:tplc="9A48633C">
      <w:start w:val="1"/>
      <w:numFmt w:val="bullet"/>
      <w:lvlText w:val="o"/>
      <w:lvlJc w:val="left"/>
      <w:pPr>
        <w:ind w:left="3600" w:hanging="360"/>
      </w:pPr>
      <w:rPr>
        <w:rFonts w:ascii="Courier New" w:hAnsi="Courier New" w:hint="default"/>
      </w:rPr>
    </w:lvl>
    <w:lvl w:ilvl="5" w:tplc="919C9504">
      <w:start w:val="1"/>
      <w:numFmt w:val="bullet"/>
      <w:lvlText w:val=""/>
      <w:lvlJc w:val="left"/>
      <w:pPr>
        <w:ind w:left="4320" w:hanging="360"/>
      </w:pPr>
      <w:rPr>
        <w:rFonts w:ascii="Wingdings" w:hAnsi="Wingdings" w:hint="default"/>
      </w:rPr>
    </w:lvl>
    <w:lvl w:ilvl="6" w:tplc="207CBA7E">
      <w:start w:val="1"/>
      <w:numFmt w:val="bullet"/>
      <w:lvlText w:val=""/>
      <w:lvlJc w:val="left"/>
      <w:pPr>
        <w:ind w:left="5040" w:hanging="360"/>
      </w:pPr>
      <w:rPr>
        <w:rFonts w:ascii="Symbol" w:hAnsi="Symbol" w:hint="default"/>
      </w:rPr>
    </w:lvl>
    <w:lvl w:ilvl="7" w:tplc="FE00E67E">
      <w:start w:val="1"/>
      <w:numFmt w:val="bullet"/>
      <w:lvlText w:val="o"/>
      <w:lvlJc w:val="left"/>
      <w:pPr>
        <w:ind w:left="5760" w:hanging="360"/>
      </w:pPr>
      <w:rPr>
        <w:rFonts w:ascii="Courier New" w:hAnsi="Courier New" w:hint="default"/>
      </w:rPr>
    </w:lvl>
    <w:lvl w:ilvl="8" w:tplc="2870BC44">
      <w:start w:val="1"/>
      <w:numFmt w:val="bullet"/>
      <w:lvlText w:val=""/>
      <w:lvlJc w:val="left"/>
      <w:pPr>
        <w:ind w:left="6480" w:hanging="360"/>
      </w:pPr>
      <w:rPr>
        <w:rFonts w:ascii="Wingdings" w:hAnsi="Wingdings" w:hint="default"/>
      </w:rPr>
    </w:lvl>
  </w:abstractNum>
  <w:abstractNum w:abstractNumId="154" w15:restartNumberingAfterBreak="0">
    <w:nsid w:val="43FD71F5"/>
    <w:multiLevelType w:val="hybridMultilevel"/>
    <w:tmpl w:val="3FC01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5" w15:restartNumberingAfterBreak="0">
    <w:nsid w:val="4533776F"/>
    <w:multiLevelType w:val="hybridMultilevel"/>
    <w:tmpl w:val="5708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6" w15:restartNumberingAfterBreak="0">
    <w:nsid w:val="45592B96"/>
    <w:multiLevelType w:val="hybridMultilevel"/>
    <w:tmpl w:val="BEB6CF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7" w15:restartNumberingAfterBreak="0">
    <w:nsid w:val="4649103E"/>
    <w:multiLevelType w:val="hybridMultilevel"/>
    <w:tmpl w:val="B8C84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46E70912"/>
    <w:multiLevelType w:val="hybridMultilevel"/>
    <w:tmpl w:val="FFFFFFFF"/>
    <w:lvl w:ilvl="0" w:tplc="44D88848">
      <w:start w:val="1"/>
      <w:numFmt w:val="bullet"/>
      <w:lvlText w:val=""/>
      <w:lvlJc w:val="left"/>
      <w:pPr>
        <w:ind w:left="720" w:hanging="360"/>
      </w:pPr>
      <w:rPr>
        <w:rFonts w:ascii="Symbol" w:hAnsi="Symbol" w:hint="default"/>
      </w:rPr>
    </w:lvl>
    <w:lvl w:ilvl="1" w:tplc="9B6C251C">
      <w:start w:val="1"/>
      <w:numFmt w:val="bullet"/>
      <w:lvlText w:val="o"/>
      <w:lvlJc w:val="left"/>
      <w:pPr>
        <w:ind w:left="1440" w:hanging="360"/>
      </w:pPr>
      <w:rPr>
        <w:rFonts w:ascii="&quot;Courier New&quot;" w:hAnsi="&quot;Courier New&quot;" w:hint="default"/>
      </w:rPr>
    </w:lvl>
    <w:lvl w:ilvl="2" w:tplc="0BB8138E">
      <w:start w:val="1"/>
      <w:numFmt w:val="bullet"/>
      <w:lvlText w:val=""/>
      <w:lvlJc w:val="left"/>
      <w:pPr>
        <w:ind w:left="2160" w:hanging="360"/>
      </w:pPr>
      <w:rPr>
        <w:rFonts w:ascii="Wingdings" w:hAnsi="Wingdings" w:hint="default"/>
      </w:rPr>
    </w:lvl>
    <w:lvl w:ilvl="3" w:tplc="B418B0EC">
      <w:start w:val="1"/>
      <w:numFmt w:val="bullet"/>
      <w:lvlText w:val=""/>
      <w:lvlJc w:val="left"/>
      <w:pPr>
        <w:ind w:left="2880" w:hanging="360"/>
      </w:pPr>
      <w:rPr>
        <w:rFonts w:ascii="Symbol" w:hAnsi="Symbol" w:hint="default"/>
      </w:rPr>
    </w:lvl>
    <w:lvl w:ilvl="4" w:tplc="EE0E464C">
      <w:start w:val="1"/>
      <w:numFmt w:val="bullet"/>
      <w:lvlText w:val="o"/>
      <w:lvlJc w:val="left"/>
      <w:pPr>
        <w:ind w:left="3600" w:hanging="360"/>
      </w:pPr>
      <w:rPr>
        <w:rFonts w:ascii="Courier New" w:hAnsi="Courier New" w:hint="default"/>
      </w:rPr>
    </w:lvl>
    <w:lvl w:ilvl="5" w:tplc="2A52EB00">
      <w:start w:val="1"/>
      <w:numFmt w:val="bullet"/>
      <w:lvlText w:val=""/>
      <w:lvlJc w:val="left"/>
      <w:pPr>
        <w:ind w:left="4320" w:hanging="360"/>
      </w:pPr>
      <w:rPr>
        <w:rFonts w:ascii="Wingdings" w:hAnsi="Wingdings" w:hint="default"/>
      </w:rPr>
    </w:lvl>
    <w:lvl w:ilvl="6" w:tplc="0A62A752">
      <w:start w:val="1"/>
      <w:numFmt w:val="bullet"/>
      <w:lvlText w:val=""/>
      <w:lvlJc w:val="left"/>
      <w:pPr>
        <w:ind w:left="5040" w:hanging="360"/>
      </w:pPr>
      <w:rPr>
        <w:rFonts w:ascii="Symbol" w:hAnsi="Symbol" w:hint="default"/>
      </w:rPr>
    </w:lvl>
    <w:lvl w:ilvl="7" w:tplc="7862CBAE">
      <w:start w:val="1"/>
      <w:numFmt w:val="bullet"/>
      <w:lvlText w:val="o"/>
      <w:lvlJc w:val="left"/>
      <w:pPr>
        <w:ind w:left="5760" w:hanging="360"/>
      </w:pPr>
      <w:rPr>
        <w:rFonts w:ascii="Courier New" w:hAnsi="Courier New" w:hint="default"/>
      </w:rPr>
    </w:lvl>
    <w:lvl w:ilvl="8" w:tplc="81FE5A54">
      <w:start w:val="1"/>
      <w:numFmt w:val="bullet"/>
      <w:lvlText w:val=""/>
      <w:lvlJc w:val="left"/>
      <w:pPr>
        <w:ind w:left="6480" w:hanging="360"/>
      </w:pPr>
      <w:rPr>
        <w:rFonts w:ascii="Wingdings" w:hAnsi="Wingdings" w:hint="default"/>
      </w:rPr>
    </w:lvl>
  </w:abstractNum>
  <w:abstractNum w:abstractNumId="159" w15:restartNumberingAfterBreak="0">
    <w:nsid w:val="4741433C"/>
    <w:multiLevelType w:val="hybridMultilevel"/>
    <w:tmpl w:val="19D67616"/>
    <w:lvl w:ilvl="0" w:tplc="9D0EA8C8">
      <w:start w:val="1"/>
      <w:numFmt w:val="bullet"/>
      <w:lvlText w:val="-"/>
      <w:lvlJc w:val="left"/>
      <w:pPr>
        <w:ind w:left="720" w:hanging="360"/>
      </w:pPr>
      <w:rPr>
        <w:rFonts w:ascii="Aptos" w:hAnsi="Aptos" w:hint="default"/>
      </w:rPr>
    </w:lvl>
    <w:lvl w:ilvl="1" w:tplc="82322B7E">
      <w:start w:val="1"/>
      <w:numFmt w:val="bullet"/>
      <w:lvlText w:val="o"/>
      <w:lvlJc w:val="left"/>
      <w:pPr>
        <w:ind w:left="1440" w:hanging="360"/>
      </w:pPr>
      <w:rPr>
        <w:rFonts w:ascii="Courier New" w:hAnsi="Courier New" w:hint="default"/>
      </w:rPr>
    </w:lvl>
    <w:lvl w:ilvl="2" w:tplc="FBE4FE02">
      <w:start w:val="1"/>
      <w:numFmt w:val="bullet"/>
      <w:lvlText w:val=""/>
      <w:lvlJc w:val="left"/>
      <w:pPr>
        <w:ind w:left="2160" w:hanging="360"/>
      </w:pPr>
      <w:rPr>
        <w:rFonts w:ascii="Wingdings" w:hAnsi="Wingdings" w:hint="default"/>
      </w:rPr>
    </w:lvl>
    <w:lvl w:ilvl="3" w:tplc="2E027732">
      <w:start w:val="1"/>
      <w:numFmt w:val="bullet"/>
      <w:lvlText w:val=""/>
      <w:lvlJc w:val="left"/>
      <w:pPr>
        <w:ind w:left="2880" w:hanging="360"/>
      </w:pPr>
      <w:rPr>
        <w:rFonts w:ascii="Symbol" w:hAnsi="Symbol" w:hint="default"/>
      </w:rPr>
    </w:lvl>
    <w:lvl w:ilvl="4" w:tplc="434065C8">
      <w:start w:val="1"/>
      <w:numFmt w:val="bullet"/>
      <w:lvlText w:val="o"/>
      <w:lvlJc w:val="left"/>
      <w:pPr>
        <w:ind w:left="3600" w:hanging="360"/>
      </w:pPr>
      <w:rPr>
        <w:rFonts w:ascii="Courier New" w:hAnsi="Courier New" w:hint="default"/>
      </w:rPr>
    </w:lvl>
    <w:lvl w:ilvl="5" w:tplc="318E9C28">
      <w:start w:val="1"/>
      <w:numFmt w:val="bullet"/>
      <w:lvlText w:val=""/>
      <w:lvlJc w:val="left"/>
      <w:pPr>
        <w:ind w:left="4320" w:hanging="360"/>
      </w:pPr>
      <w:rPr>
        <w:rFonts w:ascii="Wingdings" w:hAnsi="Wingdings" w:hint="default"/>
      </w:rPr>
    </w:lvl>
    <w:lvl w:ilvl="6" w:tplc="18F4C510">
      <w:start w:val="1"/>
      <w:numFmt w:val="bullet"/>
      <w:lvlText w:val=""/>
      <w:lvlJc w:val="left"/>
      <w:pPr>
        <w:ind w:left="5040" w:hanging="360"/>
      </w:pPr>
      <w:rPr>
        <w:rFonts w:ascii="Symbol" w:hAnsi="Symbol" w:hint="default"/>
      </w:rPr>
    </w:lvl>
    <w:lvl w:ilvl="7" w:tplc="8968D1F4">
      <w:start w:val="1"/>
      <w:numFmt w:val="bullet"/>
      <w:lvlText w:val="o"/>
      <w:lvlJc w:val="left"/>
      <w:pPr>
        <w:ind w:left="5760" w:hanging="360"/>
      </w:pPr>
      <w:rPr>
        <w:rFonts w:ascii="Courier New" w:hAnsi="Courier New" w:hint="default"/>
      </w:rPr>
    </w:lvl>
    <w:lvl w:ilvl="8" w:tplc="37588E22">
      <w:start w:val="1"/>
      <w:numFmt w:val="bullet"/>
      <w:lvlText w:val=""/>
      <w:lvlJc w:val="left"/>
      <w:pPr>
        <w:ind w:left="6480" w:hanging="360"/>
      </w:pPr>
      <w:rPr>
        <w:rFonts w:ascii="Wingdings" w:hAnsi="Wingdings" w:hint="default"/>
      </w:rPr>
    </w:lvl>
  </w:abstractNum>
  <w:abstractNum w:abstractNumId="160" w15:restartNumberingAfterBreak="0">
    <w:nsid w:val="47C8DCB8"/>
    <w:multiLevelType w:val="hybridMultilevel"/>
    <w:tmpl w:val="FFFFFFFF"/>
    <w:lvl w:ilvl="0" w:tplc="EAD0C8A0">
      <w:start w:val="1"/>
      <w:numFmt w:val="bullet"/>
      <w:lvlText w:val=""/>
      <w:lvlJc w:val="left"/>
      <w:pPr>
        <w:ind w:left="720" w:hanging="360"/>
      </w:pPr>
      <w:rPr>
        <w:rFonts w:ascii="Symbol" w:hAnsi="Symbol" w:hint="default"/>
      </w:rPr>
    </w:lvl>
    <w:lvl w:ilvl="1" w:tplc="20409D50">
      <w:start w:val="1"/>
      <w:numFmt w:val="bullet"/>
      <w:lvlText w:val="o"/>
      <w:lvlJc w:val="left"/>
      <w:pPr>
        <w:ind w:left="1440" w:hanging="360"/>
      </w:pPr>
      <w:rPr>
        <w:rFonts w:ascii="Courier New" w:hAnsi="Courier New" w:hint="default"/>
      </w:rPr>
    </w:lvl>
    <w:lvl w:ilvl="2" w:tplc="8F400BCE">
      <w:start w:val="1"/>
      <w:numFmt w:val="bullet"/>
      <w:lvlText w:val=""/>
      <w:lvlJc w:val="left"/>
      <w:pPr>
        <w:ind w:left="2160" w:hanging="360"/>
      </w:pPr>
      <w:rPr>
        <w:rFonts w:ascii="Wingdings" w:hAnsi="Wingdings" w:hint="default"/>
      </w:rPr>
    </w:lvl>
    <w:lvl w:ilvl="3" w:tplc="23B07126">
      <w:start w:val="1"/>
      <w:numFmt w:val="bullet"/>
      <w:lvlText w:val=""/>
      <w:lvlJc w:val="left"/>
      <w:pPr>
        <w:ind w:left="2880" w:hanging="360"/>
      </w:pPr>
      <w:rPr>
        <w:rFonts w:ascii="Symbol" w:hAnsi="Symbol" w:hint="default"/>
      </w:rPr>
    </w:lvl>
    <w:lvl w:ilvl="4" w:tplc="5080A4B4">
      <w:start w:val="1"/>
      <w:numFmt w:val="bullet"/>
      <w:lvlText w:val="o"/>
      <w:lvlJc w:val="left"/>
      <w:pPr>
        <w:ind w:left="3600" w:hanging="360"/>
      </w:pPr>
      <w:rPr>
        <w:rFonts w:ascii="Courier New" w:hAnsi="Courier New" w:hint="default"/>
      </w:rPr>
    </w:lvl>
    <w:lvl w:ilvl="5" w:tplc="FA1491F6">
      <w:start w:val="1"/>
      <w:numFmt w:val="bullet"/>
      <w:lvlText w:val=""/>
      <w:lvlJc w:val="left"/>
      <w:pPr>
        <w:ind w:left="4320" w:hanging="360"/>
      </w:pPr>
      <w:rPr>
        <w:rFonts w:ascii="Wingdings" w:hAnsi="Wingdings" w:hint="default"/>
      </w:rPr>
    </w:lvl>
    <w:lvl w:ilvl="6" w:tplc="30EA07D0">
      <w:start w:val="1"/>
      <w:numFmt w:val="bullet"/>
      <w:lvlText w:val=""/>
      <w:lvlJc w:val="left"/>
      <w:pPr>
        <w:ind w:left="5040" w:hanging="360"/>
      </w:pPr>
      <w:rPr>
        <w:rFonts w:ascii="Symbol" w:hAnsi="Symbol" w:hint="default"/>
      </w:rPr>
    </w:lvl>
    <w:lvl w:ilvl="7" w:tplc="169CCF46">
      <w:start w:val="1"/>
      <w:numFmt w:val="bullet"/>
      <w:lvlText w:val="o"/>
      <w:lvlJc w:val="left"/>
      <w:pPr>
        <w:ind w:left="5760" w:hanging="360"/>
      </w:pPr>
      <w:rPr>
        <w:rFonts w:ascii="Courier New" w:hAnsi="Courier New" w:hint="default"/>
      </w:rPr>
    </w:lvl>
    <w:lvl w:ilvl="8" w:tplc="40E62384">
      <w:start w:val="1"/>
      <w:numFmt w:val="bullet"/>
      <w:lvlText w:val=""/>
      <w:lvlJc w:val="left"/>
      <w:pPr>
        <w:ind w:left="6480" w:hanging="360"/>
      </w:pPr>
      <w:rPr>
        <w:rFonts w:ascii="Wingdings" w:hAnsi="Wingdings" w:hint="default"/>
      </w:rPr>
    </w:lvl>
  </w:abstractNum>
  <w:abstractNum w:abstractNumId="161" w15:restartNumberingAfterBreak="0">
    <w:nsid w:val="48825C40"/>
    <w:multiLevelType w:val="hybridMultilevel"/>
    <w:tmpl w:val="9D8C7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2" w15:restartNumberingAfterBreak="0">
    <w:nsid w:val="48994D5A"/>
    <w:multiLevelType w:val="hybridMultilevel"/>
    <w:tmpl w:val="93FEE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3" w15:restartNumberingAfterBreak="0">
    <w:nsid w:val="4A8B6A4D"/>
    <w:multiLevelType w:val="hybridMultilevel"/>
    <w:tmpl w:val="D1C067BC"/>
    <w:lvl w:ilvl="0" w:tplc="8320E9B4">
      <w:numFmt w:val="bullet"/>
      <w:pStyle w:val="DotPoin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4" w15:restartNumberingAfterBreak="0">
    <w:nsid w:val="4B565E50"/>
    <w:multiLevelType w:val="hybridMultilevel"/>
    <w:tmpl w:val="B974226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5" w15:restartNumberingAfterBreak="0">
    <w:nsid w:val="4BA54AF6"/>
    <w:multiLevelType w:val="hybridMultilevel"/>
    <w:tmpl w:val="06EC0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4BA73D07"/>
    <w:multiLevelType w:val="hybridMultilevel"/>
    <w:tmpl w:val="FFFFFFFF"/>
    <w:lvl w:ilvl="0" w:tplc="49EEB8A2">
      <w:start w:val="1"/>
      <w:numFmt w:val="bullet"/>
      <w:lvlText w:val="-"/>
      <w:lvlJc w:val="left"/>
      <w:pPr>
        <w:ind w:left="720" w:hanging="360"/>
      </w:pPr>
      <w:rPr>
        <w:rFonts w:ascii="Tenorite" w:hAnsi="Tenorite" w:hint="default"/>
      </w:rPr>
    </w:lvl>
    <w:lvl w:ilvl="1" w:tplc="D8CA7136">
      <w:start w:val="1"/>
      <w:numFmt w:val="bullet"/>
      <w:lvlText w:val="o"/>
      <w:lvlJc w:val="left"/>
      <w:pPr>
        <w:ind w:left="1440" w:hanging="360"/>
      </w:pPr>
      <w:rPr>
        <w:rFonts w:ascii="Courier New" w:hAnsi="Courier New" w:hint="default"/>
      </w:rPr>
    </w:lvl>
    <w:lvl w:ilvl="2" w:tplc="936057E4">
      <w:start w:val="1"/>
      <w:numFmt w:val="bullet"/>
      <w:lvlText w:val=""/>
      <w:lvlJc w:val="left"/>
      <w:pPr>
        <w:ind w:left="2160" w:hanging="360"/>
      </w:pPr>
      <w:rPr>
        <w:rFonts w:ascii="Wingdings" w:hAnsi="Wingdings" w:hint="default"/>
      </w:rPr>
    </w:lvl>
    <w:lvl w:ilvl="3" w:tplc="1FC402FE">
      <w:start w:val="1"/>
      <w:numFmt w:val="bullet"/>
      <w:lvlText w:val=""/>
      <w:lvlJc w:val="left"/>
      <w:pPr>
        <w:ind w:left="2880" w:hanging="360"/>
      </w:pPr>
      <w:rPr>
        <w:rFonts w:ascii="Symbol" w:hAnsi="Symbol" w:hint="default"/>
      </w:rPr>
    </w:lvl>
    <w:lvl w:ilvl="4" w:tplc="014C3A1E">
      <w:start w:val="1"/>
      <w:numFmt w:val="bullet"/>
      <w:lvlText w:val="o"/>
      <w:lvlJc w:val="left"/>
      <w:pPr>
        <w:ind w:left="3600" w:hanging="360"/>
      </w:pPr>
      <w:rPr>
        <w:rFonts w:ascii="Courier New" w:hAnsi="Courier New" w:hint="default"/>
      </w:rPr>
    </w:lvl>
    <w:lvl w:ilvl="5" w:tplc="FB162220">
      <w:start w:val="1"/>
      <w:numFmt w:val="bullet"/>
      <w:lvlText w:val=""/>
      <w:lvlJc w:val="left"/>
      <w:pPr>
        <w:ind w:left="4320" w:hanging="360"/>
      </w:pPr>
      <w:rPr>
        <w:rFonts w:ascii="Wingdings" w:hAnsi="Wingdings" w:hint="default"/>
      </w:rPr>
    </w:lvl>
    <w:lvl w:ilvl="6" w:tplc="AEBAA0B2">
      <w:start w:val="1"/>
      <w:numFmt w:val="bullet"/>
      <w:lvlText w:val=""/>
      <w:lvlJc w:val="left"/>
      <w:pPr>
        <w:ind w:left="5040" w:hanging="360"/>
      </w:pPr>
      <w:rPr>
        <w:rFonts w:ascii="Symbol" w:hAnsi="Symbol" w:hint="default"/>
      </w:rPr>
    </w:lvl>
    <w:lvl w:ilvl="7" w:tplc="73FC2EA6">
      <w:start w:val="1"/>
      <w:numFmt w:val="bullet"/>
      <w:lvlText w:val="o"/>
      <w:lvlJc w:val="left"/>
      <w:pPr>
        <w:ind w:left="5760" w:hanging="360"/>
      </w:pPr>
      <w:rPr>
        <w:rFonts w:ascii="Courier New" w:hAnsi="Courier New" w:hint="default"/>
      </w:rPr>
    </w:lvl>
    <w:lvl w:ilvl="8" w:tplc="F3D86876">
      <w:start w:val="1"/>
      <w:numFmt w:val="bullet"/>
      <w:lvlText w:val=""/>
      <w:lvlJc w:val="left"/>
      <w:pPr>
        <w:ind w:left="6480" w:hanging="360"/>
      </w:pPr>
      <w:rPr>
        <w:rFonts w:ascii="Wingdings" w:hAnsi="Wingdings" w:hint="default"/>
      </w:rPr>
    </w:lvl>
  </w:abstractNum>
  <w:abstractNum w:abstractNumId="167" w15:restartNumberingAfterBreak="0">
    <w:nsid w:val="4C1453FC"/>
    <w:multiLevelType w:val="hybridMultilevel"/>
    <w:tmpl w:val="68B8F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4C74440B"/>
    <w:multiLevelType w:val="hybridMultilevel"/>
    <w:tmpl w:val="B5C038FC"/>
    <w:lvl w:ilvl="0" w:tplc="93EE83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4CCE404C"/>
    <w:multiLevelType w:val="hybridMultilevel"/>
    <w:tmpl w:val="E9A87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E275A0B"/>
    <w:multiLevelType w:val="hybridMultilevel"/>
    <w:tmpl w:val="FFFFFFFF"/>
    <w:lvl w:ilvl="0" w:tplc="B442F25E">
      <w:start w:val="1"/>
      <w:numFmt w:val="bullet"/>
      <w:lvlText w:val=""/>
      <w:lvlJc w:val="left"/>
      <w:pPr>
        <w:ind w:left="720" w:hanging="360"/>
      </w:pPr>
      <w:rPr>
        <w:rFonts w:ascii="Symbol" w:hAnsi="Symbol" w:hint="default"/>
      </w:rPr>
    </w:lvl>
    <w:lvl w:ilvl="1" w:tplc="AE66FF8A">
      <w:start w:val="1"/>
      <w:numFmt w:val="bullet"/>
      <w:lvlText w:val="o"/>
      <w:lvlJc w:val="left"/>
      <w:pPr>
        <w:ind w:left="1440" w:hanging="360"/>
      </w:pPr>
      <w:rPr>
        <w:rFonts w:ascii="&quot;Courier New&quot;" w:hAnsi="&quot;Courier New&quot;" w:hint="default"/>
      </w:rPr>
    </w:lvl>
    <w:lvl w:ilvl="2" w:tplc="1F5EDB20">
      <w:start w:val="1"/>
      <w:numFmt w:val="bullet"/>
      <w:lvlText w:val=""/>
      <w:lvlJc w:val="left"/>
      <w:pPr>
        <w:ind w:left="2160" w:hanging="360"/>
      </w:pPr>
      <w:rPr>
        <w:rFonts w:ascii="Wingdings" w:hAnsi="Wingdings" w:hint="default"/>
      </w:rPr>
    </w:lvl>
    <w:lvl w:ilvl="3" w:tplc="EEAE1636">
      <w:start w:val="1"/>
      <w:numFmt w:val="bullet"/>
      <w:lvlText w:val=""/>
      <w:lvlJc w:val="left"/>
      <w:pPr>
        <w:ind w:left="2880" w:hanging="360"/>
      </w:pPr>
      <w:rPr>
        <w:rFonts w:ascii="Symbol" w:hAnsi="Symbol" w:hint="default"/>
      </w:rPr>
    </w:lvl>
    <w:lvl w:ilvl="4" w:tplc="95AA06DA">
      <w:start w:val="1"/>
      <w:numFmt w:val="bullet"/>
      <w:lvlText w:val="o"/>
      <w:lvlJc w:val="left"/>
      <w:pPr>
        <w:ind w:left="3600" w:hanging="360"/>
      </w:pPr>
      <w:rPr>
        <w:rFonts w:ascii="Courier New" w:hAnsi="Courier New" w:hint="default"/>
      </w:rPr>
    </w:lvl>
    <w:lvl w:ilvl="5" w:tplc="2A58E394">
      <w:start w:val="1"/>
      <w:numFmt w:val="bullet"/>
      <w:lvlText w:val=""/>
      <w:lvlJc w:val="left"/>
      <w:pPr>
        <w:ind w:left="4320" w:hanging="360"/>
      </w:pPr>
      <w:rPr>
        <w:rFonts w:ascii="Wingdings" w:hAnsi="Wingdings" w:hint="default"/>
      </w:rPr>
    </w:lvl>
    <w:lvl w:ilvl="6" w:tplc="316EAFB6">
      <w:start w:val="1"/>
      <w:numFmt w:val="bullet"/>
      <w:lvlText w:val=""/>
      <w:lvlJc w:val="left"/>
      <w:pPr>
        <w:ind w:left="5040" w:hanging="360"/>
      </w:pPr>
      <w:rPr>
        <w:rFonts w:ascii="Symbol" w:hAnsi="Symbol" w:hint="default"/>
      </w:rPr>
    </w:lvl>
    <w:lvl w:ilvl="7" w:tplc="81922F06">
      <w:start w:val="1"/>
      <w:numFmt w:val="bullet"/>
      <w:lvlText w:val="o"/>
      <w:lvlJc w:val="left"/>
      <w:pPr>
        <w:ind w:left="5760" w:hanging="360"/>
      </w:pPr>
      <w:rPr>
        <w:rFonts w:ascii="Courier New" w:hAnsi="Courier New" w:hint="default"/>
      </w:rPr>
    </w:lvl>
    <w:lvl w:ilvl="8" w:tplc="7D827C3E">
      <w:start w:val="1"/>
      <w:numFmt w:val="bullet"/>
      <w:lvlText w:val=""/>
      <w:lvlJc w:val="left"/>
      <w:pPr>
        <w:ind w:left="6480" w:hanging="360"/>
      </w:pPr>
      <w:rPr>
        <w:rFonts w:ascii="Wingdings" w:hAnsi="Wingdings" w:hint="default"/>
      </w:rPr>
    </w:lvl>
  </w:abstractNum>
  <w:abstractNum w:abstractNumId="171" w15:restartNumberingAfterBreak="0">
    <w:nsid w:val="4E607F5E"/>
    <w:multiLevelType w:val="hybridMultilevel"/>
    <w:tmpl w:val="0876D060"/>
    <w:lvl w:ilvl="0" w:tplc="9D0EA8C8">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2" w15:restartNumberingAfterBreak="0">
    <w:nsid w:val="4E7D5C74"/>
    <w:multiLevelType w:val="hybridMultilevel"/>
    <w:tmpl w:val="98CA1886"/>
    <w:lvl w:ilvl="0" w:tplc="363C19CA">
      <w:start w:val="1"/>
      <w:numFmt w:val="decimal"/>
      <w:lvlText w:val="%1."/>
      <w:lvlJc w:val="left"/>
      <w:pPr>
        <w:ind w:left="720" w:hanging="36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4F274C30"/>
    <w:multiLevelType w:val="hybridMultilevel"/>
    <w:tmpl w:val="09CC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4F412795"/>
    <w:multiLevelType w:val="hybridMultilevel"/>
    <w:tmpl w:val="597AF7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5" w15:restartNumberingAfterBreak="0">
    <w:nsid w:val="500D3E3F"/>
    <w:multiLevelType w:val="hybridMultilevel"/>
    <w:tmpl w:val="5D6C8D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6" w15:restartNumberingAfterBreak="0">
    <w:nsid w:val="506203CD"/>
    <w:multiLevelType w:val="hybridMultilevel"/>
    <w:tmpl w:val="E862A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51184BB6"/>
    <w:multiLevelType w:val="hybridMultilevel"/>
    <w:tmpl w:val="8848B530"/>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8" w15:restartNumberingAfterBreak="0">
    <w:nsid w:val="519D7EF6"/>
    <w:multiLevelType w:val="hybridMultilevel"/>
    <w:tmpl w:val="FFFFFFFF"/>
    <w:lvl w:ilvl="0" w:tplc="8AFEB5E4">
      <w:start w:val="1"/>
      <w:numFmt w:val="bullet"/>
      <w:lvlText w:val=""/>
      <w:lvlJc w:val="left"/>
      <w:pPr>
        <w:ind w:left="720" w:hanging="360"/>
      </w:pPr>
      <w:rPr>
        <w:rFonts w:ascii="Symbol" w:hAnsi="Symbol" w:hint="default"/>
      </w:rPr>
    </w:lvl>
    <w:lvl w:ilvl="1" w:tplc="78CA403C">
      <w:start w:val="1"/>
      <w:numFmt w:val="bullet"/>
      <w:lvlText w:val="o"/>
      <w:lvlJc w:val="left"/>
      <w:pPr>
        <w:ind w:left="1440" w:hanging="360"/>
      </w:pPr>
      <w:rPr>
        <w:rFonts w:ascii="Courier New" w:hAnsi="Courier New" w:hint="default"/>
      </w:rPr>
    </w:lvl>
    <w:lvl w:ilvl="2" w:tplc="B64400FC">
      <w:start w:val="1"/>
      <w:numFmt w:val="bullet"/>
      <w:lvlText w:val=""/>
      <w:lvlJc w:val="left"/>
      <w:pPr>
        <w:ind w:left="2160" w:hanging="360"/>
      </w:pPr>
      <w:rPr>
        <w:rFonts w:ascii="Wingdings" w:hAnsi="Wingdings" w:hint="default"/>
      </w:rPr>
    </w:lvl>
    <w:lvl w:ilvl="3" w:tplc="0268A9F4">
      <w:start w:val="1"/>
      <w:numFmt w:val="bullet"/>
      <w:lvlText w:val=""/>
      <w:lvlJc w:val="left"/>
      <w:pPr>
        <w:ind w:left="2880" w:hanging="360"/>
      </w:pPr>
      <w:rPr>
        <w:rFonts w:ascii="Symbol" w:hAnsi="Symbol" w:hint="default"/>
      </w:rPr>
    </w:lvl>
    <w:lvl w:ilvl="4" w:tplc="92345286">
      <w:start w:val="1"/>
      <w:numFmt w:val="bullet"/>
      <w:lvlText w:val="o"/>
      <w:lvlJc w:val="left"/>
      <w:pPr>
        <w:ind w:left="3600" w:hanging="360"/>
      </w:pPr>
      <w:rPr>
        <w:rFonts w:ascii="Courier New" w:hAnsi="Courier New" w:hint="default"/>
      </w:rPr>
    </w:lvl>
    <w:lvl w:ilvl="5" w:tplc="5B94BA5E">
      <w:start w:val="1"/>
      <w:numFmt w:val="bullet"/>
      <w:lvlText w:val=""/>
      <w:lvlJc w:val="left"/>
      <w:pPr>
        <w:ind w:left="4320" w:hanging="360"/>
      </w:pPr>
      <w:rPr>
        <w:rFonts w:ascii="Wingdings" w:hAnsi="Wingdings" w:hint="default"/>
      </w:rPr>
    </w:lvl>
    <w:lvl w:ilvl="6" w:tplc="40D0EB6A">
      <w:start w:val="1"/>
      <w:numFmt w:val="bullet"/>
      <w:lvlText w:val=""/>
      <w:lvlJc w:val="left"/>
      <w:pPr>
        <w:ind w:left="5040" w:hanging="360"/>
      </w:pPr>
      <w:rPr>
        <w:rFonts w:ascii="Symbol" w:hAnsi="Symbol" w:hint="default"/>
      </w:rPr>
    </w:lvl>
    <w:lvl w:ilvl="7" w:tplc="01742E1A">
      <w:start w:val="1"/>
      <w:numFmt w:val="bullet"/>
      <w:lvlText w:val="o"/>
      <w:lvlJc w:val="left"/>
      <w:pPr>
        <w:ind w:left="5760" w:hanging="360"/>
      </w:pPr>
      <w:rPr>
        <w:rFonts w:ascii="Courier New" w:hAnsi="Courier New" w:hint="default"/>
      </w:rPr>
    </w:lvl>
    <w:lvl w:ilvl="8" w:tplc="0150DC72">
      <w:start w:val="1"/>
      <w:numFmt w:val="bullet"/>
      <w:lvlText w:val=""/>
      <w:lvlJc w:val="left"/>
      <w:pPr>
        <w:ind w:left="6480" w:hanging="360"/>
      </w:pPr>
      <w:rPr>
        <w:rFonts w:ascii="Wingdings" w:hAnsi="Wingdings" w:hint="default"/>
      </w:rPr>
    </w:lvl>
  </w:abstractNum>
  <w:abstractNum w:abstractNumId="179" w15:restartNumberingAfterBreak="0">
    <w:nsid w:val="51D21EBB"/>
    <w:multiLevelType w:val="hybridMultilevel"/>
    <w:tmpl w:val="5770F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51E03D45"/>
    <w:multiLevelType w:val="hybridMultilevel"/>
    <w:tmpl w:val="700AA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521119AD"/>
    <w:multiLevelType w:val="hybridMultilevel"/>
    <w:tmpl w:val="82A453A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2" w15:restartNumberingAfterBreak="0">
    <w:nsid w:val="521F44D6"/>
    <w:multiLevelType w:val="hybridMultilevel"/>
    <w:tmpl w:val="2C702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524E17C8"/>
    <w:multiLevelType w:val="hybridMultilevel"/>
    <w:tmpl w:val="BCE897F0"/>
    <w:lvl w:ilvl="0" w:tplc="7A604B5A">
      <w:start w:val="1"/>
      <w:numFmt w:val="bullet"/>
      <w:lvlText w:val=""/>
      <w:lvlJc w:val="left"/>
      <w:pPr>
        <w:ind w:left="720" w:hanging="360"/>
      </w:pPr>
      <w:rPr>
        <w:rFonts w:ascii="Symbol" w:hAnsi="Symbol" w:hint="default"/>
      </w:rPr>
    </w:lvl>
    <w:lvl w:ilvl="1" w:tplc="2A3249F4">
      <w:start w:val="1"/>
      <w:numFmt w:val="bullet"/>
      <w:lvlText w:val="o"/>
      <w:lvlJc w:val="left"/>
      <w:pPr>
        <w:ind w:left="1440" w:hanging="360"/>
      </w:pPr>
      <w:rPr>
        <w:rFonts w:ascii="Courier New" w:hAnsi="Courier New" w:hint="default"/>
      </w:rPr>
    </w:lvl>
    <w:lvl w:ilvl="2" w:tplc="73A2A234">
      <w:start w:val="1"/>
      <w:numFmt w:val="bullet"/>
      <w:lvlText w:val=""/>
      <w:lvlJc w:val="left"/>
      <w:pPr>
        <w:ind w:left="2160" w:hanging="360"/>
      </w:pPr>
      <w:rPr>
        <w:rFonts w:ascii="Wingdings" w:hAnsi="Wingdings" w:hint="default"/>
      </w:rPr>
    </w:lvl>
    <w:lvl w:ilvl="3" w:tplc="2C5AD528">
      <w:start w:val="1"/>
      <w:numFmt w:val="bullet"/>
      <w:lvlText w:val=""/>
      <w:lvlJc w:val="left"/>
      <w:pPr>
        <w:ind w:left="2880" w:hanging="360"/>
      </w:pPr>
      <w:rPr>
        <w:rFonts w:ascii="Symbol" w:hAnsi="Symbol" w:hint="default"/>
      </w:rPr>
    </w:lvl>
    <w:lvl w:ilvl="4" w:tplc="078838A6">
      <w:start w:val="1"/>
      <w:numFmt w:val="bullet"/>
      <w:lvlText w:val="o"/>
      <w:lvlJc w:val="left"/>
      <w:pPr>
        <w:ind w:left="3600" w:hanging="360"/>
      </w:pPr>
      <w:rPr>
        <w:rFonts w:ascii="Courier New" w:hAnsi="Courier New" w:hint="default"/>
      </w:rPr>
    </w:lvl>
    <w:lvl w:ilvl="5" w:tplc="AE00D2A0">
      <w:start w:val="1"/>
      <w:numFmt w:val="bullet"/>
      <w:lvlText w:val=""/>
      <w:lvlJc w:val="left"/>
      <w:pPr>
        <w:ind w:left="4320" w:hanging="360"/>
      </w:pPr>
      <w:rPr>
        <w:rFonts w:ascii="Wingdings" w:hAnsi="Wingdings" w:hint="default"/>
      </w:rPr>
    </w:lvl>
    <w:lvl w:ilvl="6" w:tplc="E9D065E0">
      <w:start w:val="1"/>
      <w:numFmt w:val="bullet"/>
      <w:lvlText w:val=""/>
      <w:lvlJc w:val="left"/>
      <w:pPr>
        <w:ind w:left="5040" w:hanging="360"/>
      </w:pPr>
      <w:rPr>
        <w:rFonts w:ascii="Symbol" w:hAnsi="Symbol" w:hint="default"/>
      </w:rPr>
    </w:lvl>
    <w:lvl w:ilvl="7" w:tplc="A4F6F6B2">
      <w:start w:val="1"/>
      <w:numFmt w:val="bullet"/>
      <w:lvlText w:val="o"/>
      <w:lvlJc w:val="left"/>
      <w:pPr>
        <w:ind w:left="5760" w:hanging="360"/>
      </w:pPr>
      <w:rPr>
        <w:rFonts w:ascii="Courier New" w:hAnsi="Courier New" w:hint="default"/>
      </w:rPr>
    </w:lvl>
    <w:lvl w:ilvl="8" w:tplc="8E7E07B2">
      <w:start w:val="1"/>
      <w:numFmt w:val="bullet"/>
      <w:lvlText w:val=""/>
      <w:lvlJc w:val="left"/>
      <w:pPr>
        <w:ind w:left="6480" w:hanging="360"/>
      </w:pPr>
      <w:rPr>
        <w:rFonts w:ascii="Wingdings" w:hAnsi="Wingdings" w:hint="default"/>
      </w:rPr>
    </w:lvl>
  </w:abstractNum>
  <w:abstractNum w:abstractNumId="184" w15:restartNumberingAfterBreak="0">
    <w:nsid w:val="5273434F"/>
    <w:multiLevelType w:val="hybridMultilevel"/>
    <w:tmpl w:val="E5D26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52B36026"/>
    <w:multiLevelType w:val="hybridMultilevel"/>
    <w:tmpl w:val="43103E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531F0946"/>
    <w:multiLevelType w:val="hybridMultilevel"/>
    <w:tmpl w:val="533CAF3A"/>
    <w:lvl w:ilvl="0" w:tplc="E916A152">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7" w15:restartNumberingAfterBreak="0">
    <w:nsid w:val="53F34B6F"/>
    <w:multiLevelType w:val="multilevel"/>
    <w:tmpl w:val="54E8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5409F508"/>
    <w:multiLevelType w:val="hybridMultilevel"/>
    <w:tmpl w:val="EFD43752"/>
    <w:lvl w:ilvl="0" w:tplc="ADB0CC6E">
      <w:start w:val="1"/>
      <w:numFmt w:val="bullet"/>
      <w:lvlText w:val=""/>
      <w:lvlJc w:val="left"/>
      <w:pPr>
        <w:ind w:left="720" w:hanging="360"/>
      </w:pPr>
      <w:rPr>
        <w:rFonts w:ascii="Symbol" w:hAnsi="Symbol" w:hint="default"/>
      </w:rPr>
    </w:lvl>
    <w:lvl w:ilvl="1" w:tplc="481232CC">
      <w:start w:val="1"/>
      <w:numFmt w:val="bullet"/>
      <w:lvlText w:val="o"/>
      <w:lvlJc w:val="left"/>
      <w:pPr>
        <w:ind w:left="1440" w:hanging="360"/>
      </w:pPr>
      <w:rPr>
        <w:rFonts w:ascii="Courier New" w:hAnsi="Courier New" w:hint="default"/>
      </w:rPr>
    </w:lvl>
    <w:lvl w:ilvl="2" w:tplc="03866560">
      <w:start w:val="1"/>
      <w:numFmt w:val="bullet"/>
      <w:lvlText w:val=""/>
      <w:lvlJc w:val="left"/>
      <w:pPr>
        <w:ind w:left="2160" w:hanging="360"/>
      </w:pPr>
      <w:rPr>
        <w:rFonts w:ascii="Wingdings" w:hAnsi="Wingdings" w:hint="default"/>
      </w:rPr>
    </w:lvl>
    <w:lvl w:ilvl="3" w:tplc="81B20E84">
      <w:start w:val="1"/>
      <w:numFmt w:val="bullet"/>
      <w:lvlText w:val=""/>
      <w:lvlJc w:val="left"/>
      <w:pPr>
        <w:ind w:left="2880" w:hanging="360"/>
      </w:pPr>
      <w:rPr>
        <w:rFonts w:ascii="Symbol" w:hAnsi="Symbol" w:hint="default"/>
      </w:rPr>
    </w:lvl>
    <w:lvl w:ilvl="4" w:tplc="57C234AA">
      <w:start w:val="1"/>
      <w:numFmt w:val="bullet"/>
      <w:lvlText w:val="o"/>
      <w:lvlJc w:val="left"/>
      <w:pPr>
        <w:ind w:left="3600" w:hanging="360"/>
      </w:pPr>
      <w:rPr>
        <w:rFonts w:ascii="Courier New" w:hAnsi="Courier New" w:hint="default"/>
      </w:rPr>
    </w:lvl>
    <w:lvl w:ilvl="5" w:tplc="DBD65486">
      <w:start w:val="1"/>
      <w:numFmt w:val="bullet"/>
      <w:lvlText w:val=""/>
      <w:lvlJc w:val="left"/>
      <w:pPr>
        <w:ind w:left="4320" w:hanging="360"/>
      </w:pPr>
      <w:rPr>
        <w:rFonts w:ascii="Wingdings" w:hAnsi="Wingdings" w:hint="default"/>
      </w:rPr>
    </w:lvl>
    <w:lvl w:ilvl="6" w:tplc="FA2E3D60">
      <w:start w:val="1"/>
      <w:numFmt w:val="bullet"/>
      <w:lvlText w:val=""/>
      <w:lvlJc w:val="left"/>
      <w:pPr>
        <w:ind w:left="5040" w:hanging="360"/>
      </w:pPr>
      <w:rPr>
        <w:rFonts w:ascii="Symbol" w:hAnsi="Symbol" w:hint="default"/>
      </w:rPr>
    </w:lvl>
    <w:lvl w:ilvl="7" w:tplc="06C28806">
      <w:start w:val="1"/>
      <w:numFmt w:val="bullet"/>
      <w:lvlText w:val="o"/>
      <w:lvlJc w:val="left"/>
      <w:pPr>
        <w:ind w:left="5760" w:hanging="360"/>
      </w:pPr>
      <w:rPr>
        <w:rFonts w:ascii="Courier New" w:hAnsi="Courier New" w:hint="default"/>
      </w:rPr>
    </w:lvl>
    <w:lvl w:ilvl="8" w:tplc="D568B44E">
      <w:start w:val="1"/>
      <w:numFmt w:val="bullet"/>
      <w:lvlText w:val=""/>
      <w:lvlJc w:val="left"/>
      <w:pPr>
        <w:ind w:left="6480" w:hanging="360"/>
      </w:pPr>
      <w:rPr>
        <w:rFonts w:ascii="Wingdings" w:hAnsi="Wingdings" w:hint="default"/>
      </w:rPr>
    </w:lvl>
  </w:abstractNum>
  <w:abstractNum w:abstractNumId="189" w15:restartNumberingAfterBreak="0">
    <w:nsid w:val="547B4556"/>
    <w:multiLevelType w:val="hybridMultilevel"/>
    <w:tmpl w:val="828A8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54C42ECD"/>
    <w:multiLevelType w:val="hybridMultilevel"/>
    <w:tmpl w:val="70AC1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1" w15:restartNumberingAfterBreak="0">
    <w:nsid w:val="54DD6E9C"/>
    <w:multiLevelType w:val="hybridMultilevel"/>
    <w:tmpl w:val="2C840E5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2" w15:restartNumberingAfterBreak="0">
    <w:nsid w:val="556C6A4E"/>
    <w:multiLevelType w:val="hybridMultilevel"/>
    <w:tmpl w:val="0002C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3" w15:restartNumberingAfterBreak="0">
    <w:nsid w:val="559455BE"/>
    <w:multiLevelType w:val="hybridMultilevel"/>
    <w:tmpl w:val="24AEB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56C628A2"/>
    <w:multiLevelType w:val="hybridMultilevel"/>
    <w:tmpl w:val="8938A744"/>
    <w:lvl w:ilvl="0" w:tplc="0B5AF36C">
      <w:start w:val="1"/>
      <w:numFmt w:val="bullet"/>
      <w:lvlText w:val=""/>
      <w:lvlJc w:val="left"/>
      <w:pPr>
        <w:ind w:left="1070" w:hanging="360"/>
      </w:pPr>
      <w:rPr>
        <w:rFonts w:ascii="Symbol" w:hAnsi="Symbol" w:hint="default"/>
      </w:rPr>
    </w:lvl>
    <w:lvl w:ilvl="1" w:tplc="1E68E682">
      <w:start w:val="1"/>
      <w:numFmt w:val="bullet"/>
      <w:lvlText w:val="o"/>
      <w:lvlJc w:val="left"/>
      <w:pPr>
        <w:ind w:left="1440" w:hanging="360"/>
      </w:pPr>
      <w:rPr>
        <w:rFonts w:ascii="Courier New" w:hAnsi="Courier New" w:cs="Courier New" w:hint="default"/>
      </w:rPr>
    </w:lvl>
    <w:lvl w:ilvl="2" w:tplc="C92C5612" w:tentative="1">
      <w:start w:val="1"/>
      <w:numFmt w:val="bullet"/>
      <w:lvlText w:val=""/>
      <w:lvlJc w:val="left"/>
      <w:pPr>
        <w:ind w:left="2160" w:hanging="360"/>
      </w:pPr>
      <w:rPr>
        <w:rFonts w:ascii="Wingdings" w:hAnsi="Wingdings" w:hint="default"/>
      </w:rPr>
    </w:lvl>
    <w:lvl w:ilvl="3" w:tplc="8CB46DA4" w:tentative="1">
      <w:start w:val="1"/>
      <w:numFmt w:val="bullet"/>
      <w:lvlText w:val=""/>
      <w:lvlJc w:val="left"/>
      <w:pPr>
        <w:ind w:left="2880" w:hanging="360"/>
      </w:pPr>
      <w:rPr>
        <w:rFonts w:ascii="Symbol" w:hAnsi="Symbol" w:hint="default"/>
      </w:rPr>
    </w:lvl>
    <w:lvl w:ilvl="4" w:tplc="92CAB39E" w:tentative="1">
      <w:start w:val="1"/>
      <w:numFmt w:val="bullet"/>
      <w:lvlText w:val="o"/>
      <w:lvlJc w:val="left"/>
      <w:pPr>
        <w:ind w:left="3600" w:hanging="360"/>
      </w:pPr>
      <w:rPr>
        <w:rFonts w:ascii="Courier New" w:hAnsi="Courier New" w:cs="Courier New" w:hint="default"/>
      </w:rPr>
    </w:lvl>
    <w:lvl w:ilvl="5" w:tplc="4BFECBBE" w:tentative="1">
      <w:start w:val="1"/>
      <w:numFmt w:val="bullet"/>
      <w:lvlText w:val=""/>
      <w:lvlJc w:val="left"/>
      <w:pPr>
        <w:ind w:left="4320" w:hanging="360"/>
      </w:pPr>
      <w:rPr>
        <w:rFonts w:ascii="Wingdings" w:hAnsi="Wingdings" w:hint="default"/>
      </w:rPr>
    </w:lvl>
    <w:lvl w:ilvl="6" w:tplc="DE12F2BA" w:tentative="1">
      <w:start w:val="1"/>
      <w:numFmt w:val="bullet"/>
      <w:lvlText w:val=""/>
      <w:lvlJc w:val="left"/>
      <w:pPr>
        <w:ind w:left="5040" w:hanging="360"/>
      </w:pPr>
      <w:rPr>
        <w:rFonts w:ascii="Symbol" w:hAnsi="Symbol" w:hint="default"/>
      </w:rPr>
    </w:lvl>
    <w:lvl w:ilvl="7" w:tplc="6EDC8E56" w:tentative="1">
      <w:start w:val="1"/>
      <w:numFmt w:val="bullet"/>
      <w:lvlText w:val="o"/>
      <w:lvlJc w:val="left"/>
      <w:pPr>
        <w:ind w:left="5760" w:hanging="360"/>
      </w:pPr>
      <w:rPr>
        <w:rFonts w:ascii="Courier New" w:hAnsi="Courier New" w:cs="Courier New" w:hint="default"/>
      </w:rPr>
    </w:lvl>
    <w:lvl w:ilvl="8" w:tplc="176287E8" w:tentative="1">
      <w:start w:val="1"/>
      <w:numFmt w:val="bullet"/>
      <w:lvlText w:val=""/>
      <w:lvlJc w:val="left"/>
      <w:pPr>
        <w:ind w:left="6480" w:hanging="360"/>
      </w:pPr>
      <w:rPr>
        <w:rFonts w:ascii="Wingdings" w:hAnsi="Wingdings" w:hint="default"/>
      </w:rPr>
    </w:lvl>
  </w:abstractNum>
  <w:abstractNum w:abstractNumId="195" w15:restartNumberingAfterBreak="0">
    <w:nsid w:val="574F42D2"/>
    <w:multiLevelType w:val="hybridMultilevel"/>
    <w:tmpl w:val="70840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578B34B8"/>
    <w:multiLevelType w:val="hybridMultilevel"/>
    <w:tmpl w:val="FFFFFFFF"/>
    <w:lvl w:ilvl="0" w:tplc="1126412C">
      <w:start w:val="1"/>
      <w:numFmt w:val="bullet"/>
      <w:lvlText w:val="-"/>
      <w:lvlJc w:val="left"/>
      <w:pPr>
        <w:ind w:left="720" w:hanging="360"/>
      </w:pPr>
      <w:rPr>
        <w:rFonts w:ascii="Tenorite" w:hAnsi="Tenorite" w:hint="default"/>
      </w:rPr>
    </w:lvl>
    <w:lvl w:ilvl="1" w:tplc="BA106EDE">
      <w:start w:val="1"/>
      <w:numFmt w:val="bullet"/>
      <w:lvlText w:val="o"/>
      <w:lvlJc w:val="left"/>
      <w:pPr>
        <w:ind w:left="1440" w:hanging="360"/>
      </w:pPr>
      <w:rPr>
        <w:rFonts w:ascii="Courier New" w:hAnsi="Courier New" w:hint="default"/>
      </w:rPr>
    </w:lvl>
    <w:lvl w:ilvl="2" w:tplc="CC0A1590">
      <w:start w:val="1"/>
      <w:numFmt w:val="bullet"/>
      <w:lvlText w:val=""/>
      <w:lvlJc w:val="left"/>
      <w:pPr>
        <w:ind w:left="2160" w:hanging="360"/>
      </w:pPr>
      <w:rPr>
        <w:rFonts w:ascii="Wingdings" w:hAnsi="Wingdings" w:hint="default"/>
      </w:rPr>
    </w:lvl>
    <w:lvl w:ilvl="3" w:tplc="A1A0111C">
      <w:start w:val="1"/>
      <w:numFmt w:val="bullet"/>
      <w:lvlText w:val=""/>
      <w:lvlJc w:val="left"/>
      <w:pPr>
        <w:ind w:left="2880" w:hanging="360"/>
      </w:pPr>
      <w:rPr>
        <w:rFonts w:ascii="Symbol" w:hAnsi="Symbol" w:hint="default"/>
      </w:rPr>
    </w:lvl>
    <w:lvl w:ilvl="4" w:tplc="AD02A6EA">
      <w:start w:val="1"/>
      <w:numFmt w:val="bullet"/>
      <w:lvlText w:val="o"/>
      <w:lvlJc w:val="left"/>
      <w:pPr>
        <w:ind w:left="3600" w:hanging="360"/>
      </w:pPr>
      <w:rPr>
        <w:rFonts w:ascii="Courier New" w:hAnsi="Courier New" w:hint="default"/>
      </w:rPr>
    </w:lvl>
    <w:lvl w:ilvl="5" w:tplc="CCB84A46">
      <w:start w:val="1"/>
      <w:numFmt w:val="bullet"/>
      <w:lvlText w:val=""/>
      <w:lvlJc w:val="left"/>
      <w:pPr>
        <w:ind w:left="4320" w:hanging="360"/>
      </w:pPr>
      <w:rPr>
        <w:rFonts w:ascii="Wingdings" w:hAnsi="Wingdings" w:hint="default"/>
      </w:rPr>
    </w:lvl>
    <w:lvl w:ilvl="6" w:tplc="D4B82F4E">
      <w:start w:val="1"/>
      <w:numFmt w:val="bullet"/>
      <w:lvlText w:val=""/>
      <w:lvlJc w:val="left"/>
      <w:pPr>
        <w:ind w:left="5040" w:hanging="360"/>
      </w:pPr>
      <w:rPr>
        <w:rFonts w:ascii="Symbol" w:hAnsi="Symbol" w:hint="default"/>
      </w:rPr>
    </w:lvl>
    <w:lvl w:ilvl="7" w:tplc="1A0CA25A">
      <w:start w:val="1"/>
      <w:numFmt w:val="bullet"/>
      <w:lvlText w:val="o"/>
      <w:lvlJc w:val="left"/>
      <w:pPr>
        <w:ind w:left="5760" w:hanging="360"/>
      </w:pPr>
      <w:rPr>
        <w:rFonts w:ascii="Courier New" w:hAnsi="Courier New" w:hint="default"/>
      </w:rPr>
    </w:lvl>
    <w:lvl w:ilvl="8" w:tplc="D1EA98B8">
      <w:start w:val="1"/>
      <w:numFmt w:val="bullet"/>
      <w:lvlText w:val=""/>
      <w:lvlJc w:val="left"/>
      <w:pPr>
        <w:ind w:left="6480" w:hanging="360"/>
      </w:pPr>
      <w:rPr>
        <w:rFonts w:ascii="Wingdings" w:hAnsi="Wingdings" w:hint="default"/>
      </w:rPr>
    </w:lvl>
  </w:abstractNum>
  <w:abstractNum w:abstractNumId="197" w15:restartNumberingAfterBreak="0">
    <w:nsid w:val="57E62EE3"/>
    <w:multiLevelType w:val="hybridMultilevel"/>
    <w:tmpl w:val="FFFFFFFF"/>
    <w:lvl w:ilvl="0" w:tplc="C85621FE">
      <w:start w:val="1"/>
      <w:numFmt w:val="bullet"/>
      <w:lvlText w:val="·"/>
      <w:lvlJc w:val="left"/>
      <w:pPr>
        <w:ind w:left="720" w:hanging="360"/>
      </w:pPr>
      <w:rPr>
        <w:rFonts w:ascii="Symbol" w:hAnsi="Symbol" w:hint="default"/>
      </w:rPr>
    </w:lvl>
    <w:lvl w:ilvl="1" w:tplc="650628CA">
      <w:start w:val="1"/>
      <w:numFmt w:val="bullet"/>
      <w:lvlText w:val="o"/>
      <w:lvlJc w:val="left"/>
      <w:pPr>
        <w:ind w:left="1440" w:hanging="360"/>
      </w:pPr>
      <w:rPr>
        <w:rFonts w:ascii="Courier New" w:hAnsi="Courier New" w:hint="default"/>
      </w:rPr>
    </w:lvl>
    <w:lvl w:ilvl="2" w:tplc="256E543E">
      <w:start w:val="1"/>
      <w:numFmt w:val="bullet"/>
      <w:lvlText w:val=""/>
      <w:lvlJc w:val="left"/>
      <w:pPr>
        <w:ind w:left="2160" w:hanging="360"/>
      </w:pPr>
      <w:rPr>
        <w:rFonts w:ascii="Wingdings" w:hAnsi="Wingdings" w:hint="default"/>
      </w:rPr>
    </w:lvl>
    <w:lvl w:ilvl="3" w:tplc="2F58A9E2">
      <w:start w:val="1"/>
      <w:numFmt w:val="bullet"/>
      <w:lvlText w:val=""/>
      <w:lvlJc w:val="left"/>
      <w:pPr>
        <w:ind w:left="2880" w:hanging="360"/>
      </w:pPr>
      <w:rPr>
        <w:rFonts w:ascii="Symbol" w:hAnsi="Symbol" w:hint="default"/>
      </w:rPr>
    </w:lvl>
    <w:lvl w:ilvl="4" w:tplc="C7A0FE04">
      <w:start w:val="1"/>
      <w:numFmt w:val="bullet"/>
      <w:lvlText w:val="o"/>
      <w:lvlJc w:val="left"/>
      <w:pPr>
        <w:ind w:left="3600" w:hanging="360"/>
      </w:pPr>
      <w:rPr>
        <w:rFonts w:ascii="Courier New" w:hAnsi="Courier New" w:hint="default"/>
      </w:rPr>
    </w:lvl>
    <w:lvl w:ilvl="5" w:tplc="6C36F52E">
      <w:start w:val="1"/>
      <w:numFmt w:val="bullet"/>
      <w:lvlText w:val=""/>
      <w:lvlJc w:val="left"/>
      <w:pPr>
        <w:ind w:left="4320" w:hanging="360"/>
      </w:pPr>
      <w:rPr>
        <w:rFonts w:ascii="Wingdings" w:hAnsi="Wingdings" w:hint="default"/>
      </w:rPr>
    </w:lvl>
    <w:lvl w:ilvl="6" w:tplc="784EB568">
      <w:start w:val="1"/>
      <w:numFmt w:val="bullet"/>
      <w:lvlText w:val=""/>
      <w:lvlJc w:val="left"/>
      <w:pPr>
        <w:ind w:left="5040" w:hanging="360"/>
      </w:pPr>
      <w:rPr>
        <w:rFonts w:ascii="Symbol" w:hAnsi="Symbol" w:hint="default"/>
      </w:rPr>
    </w:lvl>
    <w:lvl w:ilvl="7" w:tplc="E8605056">
      <w:start w:val="1"/>
      <w:numFmt w:val="bullet"/>
      <w:lvlText w:val="o"/>
      <w:lvlJc w:val="left"/>
      <w:pPr>
        <w:ind w:left="5760" w:hanging="360"/>
      </w:pPr>
      <w:rPr>
        <w:rFonts w:ascii="Courier New" w:hAnsi="Courier New" w:hint="default"/>
      </w:rPr>
    </w:lvl>
    <w:lvl w:ilvl="8" w:tplc="577EFEA4">
      <w:start w:val="1"/>
      <w:numFmt w:val="bullet"/>
      <w:lvlText w:val=""/>
      <w:lvlJc w:val="left"/>
      <w:pPr>
        <w:ind w:left="6480" w:hanging="360"/>
      </w:pPr>
      <w:rPr>
        <w:rFonts w:ascii="Wingdings" w:hAnsi="Wingdings" w:hint="default"/>
      </w:rPr>
    </w:lvl>
  </w:abstractNum>
  <w:abstractNum w:abstractNumId="198" w15:restartNumberingAfterBreak="0">
    <w:nsid w:val="57E8338F"/>
    <w:multiLevelType w:val="hybridMultilevel"/>
    <w:tmpl w:val="8E2211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9" w15:restartNumberingAfterBreak="0">
    <w:nsid w:val="584F1395"/>
    <w:multiLevelType w:val="hybridMultilevel"/>
    <w:tmpl w:val="C14AE36E"/>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0" w15:restartNumberingAfterBreak="0">
    <w:nsid w:val="58B73D84"/>
    <w:multiLevelType w:val="multilevel"/>
    <w:tmpl w:val="50041352"/>
    <w:numStyleLink w:val="ListHeadings"/>
  </w:abstractNum>
  <w:abstractNum w:abstractNumId="201" w15:restartNumberingAfterBreak="0">
    <w:nsid w:val="58D075C4"/>
    <w:multiLevelType w:val="hybridMultilevel"/>
    <w:tmpl w:val="4A504068"/>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2" w15:restartNumberingAfterBreak="0">
    <w:nsid w:val="59032191"/>
    <w:multiLevelType w:val="hybridMultilevel"/>
    <w:tmpl w:val="509E4654"/>
    <w:lvl w:ilvl="0" w:tplc="5E3E0176">
      <w:start w:val="1"/>
      <w:numFmt w:val="bullet"/>
      <w:pStyle w:val="CSTalkingPoints"/>
      <w:lvlText w:val=""/>
      <w:lvlJc w:val="left"/>
      <w:pPr>
        <w:ind w:left="-498" w:hanging="360"/>
      </w:pPr>
      <w:rPr>
        <w:rFonts w:ascii="Symbol" w:hAnsi="Symbol" w:hint="default"/>
      </w:rPr>
    </w:lvl>
    <w:lvl w:ilvl="1" w:tplc="0C090003">
      <w:start w:val="1"/>
      <w:numFmt w:val="bullet"/>
      <w:lvlText w:val="o"/>
      <w:lvlJc w:val="left"/>
      <w:pPr>
        <w:ind w:left="222" w:hanging="360"/>
      </w:pPr>
      <w:rPr>
        <w:rFonts w:ascii="Courier New" w:hAnsi="Courier New" w:cs="Courier New" w:hint="default"/>
      </w:rPr>
    </w:lvl>
    <w:lvl w:ilvl="2" w:tplc="0C090005" w:tentative="1">
      <w:start w:val="1"/>
      <w:numFmt w:val="bullet"/>
      <w:lvlText w:val=""/>
      <w:lvlJc w:val="left"/>
      <w:pPr>
        <w:ind w:left="942" w:hanging="360"/>
      </w:pPr>
      <w:rPr>
        <w:rFonts w:ascii="Wingdings" w:hAnsi="Wingdings" w:hint="default"/>
      </w:rPr>
    </w:lvl>
    <w:lvl w:ilvl="3" w:tplc="0C090001" w:tentative="1">
      <w:start w:val="1"/>
      <w:numFmt w:val="bullet"/>
      <w:lvlText w:val=""/>
      <w:lvlJc w:val="left"/>
      <w:pPr>
        <w:ind w:left="1662" w:hanging="360"/>
      </w:pPr>
      <w:rPr>
        <w:rFonts w:ascii="Symbol" w:hAnsi="Symbol" w:hint="default"/>
      </w:rPr>
    </w:lvl>
    <w:lvl w:ilvl="4" w:tplc="0C090003" w:tentative="1">
      <w:start w:val="1"/>
      <w:numFmt w:val="bullet"/>
      <w:lvlText w:val="o"/>
      <w:lvlJc w:val="left"/>
      <w:pPr>
        <w:ind w:left="2382" w:hanging="360"/>
      </w:pPr>
      <w:rPr>
        <w:rFonts w:ascii="Courier New" w:hAnsi="Courier New" w:cs="Courier New" w:hint="default"/>
      </w:rPr>
    </w:lvl>
    <w:lvl w:ilvl="5" w:tplc="0C090005" w:tentative="1">
      <w:start w:val="1"/>
      <w:numFmt w:val="bullet"/>
      <w:lvlText w:val=""/>
      <w:lvlJc w:val="left"/>
      <w:pPr>
        <w:ind w:left="3102" w:hanging="360"/>
      </w:pPr>
      <w:rPr>
        <w:rFonts w:ascii="Wingdings" w:hAnsi="Wingdings" w:hint="default"/>
      </w:rPr>
    </w:lvl>
    <w:lvl w:ilvl="6" w:tplc="0C090001" w:tentative="1">
      <w:start w:val="1"/>
      <w:numFmt w:val="bullet"/>
      <w:lvlText w:val=""/>
      <w:lvlJc w:val="left"/>
      <w:pPr>
        <w:ind w:left="3822" w:hanging="360"/>
      </w:pPr>
      <w:rPr>
        <w:rFonts w:ascii="Symbol" w:hAnsi="Symbol" w:hint="default"/>
      </w:rPr>
    </w:lvl>
    <w:lvl w:ilvl="7" w:tplc="0C090003" w:tentative="1">
      <w:start w:val="1"/>
      <w:numFmt w:val="bullet"/>
      <w:lvlText w:val="o"/>
      <w:lvlJc w:val="left"/>
      <w:pPr>
        <w:ind w:left="4542" w:hanging="360"/>
      </w:pPr>
      <w:rPr>
        <w:rFonts w:ascii="Courier New" w:hAnsi="Courier New" w:cs="Courier New" w:hint="default"/>
      </w:rPr>
    </w:lvl>
    <w:lvl w:ilvl="8" w:tplc="0C090005" w:tentative="1">
      <w:start w:val="1"/>
      <w:numFmt w:val="bullet"/>
      <w:lvlText w:val=""/>
      <w:lvlJc w:val="left"/>
      <w:pPr>
        <w:ind w:left="5262" w:hanging="360"/>
      </w:pPr>
      <w:rPr>
        <w:rFonts w:ascii="Wingdings" w:hAnsi="Wingdings" w:hint="default"/>
      </w:rPr>
    </w:lvl>
  </w:abstractNum>
  <w:abstractNum w:abstractNumId="203" w15:restartNumberingAfterBreak="0">
    <w:nsid w:val="590E1B11"/>
    <w:multiLevelType w:val="hybridMultilevel"/>
    <w:tmpl w:val="56C8BD6C"/>
    <w:lvl w:ilvl="0" w:tplc="7DC2212C">
      <w:start w:val="1"/>
      <w:numFmt w:val="bullet"/>
      <w:lvlText w:val="·"/>
      <w:lvlJc w:val="left"/>
      <w:pPr>
        <w:ind w:left="720" w:hanging="360"/>
      </w:pPr>
      <w:rPr>
        <w:rFonts w:ascii="Symbol" w:hAnsi="Symbol" w:hint="default"/>
      </w:rPr>
    </w:lvl>
    <w:lvl w:ilvl="1" w:tplc="0AF0D3D6">
      <w:start w:val="1"/>
      <w:numFmt w:val="bullet"/>
      <w:lvlText w:val="o"/>
      <w:lvlJc w:val="left"/>
      <w:pPr>
        <w:ind w:left="1440" w:hanging="360"/>
      </w:pPr>
      <w:rPr>
        <w:rFonts w:ascii="Courier New" w:hAnsi="Courier New" w:hint="default"/>
      </w:rPr>
    </w:lvl>
    <w:lvl w:ilvl="2" w:tplc="67BAD624">
      <w:start w:val="1"/>
      <w:numFmt w:val="bullet"/>
      <w:lvlText w:val=""/>
      <w:lvlJc w:val="left"/>
      <w:pPr>
        <w:ind w:left="2160" w:hanging="360"/>
      </w:pPr>
      <w:rPr>
        <w:rFonts w:ascii="Wingdings" w:hAnsi="Wingdings" w:hint="default"/>
      </w:rPr>
    </w:lvl>
    <w:lvl w:ilvl="3" w:tplc="DEA05A56">
      <w:start w:val="1"/>
      <w:numFmt w:val="bullet"/>
      <w:lvlText w:val=""/>
      <w:lvlJc w:val="left"/>
      <w:pPr>
        <w:ind w:left="2880" w:hanging="360"/>
      </w:pPr>
      <w:rPr>
        <w:rFonts w:ascii="Symbol" w:hAnsi="Symbol" w:hint="default"/>
      </w:rPr>
    </w:lvl>
    <w:lvl w:ilvl="4" w:tplc="1B2CAF3A">
      <w:start w:val="1"/>
      <w:numFmt w:val="bullet"/>
      <w:lvlText w:val="o"/>
      <w:lvlJc w:val="left"/>
      <w:pPr>
        <w:ind w:left="3600" w:hanging="360"/>
      </w:pPr>
      <w:rPr>
        <w:rFonts w:ascii="Courier New" w:hAnsi="Courier New" w:hint="default"/>
      </w:rPr>
    </w:lvl>
    <w:lvl w:ilvl="5" w:tplc="EC0E77BA">
      <w:start w:val="1"/>
      <w:numFmt w:val="bullet"/>
      <w:lvlText w:val=""/>
      <w:lvlJc w:val="left"/>
      <w:pPr>
        <w:ind w:left="4320" w:hanging="360"/>
      </w:pPr>
      <w:rPr>
        <w:rFonts w:ascii="Wingdings" w:hAnsi="Wingdings" w:hint="default"/>
      </w:rPr>
    </w:lvl>
    <w:lvl w:ilvl="6" w:tplc="7DBC2914">
      <w:start w:val="1"/>
      <w:numFmt w:val="bullet"/>
      <w:lvlText w:val=""/>
      <w:lvlJc w:val="left"/>
      <w:pPr>
        <w:ind w:left="5040" w:hanging="360"/>
      </w:pPr>
      <w:rPr>
        <w:rFonts w:ascii="Symbol" w:hAnsi="Symbol" w:hint="default"/>
      </w:rPr>
    </w:lvl>
    <w:lvl w:ilvl="7" w:tplc="645A6010">
      <w:start w:val="1"/>
      <w:numFmt w:val="bullet"/>
      <w:lvlText w:val="o"/>
      <w:lvlJc w:val="left"/>
      <w:pPr>
        <w:ind w:left="5760" w:hanging="360"/>
      </w:pPr>
      <w:rPr>
        <w:rFonts w:ascii="Courier New" w:hAnsi="Courier New" w:hint="default"/>
      </w:rPr>
    </w:lvl>
    <w:lvl w:ilvl="8" w:tplc="D65C424C">
      <w:start w:val="1"/>
      <w:numFmt w:val="bullet"/>
      <w:lvlText w:val=""/>
      <w:lvlJc w:val="left"/>
      <w:pPr>
        <w:ind w:left="6480" w:hanging="360"/>
      </w:pPr>
      <w:rPr>
        <w:rFonts w:ascii="Wingdings" w:hAnsi="Wingdings" w:hint="default"/>
      </w:rPr>
    </w:lvl>
  </w:abstractNum>
  <w:abstractNum w:abstractNumId="204" w15:restartNumberingAfterBreak="0">
    <w:nsid w:val="591E4EAE"/>
    <w:multiLevelType w:val="hybridMultilevel"/>
    <w:tmpl w:val="FFFFFFFF"/>
    <w:lvl w:ilvl="0" w:tplc="CFCE98B0">
      <w:start w:val="1"/>
      <w:numFmt w:val="bullet"/>
      <w:lvlText w:val="·"/>
      <w:lvlJc w:val="left"/>
      <w:pPr>
        <w:ind w:left="720" w:hanging="360"/>
      </w:pPr>
      <w:rPr>
        <w:rFonts w:ascii="Symbol" w:hAnsi="Symbol" w:hint="default"/>
      </w:rPr>
    </w:lvl>
    <w:lvl w:ilvl="1" w:tplc="035658B8">
      <w:start w:val="1"/>
      <w:numFmt w:val="bullet"/>
      <w:lvlText w:val="o"/>
      <w:lvlJc w:val="left"/>
      <w:pPr>
        <w:ind w:left="1440" w:hanging="360"/>
      </w:pPr>
      <w:rPr>
        <w:rFonts w:ascii="Courier New" w:hAnsi="Courier New" w:hint="default"/>
      </w:rPr>
    </w:lvl>
    <w:lvl w:ilvl="2" w:tplc="EE2A62E6">
      <w:start w:val="1"/>
      <w:numFmt w:val="bullet"/>
      <w:lvlText w:val=""/>
      <w:lvlJc w:val="left"/>
      <w:pPr>
        <w:ind w:left="2160" w:hanging="360"/>
      </w:pPr>
      <w:rPr>
        <w:rFonts w:ascii="Wingdings" w:hAnsi="Wingdings" w:hint="default"/>
      </w:rPr>
    </w:lvl>
    <w:lvl w:ilvl="3" w:tplc="75804F96">
      <w:start w:val="1"/>
      <w:numFmt w:val="bullet"/>
      <w:lvlText w:val=""/>
      <w:lvlJc w:val="left"/>
      <w:pPr>
        <w:ind w:left="2880" w:hanging="360"/>
      </w:pPr>
      <w:rPr>
        <w:rFonts w:ascii="Symbol" w:hAnsi="Symbol" w:hint="default"/>
      </w:rPr>
    </w:lvl>
    <w:lvl w:ilvl="4" w:tplc="B7108A92">
      <w:start w:val="1"/>
      <w:numFmt w:val="bullet"/>
      <w:lvlText w:val="o"/>
      <w:lvlJc w:val="left"/>
      <w:pPr>
        <w:ind w:left="3600" w:hanging="360"/>
      </w:pPr>
      <w:rPr>
        <w:rFonts w:ascii="Courier New" w:hAnsi="Courier New" w:hint="default"/>
      </w:rPr>
    </w:lvl>
    <w:lvl w:ilvl="5" w:tplc="9746ED50">
      <w:start w:val="1"/>
      <w:numFmt w:val="bullet"/>
      <w:lvlText w:val=""/>
      <w:lvlJc w:val="left"/>
      <w:pPr>
        <w:ind w:left="4320" w:hanging="360"/>
      </w:pPr>
      <w:rPr>
        <w:rFonts w:ascii="Wingdings" w:hAnsi="Wingdings" w:hint="default"/>
      </w:rPr>
    </w:lvl>
    <w:lvl w:ilvl="6" w:tplc="BC663976">
      <w:start w:val="1"/>
      <w:numFmt w:val="bullet"/>
      <w:lvlText w:val=""/>
      <w:lvlJc w:val="left"/>
      <w:pPr>
        <w:ind w:left="5040" w:hanging="360"/>
      </w:pPr>
      <w:rPr>
        <w:rFonts w:ascii="Symbol" w:hAnsi="Symbol" w:hint="default"/>
      </w:rPr>
    </w:lvl>
    <w:lvl w:ilvl="7" w:tplc="D232860E">
      <w:start w:val="1"/>
      <w:numFmt w:val="bullet"/>
      <w:lvlText w:val="o"/>
      <w:lvlJc w:val="left"/>
      <w:pPr>
        <w:ind w:left="5760" w:hanging="360"/>
      </w:pPr>
      <w:rPr>
        <w:rFonts w:ascii="Courier New" w:hAnsi="Courier New" w:hint="default"/>
      </w:rPr>
    </w:lvl>
    <w:lvl w:ilvl="8" w:tplc="45AC570C">
      <w:start w:val="1"/>
      <w:numFmt w:val="bullet"/>
      <w:lvlText w:val=""/>
      <w:lvlJc w:val="left"/>
      <w:pPr>
        <w:ind w:left="6480" w:hanging="360"/>
      </w:pPr>
      <w:rPr>
        <w:rFonts w:ascii="Wingdings" w:hAnsi="Wingdings" w:hint="default"/>
      </w:rPr>
    </w:lvl>
  </w:abstractNum>
  <w:abstractNum w:abstractNumId="205" w15:restartNumberingAfterBreak="0">
    <w:nsid w:val="596A0C8C"/>
    <w:multiLevelType w:val="multilevel"/>
    <w:tmpl w:val="97DAEA0E"/>
    <w:numStyleLink w:val="Numbering"/>
  </w:abstractNum>
  <w:abstractNum w:abstractNumId="206" w15:restartNumberingAfterBreak="0">
    <w:nsid w:val="59B25DC1"/>
    <w:multiLevelType w:val="hybridMultilevel"/>
    <w:tmpl w:val="2458B90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7" w15:restartNumberingAfterBreak="0">
    <w:nsid w:val="5A9D706E"/>
    <w:multiLevelType w:val="hybridMultilevel"/>
    <w:tmpl w:val="D188E618"/>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8" w15:restartNumberingAfterBreak="0">
    <w:nsid w:val="5ABE6CAC"/>
    <w:multiLevelType w:val="hybridMultilevel"/>
    <w:tmpl w:val="7C96F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5B051786"/>
    <w:multiLevelType w:val="hybridMultilevel"/>
    <w:tmpl w:val="3500C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5B0B10E2"/>
    <w:multiLevelType w:val="hybridMultilevel"/>
    <w:tmpl w:val="C06C9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5BB44EF4"/>
    <w:multiLevelType w:val="hybridMultilevel"/>
    <w:tmpl w:val="464EA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2" w15:restartNumberingAfterBreak="0">
    <w:nsid w:val="5BC5645D"/>
    <w:multiLevelType w:val="hybridMultilevel"/>
    <w:tmpl w:val="11DCA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3" w15:restartNumberingAfterBreak="0">
    <w:nsid w:val="5BD071B4"/>
    <w:multiLevelType w:val="hybridMultilevel"/>
    <w:tmpl w:val="9B5EF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4" w15:restartNumberingAfterBreak="0">
    <w:nsid w:val="5C893157"/>
    <w:multiLevelType w:val="hybridMultilevel"/>
    <w:tmpl w:val="24B0E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5D2A6413"/>
    <w:multiLevelType w:val="hybridMultilevel"/>
    <w:tmpl w:val="DBEA5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6" w15:restartNumberingAfterBreak="0">
    <w:nsid w:val="5D2B7377"/>
    <w:multiLevelType w:val="hybridMultilevel"/>
    <w:tmpl w:val="E1FAD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7" w15:restartNumberingAfterBreak="0">
    <w:nsid w:val="5DA413DE"/>
    <w:multiLevelType w:val="hybridMultilevel"/>
    <w:tmpl w:val="C8CA7F1A"/>
    <w:lvl w:ilvl="0" w:tplc="A106D4C4">
      <w:start w:val="1"/>
      <w:numFmt w:val="bullet"/>
      <w:pStyle w:val="B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8" w15:restartNumberingAfterBreak="0">
    <w:nsid w:val="5E7C7E79"/>
    <w:multiLevelType w:val="hybridMultilevel"/>
    <w:tmpl w:val="72325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9" w15:restartNumberingAfterBreak="0">
    <w:nsid w:val="5EDE3625"/>
    <w:multiLevelType w:val="hybridMultilevel"/>
    <w:tmpl w:val="B246D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EF24155"/>
    <w:multiLevelType w:val="multilevel"/>
    <w:tmpl w:val="2774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FA7432B"/>
    <w:multiLevelType w:val="hybridMultilevel"/>
    <w:tmpl w:val="3B9E9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5FCB2686"/>
    <w:multiLevelType w:val="hybridMultilevel"/>
    <w:tmpl w:val="4630F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5FD9A817"/>
    <w:multiLevelType w:val="hybridMultilevel"/>
    <w:tmpl w:val="1870E0E8"/>
    <w:lvl w:ilvl="0" w:tplc="A7DA01A0">
      <w:start w:val="1"/>
      <w:numFmt w:val="bullet"/>
      <w:lvlText w:val="·"/>
      <w:lvlJc w:val="left"/>
      <w:pPr>
        <w:ind w:left="720" w:hanging="360"/>
      </w:pPr>
      <w:rPr>
        <w:rFonts w:ascii="Symbol" w:hAnsi="Symbol" w:hint="default"/>
      </w:rPr>
    </w:lvl>
    <w:lvl w:ilvl="1" w:tplc="97287A66">
      <w:start w:val="1"/>
      <w:numFmt w:val="bullet"/>
      <w:lvlText w:val="o"/>
      <w:lvlJc w:val="left"/>
      <w:pPr>
        <w:ind w:left="1440" w:hanging="360"/>
      </w:pPr>
      <w:rPr>
        <w:rFonts w:ascii="Courier New" w:hAnsi="Courier New" w:hint="default"/>
      </w:rPr>
    </w:lvl>
    <w:lvl w:ilvl="2" w:tplc="253CF688">
      <w:start w:val="1"/>
      <w:numFmt w:val="bullet"/>
      <w:lvlText w:val=""/>
      <w:lvlJc w:val="left"/>
      <w:pPr>
        <w:ind w:left="2160" w:hanging="360"/>
      </w:pPr>
      <w:rPr>
        <w:rFonts w:ascii="Wingdings" w:hAnsi="Wingdings" w:hint="default"/>
      </w:rPr>
    </w:lvl>
    <w:lvl w:ilvl="3" w:tplc="84902592">
      <w:start w:val="1"/>
      <w:numFmt w:val="bullet"/>
      <w:lvlText w:val=""/>
      <w:lvlJc w:val="left"/>
      <w:pPr>
        <w:ind w:left="2880" w:hanging="360"/>
      </w:pPr>
      <w:rPr>
        <w:rFonts w:ascii="Symbol" w:hAnsi="Symbol" w:hint="default"/>
      </w:rPr>
    </w:lvl>
    <w:lvl w:ilvl="4" w:tplc="B594754E">
      <w:start w:val="1"/>
      <w:numFmt w:val="bullet"/>
      <w:lvlText w:val="o"/>
      <w:lvlJc w:val="left"/>
      <w:pPr>
        <w:ind w:left="3600" w:hanging="360"/>
      </w:pPr>
      <w:rPr>
        <w:rFonts w:ascii="Courier New" w:hAnsi="Courier New" w:hint="default"/>
      </w:rPr>
    </w:lvl>
    <w:lvl w:ilvl="5" w:tplc="90D49E44">
      <w:start w:val="1"/>
      <w:numFmt w:val="bullet"/>
      <w:lvlText w:val=""/>
      <w:lvlJc w:val="left"/>
      <w:pPr>
        <w:ind w:left="4320" w:hanging="360"/>
      </w:pPr>
      <w:rPr>
        <w:rFonts w:ascii="Wingdings" w:hAnsi="Wingdings" w:hint="default"/>
      </w:rPr>
    </w:lvl>
    <w:lvl w:ilvl="6" w:tplc="301620FE">
      <w:start w:val="1"/>
      <w:numFmt w:val="bullet"/>
      <w:lvlText w:val=""/>
      <w:lvlJc w:val="left"/>
      <w:pPr>
        <w:ind w:left="5040" w:hanging="360"/>
      </w:pPr>
      <w:rPr>
        <w:rFonts w:ascii="Symbol" w:hAnsi="Symbol" w:hint="default"/>
      </w:rPr>
    </w:lvl>
    <w:lvl w:ilvl="7" w:tplc="F85808D4">
      <w:start w:val="1"/>
      <w:numFmt w:val="bullet"/>
      <w:lvlText w:val="o"/>
      <w:lvlJc w:val="left"/>
      <w:pPr>
        <w:ind w:left="5760" w:hanging="360"/>
      </w:pPr>
      <w:rPr>
        <w:rFonts w:ascii="Courier New" w:hAnsi="Courier New" w:hint="default"/>
      </w:rPr>
    </w:lvl>
    <w:lvl w:ilvl="8" w:tplc="E9088700">
      <w:start w:val="1"/>
      <w:numFmt w:val="bullet"/>
      <w:lvlText w:val=""/>
      <w:lvlJc w:val="left"/>
      <w:pPr>
        <w:ind w:left="6480" w:hanging="360"/>
      </w:pPr>
      <w:rPr>
        <w:rFonts w:ascii="Wingdings" w:hAnsi="Wingdings" w:hint="default"/>
      </w:rPr>
    </w:lvl>
  </w:abstractNum>
  <w:abstractNum w:abstractNumId="224" w15:restartNumberingAfterBreak="0">
    <w:nsid w:val="5FDD7BF2"/>
    <w:multiLevelType w:val="hybridMultilevel"/>
    <w:tmpl w:val="9E968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15:restartNumberingAfterBreak="0">
    <w:nsid w:val="5FFD36CA"/>
    <w:multiLevelType w:val="hybridMultilevel"/>
    <w:tmpl w:val="5D760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6" w15:restartNumberingAfterBreak="0">
    <w:nsid w:val="60AD0330"/>
    <w:multiLevelType w:val="hybridMultilevel"/>
    <w:tmpl w:val="40AEAD8A"/>
    <w:lvl w:ilvl="0" w:tplc="3B021F56">
      <w:start w:val="1"/>
      <w:numFmt w:val="bullet"/>
      <w:lvlText w:val="-"/>
      <w:lvlJc w:val="left"/>
      <w:pPr>
        <w:ind w:left="720" w:hanging="360"/>
      </w:pPr>
      <w:rPr>
        <w:rFonts w:ascii="Tenorite" w:hAnsi="Tenorite" w:hint="default"/>
      </w:rPr>
    </w:lvl>
    <w:lvl w:ilvl="1" w:tplc="8F649BB4">
      <w:start w:val="1"/>
      <w:numFmt w:val="bullet"/>
      <w:lvlText w:val="o"/>
      <w:lvlJc w:val="left"/>
      <w:pPr>
        <w:ind w:left="1440" w:hanging="360"/>
      </w:pPr>
      <w:rPr>
        <w:rFonts w:ascii="Courier New" w:hAnsi="Courier New" w:hint="default"/>
      </w:rPr>
    </w:lvl>
    <w:lvl w:ilvl="2" w:tplc="C55CD786">
      <w:start w:val="1"/>
      <w:numFmt w:val="bullet"/>
      <w:lvlText w:val=""/>
      <w:lvlJc w:val="left"/>
      <w:pPr>
        <w:ind w:left="2160" w:hanging="360"/>
      </w:pPr>
      <w:rPr>
        <w:rFonts w:ascii="Wingdings" w:hAnsi="Wingdings" w:hint="default"/>
      </w:rPr>
    </w:lvl>
    <w:lvl w:ilvl="3" w:tplc="A9D6E556">
      <w:start w:val="1"/>
      <w:numFmt w:val="bullet"/>
      <w:lvlText w:val=""/>
      <w:lvlJc w:val="left"/>
      <w:pPr>
        <w:ind w:left="2880" w:hanging="360"/>
      </w:pPr>
      <w:rPr>
        <w:rFonts w:ascii="Symbol" w:hAnsi="Symbol" w:hint="default"/>
      </w:rPr>
    </w:lvl>
    <w:lvl w:ilvl="4" w:tplc="AFC84102">
      <w:start w:val="1"/>
      <w:numFmt w:val="bullet"/>
      <w:lvlText w:val="o"/>
      <w:lvlJc w:val="left"/>
      <w:pPr>
        <w:ind w:left="3600" w:hanging="360"/>
      </w:pPr>
      <w:rPr>
        <w:rFonts w:ascii="Courier New" w:hAnsi="Courier New" w:hint="default"/>
      </w:rPr>
    </w:lvl>
    <w:lvl w:ilvl="5" w:tplc="7094766A">
      <w:start w:val="1"/>
      <w:numFmt w:val="bullet"/>
      <w:lvlText w:val=""/>
      <w:lvlJc w:val="left"/>
      <w:pPr>
        <w:ind w:left="4320" w:hanging="360"/>
      </w:pPr>
      <w:rPr>
        <w:rFonts w:ascii="Wingdings" w:hAnsi="Wingdings" w:hint="default"/>
      </w:rPr>
    </w:lvl>
    <w:lvl w:ilvl="6" w:tplc="273230F6">
      <w:start w:val="1"/>
      <w:numFmt w:val="bullet"/>
      <w:lvlText w:val=""/>
      <w:lvlJc w:val="left"/>
      <w:pPr>
        <w:ind w:left="5040" w:hanging="360"/>
      </w:pPr>
      <w:rPr>
        <w:rFonts w:ascii="Symbol" w:hAnsi="Symbol" w:hint="default"/>
      </w:rPr>
    </w:lvl>
    <w:lvl w:ilvl="7" w:tplc="B8067682">
      <w:start w:val="1"/>
      <w:numFmt w:val="bullet"/>
      <w:lvlText w:val="o"/>
      <w:lvlJc w:val="left"/>
      <w:pPr>
        <w:ind w:left="5760" w:hanging="360"/>
      </w:pPr>
      <w:rPr>
        <w:rFonts w:ascii="Courier New" w:hAnsi="Courier New" w:hint="default"/>
      </w:rPr>
    </w:lvl>
    <w:lvl w:ilvl="8" w:tplc="B896C766">
      <w:start w:val="1"/>
      <w:numFmt w:val="bullet"/>
      <w:lvlText w:val=""/>
      <w:lvlJc w:val="left"/>
      <w:pPr>
        <w:ind w:left="6480" w:hanging="360"/>
      </w:pPr>
      <w:rPr>
        <w:rFonts w:ascii="Wingdings" w:hAnsi="Wingdings" w:hint="default"/>
      </w:rPr>
    </w:lvl>
  </w:abstractNum>
  <w:abstractNum w:abstractNumId="227" w15:restartNumberingAfterBreak="0">
    <w:nsid w:val="60E1502C"/>
    <w:multiLevelType w:val="multilevel"/>
    <w:tmpl w:val="1646C884"/>
    <w:styleLink w:val="Bullets"/>
    <w:lvl w:ilvl="0">
      <w:start w:val="1"/>
      <w:numFmt w:val="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28" w15:restartNumberingAfterBreak="0">
    <w:nsid w:val="62C9757B"/>
    <w:multiLevelType w:val="hybridMultilevel"/>
    <w:tmpl w:val="83B8C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62FB5DC4"/>
    <w:multiLevelType w:val="hybridMultilevel"/>
    <w:tmpl w:val="FFFFFFFF"/>
    <w:lvl w:ilvl="0" w:tplc="0032E2EE">
      <w:start w:val="1"/>
      <w:numFmt w:val="bullet"/>
      <w:lvlText w:val=""/>
      <w:lvlJc w:val="left"/>
      <w:pPr>
        <w:ind w:left="720" w:hanging="360"/>
      </w:pPr>
      <w:rPr>
        <w:rFonts w:ascii="Symbol" w:hAnsi="Symbol" w:hint="default"/>
      </w:rPr>
    </w:lvl>
    <w:lvl w:ilvl="1" w:tplc="4CEC7DB4">
      <w:start w:val="1"/>
      <w:numFmt w:val="bullet"/>
      <w:lvlText w:val="o"/>
      <w:lvlJc w:val="left"/>
      <w:pPr>
        <w:ind w:left="1440" w:hanging="360"/>
      </w:pPr>
      <w:rPr>
        <w:rFonts w:ascii="Courier New" w:hAnsi="Courier New" w:hint="default"/>
      </w:rPr>
    </w:lvl>
    <w:lvl w:ilvl="2" w:tplc="F63E2BFE">
      <w:start w:val="1"/>
      <w:numFmt w:val="bullet"/>
      <w:lvlText w:val=""/>
      <w:lvlJc w:val="left"/>
      <w:pPr>
        <w:ind w:left="2160" w:hanging="360"/>
      </w:pPr>
      <w:rPr>
        <w:rFonts w:ascii="Wingdings" w:hAnsi="Wingdings" w:hint="default"/>
      </w:rPr>
    </w:lvl>
    <w:lvl w:ilvl="3" w:tplc="3634C65C">
      <w:start w:val="1"/>
      <w:numFmt w:val="bullet"/>
      <w:lvlText w:val=""/>
      <w:lvlJc w:val="left"/>
      <w:pPr>
        <w:ind w:left="2880" w:hanging="360"/>
      </w:pPr>
      <w:rPr>
        <w:rFonts w:ascii="Symbol" w:hAnsi="Symbol" w:hint="default"/>
      </w:rPr>
    </w:lvl>
    <w:lvl w:ilvl="4" w:tplc="5388DD66">
      <w:start w:val="1"/>
      <w:numFmt w:val="bullet"/>
      <w:lvlText w:val="o"/>
      <w:lvlJc w:val="left"/>
      <w:pPr>
        <w:ind w:left="3600" w:hanging="360"/>
      </w:pPr>
      <w:rPr>
        <w:rFonts w:ascii="Courier New" w:hAnsi="Courier New" w:hint="default"/>
      </w:rPr>
    </w:lvl>
    <w:lvl w:ilvl="5" w:tplc="1C52BFC2">
      <w:start w:val="1"/>
      <w:numFmt w:val="bullet"/>
      <w:lvlText w:val=""/>
      <w:lvlJc w:val="left"/>
      <w:pPr>
        <w:ind w:left="4320" w:hanging="360"/>
      </w:pPr>
      <w:rPr>
        <w:rFonts w:ascii="Wingdings" w:hAnsi="Wingdings" w:hint="default"/>
      </w:rPr>
    </w:lvl>
    <w:lvl w:ilvl="6" w:tplc="0CE653E0">
      <w:start w:val="1"/>
      <w:numFmt w:val="bullet"/>
      <w:lvlText w:val=""/>
      <w:lvlJc w:val="left"/>
      <w:pPr>
        <w:ind w:left="5040" w:hanging="360"/>
      </w:pPr>
      <w:rPr>
        <w:rFonts w:ascii="Symbol" w:hAnsi="Symbol" w:hint="default"/>
      </w:rPr>
    </w:lvl>
    <w:lvl w:ilvl="7" w:tplc="1C1804E2">
      <w:start w:val="1"/>
      <w:numFmt w:val="bullet"/>
      <w:lvlText w:val="o"/>
      <w:lvlJc w:val="left"/>
      <w:pPr>
        <w:ind w:left="5760" w:hanging="360"/>
      </w:pPr>
      <w:rPr>
        <w:rFonts w:ascii="Courier New" w:hAnsi="Courier New" w:hint="default"/>
      </w:rPr>
    </w:lvl>
    <w:lvl w:ilvl="8" w:tplc="A8CAD3DC">
      <w:start w:val="1"/>
      <w:numFmt w:val="bullet"/>
      <w:lvlText w:val=""/>
      <w:lvlJc w:val="left"/>
      <w:pPr>
        <w:ind w:left="6480" w:hanging="360"/>
      </w:pPr>
      <w:rPr>
        <w:rFonts w:ascii="Wingdings" w:hAnsi="Wingdings" w:hint="default"/>
      </w:rPr>
    </w:lvl>
  </w:abstractNum>
  <w:abstractNum w:abstractNumId="230" w15:restartNumberingAfterBreak="0">
    <w:nsid w:val="63050FF0"/>
    <w:multiLevelType w:val="hybridMultilevel"/>
    <w:tmpl w:val="2624A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63976113"/>
    <w:multiLevelType w:val="hybridMultilevel"/>
    <w:tmpl w:val="B95A1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2" w15:restartNumberingAfterBreak="0">
    <w:nsid w:val="63B74D1A"/>
    <w:multiLevelType w:val="hybridMultilevel"/>
    <w:tmpl w:val="FFFFFFFF"/>
    <w:lvl w:ilvl="0" w:tplc="3612CED4">
      <w:start w:val="1"/>
      <w:numFmt w:val="bullet"/>
      <w:lvlText w:val="-"/>
      <w:lvlJc w:val="left"/>
      <w:pPr>
        <w:ind w:left="720" w:hanging="360"/>
      </w:pPr>
      <w:rPr>
        <w:rFonts w:ascii="Tenorite" w:hAnsi="Tenorite" w:hint="default"/>
      </w:rPr>
    </w:lvl>
    <w:lvl w:ilvl="1" w:tplc="3CE47900">
      <w:start w:val="1"/>
      <w:numFmt w:val="bullet"/>
      <w:lvlText w:val="o"/>
      <w:lvlJc w:val="left"/>
      <w:pPr>
        <w:ind w:left="1440" w:hanging="360"/>
      </w:pPr>
      <w:rPr>
        <w:rFonts w:ascii="Courier New" w:hAnsi="Courier New" w:hint="default"/>
      </w:rPr>
    </w:lvl>
    <w:lvl w:ilvl="2" w:tplc="98207E4C">
      <w:start w:val="1"/>
      <w:numFmt w:val="bullet"/>
      <w:lvlText w:val=""/>
      <w:lvlJc w:val="left"/>
      <w:pPr>
        <w:ind w:left="2160" w:hanging="360"/>
      </w:pPr>
      <w:rPr>
        <w:rFonts w:ascii="Wingdings" w:hAnsi="Wingdings" w:hint="default"/>
      </w:rPr>
    </w:lvl>
    <w:lvl w:ilvl="3" w:tplc="BA48E014">
      <w:start w:val="1"/>
      <w:numFmt w:val="bullet"/>
      <w:lvlText w:val=""/>
      <w:lvlJc w:val="left"/>
      <w:pPr>
        <w:ind w:left="2880" w:hanging="360"/>
      </w:pPr>
      <w:rPr>
        <w:rFonts w:ascii="Symbol" w:hAnsi="Symbol" w:hint="default"/>
      </w:rPr>
    </w:lvl>
    <w:lvl w:ilvl="4" w:tplc="0A3E5038">
      <w:start w:val="1"/>
      <w:numFmt w:val="bullet"/>
      <w:lvlText w:val="o"/>
      <w:lvlJc w:val="left"/>
      <w:pPr>
        <w:ind w:left="3600" w:hanging="360"/>
      </w:pPr>
      <w:rPr>
        <w:rFonts w:ascii="Courier New" w:hAnsi="Courier New" w:hint="default"/>
      </w:rPr>
    </w:lvl>
    <w:lvl w:ilvl="5" w:tplc="D6565B0C">
      <w:start w:val="1"/>
      <w:numFmt w:val="bullet"/>
      <w:lvlText w:val=""/>
      <w:lvlJc w:val="left"/>
      <w:pPr>
        <w:ind w:left="4320" w:hanging="360"/>
      </w:pPr>
      <w:rPr>
        <w:rFonts w:ascii="Wingdings" w:hAnsi="Wingdings" w:hint="default"/>
      </w:rPr>
    </w:lvl>
    <w:lvl w:ilvl="6" w:tplc="420E6B02">
      <w:start w:val="1"/>
      <w:numFmt w:val="bullet"/>
      <w:lvlText w:val=""/>
      <w:lvlJc w:val="left"/>
      <w:pPr>
        <w:ind w:left="5040" w:hanging="360"/>
      </w:pPr>
      <w:rPr>
        <w:rFonts w:ascii="Symbol" w:hAnsi="Symbol" w:hint="default"/>
      </w:rPr>
    </w:lvl>
    <w:lvl w:ilvl="7" w:tplc="CE1468E0">
      <w:start w:val="1"/>
      <w:numFmt w:val="bullet"/>
      <w:lvlText w:val="o"/>
      <w:lvlJc w:val="left"/>
      <w:pPr>
        <w:ind w:left="5760" w:hanging="360"/>
      </w:pPr>
      <w:rPr>
        <w:rFonts w:ascii="Courier New" w:hAnsi="Courier New" w:hint="default"/>
      </w:rPr>
    </w:lvl>
    <w:lvl w:ilvl="8" w:tplc="E5408DD4">
      <w:start w:val="1"/>
      <w:numFmt w:val="bullet"/>
      <w:lvlText w:val=""/>
      <w:lvlJc w:val="left"/>
      <w:pPr>
        <w:ind w:left="6480" w:hanging="360"/>
      </w:pPr>
      <w:rPr>
        <w:rFonts w:ascii="Wingdings" w:hAnsi="Wingdings" w:hint="default"/>
      </w:rPr>
    </w:lvl>
  </w:abstractNum>
  <w:abstractNum w:abstractNumId="233" w15:restartNumberingAfterBreak="0">
    <w:nsid w:val="64073E33"/>
    <w:multiLevelType w:val="hybridMultilevel"/>
    <w:tmpl w:val="38347528"/>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4" w15:restartNumberingAfterBreak="0">
    <w:nsid w:val="64AB3C2E"/>
    <w:multiLevelType w:val="hybridMultilevel"/>
    <w:tmpl w:val="E5D4A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5" w15:restartNumberingAfterBreak="0">
    <w:nsid w:val="653026B4"/>
    <w:multiLevelType w:val="hybridMultilevel"/>
    <w:tmpl w:val="F0385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15:restartNumberingAfterBreak="0">
    <w:nsid w:val="669E1057"/>
    <w:multiLevelType w:val="hybridMultilevel"/>
    <w:tmpl w:val="0B587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7" w15:restartNumberingAfterBreak="0">
    <w:nsid w:val="66CB4FB2"/>
    <w:multiLevelType w:val="hybridMultilevel"/>
    <w:tmpl w:val="46581628"/>
    <w:lvl w:ilvl="0" w:tplc="436E58E4">
      <w:start w:val="1"/>
      <w:numFmt w:val="bullet"/>
      <w:lvlText w:val=""/>
      <w:lvlJc w:val="left"/>
      <w:pPr>
        <w:ind w:left="720" w:hanging="360"/>
      </w:pPr>
      <w:rPr>
        <w:rFonts w:ascii="Symbol" w:hAnsi="Symbol" w:hint="default"/>
      </w:rPr>
    </w:lvl>
    <w:lvl w:ilvl="1" w:tplc="8348F28A">
      <w:start w:val="1"/>
      <w:numFmt w:val="bullet"/>
      <w:lvlText w:val="o"/>
      <w:lvlJc w:val="left"/>
      <w:pPr>
        <w:ind w:left="1440" w:hanging="360"/>
      </w:pPr>
      <w:rPr>
        <w:rFonts w:ascii="Courier New" w:hAnsi="Courier New" w:hint="default"/>
      </w:rPr>
    </w:lvl>
    <w:lvl w:ilvl="2" w:tplc="3306BB8A">
      <w:start w:val="1"/>
      <w:numFmt w:val="bullet"/>
      <w:lvlText w:val=""/>
      <w:lvlJc w:val="left"/>
      <w:pPr>
        <w:ind w:left="2160" w:hanging="360"/>
      </w:pPr>
      <w:rPr>
        <w:rFonts w:ascii="Wingdings" w:hAnsi="Wingdings" w:hint="default"/>
      </w:rPr>
    </w:lvl>
    <w:lvl w:ilvl="3" w:tplc="29B4372E">
      <w:start w:val="1"/>
      <w:numFmt w:val="bullet"/>
      <w:lvlText w:val=""/>
      <w:lvlJc w:val="left"/>
      <w:pPr>
        <w:ind w:left="2880" w:hanging="360"/>
      </w:pPr>
      <w:rPr>
        <w:rFonts w:ascii="Symbol" w:hAnsi="Symbol" w:hint="default"/>
      </w:rPr>
    </w:lvl>
    <w:lvl w:ilvl="4" w:tplc="6D5E2FF8">
      <w:start w:val="1"/>
      <w:numFmt w:val="bullet"/>
      <w:lvlText w:val="o"/>
      <w:lvlJc w:val="left"/>
      <w:pPr>
        <w:ind w:left="3600" w:hanging="360"/>
      </w:pPr>
      <w:rPr>
        <w:rFonts w:ascii="Courier New" w:hAnsi="Courier New" w:hint="default"/>
      </w:rPr>
    </w:lvl>
    <w:lvl w:ilvl="5" w:tplc="C5DAB24A">
      <w:start w:val="1"/>
      <w:numFmt w:val="bullet"/>
      <w:lvlText w:val=""/>
      <w:lvlJc w:val="left"/>
      <w:pPr>
        <w:ind w:left="4320" w:hanging="360"/>
      </w:pPr>
      <w:rPr>
        <w:rFonts w:ascii="Wingdings" w:hAnsi="Wingdings" w:hint="default"/>
      </w:rPr>
    </w:lvl>
    <w:lvl w:ilvl="6" w:tplc="583EC8F6">
      <w:start w:val="1"/>
      <w:numFmt w:val="bullet"/>
      <w:lvlText w:val=""/>
      <w:lvlJc w:val="left"/>
      <w:pPr>
        <w:ind w:left="5040" w:hanging="360"/>
      </w:pPr>
      <w:rPr>
        <w:rFonts w:ascii="Symbol" w:hAnsi="Symbol" w:hint="default"/>
      </w:rPr>
    </w:lvl>
    <w:lvl w:ilvl="7" w:tplc="42DC80CE">
      <w:start w:val="1"/>
      <w:numFmt w:val="bullet"/>
      <w:lvlText w:val="o"/>
      <w:lvlJc w:val="left"/>
      <w:pPr>
        <w:ind w:left="5760" w:hanging="360"/>
      </w:pPr>
      <w:rPr>
        <w:rFonts w:ascii="Courier New" w:hAnsi="Courier New" w:hint="default"/>
      </w:rPr>
    </w:lvl>
    <w:lvl w:ilvl="8" w:tplc="CDD85076">
      <w:start w:val="1"/>
      <w:numFmt w:val="bullet"/>
      <w:lvlText w:val=""/>
      <w:lvlJc w:val="left"/>
      <w:pPr>
        <w:ind w:left="6480" w:hanging="360"/>
      </w:pPr>
      <w:rPr>
        <w:rFonts w:ascii="Wingdings" w:hAnsi="Wingdings" w:hint="default"/>
      </w:rPr>
    </w:lvl>
  </w:abstractNum>
  <w:abstractNum w:abstractNumId="238" w15:restartNumberingAfterBreak="0">
    <w:nsid w:val="68251444"/>
    <w:multiLevelType w:val="hybridMultilevel"/>
    <w:tmpl w:val="3C9CBF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9" w15:restartNumberingAfterBreak="0">
    <w:nsid w:val="687218C3"/>
    <w:multiLevelType w:val="hybridMultilevel"/>
    <w:tmpl w:val="62F6E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15:restartNumberingAfterBreak="0">
    <w:nsid w:val="68847034"/>
    <w:multiLevelType w:val="hybridMultilevel"/>
    <w:tmpl w:val="9C9EF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1" w15:restartNumberingAfterBreak="0">
    <w:nsid w:val="69207ECB"/>
    <w:multiLevelType w:val="hybridMultilevel"/>
    <w:tmpl w:val="FFFFFFFF"/>
    <w:lvl w:ilvl="0" w:tplc="24F2B89C">
      <w:start w:val="1"/>
      <w:numFmt w:val="bullet"/>
      <w:lvlText w:val="-"/>
      <w:lvlJc w:val="left"/>
      <w:pPr>
        <w:ind w:left="720" w:hanging="360"/>
      </w:pPr>
      <w:rPr>
        <w:rFonts w:ascii="Tenorite" w:hAnsi="Tenorite" w:hint="default"/>
      </w:rPr>
    </w:lvl>
    <w:lvl w:ilvl="1" w:tplc="E8905EDE">
      <w:start w:val="1"/>
      <w:numFmt w:val="bullet"/>
      <w:lvlText w:val="o"/>
      <w:lvlJc w:val="left"/>
      <w:pPr>
        <w:ind w:left="1440" w:hanging="360"/>
      </w:pPr>
      <w:rPr>
        <w:rFonts w:ascii="Courier New" w:hAnsi="Courier New" w:hint="default"/>
      </w:rPr>
    </w:lvl>
    <w:lvl w:ilvl="2" w:tplc="FEDE52F2">
      <w:start w:val="1"/>
      <w:numFmt w:val="bullet"/>
      <w:lvlText w:val=""/>
      <w:lvlJc w:val="left"/>
      <w:pPr>
        <w:ind w:left="2160" w:hanging="360"/>
      </w:pPr>
      <w:rPr>
        <w:rFonts w:ascii="Wingdings" w:hAnsi="Wingdings" w:hint="default"/>
      </w:rPr>
    </w:lvl>
    <w:lvl w:ilvl="3" w:tplc="7E340A6E">
      <w:start w:val="1"/>
      <w:numFmt w:val="bullet"/>
      <w:lvlText w:val=""/>
      <w:lvlJc w:val="left"/>
      <w:pPr>
        <w:ind w:left="2880" w:hanging="360"/>
      </w:pPr>
      <w:rPr>
        <w:rFonts w:ascii="Symbol" w:hAnsi="Symbol" w:hint="default"/>
      </w:rPr>
    </w:lvl>
    <w:lvl w:ilvl="4" w:tplc="97C603D8">
      <w:start w:val="1"/>
      <w:numFmt w:val="bullet"/>
      <w:lvlText w:val="o"/>
      <w:lvlJc w:val="left"/>
      <w:pPr>
        <w:ind w:left="3600" w:hanging="360"/>
      </w:pPr>
      <w:rPr>
        <w:rFonts w:ascii="Courier New" w:hAnsi="Courier New" w:hint="default"/>
      </w:rPr>
    </w:lvl>
    <w:lvl w:ilvl="5" w:tplc="D72C62B6">
      <w:start w:val="1"/>
      <w:numFmt w:val="bullet"/>
      <w:lvlText w:val=""/>
      <w:lvlJc w:val="left"/>
      <w:pPr>
        <w:ind w:left="4320" w:hanging="360"/>
      </w:pPr>
      <w:rPr>
        <w:rFonts w:ascii="Wingdings" w:hAnsi="Wingdings" w:hint="default"/>
      </w:rPr>
    </w:lvl>
    <w:lvl w:ilvl="6" w:tplc="4404AA1E">
      <w:start w:val="1"/>
      <w:numFmt w:val="bullet"/>
      <w:lvlText w:val=""/>
      <w:lvlJc w:val="left"/>
      <w:pPr>
        <w:ind w:left="5040" w:hanging="360"/>
      </w:pPr>
      <w:rPr>
        <w:rFonts w:ascii="Symbol" w:hAnsi="Symbol" w:hint="default"/>
      </w:rPr>
    </w:lvl>
    <w:lvl w:ilvl="7" w:tplc="AD86838C">
      <w:start w:val="1"/>
      <w:numFmt w:val="bullet"/>
      <w:lvlText w:val="o"/>
      <w:lvlJc w:val="left"/>
      <w:pPr>
        <w:ind w:left="5760" w:hanging="360"/>
      </w:pPr>
      <w:rPr>
        <w:rFonts w:ascii="Courier New" w:hAnsi="Courier New" w:hint="default"/>
      </w:rPr>
    </w:lvl>
    <w:lvl w:ilvl="8" w:tplc="26E0B07C">
      <w:start w:val="1"/>
      <w:numFmt w:val="bullet"/>
      <w:lvlText w:val=""/>
      <w:lvlJc w:val="left"/>
      <w:pPr>
        <w:ind w:left="6480" w:hanging="360"/>
      </w:pPr>
      <w:rPr>
        <w:rFonts w:ascii="Wingdings" w:hAnsi="Wingdings" w:hint="default"/>
      </w:rPr>
    </w:lvl>
  </w:abstractNum>
  <w:abstractNum w:abstractNumId="242" w15:restartNumberingAfterBreak="0">
    <w:nsid w:val="6A841A9F"/>
    <w:multiLevelType w:val="multilevel"/>
    <w:tmpl w:val="FA30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AC3135C"/>
    <w:multiLevelType w:val="hybridMultilevel"/>
    <w:tmpl w:val="CB6ED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6B753B32"/>
    <w:multiLevelType w:val="hybridMultilevel"/>
    <w:tmpl w:val="6B180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15:restartNumberingAfterBreak="0">
    <w:nsid w:val="6BCD6CA9"/>
    <w:multiLevelType w:val="hybridMultilevel"/>
    <w:tmpl w:val="E1587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6" w15:restartNumberingAfterBreak="0">
    <w:nsid w:val="6BEA4FA3"/>
    <w:multiLevelType w:val="multilevel"/>
    <w:tmpl w:val="B78CF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6C0007D8"/>
    <w:multiLevelType w:val="hybridMultilevel"/>
    <w:tmpl w:val="4C8E5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15:restartNumberingAfterBreak="0">
    <w:nsid w:val="6C52CAF4"/>
    <w:multiLevelType w:val="hybridMultilevel"/>
    <w:tmpl w:val="2332B68C"/>
    <w:lvl w:ilvl="0" w:tplc="A0EAB9D4">
      <w:start w:val="1"/>
      <w:numFmt w:val="bullet"/>
      <w:lvlText w:val=""/>
      <w:lvlJc w:val="left"/>
      <w:pPr>
        <w:ind w:left="1080" w:hanging="360"/>
      </w:pPr>
      <w:rPr>
        <w:rFonts w:ascii="Symbol" w:hAnsi="Symbol" w:hint="default"/>
      </w:rPr>
    </w:lvl>
    <w:lvl w:ilvl="1" w:tplc="B176ADD6">
      <w:start w:val="1"/>
      <w:numFmt w:val="bullet"/>
      <w:lvlText w:val="o"/>
      <w:lvlJc w:val="left"/>
      <w:pPr>
        <w:ind w:left="1800" w:hanging="360"/>
      </w:pPr>
      <w:rPr>
        <w:rFonts w:ascii="Courier New" w:hAnsi="Courier New" w:hint="default"/>
      </w:rPr>
    </w:lvl>
    <w:lvl w:ilvl="2" w:tplc="9D58A16C">
      <w:start w:val="1"/>
      <w:numFmt w:val="bullet"/>
      <w:lvlText w:val=""/>
      <w:lvlJc w:val="left"/>
      <w:pPr>
        <w:ind w:left="2520" w:hanging="360"/>
      </w:pPr>
      <w:rPr>
        <w:rFonts w:ascii="Wingdings" w:hAnsi="Wingdings" w:hint="default"/>
      </w:rPr>
    </w:lvl>
    <w:lvl w:ilvl="3" w:tplc="3A148882">
      <w:start w:val="1"/>
      <w:numFmt w:val="bullet"/>
      <w:lvlText w:val=""/>
      <w:lvlJc w:val="left"/>
      <w:pPr>
        <w:ind w:left="3240" w:hanging="360"/>
      </w:pPr>
      <w:rPr>
        <w:rFonts w:ascii="Symbol" w:hAnsi="Symbol" w:hint="default"/>
      </w:rPr>
    </w:lvl>
    <w:lvl w:ilvl="4" w:tplc="825A31F0">
      <w:start w:val="1"/>
      <w:numFmt w:val="bullet"/>
      <w:lvlText w:val="o"/>
      <w:lvlJc w:val="left"/>
      <w:pPr>
        <w:ind w:left="3960" w:hanging="360"/>
      </w:pPr>
      <w:rPr>
        <w:rFonts w:ascii="Courier New" w:hAnsi="Courier New" w:hint="default"/>
      </w:rPr>
    </w:lvl>
    <w:lvl w:ilvl="5" w:tplc="50C85A44">
      <w:start w:val="1"/>
      <w:numFmt w:val="bullet"/>
      <w:lvlText w:val=""/>
      <w:lvlJc w:val="left"/>
      <w:pPr>
        <w:ind w:left="4680" w:hanging="360"/>
      </w:pPr>
      <w:rPr>
        <w:rFonts w:ascii="Wingdings" w:hAnsi="Wingdings" w:hint="default"/>
      </w:rPr>
    </w:lvl>
    <w:lvl w:ilvl="6" w:tplc="5BECBF7C">
      <w:start w:val="1"/>
      <w:numFmt w:val="bullet"/>
      <w:lvlText w:val=""/>
      <w:lvlJc w:val="left"/>
      <w:pPr>
        <w:ind w:left="5400" w:hanging="360"/>
      </w:pPr>
      <w:rPr>
        <w:rFonts w:ascii="Symbol" w:hAnsi="Symbol" w:hint="default"/>
      </w:rPr>
    </w:lvl>
    <w:lvl w:ilvl="7" w:tplc="800CBF7E">
      <w:start w:val="1"/>
      <w:numFmt w:val="bullet"/>
      <w:lvlText w:val="o"/>
      <w:lvlJc w:val="left"/>
      <w:pPr>
        <w:ind w:left="6120" w:hanging="360"/>
      </w:pPr>
      <w:rPr>
        <w:rFonts w:ascii="Courier New" w:hAnsi="Courier New" w:hint="default"/>
      </w:rPr>
    </w:lvl>
    <w:lvl w:ilvl="8" w:tplc="EE666B30">
      <w:start w:val="1"/>
      <w:numFmt w:val="bullet"/>
      <w:lvlText w:val=""/>
      <w:lvlJc w:val="left"/>
      <w:pPr>
        <w:ind w:left="6840" w:hanging="360"/>
      </w:pPr>
      <w:rPr>
        <w:rFonts w:ascii="Wingdings" w:hAnsi="Wingdings" w:hint="default"/>
      </w:rPr>
    </w:lvl>
  </w:abstractNum>
  <w:abstractNum w:abstractNumId="249" w15:restartNumberingAfterBreak="0">
    <w:nsid w:val="6CAE898F"/>
    <w:multiLevelType w:val="hybridMultilevel"/>
    <w:tmpl w:val="FFFFFFFF"/>
    <w:lvl w:ilvl="0" w:tplc="67C4382A">
      <w:start w:val="1"/>
      <w:numFmt w:val="bullet"/>
      <w:lvlText w:val="-"/>
      <w:lvlJc w:val="left"/>
      <w:pPr>
        <w:ind w:left="720" w:hanging="360"/>
      </w:pPr>
      <w:rPr>
        <w:rFonts w:ascii="Tenorite" w:hAnsi="Tenorite" w:hint="default"/>
      </w:rPr>
    </w:lvl>
    <w:lvl w:ilvl="1" w:tplc="04187572">
      <w:start w:val="1"/>
      <w:numFmt w:val="bullet"/>
      <w:lvlText w:val="o"/>
      <w:lvlJc w:val="left"/>
      <w:pPr>
        <w:ind w:left="1440" w:hanging="360"/>
      </w:pPr>
      <w:rPr>
        <w:rFonts w:ascii="Courier New" w:hAnsi="Courier New" w:hint="default"/>
      </w:rPr>
    </w:lvl>
    <w:lvl w:ilvl="2" w:tplc="2EAE2BCE">
      <w:start w:val="1"/>
      <w:numFmt w:val="bullet"/>
      <w:lvlText w:val=""/>
      <w:lvlJc w:val="left"/>
      <w:pPr>
        <w:ind w:left="2160" w:hanging="360"/>
      </w:pPr>
      <w:rPr>
        <w:rFonts w:ascii="Wingdings" w:hAnsi="Wingdings" w:hint="default"/>
      </w:rPr>
    </w:lvl>
    <w:lvl w:ilvl="3" w:tplc="CC8827D4">
      <w:start w:val="1"/>
      <w:numFmt w:val="bullet"/>
      <w:lvlText w:val=""/>
      <w:lvlJc w:val="left"/>
      <w:pPr>
        <w:ind w:left="2880" w:hanging="360"/>
      </w:pPr>
      <w:rPr>
        <w:rFonts w:ascii="Symbol" w:hAnsi="Symbol" w:hint="default"/>
      </w:rPr>
    </w:lvl>
    <w:lvl w:ilvl="4" w:tplc="3488B0C4">
      <w:start w:val="1"/>
      <w:numFmt w:val="bullet"/>
      <w:lvlText w:val="o"/>
      <w:lvlJc w:val="left"/>
      <w:pPr>
        <w:ind w:left="3600" w:hanging="360"/>
      </w:pPr>
      <w:rPr>
        <w:rFonts w:ascii="Courier New" w:hAnsi="Courier New" w:hint="default"/>
      </w:rPr>
    </w:lvl>
    <w:lvl w:ilvl="5" w:tplc="EB34E334">
      <w:start w:val="1"/>
      <w:numFmt w:val="bullet"/>
      <w:lvlText w:val=""/>
      <w:lvlJc w:val="left"/>
      <w:pPr>
        <w:ind w:left="4320" w:hanging="360"/>
      </w:pPr>
      <w:rPr>
        <w:rFonts w:ascii="Wingdings" w:hAnsi="Wingdings" w:hint="default"/>
      </w:rPr>
    </w:lvl>
    <w:lvl w:ilvl="6" w:tplc="F4FA9A94">
      <w:start w:val="1"/>
      <w:numFmt w:val="bullet"/>
      <w:lvlText w:val=""/>
      <w:lvlJc w:val="left"/>
      <w:pPr>
        <w:ind w:left="5040" w:hanging="360"/>
      </w:pPr>
      <w:rPr>
        <w:rFonts w:ascii="Symbol" w:hAnsi="Symbol" w:hint="default"/>
      </w:rPr>
    </w:lvl>
    <w:lvl w:ilvl="7" w:tplc="B476999E">
      <w:start w:val="1"/>
      <w:numFmt w:val="bullet"/>
      <w:lvlText w:val="o"/>
      <w:lvlJc w:val="left"/>
      <w:pPr>
        <w:ind w:left="5760" w:hanging="360"/>
      </w:pPr>
      <w:rPr>
        <w:rFonts w:ascii="Courier New" w:hAnsi="Courier New" w:hint="default"/>
      </w:rPr>
    </w:lvl>
    <w:lvl w:ilvl="8" w:tplc="D458DAFE">
      <w:start w:val="1"/>
      <w:numFmt w:val="bullet"/>
      <w:lvlText w:val=""/>
      <w:lvlJc w:val="left"/>
      <w:pPr>
        <w:ind w:left="6480" w:hanging="360"/>
      </w:pPr>
      <w:rPr>
        <w:rFonts w:ascii="Wingdings" w:hAnsi="Wingdings" w:hint="default"/>
      </w:rPr>
    </w:lvl>
  </w:abstractNum>
  <w:abstractNum w:abstractNumId="250" w15:restartNumberingAfterBreak="0">
    <w:nsid w:val="6CB34E4F"/>
    <w:multiLevelType w:val="hybridMultilevel"/>
    <w:tmpl w:val="DD8A83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1" w15:restartNumberingAfterBreak="0">
    <w:nsid w:val="6DA059ED"/>
    <w:multiLevelType w:val="hybridMultilevel"/>
    <w:tmpl w:val="311E9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15:restartNumberingAfterBreak="0">
    <w:nsid w:val="6DAB01B8"/>
    <w:multiLevelType w:val="multilevel"/>
    <w:tmpl w:val="3776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6DAB1445"/>
    <w:multiLevelType w:val="hybridMultilevel"/>
    <w:tmpl w:val="7B889F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4" w15:restartNumberingAfterBreak="0">
    <w:nsid w:val="6E9B070E"/>
    <w:multiLevelType w:val="hybridMultilevel"/>
    <w:tmpl w:val="AF8AC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5" w15:restartNumberingAfterBreak="0">
    <w:nsid w:val="6EA17505"/>
    <w:multiLevelType w:val="hybridMultilevel"/>
    <w:tmpl w:val="1040B4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6" w15:restartNumberingAfterBreak="0">
    <w:nsid w:val="6EDAD0B8"/>
    <w:multiLevelType w:val="hybridMultilevel"/>
    <w:tmpl w:val="6A84E564"/>
    <w:lvl w:ilvl="0" w:tplc="E5300684">
      <w:start w:val="1"/>
      <w:numFmt w:val="bullet"/>
      <w:lvlText w:val=""/>
      <w:lvlJc w:val="left"/>
      <w:pPr>
        <w:ind w:left="720" w:hanging="360"/>
      </w:pPr>
      <w:rPr>
        <w:rFonts w:ascii="Symbol" w:hAnsi="Symbol" w:hint="default"/>
      </w:rPr>
    </w:lvl>
    <w:lvl w:ilvl="1" w:tplc="6BF4D2F8">
      <w:start w:val="1"/>
      <w:numFmt w:val="bullet"/>
      <w:lvlText w:val="o"/>
      <w:lvlJc w:val="left"/>
      <w:pPr>
        <w:ind w:left="1440" w:hanging="360"/>
      </w:pPr>
      <w:rPr>
        <w:rFonts w:ascii="Courier New" w:hAnsi="Courier New" w:hint="default"/>
      </w:rPr>
    </w:lvl>
    <w:lvl w:ilvl="2" w:tplc="17E061A6">
      <w:start w:val="1"/>
      <w:numFmt w:val="bullet"/>
      <w:lvlText w:val=""/>
      <w:lvlJc w:val="left"/>
      <w:pPr>
        <w:ind w:left="2160" w:hanging="360"/>
      </w:pPr>
      <w:rPr>
        <w:rFonts w:ascii="Wingdings" w:hAnsi="Wingdings" w:hint="default"/>
      </w:rPr>
    </w:lvl>
    <w:lvl w:ilvl="3" w:tplc="A55EB998">
      <w:start w:val="1"/>
      <w:numFmt w:val="bullet"/>
      <w:lvlText w:val=""/>
      <w:lvlJc w:val="left"/>
      <w:pPr>
        <w:ind w:left="2880" w:hanging="360"/>
      </w:pPr>
      <w:rPr>
        <w:rFonts w:ascii="Symbol" w:hAnsi="Symbol" w:hint="default"/>
      </w:rPr>
    </w:lvl>
    <w:lvl w:ilvl="4" w:tplc="94089E08">
      <w:start w:val="1"/>
      <w:numFmt w:val="bullet"/>
      <w:lvlText w:val="o"/>
      <w:lvlJc w:val="left"/>
      <w:pPr>
        <w:ind w:left="3600" w:hanging="360"/>
      </w:pPr>
      <w:rPr>
        <w:rFonts w:ascii="Courier New" w:hAnsi="Courier New" w:hint="default"/>
      </w:rPr>
    </w:lvl>
    <w:lvl w:ilvl="5" w:tplc="028E4942">
      <w:start w:val="1"/>
      <w:numFmt w:val="bullet"/>
      <w:lvlText w:val=""/>
      <w:lvlJc w:val="left"/>
      <w:pPr>
        <w:ind w:left="4320" w:hanging="360"/>
      </w:pPr>
      <w:rPr>
        <w:rFonts w:ascii="Wingdings" w:hAnsi="Wingdings" w:hint="default"/>
      </w:rPr>
    </w:lvl>
    <w:lvl w:ilvl="6" w:tplc="C38C7D40">
      <w:start w:val="1"/>
      <w:numFmt w:val="bullet"/>
      <w:lvlText w:val=""/>
      <w:lvlJc w:val="left"/>
      <w:pPr>
        <w:ind w:left="5040" w:hanging="360"/>
      </w:pPr>
      <w:rPr>
        <w:rFonts w:ascii="Symbol" w:hAnsi="Symbol" w:hint="default"/>
      </w:rPr>
    </w:lvl>
    <w:lvl w:ilvl="7" w:tplc="9244A994">
      <w:start w:val="1"/>
      <w:numFmt w:val="bullet"/>
      <w:lvlText w:val="o"/>
      <w:lvlJc w:val="left"/>
      <w:pPr>
        <w:ind w:left="5760" w:hanging="360"/>
      </w:pPr>
      <w:rPr>
        <w:rFonts w:ascii="Courier New" w:hAnsi="Courier New" w:hint="default"/>
      </w:rPr>
    </w:lvl>
    <w:lvl w:ilvl="8" w:tplc="32683D48">
      <w:start w:val="1"/>
      <w:numFmt w:val="bullet"/>
      <w:lvlText w:val=""/>
      <w:lvlJc w:val="left"/>
      <w:pPr>
        <w:ind w:left="6480" w:hanging="360"/>
      </w:pPr>
      <w:rPr>
        <w:rFonts w:ascii="Wingdings" w:hAnsi="Wingdings" w:hint="default"/>
      </w:rPr>
    </w:lvl>
  </w:abstractNum>
  <w:abstractNum w:abstractNumId="257" w15:restartNumberingAfterBreak="0">
    <w:nsid w:val="6F846252"/>
    <w:multiLevelType w:val="hybridMultilevel"/>
    <w:tmpl w:val="81F2B74C"/>
    <w:lvl w:ilvl="0" w:tplc="FFFFFFFF">
      <w:start w:val="1"/>
      <w:numFmt w:val="bullet"/>
      <w:lvlText w:val=""/>
      <w:lvlJc w:val="left"/>
      <w:pPr>
        <w:ind w:left="720" w:hanging="360"/>
      </w:pPr>
      <w:rPr>
        <w:rFonts w:ascii="Symbol" w:hAnsi="Symbol" w:hint="default"/>
      </w:rPr>
    </w:lvl>
    <w:lvl w:ilvl="1" w:tplc="9D0EA8C8">
      <w:start w:val="1"/>
      <w:numFmt w:val="bullet"/>
      <w:lvlText w:val="-"/>
      <w:lvlJc w:val="left"/>
      <w:pPr>
        <w:ind w:left="720" w:hanging="360"/>
      </w:pPr>
      <w:rPr>
        <w:rFonts w:ascii="Aptos" w:hAnsi="Apto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8" w15:restartNumberingAfterBreak="0">
    <w:nsid w:val="6FA02C7D"/>
    <w:multiLevelType w:val="multilevel"/>
    <w:tmpl w:val="EF14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6FC6F4DA"/>
    <w:multiLevelType w:val="hybridMultilevel"/>
    <w:tmpl w:val="9A10F170"/>
    <w:lvl w:ilvl="0" w:tplc="05D05BFA">
      <w:start w:val="1"/>
      <w:numFmt w:val="bullet"/>
      <w:lvlText w:val=""/>
      <w:lvlJc w:val="left"/>
      <w:pPr>
        <w:ind w:left="720" w:hanging="360"/>
      </w:pPr>
      <w:rPr>
        <w:rFonts w:ascii="Symbol" w:hAnsi="Symbol" w:hint="default"/>
      </w:rPr>
    </w:lvl>
    <w:lvl w:ilvl="1" w:tplc="EAF08E90">
      <w:start w:val="1"/>
      <w:numFmt w:val="bullet"/>
      <w:lvlText w:val="o"/>
      <w:lvlJc w:val="left"/>
      <w:pPr>
        <w:ind w:left="1440" w:hanging="360"/>
      </w:pPr>
      <w:rPr>
        <w:rFonts w:ascii="Courier New" w:hAnsi="Courier New" w:hint="default"/>
      </w:rPr>
    </w:lvl>
    <w:lvl w:ilvl="2" w:tplc="A50C27C0">
      <w:start w:val="1"/>
      <w:numFmt w:val="bullet"/>
      <w:lvlText w:val=""/>
      <w:lvlJc w:val="left"/>
      <w:pPr>
        <w:ind w:left="2160" w:hanging="360"/>
      </w:pPr>
      <w:rPr>
        <w:rFonts w:ascii="Wingdings" w:hAnsi="Wingdings" w:hint="default"/>
      </w:rPr>
    </w:lvl>
    <w:lvl w:ilvl="3" w:tplc="5266A308">
      <w:start w:val="1"/>
      <w:numFmt w:val="bullet"/>
      <w:lvlText w:val=""/>
      <w:lvlJc w:val="left"/>
      <w:pPr>
        <w:ind w:left="2880" w:hanging="360"/>
      </w:pPr>
      <w:rPr>
        <w:rFonts w:ascii="Symbol" w:hAnsi="Symbol" w:hint="default"/>
      </w:rPr>
    </w:lvl>
    <w:lvl w:ilvl="4" w:tplc="D158A1EC">
      <w:start w:val="1"/>
      <w:numFmt w:val="bullet"/>
      <w:lvlText w:val="o"/>
      <w:lvlJc w:val="left"/>
      <w:pPr>
        <w:ind w:left="3600" w:hanging="360"/>
      </w:pPr>
      <w:rPr>
        <w:rFonts w:ascii="Courier New" w:hAnsi="Courier New" w:hint="default"/>
      </w:rPr>
    </w:lvl>
    <w:lvl w:ilvl="5" w:tplc="44E46904">
      <w:start w:val="1"/>
      <w:numFmt w:val="bullet"/>
      <w:lvlText w:val=""/>
      <w:lvlJc w:val="left"/>
      <w:pPr>
        <w:ind w:left="4320" w:hanging="360"/>
      </w:pPr>
      <w:rPr>
        <w:rFonts w:ascii="Wingdings" w:hAnsi="Wingdings" w:hint="default"/>
      </w:rPr>
    </w:lvl>
    <w:lvl w:ilvl="6" w:tplc="2788E54A">
      <w:start w:val="1"/>
      <w:numFmt w:val="bullet"/>
      <w:lvlText w:val=""/>
      <w:lvlJc w:val="left"/>
      <w:pPr>
        <w:ind w:left="5040" w:hanging="360"/>
      </w:pPr>
      <w:rPr>
        <w:rFonts w:ascii="Symbol" w:hAnsi="Symbol" w:hint="default"/>
      </w:rPr>
    </w:lvl>
    <w:lvl w:ilvl="7" w:tplc="013EE96E">
      <w:start w:val="1"/>
      <w:numFmt w:val="bullet"/>
      <w:lvlText w:val="o"/>
      <w:lvlJc w:val="left"/>
      <w:pPr>
        <w:ind w:left="5760" w:hanging="360"/>
      </w:pPr>
      <w:rPr>
        <w:rFonts w:ascii="Courier New" w:hAnsi="Courier New" w:hint="default"/>
      </w:rPr>
    </w:lvl>
    <w:lvl w:ilvl="8" w:tplc="D5A8139E">
      <w:start w:val="1"/>
      <w:numFmt w:val="bullet"/>
      <w:lvlText w:val=""/>
      <w:lvlJc w:val="left"/>
      <w:pPr>
        <w:ind w:left="6480" w:hanging="360"/>
      </w:pPr>
      <w:rPr>
        <w:rFonts w:ascii="Wingdings" w:hAnsi="Wingdings" w:hint="default"/>
      </w:rPr>
    </w:lvl>
  </w:abstractNum>
  <w:abstractNum w:abstractNumId="260" w15:restartNumberingAfterBreak="0">
    <w:nsid w:val="6FCB0052"/>
    <w:multiLevelType w:val="hybridMultilevel"/>
    <w:tmpl w:val="DFE4D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15:restartNumberingAfterBreak="0">
    <w:nsid w:val="7035C2EB"/>
    <w:multiLevelType w:val="hybridMultilevel"/>
    <w:tmpl w:val="7D86DEC4"/>
    <w:lvl w:ilvl="0" w:tplc="C8504F5A">
      <w:start w:val="1"/>
      <w:numFmt w:val="bullet"/>
      <w:lvlText w:val=""/>
      <w:lvlJc w:val="left"/>
      <w:pPr>
        <w:ind w:left="720" w:hanging="360"/>
      </w:pPr>
      <w:rPr>
        <w:rFonts w:ascii="Symbol" w:hAnsi="Symbol" w:hint="default"/>
      </w:rPr>
    </w:lvl>
    <w:lvl w:ilvl="1" w:tplc="96863CF4">
      <w:start w:val="1"/>
      <w:numFmt w:val="bullet"/>
      <w:lvlText w:val="o"/>
      <w:lvlJc w:val="left"/>
      <w:pPr>
        <w:ind w:left="1440" w:hanging="360"/>
      </w:pPr>
      <w:rPr>
        <w:rFonts w:ascii="Courier New" w:hAnsi="Courier New" w:hint="default"/>
      </w:rPr>
    </w:lvl>
    <w:lvl w:ilvl="2" w:tplc="C0224B2A">
      <w:start w:val="1"/>
      <w:numFmt w:val="bullet"/>
      <w:lvlText w:val=""/>
      <w:lvlJc w:val="left"/>
      <w:pPr>
        <w:ind w:left="2160" w:hanging="360"/>
      </w:pPr>
      <w:rPr>
        <w:rFonts w:ascii="Wingdings" w:hAnsi="Wingdings" w:hint="default"/>
      </w:rPr>
    </w:lvl>
    <w:lvl w:ilvl="3" w:tplc="ED904DC4">
      <w:start w:val="1"/>
      <w:numFmt w:val="bullet"/>
      <w:lvlText w:val=""/>
      <w:lvlJc w:val="left"/>
      <w:pPr>
        <w:ind w:left="2880" w:hanging="360"/>
      </w:pPr>
      <w:rPr>
        <w:rFonts w:ascii="Symbol" w:hAnsi="Symbol" w:hint="default"/>
      </w:rPr>
    </w:lvl>
    <w:lvl w:ilvl="4" w:tplc="C6CC3256">
      <w:start w:val="1"/>
      <w:numFmt w:val="bullet"/>
      <w:lvlText w:val="o"/>
      <w:lvlJc w:val="left"/>
      <w:pPr>
        <w:ind w:left="3600" w:hanging="360"/>
      </w:pPr>
      <w:rPr>
        <w:rFonts w:ascii="Courier New" w:hAnsi="Courier New" w:hint="default"/>
      </w:rPr>
    </w:lvl>
    <w:lvl w:ilvl="5" w:tplc="88440E00">
      <w:start w:val="1"/>
      <w:numFmt w:val="bullet"/>
      <w:lvlText w:val=""/>
      <w:lvlJc w:val="left"/>
      <w:pPr>
        <w:ind w:left="4320" w:hanging="360"/>
      </w:pPr>
      <w:rPr>
        <w:rFonts w:ascii="Wingdings" w:hAnsi="Wingdings" w:hint="default"/>
      </w:rPr>
    </w:lvl>
    <w:lvl w:ilvl="6" w:tplc="95C8C326">
      <w:start w:val="1"/>
      <w:numFmt w:val="bullet"/>
      <w:lvlText w:val=""/>
      <w:lvlJc w:val="left"/>
      <w:pPr>
        <w:ind w:left="5040" w:hanging="360"/>
      </w:pPr>
      <w:rPr>
        <w:rFonts w:ascii="Symbol" w:hAnsi="Symbol" w:hint="default"/>
      </w:rPr>
    </w:lvl>
    <w:lvl w:ilvl="7" w:tplc="2AB4C6CC">
      <w:start w:val="1"/>
      <w:numFmt w:val="bullet"/>
      <w:lvlText w:val="o"/>
      <w:lvlJc w:val="left"/>
      <w:pPr>
        <w:ind w:left="5760" w:hanging="360"/>
      </w:pPr>
      <w:rPr>
        <w:rFonts w:ascii="Courier New" w:hAnsi="Courier New" w:hint="default"/>
      </w:rPr>
    </w:lvl>
    <w:lvl w:ilvl="8" w:tplc="226AA54E">
      <w:start w:val="1"/>
      <w:numFmt w:val="bullet"/>
      <w:lvlText w:val=""/>
      <w:lvlJc w:val="left"/>
      <w:pPr>
        <w:ind w:left="6480" w:hanging="360"/>
      </w:pPr>
      <w:rPr>
        <w:rFonts w:ascii="Wingdings" w:hAnsi="Wingdings" w:hint="default"/>
      </w:rPr>
    </w:lvl>
  </w:abstractNum>
  <w:abstractNum w:abstractNumId="262" w15:restartNumberingAfterBreak="0">
    <w:nsid w:val="71E773E7"/>
    <w:multiLevelType w:val="hybridMultilevel"/>
    <w:tmpl w:val="8F8C6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3" w15:restartNumberingAfterBreak="0">
    <w:nsid w:val="722D6EEA"/>
    <w:multiLevelType w:val="hybridMultilevel"/>
    <w:tmpl w:val="ABA8B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4" w15:restartNumberingAfterBreak="0">
    <w:nsid w:val="72445F12"/>
    <w:multiLevelType w:val="hybridMultilevel"/>
    <w:tmpl w:val="1C1A63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5" w15:restartNumberingAfterBreak="0">
    <w:nsid w:val="72E58A97"/>
    <w:multiLevelType w:val="hybridMultilevel"/>
    <w:tmpl w:val="FFFFFFFF"/>
    <w:lvl w:ilvl="0" w:tplc="B3E623EE">
      <w:start w:val="1"/>
      <w:numFmt w:val="bullet"/>
      <w:lvlText w:val=""/>
      <w:lvlJc w:val="left"/>
      <w:pPr>
        <w:ind w:left="720" w:hanging="360"/>
      </w:pPr>
      <w:rPr>
        <w:rFonts w:ascii="Symbol" w:hAnsi="Symbol" w:hint="default"/>
      </w:rPr>
    </w:lvl>
    <w:lvl w:ilvl="1" w:tplc="B37C4F74">
      <w:start w:val="1"/>
      <w:numFmt w:val="bullet"/>
      <w:lvlText w:val="o"/>
      <w:lvlJc w:val="left"/>
      <w:pPr>
        <w:ind w:left="1440" w:hanging="360"/>
      </w:pPr>
      <w:rPr>
        <w:rFonts w:ascii="Courier New" w:hAnsi="Courier New" w:hint="default"/>
      </w:rPr>
    </w:lvl>
    <w:lvl w:ilvl="2" w:tplc="81D8B646">
      <w:start w:val="1"/>
      <w:numFmt w:val="bullet"/>
      <w:lvlText w:val=""/>
      <w:lvlJc w:val="left"/>
      <w:pPr>
        <w:ind w:left="2160" w:hanging="360"/>
      </w:pPr>
      <w:rPr>
        <w:rFonts w:ascii="Wingdings" w:hAnsi="Wingdings" w:hint="default"/>
      </w:rPr>
    </w:lvl>
    <w:lvl w:ilvl="3" w:tplc="419C8EF6">
      <w:start w:val="1"/>
      <w:numFmt w:val="bullet"/>
      <w:lvlText w:val=""/>
      <w:lvlJc w:val="left"/>
      <w:pPr>
        <w:ind w:left="2880" w:hanging="360"/>
      </w:pPr>
      <w:rPr>
        <w:rFonts w:ascii="Symbol" w:hAnsi="Symbol" w:hint="default"/>
      </w:rPr>
    </w:lvl>
    <w:lvl w:ilvl="4" w:tplc="20F81B9A">
      <w:start w:val="1"/>
      <w:numFmt w:val="bullet"/>
      <w:lvlText w:val="o"/>
      <w:lvlJc w:val="left"/>
      <w:pPr>
        <w:ind w:left="3600" w:hanging="360"/>
      </w:pPr>
      <w:rPr>
        <w:rFonts w:ascii="Courier New" w:hAnsi="Courier New" w:hint="default"/>
      </w:rPr>
    </w:lvl>
    <w:lvl w:ilvl="5" w:tplc="695C725A">
      <w:start w:val="1"/>
      <w:numFmt w:val="bullet"/>
      <w:lvlText w:val=""/>
      <w:lvlJc w:val="left"/>
      <w:pPr>
        <w:ind w:left="4320" w:hanging="360"/>
      </w:pPr>
      <w:rPr>
        <w:rFonts w:ascii="Wingdings" w:hAnsi="Wingdings" w:hint="default"/>
      </w:rPr>
    </w:lvl>
    <w:lvl w:ilvl="6" w:tplc="7D162AE0">
      <w:start w:val="1"/>
      <w:numFmt w:val="bullet"/>
      <w:lvlText w:val=""/>
      <w:lvlJc w:val="left"/>
      <w:pPr>
        <w:ind w:left="5040" w:hanging="360"/>
      </w:pPr>
      <w:rPr>
        <w:rFonts w:ascii="Symbol" w:hAnsi="Symbol" w:hint="default"/>
      </w:rPr>
    </w:lvl>
    <w:lvl w:ilvl="7" w:tplc="3C2A95FE">
      <w:start w:val="1"/>
      <w:numFmt w:val="bullet"/>
      <w:lvlText w:val="o"/>
      <w:lvlJc w:val="left"/>
      <w:pPr>
        <w:ind w:left="5760" w:hanging="360"/>
      </w:pPr>
      <w:rPr>
        <w:rFonts w:ascii="Courier New" w:hAnsi="Courier New" w:hint="default"/>
      </w:rPr>
    </w:lvl>
    <w:lvl w:ilvl="8" w:tplc="A84CE0EA">
      <w:start w:val="1"/>
      <w:numFmt w:val="bullet"/>
      <w:lvlText w:val=""/>
      <w:lvlJc w:val="left"/>
      <w:pPr>
        <w:ind w:left="6480" w:hanging="360"/>
      </w:pPr>
      <w:rPr>
        <w:rFonts w:ascii="Wingdings" w:hAnsi="Wingdings" w:hint="default"/>
      </w:rPr>
    </w:lvl>
  </w:abstractNum>
  <w:abstractNum w:abstractNumId="266" w15:restartNumberingAfterBreak="0">
    <w:nsid w:val="73492A29"/>
    <w:multiLevelType w:val="hybridMultilevel"/>
    <w:tmpl w:val="FFFFFFFF"/>
    <w:lvl w:ilvl="0" w:tplc="224289EA">
      <w:start w:val="1"/>
      <w:numFmt w:val="bullet"/>
      <w:lvlText w:val="-"/>
      <w:lvlJc w:val="left"/>
      <w:pPr>
        <w:ind w:left="720" w:hanging="360"/>
      </w:pPr>
      <w:rPr>
        <w:rFonts w:ascii="Tenorite" w:hAnsi="Tenorite" w:hint="default"/>
      </w:rPr>
    </w:lvl>
    <w:lvl w:ilvl="1" w:tplc="4B2E8304">
      <w:start w:val="1"/>
      <w:numFmt w:val="bullet"/>
      <w:lvlText w:val="o"/>
      <w:lvlJc w:val="left"/>
      <w:pPr>
        <w:ind w:left="1440" w:hanging="360"/>
      </w:pPr>
      <w:rPr>
        <w:rFonts w:ascii="Courier New" w:hAnsi="Courier New" w:hint="default"/>
      </w:rPr>
    </w:lvl>
    <w:lvl w:ilvl="2" w:tplc="A7D07F64">
      <w:start w:val="1"/>
      <w:numFmt w:val="bullet"/>
      <w:lvlText w:val=""/>
      <w:lvlJc w:val="left"/>
      <w:pPr>
        <w:ind w:left="2160" w:hanging="360"/>
      </w:pPr>
      <w:rPr>
        <w:rFonts w:ascii="Wingdings" w:hAnsi="Wingdings" w:hint="default"/>
      </w:rPr>
    </w:lvl>
    <w:lvl w:ilvl="3" w:tplc="88AE0ECE">
      <w:start w:val="1"/>
      <w:numFmt w:val="bullet"/>
      <w:lvlText w:val=""/>
      <w:lvlJc w:val="left"/>
      <w:pPr>
        <w:ind w:left="2880" w:hanging="360"/>
      </w:pPr>
      <w:rPr>
        <w:rFonts w:ascii="Symbol" w:hAnsi="Symbol" w:hint="default"/>
      </w:rPr>
    </w:lvl>
    <w:lvl w:ilvl="4" w:tplc="5960542E">
      <w:start w:val="1"/>
      <w:numFmt w:val="bullet"/>
      <w:lvlText w:val="o"/>
      <w:lvlJc w:val="left"/>
      <w:pPr>
        <w:ind w:left="3600" w:hanging="360"/>
      </w:pPr>
      <w:rPr>
        <w:rFonts w:ascii="Courier New" w:hAnsi="Courier New" w:hint="default"/>
      </w:rPr>
    </w:lvl>
    <w:lvl w:ilvl="5" w:tplc="BB646E14">
      <w:start w:val="1"/>
      <w:numFmt w:val="bullet"/>
      <w:lvlText w:val=""/>
      <w:lvlJc w:val="left"/>
      <w:pPr>
        <w:ind w:left="4320" w:hanging="360"/>
      </w:pPr>
      <w:rPr>
        <w:rFonts w:ascii="Wingdings" w:hAnsi="Wingdings" w:hint="default"/>
      </w:rPr>
    </w:lvl>
    <w:lvl w:ilvl="6" w:tplc="90D6D84A">
      <w:start w:val="1"/>
      <w:numFmt w:val="bullet"/>
      <w:lvlText w:val=""/>
      <w:lvlJc w:val="left"/>
      <w:pPr>
        <w:ind w:left="5040" w:hanging="360"/>
      </w:pPr>
      <w:rPr>
        <w:rFonts w:ascii="Symbol" w:hAnsi="Symbol" w:hint="default"/>
      </w:rPr>
    </w:lvl>
    <w:lvl w:ilvl="7" w:tplc="4FE8E718">
      <w:start w:val="1"/>
      <w:numFmt w:val="bullet"/>
      <w:lvlText w:val="o"/>
      <w:lvlJc w:val="left"/>
      <w:pPr>
        <w:ind w:left="5760" w:hanging="360"/>
      </w:pPr>
      <w:rPr>
        <w:rFonts w:ascii="Courier New" w:hAnsi="Courier New" w:hint="default"/>
      </w:rPr>
    </w:lvl>
    <w:lvl w:ilvl="8" w:tplc="1CE4D652">
      <w:start w:val="1"/>
      <w:numFmt w:val="bullet"/>
      <w:lvlText w:val=""/>
      <w:lvlJc w:val="left"/>
      <w:pPr>
        <w:ind w:left="6480" w:hanging="360"/>
      </w:pPr>
      <w:rPr>
        <w:rFonts w:ascii="Wingdings" w:hAnsi="Wingdings" w:hint="default"/>
      </w:rPr>
    </w:lvl>
  </w:abstractNum>
  <w:abstractNum w:abstractNumId="267" w15:restartNumberingAfterBreak="0">
    <w:nsid w:val="7368FDBF"/>
    <w:multiLevelType w:val="hybridMultilevel"/>
    <w:tmpl w:val="FFFFFFFF"/>
    <w:lvl w:ilvl="0" w:tplc="0930E7DC">
      <w:start w:val="1"/>
      <w:numFmt w:val="decimal"/>
      <w:lvlText w:val="%1."/>
      <w:lvlJc w:val="left"/>
      <w:pPr>
        <w:ind w:left="360" w:hanging="360"/>
      </w:pPr>
    </w:lvl>
    <w:lvl w:ilvl="1" w:tplc="A3DA5266">
      <w:start w:val="1"/>
      <w:numFmt w:val="lowerLetter"/>
      <w:lvlText w:val="%2."/>
      <w:lvlJc w:val="left"/>
      <w:pPr>
        <w:ind w:left="1080" w:hanging="360"/>
      </w:pPr>
    </w:lvl>
    <w:lvl w:ilvl="2" w:tplc="823C9C0C">
      <w:start w:val="1"/>
      <w:numFmt w:val="lowerRoman"/>
      <w:lvlText w:val="%3."/>
      <w:lvlJc w:val="right"/>
      <w:pPr>
        <w:ind w:left="1800" w:hanging="180"/>
      </w:pPr>
    </w:lvl>
    <w:lvl w:ilvl="3" w:tplc="278210EA">
      <w:start w:val="1"/>
      <w:numFmt w:val="decimal"/>
      <w:lvlText w:val="%4."/>
      <w:lvlJc w:val="left"/>
      <w:pPr>
        <w:ind w:left="2520" w:hanging="360"/>
      </w:pPr>
    </w:lvl>
    <w:lvl w:ilvl="4" w:tplc="4F607F92">
      <w:start w:val="1"/>
      <w:numFmt w:val="lowerLetter"/>
      <w:lvlText w:val="%5."/>
      <w:lvlJc w:val="left"/>
      <w:pPr>
        <w:ind w:left="3240" w:hanging="360"/>
      </w:pPr>
    </w:lvl>
    <w:lvl w:ilvl="5" w:tplc="AA0E7A74">
      <w:start w:val="1"/>
      <w:numFmt w:val="lowerRoman"/>
      <w:lvlText w:val="%6."/>
      <w:lvlJc w:val="right"/>
      <w:pPr>
        <w:ind w:left="3960" w:hanging="180"/>
      </w:pPr>
    </w:lvl>
    <w:lvl w:ilvl="6" w:tplc="22C677E2">
      <w:start w:val="1"/>
      <w:numFmt w:val="decimal"/>
      <w:lvlText w:val="%7."/>
      <w:lvlJc w:val="left"/>
      <w:pPr>
        <w:ind w:left="4680" w:hanging="360"/>
      </w:pPr>
    </w:lvl>
    <w:lvl w:ilvl="7" w:tplc="A2C4C636">
      <w:start w:val="1"/>
      <w:numFmt w:val="lowerLetter"/>
      <w:lvlText w:val="%8."/>
      <w:lvlJc w:val="left"/>
      <w:pPr>
        <w:ind w:left="5400" w:hanging="360"/>
      </w:pPr>
    </w:lvl>
    <w:lvl w:ilvl="8" w:tplc="9E70D1BC">
      <w:start w:val="1"/>
      <w:numFmt w:val="lowerRoman"/>
      <w:lvlText w:val="%9."/>
      <w:lvlJc w:val="right"/>
      <w:pPr>
        <w:ind w:left="6120" w:hanging="180"/>
      </w:pPr>
    </w:lvl>
  </w:abstractNum>
  <w:abstractNum w:abstractNumId="268" w15:restartNumberingAfterBreak="0">
    <w:nsid w:val="7412695A"/>
    <w:multiLevelType w:val="hybridMultilevel"/>
    <w:tmpl w:val="FFFFFFFF"/>
    <w:lvl w:ilvl="0" w:tplc="82CC4A26">
      <w:start w:val="1"/>
      <w:numFmt w:val="bullet"/>
      <w:lvlText w:val="-"/>
      <w:lvlJc w:val="left"/>
      <w:pPr>
        <w:ind w:left="720" w:hanging="360"/>
      </w:pPr>
      <w:rPr>
        <w:rFonts w:ascii="Tenorite" w:hAnsi="Tenorite" w:hint="default"/>
      </w:rPr>
    </w:lvl>
    <w:lvl w:ilvl="1" w:tplc="1A105850">
      <w:start w:val="1"/>
      <w:numFmt w:val="bullet"/>
      <w:lvlText w:val="o"/>
      <w:lvlJc w:val="left"/>
      <w:pPr>
        <w:ind w:left="1440" w:hanging="360"/>
      </w:pPr>
      <w:rPr>
        <w:rFonts w:ascii="Courier New" w:hAnsi="Courier New" w:hint="default"/>
      </w:rPr>
    </w:lvl>
    <w:lvl w:ilvl="2" w:tplc="4FC6E292">
      <w:start w:val="1"/>
      <w:numFmt w:val="bullet"/>
      <w:lvlText w:val=""/>
      <w:lvlJc w:val="left"/>
      <w:pPr>
        <w:ind w:left="2160" w:hanging="360"/>
      </w:pPr>
      <w:rPr>
        <w:rFonts w:ascii="Wingdings" w:hAnsi="Wingdings" w:hint="default"/>
      </w:rPr>
    </w:lvl>
    <w:lvl w:ilvl="3" w:tplc="BF6657D8">
      <w:start w:val="1"/>
      <w:numFmt w:val="bullet"/>
      <w:lvlText w:val=""/>
      <w:lvlJc w:val="left"/>
      <w:pPr>
        <w:ind w:left="2880" w:hanging="360"/>
      </w:pPr>
      <w:rPr>
        <w:rFonts w:ascii="Symbol" w:hAnsi="Symbol" w:hint="default"/>
      </w:rPr>
    </w:lvl>
    <w:lvl w:ilvl="4" w:tplc="816C7284">
      <w:start w:val="1"/>
      <w:numFmt w:val="bullet"/>
      <w:lvlText w:val="o"/>
      <w:lvlJc w:val="left"/>
      <w:pPr>
        <w:ind w:left="3600" w:hanging="360"/>
      </w:pPr>
      <w:rPr>
        <w:rFonts w:ascii="Courier New" w:hAnsi="Courier New" w:hint="default"/>
      </w:rPr>
    </w:lvl>
    <w:lvl w:ilvl="5" w:tplc="C05ADF38">
      <w:start w:val="1"/>
      <w:numFmt w:val="bullet"/>
      <w:lvlText w:val=""/>
      <w:lvlJc w:val="left"/>
      <w:pPr>
        <w:ind w:left="4320" w:hanging="360"/>
      </w:pPr>
      <w:rPr>
        <w:rFonts w:ascii="Wingdings" w:hAnsi="Wingdings" w:hint="default"/>
      </w:rPr>
    </w:lvl>
    <w:lvl w:ilvl="6" w:tplc="182C986C">
      <w:start w:val="1"/>
      <w:numFmt w:val="bullet"/>
      <w:lvlText w:val=""/>
      <w:lvlJc w:val="left"/>
      <w:pPr>
        <w:ind w:left="5040" w:hanging="360"/>
      </w:pPr>
      <w:rPr>
        <w:rFonts w:ascii="Symbol" w:hAnsi="Symbol" w:hint="default"/>
      </w:rPr>
    </w:lvl>
    <w:lvl w:ilvl="7" w:tplc="E384F190">
      <w:start w:val="1"/>
      <w:numFmt w:val="bullet"/>
      <w:lvlText w:val="o"/>
      <w:lvlJc w:val="left"/>
      <w:pPr>
        <w:ind w:left="5760" w:hanging="360"/>
      </w:pPr>
      <w:rPr>
        <w:rFonts w:ascii="Courier New" w:hAnsi="Courier New" w:hint="default"/>
      </w:rPr>
    </w:lvl>
    <w:lvl w:ilvl="8" w:tplc="BCC0B2F4">
      <w:start w:val="1"/>
      <w:numFmt w:val="bullet"/>
      <w:lvlText w:val=""/>
      <w:lvlJc w:val="left"/>
      <w:pPr>
        <w:ind w:left="6480" w:hanging="360"/>
      </w:pPr>
      <w:rPr>
        <w:rFonts w:ascii="Wingdings" w:hAnsi="Wingdings" w:hint="default"/>
      </w:rPr>
    </w:lvl>
  </w:abstractNum>
  <w:abstractNum w:abstractNumId="269" w15:restartNumberingAfterBreak="0">
    <w:nsid w:val="743E2D6B"/>
    <w:multiLevelType w:val="hybridMultilevel"/>
    <w:tmpl w:val="2E061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15:restartNumberingAfterBreak="0">
    <w:nsid w:val="74814FD3"/>
    <w:multiLevelType w:val="multilevel"/>
    <w:tmpl w:val="38A4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75311C6A"/>
    <w:multiLevelType w:val="hybridMultilevel"/>
    <w:tmpl w:val="90465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75691168"/>
    <w:multiLevelType w:val="hybridMultilevel"/>
    <w:tmpl w:val="CA409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3" w15:restartNumberingAfterBreak="0">
    <w:nsid w:val="759F14C5"/>
    <w:multiLevelType w:val="hybridMultilevel"/>
    <w:tmpl w:val="D7020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15:restartNumberingAfterBreak="0">
    <w:nsid w:val="7679446D"/>
    <w:multiLevelType w:val="hybridMultilevel"/>
    <w:tmpl w:val="87AE9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5" w15:restartNumberingAfterBreak="0">
    <w:nsid w:val="768F3189"/>
    <w:multiLevelType w:val="hybridMultilevel"/>
    <w:tmpl w:val="FFFFFFFF"/>
    <w:lvl w:ilvl="0" w:tplc="587C1642">
      <w:start w:val="1"/>
      <w:numFmt w:val="bullet"/>
      <w:lvlText w:val=""/>
      <w:lvlJc w:val="left"/>
      <w:pPr>
        <w:ind w:left="1080" w:hanging="360"/>
      </w:pPr>
      <w:rPr>
        <w:rFonts w:ascii="Symbol" w:hAnsi="Symbol" w:hint="default"/>
      </w:rPr>
    </w:lvl>
    <w:lvl w:ilvl="1" w:tplc="56DEE3E0">
      <w:start w:val="1"/>
      <w:numFmt w:val="bullet"/>
      <w:lvlText w:val="o"/>
      <w:lvlJc w:val="left"/>
      <w:pPr>
        <w:ind w:left="1800" w:hanging="360"/>
      </w:pPr>
      <w:rPr>
        <w:rFonts w:ascii="Courier New" w:hAnsi="Courier New" w:hint="default"/>
      </w:rPr>
    </w:lvl>
    <w:lvl w:ilvl="2" w:tplc="86D87B64">
      <w:start w:val="1"/>
      <w:numFmt w:val="bullet"/>
      <w:lvlText w:val=""/>
      <w:lvlJc w:val="left"/>
      <w:pPr>
        <w:ind w:left="2520" w:hanging="360"/>
      </w:pPr>
      <w:rPr>
        <w:rFonts w:ascii="Wingdings" w:hAnsi="Wingdings" w:hint="default"/>
      </w:rPr>
    </w:lvl>
    <w:lvl w:ilvl="3" w:tplc="464EAEEE">
      <w:start w:val="1"/>
      <w:numFmt w:val="bullet"/>
      <w:lvlText w:val=""/>
      <w:lvlJc w:val="left"/>
      <w:pPr>
        <w:ind w:left="3240" w:hanging="360"/>
      </w:pPr>
      <w:rPr>
        <w:rFonts w:ascii="Symbol" w:hAnsi="Symbol" w:hint="default"/>
      </w:rPr>
    </w:lvl>
    <w:lvl w:ilvl="4" w:tplc="6ED44B24">
      <w:start w:val="1"/>
      <w:numFmt w:val="bullet"/>
      <w:lvlText w:val="o"/>
      <w:lvlJc w:val="left"/>
      <w:pPr>
        <w:ind w:left="3960" w:hanging="360"/>
      </w:pPr>
      <w:rPr>
        <w:rFonts w:ascii="Courier New" w:hAnsi="Courier New" w:hint="default"/>
      </w:rPr>
    </w:lvl>
    <w:lvl w:ilvl="5" w:tplc="0D665072">
      <w:start w:val="1"/>
      <w:numFmt w:val="bullet"/>
      <w:lvlText w:val=""/>
      <w:lvlJc w:val="left"/>
      <w:pPr>
        <w:ind w:left="4680" w:hanging="360"/>
      </w:pPr>
      <w:rPr>
        <w:rFonts w:ascii="Wingdings" w:hAnsi="Wingdings" w:hint="default"/>
      </w:rPr>
    </w:lvl>
    <w:lvl w:ilvl="6" w:tplc="86F262CE">
      <w:start w:val="1"/>
      <w:numFmt w:val="bullet"/>
      <w:lvlText w:val=""/>
      <w:lvlJc w:val="left"/>
      <w:pPr>
        <w:ind w:left="5400" w:hanging="360"/>
      </w:pPr>
      <w:rPr>
        <w:rFonts w:ascii="Symbol" w:hAnsi="Symbol" w:hint="default"/>
      </w:rPr>
    </w:lvl>
    <w:lvl w:ilvl="7" w:tplc="17124F92">
      <w:start w:val="1"/>
      <w:numFmt w:val="bullet"/>
      <w:lvlText w:val="o"/>
      <w:lvlJc w:val="left"/>
      <w:pPr>
        <w:ind w:left="6120" w:hanging="360"/>
      </w:pPr>
      <w:rPr>
        <w:rFonts w:ascii="Courier New" w:hAnsi="Courier New" w:hint="default"/>
      </w:rPr>
    </w:lvl>
    <w:lvl w:ilvl="8" w:tplc="2480B102">
      <w:start w:val="1"/>
      <w:numFmt w:val="bullet"/>
      <w:lvlText w:val=""/>
      <w:lvlJc w:val="left"/>
      <w:pPr>
        <w:ind w:left="6840" w:hanging="360"/>
      </w:pPr>
      <w:rPr>
        <w:rFonts w:ascii="Wingdings" w:hAnsi="Wingdings" w:hint="default"/>
      </w:rPr>
    </w:lvl>
  </w:abstractNum>
  <w:abstractNum w:abstractNumId="276" w15:restartNumberingAfterBreak="0">
    <w:nsid w:val="771B6A86"/>
    <w:multiLevelType w:val="hybridMultilevel"/>
    <w:tmpl w:val="FFFFFFFF"/>
    <w:lvl w:ilvl="0" w:tplc="006C7C88">
      <w:start w:val="1"/>
      <w:numFmt w:val="bullet"/>
      <w:lvlText w:val="·"/>
      <w:lvlJc w:val="left"/>
      <w:pPr>
        <w:ind w:left="720" w:hanging="360"/>
      </w:pPr>
      <w:rPr>
        <w:rFonts w:ascii="Symbol" w:hAnsi="Symbol" w:hint="default"/>
      </w:rPr>
    </w:lvl>
    <w:lvl w:ilvl="1" w:tplc="E85A877E">
      <w:start w:val="1"/>
      <w:numFmt w:val="bullet"/>
      <w:lvlText w:val="o"/>
      <w:lvlJc w:val="left"/>
      <w:pPr>
        <w:ind w:left="1440" w:hanging="360"/>
      </w:pPr>
      <w:rPr>
        <w:rFonts w:ascii="Courier New" w:hAnsi="Courier New" w:hint="default"/>
      </w:rPr>
    </w:lvl>
    <w:lvl w:ilvl="2" w:tplc="688E7368">
      <w:start w:val="1"/>
      <w:numFmt w:val="bullet"/>
      <w:lvlText w:val=""/>
      <w:lvlJc w:val="left"/>
      <w:pPr>
        <w:ind w:left="2160" w:hanging="360"/>
      </w:pPr>
      <w:rPr>
        <w:rFonts w:ascii="Wingdings" w:hAnsi="Wingdings" w:hint="default"/>
      </w:rPr>
    </w:lvl>
    <w:lvl w:ilvl="3" w:tplc="DA6292D0">
      <w:start w:val="1"/>
      <w:numFmt w:val="bullet"/>
      <w:lvlText w:val=""/>
      <w:lvlJc w:val="left"/>
      <w:pPr>
        <w:ind w:left="2880" w:hanging="360"/>
      </w:pPr>
      <w:rPr>
        <w:rFonts w:ascii="Symbol" w:hAnsi="Symbol" w:hint="default"/>
      </w:rPr>
    </w:lvl>
    <w:lvl w:ilvl="4" w:tplc="A7D4EB2C">
      <w:start w:val="1"/>
      <w:numFmt w:val="bullet"/>
      <w:lvlText w:val="o"/>
      <w:lvlJc w:val="left"/>
      <w:pPr>
        <w:ind w:left="3600" w:hanging="360"/>
      </w:pPr>
      <w:rPr>
        <w:rFonts w:ascii="Courier New" w:hAnsi="Courier New" w:hint="default"/>
      </w:rPr>
    </w:lvl>
    <w:lvl w:ilvl="5" w:tplc="86CCCE34">
      <w:start w:val="1"/>
      <w:numFmt w:val="bullet"/>
      <w:lvlText w:val=""/>
      <w:lvlJc w:val="left"/>
      <w:pPr>
        <w:ind w:left="4320" w:hanging="360"/>
      </w:pPr>
      <w:rPr>
        <w:rFonts w:ascii="Wingdings" w:hAnsi="Wingdings" w:hint="default"/>
      </w:rPr>
    </w:lvl>
    <w:lvl w:ilvl="6" w:tplc="5F802D2A">
      <w:start w:val="1"/>
      <w:numFmt w:val="bullet"/>
      <w:lvlText w:val=""/>
      <w:lvlJc w:val="left"/>
      <w:pPr>
        <w:ind w:left="5040" w:hanging="360"/>
      </w:pPr>
      <w:rPr>
        <w:rFonts w:ascii="Symbol" w:hAnsi="Symbol" w:hint="default"/>
      </w:rPr>
    </w:lvl>
    <w:lvl w:ilvl="7" w:tplc="08EA4660">
      <w:start w:val="1"/>
      <w:numFmt w:val="bullet"/>
      <w:lvlText w:val="o"/>
      <w:lvlJc w:val="left"/>
      <w:pPr>
        <w:ind w:left="5760" w:hanging="360"/>
      </w:pPr>
      <w:rPr>
        <w:rFonts w:ascii="Courier New" w:hAnsi="Courier New" w:hint="default"/>
      </w:rPr>
    </w:lvl>
    <w:lvl w:ilvl="8" w:tplc="2DFA2A16">
      <w:start w:val="1"/>
      <w:numFmt w:val="bullet"/>
      <w:lvlText w:val=""/>
      <w:lvlJc w:val="left"/>
      <w:pPr>
        <w:ind w:left="6480" w:hanging="360"/>
      </w:pPr>
      <w:rPr>
        <w:rFonts w:ascii="Wingdings" w:hAnsi="Wingdings" w:hint="default"/>
      </w:rPr>
    </w:lvl>
  </w:abstractNum>
  <w:abstractNum w:abstractNumId="277" w15:restartNumberingAfterBreak="0">
    <w:nsid w:val="774F6F83"/>
    <w:multiLevelType w:val="hybridMultilevel"/>
    <w:tmpl w:val="7BFA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15:restartNumberingAfterBreak="0">
    <w:nsid w:val="776B12F9"/>
    <w:multiLevelType w:val="hybridMultilevel"/>
    <w:tmpl w:val="1FE03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15:restartNumberingAfterBreak="0">
    <w:nsid w:val="778611C6"/>
    <w:multiLevelType w:val="hybridMultilevel"/>
    <w:tmpl w:val="3AC87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15:restartNumberingAfterBreak="0">
    <w:nsid w:val="7788740A"/>
    <w:multiLevelType w:val="hybridMultilevel"/>
    <w:tmpl w:val="EC3AF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15:restartNumberingAfterBreak="0">
    <w:nsid w:val="77E44542"/>
    <w:multiLevelType w:val="hybridMultilevel"/>
    <w:tmpl w:val="8E8E4236"/>
    <w:lvl w:ilvl="0" w:tplc="A39E704C">
      <w:start w:val="1"/>
      <w:numFmt w:val="bullet"/>
      <w:pStyle w:val="BS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2" w15:restartNumberingAfterBreak="0">
    <w:nsid w:val="78B45500"/>
    <w:multiLevelType w:val="hybridMultilevel"/>
    <w:tmpl w:val="30EC13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3" w15:restartNumberingAfterBreak="0">
    <w:nsid w:val="79F32D62"/>
    <w:multiLevelType w:val="hybridMultilevel"/>
    <w:tmpl w:val="AA3EA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15:restartNumberingAfterBreak="0">
    <w:nsid w:val="79F6344F"/>
    <w:multiLevelType w:val="hybridMultilevel"/>
    <w:tmpl w:val="F7FE5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5" w15:restartNumberingAfterBreak="0">
    <w:nsid w:val="7A1F3780"/>
    <w:multiLevelType w:val="hybridMultilevel"/>
    <w:tmpl w:val="B2167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15:restartNumberingAfterBreak="0">
    <w:nsid w:val="7AE046CF"/>
    <w:multiLevelType w:val="hybridMultilevel"/>
    <w:tmpl w:val="86A6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15:restartNumberingAfterBreak="0">
    <w:nsid w:val="7B000C87"/>
    <w:multiLevelType w:val="hybridMultilevel"/>
    <w:tmpl w:val="7C9C0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8" w15:restartNumberingAfterBreak="0">
    <w:nsid w:val="7B037DD8"/>
    <w:multiLevelType w:val="hybridMultilevel"/>
    <w:tmpl w:val="4866D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9" w15:restartNumberingAfterBreak="0">
    <w:nsid w:val="7BB80A35"/>
    <w:multiLevelType w:val="hybridMultilevel"/>
    <w:tmpl w:val="AAF2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0" w15:restartNumberingAfterBreak="0">
    <w:nsid w:val="7C9C2E1E"/>
    <w:multiLevelType w:val="multilevel"/>
    <w:tmpl w:val="C730F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7CA92B8E"/>
    <w:multiLevelType w:val="hybridMultilevel"/>
    <w:tmpl w:val="42484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2" w15:restartNumberingAfterBreak="0">
    <w:nsid w:val="7DB8465E"/>
    <w:multiLevelType w:val="hybridMultilevel"/>
    <w:tmpl w:val="A650FD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3" w15:restartNumberingAfterBreak="0">
    <w:nsid w:val="7DC07F5A"/>
    <w:multiLevelType w:val="hybridMultilevel"/>
    <w:tmpl w:val="CA0CA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4" w15:restartNumberingAfterBreak="0">
    <w:nsid w:val="7E5016B6"/>
    <w:multiLevelType w:val="hybridMultilevel"/>
    <w:tmpl w:val="159A3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15:restartNumberingAfterBreak="0">
    <w:nsid w:val="7E8B671F"/>
    <w:multiLevelType w:val="multilevel"/>
    <w:tmpl w:val="9CE6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EF00FA6"/>
    <w:multiLevelType w:val="hybridMultilevel"/>
    <w:tmpl w:val="F65CE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7" w15:restartNumberingAfterBreak="0">
    <w:nsid w:val="7F663CC6"/>
    <w:multiLevelType w:val="hybridMultilevel"/>
    <w:tmpl w:val="92CE5C7A"/>
    <w:lvl w:ilvl="0" w:tplc="FFFFFFFF">
      <w:start w:val="1"/>
      <w:numFmt w:val="bullet"/>
      <w:lvlText w:val="·"/>
      <w:lvlJc w:val="left"/>
      <w:pPr>
        <w:ind w:left="720" w:hanging="360"/>
      </w:pPr>
      <w:rPr>
        <w:rFonts w:ascii="Symbol" w:hAnsi="Symbol" w:hint="default"/>
      </w:rPr>
    </w:lvl>
    <w:lvl w:ilvl="1" w:tplc="9D0EA8C8">
      <w:start w:val="1"/>
      <w:numFmt w:val="bullet"/>
      <w:lvlText w:val="-"/>
      <w:lvlJc w:val="left"/>
      <w:pPr>
        <w:ind w:left="1440" w:hanging="360"/>
      </w:pPr>
      <w:rPr>
        <w:rFonts w:ascii="Aptos" w:hAnsi="Apto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8" w15:restartNumberingAfterBreak="0">
    <w:nsid w:val="7F972058"/>
    <w:multiLevelType w:val="hybridMultilevel"/>
    <w:tmpl w:val="FADA0C66"/>
    <w:lvl w:ilvl="0" w:tplc="0C09000F">
      <w:start w:val="1"/>
      <w:numFmt w:val="decimal"/>
      <w:lvlText w:val="%1."/>
      <w:lvlJc w:val="left"/>
      <w:pPr>
        <w:ind w:left="643"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9" w15:restartNumberingAfterBreak="0">
    <w:nsid w:val="7FA124D0"/>
    <w:multiLevelType w:val="hybridMultilevel"/>
    <w:tmpl w:val="FB78E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0" w15:restartNumberingAfterBreak="0">
    <w:nsid w:val="7FC64BB3"/>
    <w:multiLevelType w:val="hybridMultilevel"/>
    <w:tmpl w:val="FFFFFFFF"/>
    <w:lvl w:ilvl="0" w:tplc="7408DDAA">
      <w:start w:val="1"/>
      <w:numFmt w:val="bullet"/>
      <w:lvlText w:val="-"/>
      <w:lvlJc w:val="left"/>
      <w:pPr>
        <w:ind w:left="720" w:hanging="360"/>
      </w:pPr>
      <w:rPr>
        <w:rFonts w:ascii="Tenorite" w:hAnsi="Tenorite" w:hint="default"/>
      </w:rPr>
    </w:lvl>
    <w:lvl w:ilvl="1" w:tplc="8766F226">
      <w:start w:val="1"/>
      <w:numFmt w:val="bullet"/>
      <w:lvlText w:val="o"/>
      <w:lvlJc w:val="left"/>
      <w:pPr>
        <w:ind w:left="1440" w:hanging="360"/>
      </w:pPr>
      <w:rPr>
        <w:rFonts w:ascii="Courier New" w:hAnsi="Courier New" w:hint="default"/>
      </w:rPr>
    </w:lvl>
    <w:lvl w:ilvl="2" w:tplc="5754988A">
      <w:start w:val="1"/>
      <w:numFmt w:val="bullet"/>
      <w:lvlText w:val=""/>
      <w:lvlJc w:val="left"/>
      <w:pPr>
        <w:ind w:left="2160" w:hanging="360"/>
      </w:pPr>
      <w:rPr>
        <w:rFonts w:ascii="Wingdings" w:hAnsi="Wingdings" w:hint="default"/>
      </w:rPr>
    </w:lvl>
    <w:lvl w:ilvl="3" w:tplc="82FA1668">
      <w:start w:val="1"/>
      <w:numFmt w:val="bullet"/>
      <w:lvlText w:val=""/>
      <w:lvlJc w:val="left"/>
      <w:pPr>
        <w:ind w:left="2880" w:hanging="360"/>
      </w:pPr>
      <w:rPr>
        <w:rFonts w:ascii="Symbol" w:hAnsi="Symbol" w:hint="default"/>
      </w:rPr>
    </w:lvl>
    <w:lvl w:ilvl="4" w:tplc="D1F406BA">
      <w:start w:val="1"/>
      <w:numFmt w:val="bullet"/>
      <w:lvlText w:val="o"/>
      <w:lvlJc w:val="left"/>
      <w:pPr>
        <w:ind w:left="3600" w:hanging="360"/>
      </w:pPr>
      <w:rPr>
        <w:rFonts w:ascii="Courier New" w:hAnsi="Courier New" w:hint="default"/>
      </w:rPr>
    </w:lvl>
    <w:lvl w:ilvl="5" w:tplc="76E82058">
      <w:start w:val="1"/>
      <w:numFmt w:val="bullet"/>
      <w:lvlText w:val=""/>
      <w:lvlJc w:val="left"/>
      <w:pPr>
        <w:ind w:left="4320" w:hanging="360"/>
      </w:pPr>
      <w:rPr>
        <w:rFonts w:ascii="Wingdings" w:hAnsi="Wingdings" w:hint="default"/>
      </w:rPr>
    </w:lvl>
    <w:lvl w:ilvl="6" w:tplc="2FA2A5D0">
      <w:start w:val="1"/>
      <w:numFmt w:val="bullet"/>
      <w:lvlText w:val=""/>
      <w:lvlJc w:val="left"/>
      <w:pPr>
        <w:ind w:left="5040" w:hanging="360"/>
      </w:pPr>
      <w:rPr>
        <w:rFonts w:ascii="Symbol" w:hAnsi="Symbol" w:hint="default"/>
      </w:rPr>
    </w:lvl>
    <w:lvl w:ilvl="7" w:tplc="AECC3452">
      <w:start w:val="1"/>
      <w:numFmt w:val="bullet"/>
      <w:lvlText w:val="o"/>
      <w:lvlJc w:val="left"/>
      <w:pPr>
        <w:ind w:left="5760" w:hanging="360"/>
      </w:pPr>
      <w:rPr>
        <w:rFonts w:ascii="Courier New" w:hAnsi="Courier New" w:hint="default"/>
      </w:rPr>
    </w:lvl>
    <w:lvl w:ilvl="8" w:tplc="A5B22B24">
      <w:start w:val="1"/>
      <w:numFmt w:val="bullet"/>
      <w:lvlText w:val=""/>
      <w:lvlJc w:val="left"/>
      <w:pPr>
        <w:ind w:left="6480" w:hanging="360"/>
      </w:pPr>
      <w:rPr>
        <w:rFonts w:ascii="Wingdings" w:hAnsi="Wingdings" w:hint="default"/>
      </w:rPr>
    </w:lvl>
  </w:abstractNum>
  <w:abstractNum w:abstractNumId="301" w15:restartNumberingAfterBreak="0">
    <w:nsid w:val="7FD4466E"/>
    <w:multiLevelType w:val="hybridMultilevel"/>
    <w:tmpl w:val="48CC49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4238208">
    <w:abstractNumId w:val="124"/>
  </w:num>
  <w:num w:numId="2" w16cid:durableId="1242249828">
    <w:abstractNumId w:val="140"/>
  </w:num>
  <w:num w:numId="3" w16cid:durableId="920256674">
    <w:abstractNumId w:val="116"/>
  </w:num>
  <w:num w:numId="4" w16cid:durableId="11301584">
    <w:abstractNumId w:val="96"/>
  </w:num>
  <w:num w:numId="5" w16cid:durableId="2099868799">
    <w:abstractNumId w:val="150"/>
  </w:num>
  <w:num w:numId="6" w16cid:durableId="1793399046">
    <w:abstractNumId w:val="80"/>
  </w:num>
  <w:num w:numId="7" w16cid:durableId="1100418178">
    <w:abstractNumId w:val="223"/>
  </w:num>
  <w:num w:numId="8" w16cid:durableId="1562862857">
    <w:abstractNumId w:val="4"/>
  </w:num>
  <w:num w:numId="9" w16cid:durableId="1165168562">
    <w:abstractNumId w:val="127"/>
  </w:num>
  <w:num w:numId="10" w16cid:durableId="1830317735">
    <w:abstractNumId w:val="44"/>
  </w:num>
  <w:num w:numId="11" w16cid:durableId="1544369441">
    <w:abstractNumId w:val="37"/>
  </w:num>
  <w:num w:numId="12" w16cid:durableId="448135541">
    <w:abstractNumId w:val="118"/>
  </w:num>
  <w:num w:numId="13" w16cid:durableId="2025395844">
    <w:abstractNumId w:val="11"/>
  </w:num>
  <w:num w:numId="14" w16cid:durableId="1520000024">
    <w:abstractNumId w:val="153"/>
  </w:num>
  <w:num w:numId="15" w16cid:durableId="1975476323">
    <w:abstractNumId w:val="197"/>
  </w:num>
  <w:num w:numId="16" w16cid:durableId="1504008677">
    <w:abstractNumId w:val="276"/>
  </w:num>
  <w:num w:numId="17" w16cid:durableId="305403673">
    <w:abstractNumId w:val="204"/>
  </w:num>
  <w:num w:numId="18" w16cid:durableId="1651710957">
    <w:abstractNumId w:val="90"/>
  </w:num>
  <w:num w:numId="19" w16cid:durableId="221714723">
    <w:abstractNumId w:val="50"/>
  </w:num>
  <w:num w:numId="20" w16cid:durableId="1609502292">
    <w:abstractNumId w:val="53"/>
  </w:num>
  <w:num w:numId="21" w16cid:durableId="1960450470">
    <w:abstractNumId w:val="20"/>
  </w:num>
  <w:num w:numId="22" w16cid:durableId="1932394954">
    <w:abstractNumId w:val="108"/>
  </w:num>
  <w:num w:numId="23" w16cid:durableId="1570647996">
    <w:abstractNumId w:val="266"/>
  </w:num>
  <w:num w:numId="24" w16cid:durableId="455878927">
    <w:abstractNumId w:val="119"/>
  </w:num>
  <w:num w:numId="25" w16cid:durableId="2069523716">
    <w:abstractNumId w:val="13"/>
  </w:num>
  <w:num w:numId="26" w16cid:durableId="58097588">
    <w:abstractNumId w:val="58"/>
  </w:num>
  <w:num w:numId="27" w16cid:durableId="1630358561">
    <w:abstractNumId w:val="170"/>
  </w:num>
  <w:num w:numId="28" w16cid:durableId="1277062422">
    <w:abstractNumId w:val="158"/>
  </w:num>
  <w:num w:numId="29" w16cid:durableId="730225834">
    <w:abstractNumId w:val="74"/>
  </w:num>
  <w:num w:numId="30" w16cid:durableId="1734893868">
    <w:abstractNumId w:val="241"/>
  </w:num>
  <w:num w:numId="31" w16cid:durableId="1765415001">
    <w:abstractNumId w:val="151"/>
  </w:num>
  <w:num w:numId="32" w16cid:durableId="1823497115">
    <w:abstractNumId w:val="166"/>
  </w:num>
  <w:num w:numId="33" w16cid:durableId="1428503395">
    <w:abstractNumId w:val="300"/>
  </w:num>
  <w:num w:numId="34" w16cid:durableId="1950551388">
    <w:abstractNumId w:val="275"/>
  </w:num>
  <w:num w:numId="35" w16cid:durableId="724764629">
    <w:abstractNumId w:val="36"/>
  </w:num>
  <w:num w:numId="36" w16cid:durableId="450786000">
    <w:abstractNumId w:val="249"/>
  </w:num>
  <w:num w:numId="37" w16cid:durableId="1282111617">
    <w:abstractNumId w:val="147"/>
  </w:num>
  <w:num w:numId="38" w16cid:durableId="996958997">
    <w:abstractNumId w:val="27"/>
  </w:num>
  <w:num w:numId="39" w16cid:durableId="803427389">
    <w:abstractNumId w:val="16"/>
  </w:num>
  <w:num w:numId="40" w16cid:durableId="1679767086">
    <w:abstractNumId w:val="232"/>
  </w:num>
  <w:num w:numId="41" w16cid:durableId="1989237368">
    <w:abstractNumId w:val="142"/>
  </w:num>
  <w:num w:numId="42" w16cid:durableId="1184125883">
    <w:abstractNumId w:val="117"/>
  </w:num>
  <w:num w:numId="43" w16cid:durableId="1463881293">
    <w:abstractNumId w:val="268"/>
  </w:num>
  <w:num w:numId="44" w16cid:durableId="742796893">
    <w:abstractNumId w:val="49"/>
  </w:num>
  <w:num w:numId="45" w16cid:durableId="1702512810">
    <w:abstractNumId w:val="196"/>
  </w:num>
  <w:num w:numId="46" w16cid:durableId="503514180">
    <w:abstractNumId w:val="100"/>
  </w:num>
  <w:num w:numId="47" w16cid:durableId="903418277">
    <w:abstractNumId w:val="227"/>
  </w:num>
  <w:num w:numId="48" w16cid:durableId="846598071">
    <w:abstractNumId w:val="31"/>
  </w:num>
  <w:num w:numId="49" w16cid:durableId="659580476">
    <w:abstractNumId w:val="19"/>
  </w:num>
  <w:num w:numId="50" w16cid:durableId="2036539326">
    <w:abstractNumId w:val="26"/>
  </w:num>
  <w:num w:numId="51" w16cid:durableId="1737582058">
    <w:abstractNumId w:val="205"/>
  </w:num>
  <w:num w:numId="52" w16cid:durableId="974717717">
    <w:abstractNumId w:val="200"/>
  </w:num>
  <w:num w:numId="53" w16cid:durableId="444039133">
    <w:abstractNumId w:val="48"/>
  </w:num>
  <w:num w:numId="54" w16cid:durableId="1453089444">
    <w:abstractNumId w:val="203"/>
  </w:num>
  <w:num w:numId="55" w16cid:durableId="857088312">
    <w:abstractNumId w:val="259"/>
  </w:num>
  <w:num w:numId="56" w16cid:durableId="440878122">
    <w:abstractNumId w:val="45"/>
  </w:num>
  <w:num w:numId="57" w16cid:durableId="496726610">
    <w:abstractNumId w:val="163"/>
  </w:num>
  <w:num w:numId="58" w16cid:durableId="9181046">
    <w:abstractNumId w:val="84"/>
  </w:num>
  <w:num w:numId="59" w16cid:durableId="862786568">
    <w:abstractNumId w:val="202"/>
  </w:num>
  <w:num w:numId="60" w16cid:durableId="725489166">
    <w:abstractNumId w:val="132"/>
  </w:num>
  <w:num w:numId="61" w16cid:durableId="1417827769">
    <w:abstractNumId w:val="298"/>
  </w:num>
  <w:num w:numId="62" w16cid:durableId="1918664099">
    <w:abstractNumId w:val="162"/>
  </w:num>
  <w:num w:numId="63" w16cid:durableId="282081354">
    <w:abstractNumId w:val="198"/>
  </w:num>
  <w:num w:numId="64" w16cid:durableId="3558987">
    <w:abstractNumId w:val="288"/>
  </w:num>
  <w:num w:numId="65" w16cid:durableId="1822774731">
    <w:abstractNumId w:val="92"/>
  </w:num>
  <w:num w:numId="66" w16cid:durableId="7263181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211114705">
    <w:abstractNumId w:val="281"/>
  </w:num>
  <w:num w:numId="68" w16cid:durableId="546262240">
    <w:abstractNumId w:val="255"/>
  </w:num>
  <w:num w:numId="69" w16cid:durableId="1894122948">
    <w:abstractNumId w:val="3"/>
  </w:num>
  <w:num w:numId="70" w16cid:durableId="72751575">
    <w:abstractNumId w:val="30"/>
  </w:num>
  <w:num w:numId="71" w16cid:durableId="1993749764">
    <w:abstractNumId w:val="226"/>
  </w:num>
  <w:num w:numId="72" w16cid:durableId="256838854">
    <w:abstractNumId w:val="56"/>
  </w:num>
  <w:num w:numId="73" w16cid:durableId="490365312">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47083840">
    <w:abstractNumId w:val="284"/>
  </w:num>
  <w:num w:numId="75" w16cid:durableId="1598901412">
    <w:abstractNumId w:val="122"/>
  </w:num>
  <w:num w:numId="76" w16cid:durableId="1965034730">
    <w:abstractNumId w:val="102"/>
  </w:num>
  <w:num w:numId="77" w16cid:durableId="269974928">
    <w:abstractNumId w:val="101"/>
  </w:num>
  <w:num w:numId="78" w16cid:durableId="739445723">
    <w:abstractNumId w:val="88"/>
  </w:num>
  <w:num w:numId="79" w16cid:durableId="613173695">
    <w:abstractNumId w:val="253"/>
  </w:num>
  <w:num w:numId="80" w16cid:durableId="716316538">
    <w:abstractNumId w:val="156"/>
  </w:num>
  <w:num w:numId="81" w16cid:durableId="1917979573">
    <w:abstractNumId w:val="138"/>
  </w:num>
  <w:num w:numId="82" w16cid:durableId="26370463">
    <w:abstractNumId w:val="211"/>
  </w:num>
  <w:num w:numId="83" w16cid:durableId="2014409842">
    <w:abstractNumId w:val="39"/>
  </w:num>
  <w:num w:numId="84" w16cid:durableId="2007513643">
    <w:abstractNumId w:val="154"/>
  </w:num>
  <w:num w:numId="85" w16cid:durableId="1369842122">
    <w:abstractNumId w:val="301"/>
  </w:num>
  <w:num w:numId="86" w16cid:durableId="477452487">
    <w:abstractNumId w:val="41"/>
  </w:num>
  <w:num w:numId="87" w16cid:durableId="1892884148">
    <w:abstractNumId w:val="81"/>
  </w:num>
  <w:num w:numId="88" w16cid:durableId="806316885">
    <w:abstractNumId w:val="216"/>
  </w:num>
  <w:num w:numId="89" w16cid:durableId="578028196">
    <w:abstractNumId w:val="299"/>
  </w:num>
  <w:num w:numId="90" w16cid:durableId="964652436">
    <w:abstractNumId w:val="60"/>
  </w:num>
  <w:num w:numId="91" w16cid:durableId="2110346543">
    <w:abstractNumId w:val="97"/>
  </w:num>
  <w:num w:numId="92" w16cid:durableId="63651129">
    <w:abstractNumId w:val="272"/>
  </w:num>
  <w:num w:numId="93" w16cid:durableId="584922214">
    <w:abstractNumId w:val="254"/>
  </w:num>
  <w:num w:numId="94" w16cid:durableId="1548755995">
    <w:abstractNumId w:val="217"/>
  </w:num>
  <w:num w:numId="95" w16cid:durableId="181169217">
    <w:abstractNumId w:val="190"/>
  </w:num>
  <w:num w:numId="96" w16cid:durableId="1532764222">
    <w:abstractNumId w:val="59"/>
  </w:num>
  <w:num w:numId="97" w16cid:durableId="725489562">
    <w:abstractNumId w:val="121"/>
  </w:num>
  <w:num w:numId="98" w16cid:durableId="1263607281">
    <w:abstractNumId w:val="215"/>
  </w:num>
  <w:num w:numId="99" w16cid:durableId="1735734170">
    <w:abstractNumId w:val="234"/>
  </w:num>
  <w:num w:numId="100" w16cid:durableId="1294604417">
    <w:abstractNumId w:val="125"/>
  </w:num>
  <w:num w:numId="101" w16cid:durableId="2055764272">
    <w:abstractNumId w:val="263"/>
  </w:num>
  <w:num w:numId="102" w16cid:durableId="1966345062">
    <w:abstractNumId w:val="238"/>
  </w:num>
  <w:num w:numId="103" w16cid:durableId="1867017666">
    <w:abstractNumId w:val="17"/>
  </w:num>
  <w:num w:numId="104" w16cid:durableId="1863669982">
    <w:abstractNumId w:val="278"/>
  </w:num>
  <w:num w:numId="105" w16cid:durableId="467552834">
    <w:abstractNumId w:val="42"/>
  </w:num>
  <w:num w:numId="106" w16cid:durableId="1699547735">
    <w:abstractNumId w:val="210"/>
  </w:num>
  <w:num w:numId="107" w16cid:durableId="19085143">
    <w:abstractNumId w:val="130"/>
  </w:num>
  <w:num w:numId="108" w16cid:durableId="461963491">
    <w:abstractNumId w:val="79"/>
  </w:num>
  <w:num w:numId="109" w16cid:durableId="151263899">
    <w:abstractNumId w:val="260"/>
  </w:num>
  <w:num w:numId="110" w16cid:durableId="1264151168">
    <w:abstractNumId w:val="15"/>
  </w:num>
  <w:num w:numId="111" w16cid:durableId="42170714">
    <w:abstractNumId w:val="182"/>
  </w:num>
  <w:num w:numId="112" w16cid:durableId="450365639">
    <w:abstractNumId w:val="289"/>
  </w:num>
  <w:num w:numId="113" w16cid:durableId="1036151303">
    <w:abstractNumId w:val="228"/>
  </w:num>
  <w:num w:numId="114" w16cid:durableId="929696667">
    <w:abstractNumId w:val="271"/>
  </w:num>
  <w:num w:numId="115" w16cid:durableId="349646531">
    <w:abstractNumId w:val="76"/>
  </w:num>
  <w:num w:numId="116" w16cid:durableId="207568644">
    <w:abstractNumId w:val="148"/>
  </w:num>
  <w:num w:numId="117" w16cid:durableId="1975131951">
    <w:abstractNumId w:val="183"/>
  </w:num>
  <w:num w:numId="118" w16cid:durableId="8987426">
    <w:abstractNumId w:val="246"/>
  </w:num>
  <w:num w:numId="119" w16cid:durableId="321659585">
    <w:abstractNumId w:val="187"/>
  </w:num>
  <w:num w:numId="120" w16cid:durableId="1502890037">
    <w:abstractNumId w:val="14"/>
  </w:num>
  <w:num w:numId="121" w16cid:durableId="212740613">
    <w:abstractNumId w:val="68"/>
  </w:num>
  <w:num w:numId="122" w16cid:durableId="1361315618">
    <w:abstractNumId w:val="46"/>
  </w:num>
  <w:num w:numId="123" w16cid:durableId="1972327168">
    <w:abstractNumId w:val="231"/>
  </w:num>
  <w:num w:numId="124" w16cid:durableId="1848521661">
    <w:abstractNumId w:val="89"/>
  </w:num>
  <w:num w:numId="125" w16cid:durableId="115831567">
    <w:abstractNumId w:val="225"/>
  </w:num>
  <w:num w:numId="126" w16cid:durableId="1004699376">
    <w:abstractNumId w:val="6"/>
  </w:num>
  <w:num w:numId="127" w16cid:durableId="772288643">
    <w:abstractNumId w:val="161"/>
  </w:num>
  <w:num w:numId="128" w16cid:durableId="910507186">
    <w:abstractNumId w:val="109"/>
  </w:num>
  <w:num w:numId="129" w16cid:durableId="422191217">
    <w:abstractNumId w:val="188"/>
  </w:num>
  <w:num w:numId="130" w16cid:durableId="908803708">
    <w:abstractNumId w:val="38"/>
  </w:num>
  <w:num w:numId="131" w16cid:durableId="1188175218">
    <w:abstractNumId w:val="12"/>
  </w:num>
  <w:num w:numId="132" w16cid:durableId="1266813282">
    <w:abstractNumId w:val="8"/>
  </w:num>
  <w:num w:numId="133" w16cid:durableId="1618246487">
    <w:abstractNumId w:val="123"/>
  </w:num>
  <w:num w:numId="134" w16cid:durableId="947659147">
    <w:abstractNumId w:val="282"/>
  </w:num>
  <w:num w:numId="135" w16cid:durableId="2090810547">
    <w:abstractNumId w:val="213"/>
  </w:num>
  <w:num w:numId="136" w16cid:durableId="843931496">
    <w:abstractNumId w:val="193"/>
  </w:num>
  <w:num w:numId="137" w16cid:durableId="151878406">
    <w:abstractNumId w:val="235"/>
  </w:num>
  <w:num w:numId="138" w16cid:durableId="1707560445">
    <w:abstractNumId w:val="112"/>
  </w:num>
  <w:num w:numId="139" w16cid:durableId="1521167651">
    <w:abstractNumId w:val="179"/>
  </w:num>
  <w:num w:numId="140" w16cid:durableId="849871417">
    <w:abstractNumId w:val="277"/>
  </w:num>
  <w:num w:numId="141" w16cid:durableId="24254178">
    <w:abstractNumId w:val="7"/>
  </w:num>
  <w:num w:numId="142" w16cid:durableId="154424323">
    <w:abstractNumId w:val="176"/>
  </w:num>
  <w:num w:numId="143" w16cid:durableId="428351226">
    <w:abstractNumId w:val="86"/>
  </w:num>
  <w:num w:numId="144" w16cid:durableId="2125810594">
    <w:abstractNumId w:val="136"/>
  </w:num>
  <w:num w:numId="145" w16cid:durableId="225461711">
    <w:abstractNumId w:val="208"/>
  </w:num>
  <w:num w:numId="146" w16cid:durableId="1358387969">
    <w:abstractNumId w:val="9"/>
  </w:num>
  <w:num w:numId="147" w16cid:durableId="1058280820">
    <w:abstractNumId w:val="143"/>
  </w:num>
  <w:num w:numId="148" w16cid:durableId="705640681">
    <w:abstractNumId w:val="269"/>
  </w:num>
  <w:num w:numId="149" w16cid:durableId="2035694074">
    <w:abstractNumId w:val="239"/>
  </w:num>
  <w:num w:numId="150" w16cid:durableId="581335823">
    <w:abstractNumId w:val="184"/>
  </w:num>
  <w:num w:numId="151" w16cid:durableId="1208835613">
    <w:abstractNumId w:val="209"/>
  </w:num>
  <w:num w:numId="152" w16cid:durableId="1719280548">
    <w:abstractNumId w:val="35"/>
  </w:num>
  <w:num w:numId="153" w16cid:durableId="1724207379">
    <w:abstractNumId w:val="55"/>
  </w:num>
  <w:num w:numId="154" w16cid:durableId="1490555385">
    <w:abstractNumId w:val="186"/>
  </w:num>
  <w:num w:numId="155" w16cid:durableId="1636527360">
    <w:abstractNumId w:val="164"/>
  </w:num>
  <w:num w:numId="156" w16cid:durableId="605650309">
    <w:abstractNumId w:val="65"/>
  </w:num>
  <w:num w:numId="157" w16cid:durableId="278416193">
    <w:abstractNumId w:val="165"/>
  </w:num>
  <w:num w:numId="158" w16cid:durableId="296572928">
    <w:abstractNumId w:val="173"/>
  </w:num>
  <w:num w:numId="159" w16cid:durableId="73596933">
    <w:abstractNumId w:val="279"/>
  </w:num>
  <w:num w:numId="160" w16cid:durableId="2074110526">
    <w:abstractNumId w:val="33"/>
  </w:num>
  <w:num w:numId="161" w16cid:durableId="94596923">
    <w:abstractNumId w:val="18"/>
  </w:num>
  <w:num w:numId="162" w16cid:durableId="354162910">
    <w:abstractNumId w:val="135"/>
  </w:num>
  <w:num w:numId="163" w16cid:durableId="336814181">
    <w:abstractNumId w:val="224"/>
  </w:num>
  <w:num w:numId="164" w16cid:durableId="1986547369">
    <w:abstractNumId w:val="293"/>
  </w:num>
  <w:num w:numId="165" w16cid:durableId="1436243075">
    <w:abstractNumId w:val="214"/>
  </w:num>
  <w:num w:numId="166" w16cid:durableId="2010477107">
    <w:abstractNumId w:val="168"/>
  </w:num>
  <w:num w:numId="167" w16cid:durableId="1133599508">
    <w:abstractNumId w:val="169"/>
  </w:num>
  <w:num w:numId="168" w16cid:durableId="651717005">
    <w:abstractNumId w:val="52"/>
  </w:num>
  <w:num w:numId="169" w16cid:durableId="665329187">
    <w:abstractNumId w:val="244"/>
  </w:num>
  <w:num w:numId="170" w16cid:durableId="982933252">
    <w:abstractNumId w:val="189"/>
  </w:num>
  <w:num w:numId="171" w16cid:durableId="1615675523">
    <w:abstractNumId w:val="104"/>
  </w:num>
  <w:num w:numId="172" w16cid:durableId="1193154690">
    <w:abstractNumId w:val="221"/>
  </w:num>
  <w:num w:numId="173" w16cid:durableId="253519705">
    <w:abstractNumId w:val="23"/>
  </w:num>
  <w:num w:numId="174" w16cid:durableId="870924346">
    <w:abstractNumId w:val="0"/>
  </w:num>
  <w:num w:numId="175" w16cid:durableId="1309703780">
    <w:abstractNumId w:val="5"/>
  </w:num>
  <w:num w:numId="176" w16cid:durableId="1149321712">
    <w:abstractNumId w:val="292"/>
  </w:num>
  <w:num w:numId="177" w16cid:durableId="1389379772">
    <w:abstractNumId w:val="172"/>
  </w:num>
  <w:num w:numId="178" w16cid:durableId="1070496167">
    <w:abstractNumId w:val="54"/>
  </w:num>
  <w:num w:numId="179" w16cid:durableId="398092959">
    <w:abstractNumId w:val="61"/>
  </w:num>
  <w:num w:numId="180" w16cid:durableId="470560015">
    <w:abstractNumId w:val="2"/>
  </w:num>
  <w:num w:numId="181" w16cid:durableId="272708172">
    <w:abstractNumId w:val="194"/>
  </w:num>
  <w:num w:numId="182" w16cid:durableId="565645098">
    <w:abstractNumId w:val="1"/>
  </w:num>
  <w:num w:numId="183" w16cid:durableId="1337345279">
    <w:abstractNumId w:val="137"/>
  </w:num>
  <w:num w:numId="184" w16cid:durableId="1791196419">
    <w:abstractNumId w:val="159"/>
  </w:num>
  <w:num w:numId="185" w16cid:durableId="1911691055">
    <w:abstractNumId w:val="93"/>
  </w:num>
  <w:num w:numId="186" w16cid:durableId="1426419233">
    <w:abstractNumId w:val="237"/>
  </w:num>
  <w:num w:numId="187" w16cid:durableId="1226988233">
    <w:abstractNumId w:val="248"/>
  </w:num>
  <w:num w:numId="188" w16cid:durableId="2126003017">
    <w:abstractNumId w:val="22"/>
  </w:num>
  <w:num w:numId="189" w16cid:durableId="1602370252">
    <w:abstractNumId w:val="199"/>
  </w:num>
  <w:num w:numId="190" w16cid:durableId="1935432458">
    <w:abstractNumId w:val="174"/>
  </w:num>
  <w:num w:numId="191" w16cid:durableId="474570393">
    <w:abstractNumId w:val="267"/>
  </w:num>
  <w:num w:numId="192" w16cid:durableId="1198933348">
    <w:abstractNumId w:val="218"/>
  </w:num>
  <w:num w:numId="193" w16cid:durableId="1338262926">
    <w:abstractNumId w:val="91"/>
  </w:num>
  <w:num w:numId="194" w16cid:durableId="1004555017">
    <w:abstractNumId w:val="245"/>
  </w:num>
  <w:num w:numId="195" w16cid:durableId="1951280363">
    <w:abstractNumId w:val="261"/>
  </w:num>
  <w:num w:numId="196" w16cid:durableId="850989375">
    <w:abstractNumId w:val="192"/>
  </w:num>
  <w:num w:numId="197" w16cid:durableId="1690526740">
    <w:abstractNumId w:val="63"/>
  </w:num>
  <w:num w:numId="198" w16cid:durableId="1406342866">
    <w:abstractNumId w:val="131"/>
  </w:num>
  <w:num w:numId="199" w16cid:durableId="955258666">
    <w:abstractNumId w:val="212"/>
  </w:num>
  <w:num w:numId="200" w16cid:durableId="1724670160">
    <w:abstractNumId w:val="206"/>
  </w:num>
  <w:num w:numId="201" w16cid:durableId="885290063">
    <w:abstractNumId w:val="181"/>
  </w:num>
  <w:num w:numId="202" w16cid:durableId="1959335841">
    <w:abstractNumId w:val="106"/>
  </w:num>
  <w:num w:numId="203" w16cid:durableId="377242180">
    <w:abstractNumId w:val="129"/>
  </w:num>
  <w:num w:numId="204" w16cid:durableId="1283609588">
    <w:abstractNumId w:val="29"/>
  </w:num>
  <w:num w:numId="205" w16cid:durableId="2090075874">
    <w:abstractNumId w:val="194"/>
  </w:num>
  <w:num w:numId="206" w16cid:durableId="1424450470">
    <w:abstractNumId w:val="194"/>
  </w:num>
  <w:num w:numId="207" w16cid:durableId="656156235">
    <w:abstractNumId w:val="194"/>
  </w:num>
  <w:num w:numId="208" w16cid:durableId="71128365">
    <w:abstractNumId w:val="194"/>
  </w:num>
  <w:num w:numId="209" w16cid:durableId="1554150026">
    <w:abstractNumId w:val="146"/>
  </w:num>
  <w:num w:numId="210" w16cid:durableId="1041513498">
    <w:abstractNumId w:val="297"/>
  </w:num>
  <w:num w:numId="211" w16cid:durableId="832839760">
    <w:abstractNumId w:val="152"/>
  </w:num>
  <w:num w:numId="212" w16cid:durableId="568737620">
    <w:abstractNumId w:val="257"/>
  </w:num>
  <w:num w:numId="213" w16cid:durableId="2129349884">
    <w:abstractNumId w:val="98"/>
  </w:num>
  <w:num w:numId="214" w16cid:durableId="627787200">
    <w:abstractNumId w:val="47"/>
  </w:num>
  <w:num w:numId="215" w16cid:durableId="1042906195">
    <w:abstractNumId w:val="103"/>
  </w:num>
  <w:num w:numId="216" w16cid:durableId="990720694">
    <w:abstractNumId w:val="107"/>
  </w:num>
  <w:num w:numId="217" w16cid:durableId="502822015">
    <w:abstractNumId w:val="171"/>
  </w:num>
  <w:num w:numId="218" w16cid:durableId="196936722">
    <w:abstractNumId w:val="233"/>
  </w:num>
  <w:num w:numId="219" w16cid:durableId="1081564095">
    <w:abstractNumId w:val="287"/>
  </w:num>
  <w:num w:numId="220" w16cid:durableId="977225385">
    <w:abstractNumId w:val="25"/>
  </w:num>
  <w:num w:numId="221" w16cid:durableId="1179152144">
    <w:abstractNumId w:val="51"/>
  </w:num>
  <w:num w:numId="222" w16cid:durableId="539786066">
    <w:abstractNumId w:val="207"/>
  </w:num>
  <w:num w:numId="223" w16cid:durableId="2024354564">
    <w:abstractNumId w:val="201"/>
  </w:num>
  <w:num w:numId="224" w16cid:durableId="1443068940">
    <w:abstractNumId w:val="82"/>
  </w:num>
  <w:num w:numId="225" w16cid:durableId="2012414837">
    <w:abstractNumId w:val="177"/>
  </w:num>
  <w:num w:numId="226" w16cid:durableId="1743982923">
    <w:abstractNumId w:val="66"/>
  </w:num>
  <w:num w:numId="227" w16cid:durableId="60832087">
    <w:abstractNumId w:val="220"/>
  </w:num>
  <w:num w:numId="228" w16cid:durableId="835807049">
    <w:abstractNumId w:val="24"/>
  </w:num>
  <w:num w:numId="229" w16cid:durableId="389308968">
    <w:abstractNumId w:val="64"/>
  </w:num>
  <w:num w:numId="230" w16cid:durableId="410590972">
    <w:abstractNumId w:val="21"/>
  </w:num>
  <w:num w:numId="231" w16cid:durableId="1107577466">
    <w:abstractNumId w:val="240"/>
  </w:num>
  <w:num w:numId="232" w16cid:durableId="1281187545">
    <w:abstractNumId w:val="250"/>
  </w:num>
  <w:num w:numId="233" w16cid:durableId="1361738041">
    <w:abstractNumId w:val="149"/>
  </w:num>
  <w:num w:numId="234" w16cid:durableId="1172450514">
    <w:abstractNumId w:val="133"/>
  </w:num>
  <w:num w:numId="235" w16cid:durableId="830367319">
    <w:abstractNumId w:val="236"/>
  </w:num>
  <w:num w:numId="236" w16cid:durableId="864099053">
    <w:abstractNumId w:val="73"/>
  </w:num>
  <w:num w:numId="237" w16cid:durableId="1970358788">
    <w:abstractNumId w:val="114"/>
  </w:num>
  <w:num w:numId="238" w16cid:durableId="2041738650">
    <w:abstractNumId w:val="191"/>
  </w:num>
  <w:num w:numId="239" w16cid:durableId="482434491">
    <w:abstractNumId w:val="40"/>
  </w:num>
  <w:num w:numId="240" w16cid:durableId="1088649218">
    <w:abstractNumId w:val="110"/>
  </w:num>
  <w:num w:numId="241" w16cid:durableId="1628199546">
    <w:abstractNumId w:val="175"/>
  </w:num>
  <w:num w:numId="242" w16cid:durableId="36124436">
    <w:abstractNumId w:val="194"/>
  </w:num>
  <w:num w:numId="243" w16cid:durableId="1614749002">
    <w:abstractNumId w:val="194"/>
  </w:num>
  <w:num w:numId="244" w16cid:durableId="839738707">
    <w:abstractNumId w:val="194"/>
  </w:num>
  <w:num w:numId="245" w16cid:durableId="1542016798">
    <w:abstractNumId w:val="194"/>
  </w:num>
  <w:num w:numId="246" w16cid:durableId="571164212">
    <w:abstractNumId w:val="264"/>
  </w:num>
  <w:num w:numId="247" w16cid:durableId="1022972281">
    <w:abstractNumId w:val="256"/>
  </w:num>
  <w:num w:numId="248" w16cid:durableId="446434492">
    <w:abstractNumId w:val="290"/>
  </w:num>
  <w:num w:numId="249" w16cid:durableId="1182890860">
    <w:abstractNumId w:val="141"/>
  </w:num>
  <w:num w:numId="250" w16cid:durableId="495847059">
    <w:abstractNumId w:val="178"/>
  </w:num>
  <w:num w:numId="251" w16cid:durableId="126751730">
    <w:abstractNumId w:val="295"/>
  </w:num>
  <w:num w:numId="252" w16cid:durableId="496917401">
    <w:abstractNumId w:val="265"/>
  </w:num>
  <w:num w:numId="253" w16cid:durableId="1002318337">
    <w:abstractNumId w:val="229"/>
  </w:num>
  <w:num w:numId="254" w16cid:durableId="745415162">
    <w:abstractNumId w:val="160"/>
  </w:num>
  <w:num w:numId="255" w16cid:durableId="1694989031">
    <w:abstractNumId w:val="242"/>
  </w:num>
  <w:num w:numId="256" w16cid:durableId="935602616">
    <w:abstractNumId w:val="126"/>
  </w:num>
  <w:num w:numId="257" w16cid:durableId="1132602753">
    <w:abstractNumId w:val="258"/>
  </w:num>
  <w:num w:numId="258" w16cid:durableId="1879388878">
    <w:abstractNumId w:val="252"/>
  </w:num>
  <w:num w:numId="259" w16cid:durableId="1821801161">
    <w:abstractNumId w:val="270"/>
  </w:num>
  <w:num w:numId="260" w16cid:durableId="1745181586">
    <w:abstractNumId w:val="155"/>
  </w:num>
  <w:num w:numId="261" w16cid:durableId="1659379064">
    <w:abstractNumId w:val="77"/>
  </w:num>
  <w:num w:numId="262" w16cid:durableId="767234448">
    <w:abstractNumId w:val="78"/>
  </w:num>
  <w:num w:numId="263" w16cid:durableId="308287847">
    <w:abstractNumId w:val="75"/>
  </w:num>
  <w:num w:numId="264" w16cid:durableId="1159426672">
    <w:abstractNumId w:val="105"/>
  </w:num>
  <w:num w:numId="265" w16cid:durableId="387728064">
    <w:abstractNumId w:val="285"/>
  </w:num>
  <w:num w:numId="266" w16cid:durableId="1247421935">
    <w:abstractNumId w:val="280"/>
  </w:num>
  <w:num w:numId="267" w16cid:durableId="22675927">
    <w:abstractNumId w:val="180"/>
  </w:num>
  <w:num w:numId="268" w16cid:durableId="531529340">
    <w:abstractNumId w:val="99"/>
  </w:num>
  <w:num w:numId="269" w16cid:durableId="1528332050">
    <w:abstractNumId w:val="87"/>
  </w:num>
  <w:num w:numId="270" w16cid:durableId="1950240589">
    <w:abstractNumId w:val="43"/>
  </w:num>
  <w:num w:numId="271" w16cid:durableId="51664879">
    <w:abstractNumId w:val="95"/>
  </w:num>
  <w:num w:numId="272" w16cid:durableId="1010764200">
    <w:abstractNumId w:val="85"/>
  </w:num>
  <w:num w:numId="273" w16cid:durableId="1378623348">
    <w:abstractNumId w:val="247"/>
  </w:num>
  <w:num w:numId="274" w16cid:durableId="726951147">
    <w:abstractNumId w:val="243"/>
  </w:num>
  <w:num w:numId="275" w16cid:durableId="1174077596">
    <w:abstractNumId w:val="28"/>
  </w:num>
  <w:num w:numId="276" w16cid:durableId="2056539733">
    <w:abstractNumId w:val="157"/>
  </w:num>
  <w:num w:numId="277" w16cid:durableId="1042560754">
    <w:abstractNumId w:val="57"/>
  </w:num>
  <w:num w:numId="278" w16cid:durableId="1266503439">
    <w:abstractNumId w:val="144"/>
  </w:num>
  <w:num w:numId="279" w16cid:durableId="1807698923">
    <w:abstractNumId w:val="128"/>
  </w:num>
  <w:num w:numId="280" w16cid:durableId="1730374872">
    <w:abstractNumId w:val="222"/>
  </w:num>
  <w:num w:numId="281" w16cid:durableId="1103845241">
    <w:abstractNumId w:val="273"/>
  </w:num>
  <w:num w:numId="282" w16cid:durableId="2048287127">
    <w:abstractNumId w:val="69"/>
  </w:num>
  <w:num w:numId="283" w16cid:durableId="1564636949">
    <w:abstractNumId w:val="134"/>
  </w:num>
  <w:num w:numId="284" w16cid:durableId="1360279516">
    <w:abstractNumId w:val="113"/>
  </w:num>
  <w:num w:numId="285" w16cid:durableId="1244756519">
    <w:abstractNumId w:val="251"/>
  </w:num>
  <w:num w:numId="286" w16cid:durableId="465243274">
    <w:abstractNumId w:val="217"/>
  </w:num>
  <w:num w:numId="287" w16cid:durableId="266935928">
    <w:abstractNumId w:val="72"/>
  </w:num>
  <w:num w:numId="288" w16cid:durableId="484974157">
    <w:abstractNumId w:val="120"/>
  </w:num>
  <w:num w:numId="289" w16cid:durableId="1687713951">
    <w:abstractNumId w:val="111"/>
  </w:num>
  <w:num w:numId="290" w16cid:durableId="1168400680">
    <w:abstractNumId w:val="286"/>
  </w:num>
  <w:num w:numId="291" w16cid:durableId="701514976">
    <w:abstractNumId w:val="10"/>
  </w:num>
  <w:num w:numId="292" w16cid:durableId="1091852996">
    <w:abstractNumId w:val="167"/>
  </w:num>
  <w:num w:numId="293" w16cid:durableId="2100784045">
    <w:abstractNumId w:val="32"/>
  </w:num>
  <w:num w:numId="294" w16cid:durableId="1995328399">
    <w:abstractNumId w:val="230"/>
  </w:num>
  <w:num w:numId="295" w16cid:durableId="1393582030">
    <w:abstractNumId w:val="139"/>
  </w:num>
  <w:num w:numId="296" w16cid:durableId="398988758">
    <w:abstractNumId w:val="283"/>
  </w:num>
  <w:num w:numId="297" w16cid:durableId="1721055319">
    <w:abstractNumId w:val="67"/>
  </w:num>
  <w:num w:numId="298" w16cid:durableId="331034910">
    <w:abstractNumId w:val="291"/>
  </w:num>
  <w:num w:numId="299" w16cid:durableId="1000693036">
    <w:abstractNumId w:val="62"/>
  </w:num>
  <w:num w:numId="300" w16cid:durableId="484397055">
    <w:abstractNumId w:val="94"/>
  </w:num>
  <w:num w:numId="301" w16cid:durableId="244998961">
    <w:abstractNumId w:val="34"/>
  </w:num>
  <w:num w:numId="302" w16cid:durableId="570120744">
    <w:abstractNumId w:val="296"/>
  </w:num>
  <w:num w:numId="303" w16cid:durableId="450175304">
    <w:abstractNumId w:val="262"/>
  </w:num>
  <w:num w:numId="304" w16cid:durableId="2098550654">
    <w:abstractNumId w:val="145"/>
  </w:num>
  <w:num w:numId="305" w16cid:durableId="1581327317">
    <w:abstractNumId w:val="219"/>
  </w:num>
  <w:num w:numId="306" w16cid:durableId="1133593461">
    <w:abstractNumId w:val="71"/>
  </w:num>
  <w:num w:numId="307" w16cid:durableId="2061663616">
    <w:abstractNumId w:val="294"/>
  </w:num>
  <w:num w:numId="308" w16cid:durableId="1589265099">
    <w:abstractNumId w:val="70"/>
  </w:num>
  <w:num w:numId="309" w16cid:durableId="1437096372">
    <w:abstractNumId w:val="83"/>
  </w:num>
  <w:num w:numId="310" w16cid:durableId="219755774">
    <w:abstractNumId w:val="185"/>
  </w:num>
  <w:num w:numId="311" w16cid:durableId="325981648">
    <w:abstractNumId w:val="274"/>
  </w:num>
  <w:num w:numId="312" w16cid:durableId="303968948">
    <w:abstractNumId w:val="195"/>
  </w:num>
  <w:numIdMacAtCleanup w:val="30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SwNDMzMDMwMTQ3sjRU0lEKTi0uzszPAykwqgUA24GgiywAAAA="/>
  </w:docVars>
  <w:rsids>
    <w:rsidRoot w:val="00A70290"/>
    <w:rsid w:val="0000059C"/>
    <w:rsid w:val="000005C7"/>
    <w:rsid w:val="00000664"/>
    <w:rsid w:val="000006AE"/>
    <w:rsid w:val="000007C9"/>
    <w:rsid w:val="00000A68"/>
    <w:rsid w:val="00001274"/>
    <w:rsid w:val="00001638"/>
    <w:rsid w:val="00001668"/>
    <w:rsid w:val="00002198"/>
    <w:rsid w:val="00002C1D"/>
    <w:rsid w:val="00002D6F"/>
    <w:rsid w:val="00002E09"/>
    <w:rsid w:val="000032C5"/>
    <w:rsid w:val="00003B2A"/>
    <w:rsid w:val="00003C6B"/>
    <w:rsid w:val="000044F6"/>
    <w:rsid w:val="0000467E"/>
    <w:rsid w:val="00004858"/>
    <w:rsid w:val="00004957"/>
    <w:rsid w:val="00004B54"/>
    <w:rsid w:val="00004D99"/>
    <w:rsid w:val="00005229"/>
    <w:rsid w:val="000053F7"/>
    <w:rsid w:val="00005974"/>
    <w:rsid w:val="0000700C"/>
    <w:rsid w:val="00007318"/>
    <w:rsid w:val="00007A1F"/>
    <w:rsid w:val="00007BF4"/>
    <w:rsid w:val="00007DA7"/>
    <w:rsid w:val="00010ED4"/>
    <w:rsid w:val="00011436"/>
    <w:rsid w:val="0001145C"/>
    <w:rsid w:val="00011E48"/>
    <w:rsid w:val="00012316"/>
    <w:rsid w:val="000126AC"/>
    <w:rsid w:val="0001293A"/>
    <w:rsid w:val="00012EE2"/>
    <w:rsid w:val="00012FCB"/>
    <w:rsid w:val="00013862"/>
    <w:rsid w:val="00013F56"/>
    <w:rsid w:val="0001432E"/>
    <w:rsid w:val="0001458A"/>
    <w:rsid w:val="00014ED9"/>
    <w:rsid w:val="000150F5"/>
    <w:rsid w:val="00015445"/>
    <w:rsid w:val="000158B9"/>
    <w:rsid w:val="000159F2"/>
    <w:rsid w:val="00015A58"/>
    <w:rsid w:val="00015BA8"/>
    <w:rsid w:val="000160C4"/>
    <w:rsid w:val="00016364"/>
    <w:rsid w:val="00016665"/>
    <w:rsid w:val="00016B90"/>
    <w:rsid w:val="00016D60"/>
    <w:rsid w:val="00016E48"/>
    <w:rsid w:val="00017003"/>
    <w:rsid w:val="00017F6A"/>
    <w:rsid w:val="00020066"/>
    <w:rsid w:val="000219B9"/>
    <w:rsid w:val="0002248B"/>
    <w:rsid w:val="00022497"/>
    <w:rsid w:val="00022E17"/>
    <w:rsid w:val="00023A2F"/>
    <w:rsid w:val="00023CF6"/>
    <w:rsid w:val="00023DDA"/>
    <w:rsid w:val="00024D1E"/>
    <w:rsid w:val="00024F24"/>
    <w:rsid w:val="00025046"/>
    <w:rsid w:val="000250C5"/>
    <w:rsid w:val="000253D6"/>
    <w:rsid w:val="00025616"/>
    <w:rsid w:val="00025ADD"/>
    <w:rsid w:val="00025D89"/>
    <w:rsid w:val="00026096"/>
    <w:rsid w:val="000269A8"/>
    <w:rsid w:val="00026AC2"/>
    <w:rsid w:val="000275F9"/>
    <w:rsid w:val="00027714"/>
    <w:rsid w:val="00027E87"/>
    <w:rsid w:val="000300AF"/>
    <w:rsid w:val="00030D40"/>
    <w:rsid w:val="00030FF9"/>
    <w:rsid w:val="000310E9"/>
    <w:rsid w:val="000316F1"/>
    <w:rsid w:val="00031E9E"/>
    <w:rsid w:val="00032C58"/>
    <w:rsid w:val="000335BB"/>
    <w:rsid w:val="000336C5"/>
    <w:rsid w:val="00034018"/>
    <w:rsid w:val="000340DD"/>
    <w:rsid w:val="0003422C"/>
    <w:rsid w:val="00034B51"/>
    <w:rsid w:val="0003501A"/>
    <w:rsid w:val="0003508C"/>
    <w:rsid w:val="0003624D"/>
    <w:rsid w:val="0003699F"/>
    <w:rsid w:val="000369C1"/>
    <w:rsid w:val="00036B6C"/>
    <w:rsid w:val="000370C2"/>
    <w:rsid w:val="00037475"/>
    <w:rsid w:val="0003760C"/>
    <w:rsid w:val="000378D9"/>
    <w:rsid w:val="0003796B"/>
    <w:rsid w:val="00037DCC"/>
    <w:rsid w:val="00037DDD"/>
    <w:rsid w:val="00037FD7"/>
    <w:rsid w:val="00037FD9"/>
    <w:rsid w:val="00040854"/>
    <w:rsid w:val="00041548"/>
    <w:rsid w:val="000417BB"/>
    <w:rsid w:val="00041BC5"/>
    <w:rsid w:val="00041F36"/>
    <w:rsid w:val="00042256"/>
    <w:rsid w:val="00042686"/>
    <w:rsid w:val="000427A1"/>
    <w:rsid w:val="0004286E"/>
    <w:rsid w:val="000436AC"/>
    <w:rsid w:val="00043EA5"/>
    <w:rsid w:val="00044B2E"/>
    <w:rsid w:val="00044FE5"/>
    <w:rsid w:val="000452D3"/>
    <w:rsid w:val="000455E0"/>
    <w:rsid w:val="000458AC"/>
    <w:rsid w:val="00045A92"/>
    <w:rsid w:val="00045DBA"/>
    <w:rsid w:val="000463D7"/>
    <w:rsid w:val="00046597"/>
    <w:rsid w:val="00047CC3"/>
    <w:rsid w:val="00050195"/>
    <w:rsid w:val="0005072A"/>
    <w:rsid w:val="00050A3F"/>
    <w:rsid w:val="00050C2A"/>
    <w:rsid w:val="00050F7C"/>
    <w:rsid w:val="00052506"/>
    <w:rsid w:val="00052526"/>
    <w:rsid w:val="000530FF"/>
    <w:rsid w:val="00053344"/>
    <w:rsid w:val="0005365D"/>
    <w:rsid w:val="000540B3"/>
    <w:rsid w:val="0005414F"/>
    <w:rsid w:val="000545CD"/>
    <w:rsid w:val="0005479E"/>
    <w:rsid w:val="00054DD7"/>
    <w:rsid w:val="00055008"/>
    <w:rsid w:val="000558D4"/>
    <w:rsid w:val="00055B50"/>
    <w:rsid w:val="000560A7"/>
    <w:rsid w:val="0005653E"/>
    <w:rsid w:val="00056CA6"/>
    <w:rsid w:val="00056E66"/>
    <w:rsid w:val="0005703F"/>
    <w:rsid w:val="0005706C"/>
    <w:rsid w:val="00057191"/>
    <w:rsid w:val="0006042D"/>
    <w:rsid w:val="00060604"/>
    <w:rsid w:val="00060A66"/>
    <w:rsid w:val="00060BFB"/>
    <w:rsid w:val="00060D09"/>
    <w:rsid w:val="00061E6B"/>
    <w:rsid w:val="00062005"/>
    <w:rsid w:val="0006368D"/>
    <w:rsid w:val="00063A6F"/>
    <w:rsid w:val="00063B41"/>
    <w:rsid w:val="000640AC"/>
    <w:rsid w:val="00064AEA"/>
    <w:rsid w:val="00065140"/>
    <w:rsid w:val="000652E7"/>
    <w:rsid w:val="00065328"/>
    <w:rsid w:val="00065636"/>
    <w:rsid w:val="0006565A"/>
    <w:rsid w:val="00065B4F"/>
    <w:rsid w:val="00066432"/>
    <w:rsid w:val="000676A5"/>
    <w:rsid w:val="00067FA6"/>
    <w:rsid w:val="000705E9"/>
    <w:rsid w:val="0007086F"/>
    <w:rsid w:val="00070A82"/>
    <w:rsid w:val="00070B8E"/>
    <w:rsid w:val="00072233"/>
    <w:rsid w:val="000724AE"/>
    <w:rsid w:val="000725F6"/>
    <w:rsid w:val="00072720"/>
    <w:rsid w:val="00072ED9"/>
    <w:rsid w:val="00072F55"/>
    <w:rsid w:val="0007309F"/>
    <w:rsid w:val="000736A6"/>
    <w:rsid w:val="00073795"/>
    <w:rsid w:val="00073974"/>
    <w:rsid w:val="000746F6"/>
    <w:rsid w:val="00074D16"/>
    <w:rsid w:val="00074D7C"/>
    <w:rsid w:val="000757B2"/>
    <w:rsid w:val="00075863"/>
    <w:rsid w:val="000760B2"/>
    <w:rsid w:val="000764E2"/>
    <w:rsid w:val="000765AF"/>
    <w:rsid w:val="0007736D"/>
    <w:rsid w:val="00077539"/>
    <w:rsid w:val="000779F6"/>
    <w:rsid w:val="00077ACF"/>
    <w:rsid w:val="00077B39"/>
    <w:rsid w:val="0008037D"/>
    <w:rsid w:val="0008049D"/>
    <w:rsid w:val="00080573"/>
    <w:rsid w:val="000809DA"/>
    <w:rsid w:val="00080A05"/>
    <w:rsid w:val="000814CD"/>
    <w:rsid w:val="00081B25"/>
    <w:rsid w:val="00081DA0"/>
    <w:rsid w:val="00082507"/>
    <w:rsid w:val="00082974"/>
    <w:rsid w:val="00082A02"/>
    <w:rsid w:val="00082D4D"/>
    <w:rsid w:val="00084002"/>
    <w:rsid w:val="00084138"/>
    <w:rsid w:val="00084344"/>
    <w:rsid w:val="00084581"/>
    <w:rsid w:val="00084B81"/>
    <w:rsid w:val="000852C1"/>
    <w:rsid w:val="000855B9"/>
    <w:rsid w:val="000856B1"/>
    <w:rsid w:val="000858B7"/>
    <w:rsid w:val="00085B3D"/>
    <w:rsid w:val="00085B4E"/>
    <w:rsid w:val="000861C2"/>
    <w:rsid w:val="0008634F"/>
    <w:rsid w:val="00086F1E"/>
    <w:rsid w:val="00086FE8"/>
    <w:rsid w:val="00087635"/>
    <w:rsid w:val="00087876"/>
    <w:rsid w:val="00087B20"/>
    <w:rsid w:val="000900D5"/>
    <w:rsid w:val="00090104"/>
    <w:rsid w:val="00090654"/>
    <w:rsid w:val="00090D9A"/>
    <w:rsid w:val="00091114"/>
    <w:rsid w:val="0009138A"/>
    <w:rsid w:val="00091407"/>
    <w:rsid w:val="00091A19"/>
    <w:rsid w:val="0009234A"/>
    <w:rsid w:val="0009258D"/>
    <w:rsid w:val="00092AB3"/>
    <w:rsid w:val="0009315A"/>
    <w:rsid w:val="00093C16"/>
    <w:rsid w:val="00093E45"/>
    <w:rsid w:val="000941B0"/>
    <w:rsid w:val="000944A1"/>
    <w:rsid w:val="00094616"/>
    <w:rsid w:val="0009462D"/>
    <w:rsid w:val="0009492D"/>
    <w:rsid w:val="00094B05"/>
    <w:rsid w:val="00095059"/>
    <w:rsid w:val="00095ACF"/>
    <w:rsid w:val="00096077"/>
    <w:rsid w:val="00096214"/>
    <w:rsid w:val="0009627F"/>
    <w:rsid w:val="000962AF"/>
    <w:rsid w:val="0009686E"/>
    <w:rsid w:val="00097650"/>
    <w:rsid w:val="0009776C"/>
    <w:rsid w:val="000978AE"/>
    <w:rsid w:val="00097B75"/>
    <w:rsid w:val="00097C83"/>
    <w:rsid w:val="000A0B86"/>
    <w:rsid w:val="000A0D9E"/>
    <w:rsid w:val="000A135A"/>
    <w:rsid w:val="000A147A"/>
    <w:rsid w:val="000A14F4"/>
    <w:rsid w:val="000A16D0"/>
    <w:rsid w:val="000A1790"/>
    <w:rsid w:val="000A206B"/>
    <w:rsid w:val="000A22EA"/>
    <w:rsid w:val="000A2455"/>
    <w:rsid w:val="000A3235"/>
    <w:rsid w:val="000A3D52"/>
    <w:rsid w:val="000A4052"/>
    <w:rsid w:val="000A41C3"/>
    <w:rsid w:val="000A41CA"/>
    <w:rsid w:val="000A4502"/>
    <w:rsid w:val="000A48DF"/>
    <w:rsid w:val="000A4F7B"/>
    <w:rsid w:val="000A50EA"/>
    <w:rsid w:val="000A530E"/>
    <w:rsid w:val="000A6AD1"/>
    <w:rsid w:val="000A6E48"/>
    <w:rsid w:val="000A6EC0"/>
    <w:rsid w:val="000A7498"/>
    <w:rsid w:val="000A7543"/>
    <w:rsid w:val="000A7666"/>
    <w:rsid w:val="000B0212"/>
    <w:rsid w:val="000B0643"/>
    <w:rsid w:val="000B099C"/>
    <w:rsid w:val="000B1047"/>
    <w:rsid w:val="000B1286"/>
    <w:rsid w:val="000B16FE"/>
    <w:rsid w:val="000B1AF0"/>
    <w:rsid w:val="000B1DDA"/>
    <w:rsid w:val="000B1DE8"/>
    <w:rsid w:val="000B20E2"/>
    <w:rsid w:val="000B2624"/>
    <w:rsid w:val="000B3492"/>
    <w:rsid w:val="000B36DF"/>
    <w:rsid w:val="000B3865"/>
    <w:rsid w:val="000B3CA3"/>
    <w:rsid w:val="000B3E89"/>
    <w:rsid w:val="000B497F"/>
    <w:rsid w:val="000B5D93"/>
    <w:rsid w:val="000B6054"/>
    <w:rsid w:val="000B60AC"/>
    <w:rsid w:val="000B697F"/>
    <w:rsid w:val="000B6CE5"/>
    <w:rsid w:val="000B6E7C"/>
    <w:rsid w:val="000B7158"/>
    <w:rsid w:val="000B7427"/>
    <w:rsid w:val="000C05D8"/>
    <w:rsid w:val="000C05DE"/>
    <w:rsid w:val="000C0B48"/>
    <w:rsid w:val="000C156E"/>
    <w:rsid w:val="000C1587"/>
    <w:rsid w:val="000C1739"/>
    <w:rsid w:val="000C2300"/>
    <w:rsid w:val="000C2583"/>
    <w:rsid w:val="000C2981"/>
    <w:rsid w:val="000C2A7A"/>
    <w:rsid w:val="000C2B12"/>
    <w:rsid w:val="000C2FA8"/>
    <w:rsid w:val="000C32C0"/>
    <w:rsid w:val="000C3474"/>
    <w:rsid w:val="000C3BB7"/>
    <w:rsid w:val="000C429E"/>
    <w:rsid w:val="000C44A8"/>
    <w:rsid w:val="000C48F1"/>
    <w:rsid w:val="000C5CBF"/>
    <w:rsid w:val="000C6D8D"/>
    <w:rsid w:val="000C6F1D"/>
    <w:rsid w:val="000C74E4"/>
    <w:rsid w:val="000D01FC"/>
    <w:rsid w:val="000D02BA"/>
    <w:rsid w:val="000D0604"/>
    <w:rsid w:val="000D0627"/>
    <w:rsid w:val="000D08B1"/>
    <w:rsid w:val="000D0A32"/>
    <w:rsid w:val="000D0C1B"/>
    <w:rsid w:val="000D0E7C"/>
    <w:rsid w:val="000D18D3"/>
    <w:rsid w:val="000D1DEC"/>
    <w:rsid w:val="000D1E65"/>
    <w:rsid w:val="000D1FCA"/>
    <w:rsid w:val="000D2506"/>
    <w:rsid w:val="000D2639"/>
    <w:rsid w:val="000D26DD"/>
    <w:rsid w:val="000D2A24"/>
    <w:rsid w:val="000D2FD3"/>
    <w:rsid w:val="000D2FEC"/>
    <w:rsid w:val="000D47CE"/>
    <w:rsid w:val="000D4D75"/>
    <w:rsid w:val="000D5202"/>
    <w:rsid w:val="000D592C"/>
    <w:rsid w:val="000D6D65"/>
    <w:rsid w:val="000D6F2E"/>
    <w:rsid w:val="000D70FD"/>
    <w:rsid w:val="000D759A"/>
    <w:rsid w:val="000D7661"/>
    <w:rsid w:val="000D76AD"/>
    <w:rsid w:val="000D78B5"/>
    <w:rsid w:val="000D7EE8"/>
    <w:rsid w:val="000E0148"/>
    <w:rsid w:val="000E030B"/>
    <w:rsid w:val="000E0376"/>
    <w:rsid w:val="000E04BA"/>
    <w:rsid w:val="000E0717"/>
    <w:rsid w:val="000E0B34"/>
    <w:rsid w:val="000E0D23"/>
    <w:rsid w:val="000E1067"/>
    <w:rsid w:val="000E1564"/>
    <w:rsid w:val="000E1C4D"/>
    <w:rsid w:val="000E1E3A"/>
    <w:rsid w:val="000E1F01"/>
    <w:rsid w:val="000E202E"/>
    <w:rsid w:val="000E2097"/>
    <w:rsid w:val="000E211F"/>
    <w:rsid w:val="000E2186"/>
    <w:rsid w:val="000E28DC"/>
    <w:rsid w:val="000E291D"/>
    <w:rsid w:val="000E3379"/>
    <w:rsid w:val="000E3707"/>
    <w:rsid w:val="000E376D"/>
    <w:rsid w:val="000E39C4"/>
    <w:rsid w:val="000E4176"/>
    <w:rsid w:val="000E459A"/>
    <w:rsid w:val="000E485B"/>
    <w:rsid w:val="000E4BC4"/>
    <w:rsid w:val="000E4D6D"/>
    <w:rsid w:val="000E5115"/>
    <w:rsid w:val="000E5229"/>
    <w:rsid w:val="000E5510"/>
    <w:rsid w:val="000E5988"/>
    <w:rsid w:val="000E59BE"/>
    <w:rsid w:val="000E5F05"/>
    <w:rsid w:val="000E668B"/>
    <w:rsid w:val="000E69F2"/>
    <w:rsid w:val="000E6BAD"/>
    <w:rsid w:val="000E7970"/>
    <w:rsid w:val="000F0D0E"/>
    <w:rsid w:val="000F0E98"/>
    <w:rsid w:val="000F0ED8"/>
    <w:rsid w:val="000F116E"/>
    <w:rsid w:val="000F12CA"/>
    <w:rsid w:val="000F1300"/>
    <w:rsid w:val="000F1B63"/>
    <w:rsid w:val="000F1EAD"/>
    <w:rsid w:val="000F24E1"/>
    <w:rsid w:val="000F24FA"/>
    <w:rsid w:val="000F25DE"/>
    <w:rsid w:val="000F2B69"/>
    <w:rsid w:val="000F3559"/>
    <w:rsid w:val="000F3C88"/>
    <w:rsid w:val="000F3D75"/>
    <w:rsid w:val="000F444A"/>
    <w:rsid w:val="000F4B44"/>
    <w:rsid w:val="000F4C80"/>
    <w:rsid w:val="000F4FA2"/>
    <w:rsid w:val="000F5B40"/>
    <w:rsid w:val="000F5CC1"/>
    <w:rsid w:val="000F5DC0"/>
    <w:rsid w:val="000F6866"/>
    <w:rsid w:val="000F7017"/>
    <w:rsid w:val="000F727C"/>
    <w:rsid w:val="000F78B0"/>
    <w:rsid w:val="00100120"/>
    <w:rsid w:val="0010034B"/>
    <w:rsid w:val="001003D6"/>
    <w:rsid w:val="00100699"/>
    <w:rsid w:val="00100F9F"/>
    <w:rsid w:val="00100FB6"/>
    <w:rsid w:val="00101759"/>
    <w:rsid w:val="0010193B"/>
    <w:rsid w:val="00102049"/>
    <w:rsid w:val="001028A9"/>
    <w:rsid w:val="00102F44"/>
    <w:rsid w:val="00103314"/>
    <w:rsid w:val="001033DB"/>
    <w:rsid w:val="00103580"/>
    <w:rsid w:val="00103FE8"/>
    <w:rsid w:val="00104072"/>
    <w:rsid w:val="001050C3"/>
    <w:rsid w:val="00105E97"/>
    <w:rsid w:val="0010600A"/>
    <w:rsid w:val="00106F2F"/>
    <w:rsid w:val="00107091"/>
    <w:rsid w:val="0010740F"/>
    <w:rsid w:val="00107706"/>
    <w:rsid w:val="00107B68"/>
    <w:rsid w:val="00107BD6"/>
    <w:rsid w:val="0011001B"/>
    <w:rsid w:val="001101A1"/>
    <w:rsid w:val="00110341"/>
    <w:rsid w:val="001103F5"/>
    <w:rsid w:val="001104B2"/>
    <w:rsid w:val="0011061B"/>
    <w:rsid w:val="00110DA1"/>
    <w:rsid w:val="00111816"/>
    <w:rsid w:val="00111957"/>
    <w:rsid w:val="00111A3D"/>
    <w:rsid w:val="00111C7A"/>
    <w:rsid w:val="00111ED1"/>
    <w:rsid w:val="0011233B"/>
    <w:rsid w:val="00112E8F"/>
    <w:rsid w:val="00112FD5"/>
    <w:rsid w:val="00112FE0"/>
    <w:rsid w:val="0011390D"/>
    <w:rsid w:val="001142B2"/>
    <w:rsid w:val="0011443B"/>
    <w:rsid w:val="001144FC"/>
    <w:rsid w:val="0011508E"/>
    <w:rsid w:val="0011521B"/>
    <w:rsid w:val="001155A1"/>
    <w:rsid w:val="001155FF"/>
    <w:rsid w:val="00115E6C"/>
    <w:rsid w:val="00115FE4"/>
    <w:rsid w:val="00116F3C"/>
    <w:rsid w:val="00116F6D"/>
    <w:rsid w:val="00116F99"/>
    <w:rsid w:val="0011782C"/>
    <w:rsid w:val="00117AF6"/>
    <w:rsid w:val="0012013F"/>
    <w:rsid w:val="00120283"/>
    <w:rsid w:val="001204E9"/>
    <w:rsid w:val="00120780"/>
    <w:rsid w:val="00121551"/>
    <w:rsid w:val="00121929"/>
    <w:rsid w:val="00121E24"/>
    <w:rsid w:val="00122CA9"/>
    <w:rsid w:val="00122CE5"/>
    <w:rsid w:val="00122D81"/>
    <w:rsid w:val="00122EF5"/>
    <w:rsid w:val="00122F42"/>
    <w:rsid w:val="00123177"/>
    <w:rsid w:val="001233E6"/>
    <w:rsid w:val="001237CB"/>
    <w:rsid w:val="001239CE"/>
    <w:rsid w:val="001243F3"/>
    <w:rsid w:val="00124D78"/>
    <w:rsid w:val="00124DC1"/>
    <w:rsid w:val="00125A38"/>
    <w:rsid w:val="00125C21"/>
    <w:rsid w:val="00125C71"/>
    <w:rsid w:val="00126589"/>
    <w:rsid w:val="00126631"/>
    <w:rsid w:val="001268BC"/>
    <w:rsid w:val="00126C49"/>
    <w:rsid w:val="00126DEA"/>
    <w:rsid w:val="00127270"/>
    <w:rsid w:val="001272CE"/>
    <w:rsid w:val="00127D6C"/>
    <w:rsid w:val="00127E43"/>
    <w:rsid w:val="00127E58"/>
    <w:rsid w:val="001300B5"/>
    <w:rsid w:val="001303A1"/>
    <w:rsid w:val="001305D6"/>
    <w:rsid w:val="001308EB"/>
    <w:rsid w:val="00130EFF"/>
    <w:rsid w:val="00131906"/>
    <w:rsid w:val="00131CF2"/>
    <w:rsid w:val="001320F8"/>
    <w:rsid w:val="00132466"/>
    <w:rsid w:val="0013283A"/>
    <w:rsid w:val="00132B35"/>
    <w:rsid w:val="00132D07"/>
    <w:rsid w:val="00132D2F"/>
    <w:rsid w:val="00132DD9"/>
    <w:rsid w:val="00132F0F"/>
    <w:rsid w:val="001336B8"/>
    <w:rsid w:val="0013425E"/>
    <w:rsid w:val="00134599"/>
    <w:rsid w:val="00134820"/>
    <w:rsid w:val="00134ACE"/>
    <w:rsid w:val="00134D7F"/>
    <w:rsid w:val="00135551"/>
    <w:rsid w:val="0013555F"/>
    <w:rsid w:val="0013557C"/>
    <w:rsid w:val="00135C11"/>
    <w:rsid w:val="00135D7C"/>
    <w:rsid w:val="0013627B"/>
    <w:rsid w:val="001362BD"/>
    <w:rsid w:val="00136953"/>
    <w:rsid w:val="0013722A"/>
    <w:rsid w:val="001373DF"/>
    <w:rsid w:val="00137A9A"/>
    <w:rsid w:val="00137F98"/>
    <w:rsid w:val="001407B6"/>
    <w:rsid w:val="001407CF"/>
    <w:rsid w:val="00140A6B"/>
    <w:rsid w:val="001410F3"/>
    <w:rsid w:val="00141568"/>
    <w:rsid w:val="00141B37"/>
    <w:rsid w:val="00141C61"/>
    <w:rsid w:val="00141E32"/>
    <w:rsid w:val="001425AD"/>
    <w:rsid w:val="0014260D"/>
    <w:rsid w:val="00143109"/>
    <w:rsid w:val="00143201"/>
    <w:rsid w:val="00143885"/>
    <w:rsid w:val="00143A97"/>
    <w:rsid w:val="00143C06"/>
    <w:rsid w:val="00143F9E"/>
    <w:rsid w:val="001442C1"/>
    <w:rsid w:val="00144F15"/>
    <w:rsid w:val="00145717"/>
    <w:rsid w:val="00145A8B"/>
    <w:rsid w:val="00147004"/>
    <w:rsid w:val="00147063"/>
    <w:rsid w:val="0014707D"/>
    <w:rsid w:val="001473BE"/>
    <w:rsid w:val="001503B7"/>
    <w:rsid w:val="00150CD6"/>
    <w:rsid w:val="00150F4C"/>
    <w:rsid w:val="001515FE"/>
    <w:rsid w:val="00151BF1"/>
    <w:rsid w:val="00152248"/>
    <w:rsid w:val="00152C87"/>
    <w:rsid w:val="00153515"/>
    <w:rsid w:val="0015374E"/>
    <w:rsid w:val="0015401A"/>
    <w:rsid w:val="001540E3"/>
    <w:rsid w:val="00154E92"/>
    <w:rsid w:val="0015563B"/>
    <w:rsid w:val="001559B0"/>
    <w:rsid w:val="00155B60"/>
    <w:rsid w:val="001561B6"/>
    <w:rsid w:val="001563C8"/>
    <w:rsid w:val="00156400"/>
    <w:rsid w:val="00156485"/>
    <w:rsid w:val="00156DCA"/>
    <w:rsid w:val="00156F8F"/>
    <w:rsid w:val="001571FD"/>
    <w:rsid w:val="001577C6"/>
    <w:rsid w:val="00157937"/>
    <w:rsid w:val="00157A2A"/>
    <w:rsid w:val="00157AED"/>
    <w:rsid w:val="00157F23"/>
    <w:rsid w:val="00160041"/>
    <w:rsid w:val="0016033A"/>
    <w:rsid w:val="001607FE"/>
    <w:rsid w:val="0016086D"/>
    <w:rsid w:val="001619EF"/>
    <w:rsid w:val="00161D8C"/>
    <w:rsid w:val="00161F4D"/>
    <w:rsid w:val="001625B9"/>
    <w:rsid w:val="0016273D"/>
    <w:rsid w:val="00162972"/>
    <w:rsid w:val="00162CB6"/>
    <w:rsid w:val="00162E6D"/>
    <w:rsid w:val="00163229"/>
    <w:rsid w:val="00163353"/>
    <w:rsid w:val="0016383A"/>
    <w:rsid w:val="0016386C"/>
    <w:rsid w:val="00163E22"/>
    <w:rsid w:val="00163F6E"/>
    <w:rsid w:val="00164933"/>
    <w:rsid w:val="00164A3B"/>
    <w:rsid w:val="00164E99"/>
    <w:rsid w:val="00165986"/>
    <w:rsid w:val="00166A2B"/>
    <w:rsid w:val="00166F54"/>
    <w:rsid w:val="00166FF0"/>
    <w:rsid w:val="00167A52"/>
    <w:rsid w:val="00170147"/>
    <w:rsid w:val="0017021A"/>
    <w:rsid w:val="0017041F"/>
    <w:rsid w:val="001707C3"/>
    <w:rsid w:val="001711CC"/>
    <w:rsid w:val="0017154E"/>
    <w:rsid w:val="001718C3"/>
    <w:rsid w:val="00171C3E"/>
    <w:rsid w:val="00172166"/>
    <w:rsid w:val="00172A5B"/>
    <w:rsid w:val="00172AAE"/>
    <w:rsid w:val="00172E97"/>
    <w:rsid w:val="00172FC7"/>
    <w:rsid w:val="001730FD"/>
    <w:rsid w:val="001735BF"/>
    <w:rsid w:val="001738F9"/>
    <w:rsid w:val="00173D5E"/>
    <w:rsid w:val="00174155"/>
    <w:rsid w:val="0017418F"/>
    <w:rsid w:val="00174383"/>
    <w:rsid w:val="001745A2"/>
    <w:rsid w:val="001746B0"/>
    <w:rsid w:val="00174887"/>
    <w:rsid w:val="00174A48"/>
    <w:rsid w:val="00175259"/>
    <w:rsid w:val="0017581C"/>
    <w:rsid w:val="001758B4"/>
    <w:rsid w:val="00176180"/>
    <w:rsid w:val="001761B6"/>
    <w:rsid w:val="001764E2"/>
    <w:rsid w:val="001766A1"/>
    <w:rsid w:val="00176B99"/>
    <w:rsid w:val="00176C53"/>
    <w:rsid w:val="00176E94"/>
    <w:rsid w:val="00177574"/>
    <w:rsid w:val="00177617"/>
    <w:rsid w:val="001777B1"/>
    <w:rsid w:val="001777D4"/>
    <w:rsid w:val="00177AB9"/>
    <w:rsid w:val="0017C1EA"/>
    <w:rsid w:val="00180598"/>
    <w:rsid w:val="001807AD"/>
    <w:rsid w:val="00180CF5"/>
    <w:rsid w:val="00181284"/>
    <w:rsid w:val="00181825"/>
    <w:rsid w:val="00181C3C"/>
    <w:rsid w:val="00182355"/>
    <w:rsid w:val="00182D67"/>
    <w:rsid w:val="00183002"/>
    <w:rsid w:val="00183809"/>
    <w:rsid w:val="00183D95"/>
    <w:rsid w:val="00183FC4"/>
    <w:rsid w:val="00184238"/>
    <w:rsid w:val="0018424F"/>
    <w:rsid w:val="0018454E"/>
    <w:rsid w:val="001849B2"/>
    <w:rsid w:val="00185460"/>
    <w:rsid w:val="001857AF"/>
    <w:rsid w:val="001863BE"/>
    <w:rsid w:val="00186986"/>
    <w:rsid w:val="0018703C"/>
    <w:rsid w:val="001874E8"/>
    <w:rsid w:val="001876A7"/>
    <w:rsid w:val="00187958"/>
    <w:rsid w:val="0019013C"/>
    <w:rsid w:val="001902AE"/>
    <w:rsid w:val="00190ED0"/>
    <w:rsid w:val="00191770"/>
    <w:rsid w:val="00191B38"/>
    <w:rsid w:val="00191C9C"/>
    <w:rsid w:val="001922A0"/>
    <w:rsid w:val="001926E8"/>
    <w:rsid w:val="0019282E"/>
    <w:rsid w:val="0019301A"/>
    <w:rsid w:val="00193380"/>
    <w:rsid w:val="00193394"/>
    <w:rsid w:val="001935B2"/>
    <w:rsid w:val="00193691"/>
    <w:rsid w:val="00193ABA"/>
    <w:rsid w:val="0019415E"/>
    <w:rsid w:val="001943D0"/>
    <w:rsid w:val="001943EF"/>
    <w:rsid w:val="00195690"/>
    <w:rsid w:val="00195F97"/>
    <w:rsid w:val="00195FF4"/>
    <w:rsid w:val="001966A1"/>
    <w:rsid w:val="00196BAE"/>
    <w:rsid w:val="00196C63"/>
    <w:rsid w:val="00196CC5"/>
    <w:rsid w:val="0019701B"/>
    <w:rsid w:val="0019714A"/>
    <w:rsid w:val="00197464"/>
    <w:rsid w:val="001974C2"/>
    <w:rsid w:val="00197562"/>
    <w:rsid w:val="0019788D"/>
    <w:rsid w:val="001979C3"/>
    <w:rsid w:val="00197AC7"/>
    <w:rsid w:val="00197B22"/>
    <w:rsid w:val="001A02E8"/>
    <w:rsid w:val="001A034E"/>
    <w:rsid w:val="001A0CA8"/>
    <w:rsid w:val="001A0D77"/>
    <w:rsid w:val="001A0FC0"/>
    <w:rsid w:val="001A1913"/>
    <w:rsid w:val="001A253C"/>
    <w:rsid w:val="001A2D46"/>
    <w:rsid w:val="001A3466"/>
    <w:rsid w:val="001A421E"/>
    <w:rsid w:val="001A427C"/>
    <w:rsid w:val="001A488F"/>
    <w:rsid w:val="001A4CAA"/>
    <w:rsid w:val="001A4F18"/>
    <w:rsid w:val="001A5538"/>
    <w:rsid w:val="001A6098"/>
    <w:rsid w:val="001A64E0"/>
    <w:rsid w:val="001A6615"/>
    <w:rsid w:val="001A6D85"/>
    <w:rsid w:val="001A6DE1"/>
    <w:rsid w:val="001A74EA"/>
    <w:rsid w:val="001A79FB"/>
    <w:rsid w:val="001A7F19"/>
    <w:rsid w:val="001AB7AA"/>
    <w:rsid w:val="001B096F"/>
    <w:rsid w:val="001B0975"/>
    <w:rsid w:val="001B09CF"/>
    <w:rsid w:val="001B0B8C"/>
    <w:rsid w:val="001B1275"/>
    <w:rsid w:val="001B19BD"/>
    <w:rsid w:val="001B2045"/>
    <w:rsid w:val="001B2501"/>
    <w:rsid w:val="001B253F"/>
    <w:rsid w:val="001B2B5D"/>
    <w:rsid w:val="001B2C2C"/>
    <w:rsid w:val="001B2EB6"/>
    <w:rsid w:val="001B34C6"/>
    <w:rsid w:val="001B3567"/>
    <w:rsid w:val="001B36A4"/>
    <w:rsid w:val="001B3B67"/>
    <w:rsid w:val="001B3F21"/>
    <w:rsid w:val="001B40EC"/>
    <w:rsid w:val="001B4193"/>
    <w:rsid w:val="001B4881"/>
    <w:rsid w:val="001B4AE1"/>
    <w:rsid w:val="001B4BFF"/>
    <w:rsid w:val="001B4C72"/>
    <w:rsid w:val="001B4E8F"/>
    <w:rsid w:val="001B5104"/>
    <w:rsid w:val="001B514A"/>
    <w:rsid w:val="001B5305"/>
    <w:rsid w:val="001B604E"/>
    <w:rsid w:val="001B6AF8"/>
    <w:rsid w:val="001B6B8C"/>
    <w:rsid w:val="001B6BE8"/>
    <w:rsid w:val="001B72A0"/>
    <w:rsid w:val="001B7A39"/>
    <w:rsid w:val="001C003D"/>
    <w:rsid w:val="001C0212"/>
    <w:rsid w:val="001C039E"/>
    <w:rsid w:val="001C0583"/>
    <w:rsid w:val="001C069E"/>
    <w:rsid w:val="001C0BF1"/>
    <w:rsid w:val="001C0FFF"/>
    <w:rsid w:val="001C103D"/>
    <w:rsid w:val="001C1DCD"/>
    <w:rsid w:val="001C1E42"/>
    <w:rsid w:val="001C31BD"/>
    <w:rsid w:val="001C4029"/>
    <w:rsid w:val="001C4D74"/>
    <w:rsid w:val="001C502B"/>
    <w:rsid w:val="001C529F"/>
    <w:rsid w:val="001C57F2"/>
    <w:rsid w:val="001C5B5A"/>
    <w:rsid w:val="001C5E50"/>
    <w:rsid w:val="001C68CD"/>
    <w:rsid w:val="001C69C1"/>
    <w:rsid w:val="001C773C"/>
    <w:rsid w:val="001C7835"/>
    <w:rsid w:val="001C7F79"/>
    <w:rsid w:val="001D07C7"/>
    <w:rsid w:val="001D0A55"/>
    <w:rsid w:val="001D0AD2"/>
    <w:rsid w:val="001D0BF3"/>
    <w:rsid w:val="001D105D"/>
    <w:rsid w:val="001D1592"/>
    <w:rsid w:val="001D187F"/>
    <w:rsid w:val="001D1B54"/>
    <w:rsid w:val="001D1D34"/>
    <w:rsid w:val="001D2588"/>
    <w:rsid w:val="001D2C9C"/>
    <w:rsid w:val="001D2CFA"/>
    <w:rsid w:val="001D3946"/>
    <w:rsid w:val="001D3DDC"/>
    <w:rsid w:val="001D3F79"/>
    <w:rsid w:val="001D3FB8"/>
    <w:rsid w:val="001D4BEA"/>
    <w:rsid w:val="001D5456"/>
    <w:rsid w:val="001D5669"/>
    <w:rsid w:val="001D5BF4"/>
    <w:rsid w:val="001D63CD"/>
    <w:rsid w:val="001D6797"/>
    <w:rsid w:val="001D6D2A"/>
    <w:rsid w:val="001D6E5C"/>
    <w:rsid w:val="001D7312"/>
    <w:rsid w:val="001D74E8"/>
    <w:rsid w:val="001D7922"/>
    <w:rsid w:val="001D7E63"/>
    <w:rsid w:val="001E01B0"/>
    <w:rsid w:val="001E01BE"/>
    <w:rsid w:val="001E0488"/>
    <w:rsid w:val="001E09F9"/>
    <w:rsid w:val="001E0AC6"/>
    <w:rsid w:val="001E0FB5"/>
    <w:rsid w:val="001E13FB"/>
    <w:rsid w:val="001E16EC"/>
    <w:rsid w:val="001E2672"/>
    <w:rsid w:val="001E26F7"/>
    <w:rsid w:val="001E305E"/>
    <w:rsid w:val="001E3483"/>
    <w:rsid w:val="001E34E1"/>
    <w:rsid w:val="001E3565"/>
    <w:rsid w:val="001E3704"/>
    <w:rsid w:val="001E39BE"/>
    <w:rsid w:val="001E4109"/>
    <w:rsid w:val="001E49E7"/>
    <w:rsid w:val="001E4C19"/>
    <w:rsid w:val="001E50F9"/>
    <w:rsid w:val="001E5500"/>
    <w:rsid w:val="001E5597"/>
    <w:rsid w:val="001E5E81"/>
    <w:rsid w:val="001E5FAA"/>
    <w:rsid w:val="001F0FD3"/>
    <w:rsid w:val="001F10BB"/>
    <w:rsid w:val="001F13C1"/>
    <w:rsid w:val="001F1534"/>
    <w:rsid w:val="001F15B0"/>
    <w:rsid w:val="001F1BD6"/>
    <w:rsid w:val="001F1E61"/>
    <w:rsid w:val="001F1FD6"/>
    <w:rsid w:val="001F2386"/>
    <w:rsid w:val="001F2416"/>
    <w:rsid w:val="001F27A8"/>
    <w:rsid w:val="001F2B81"/>
    <w:rsid w:val="001F2C1C"/>
    <w:rsid w:val="001F2F3E"/>
    <w:rsid w:val="001F3490"/>
    <w:rsid w:val="001F374E"/>
    <w:rsid w:val="001F3C4C"/>
    <w:rsid w:val="001F3C9F"/>
    <w:rsid w:val="001F446D"/>
    <w:rsid w:val="001F4939"/>
    <w:rsid w:val="001F4980"/>
    <w:rsid w:val="001F4CB4"/>
    <w:rsid w:val="001F4F5D"/>
    <w:rsid w:val="001F509C"/>
    <w:rsid w:val="001F5572"/>
    <w:rsid w:val="001F6015"/>
    <w:rsid w:val="001F624D"/>
    <w:rsid w:val="001F6314"/>
    <w:rsid w:val="001F64D9"/>
    <w:rsid w:val="001F689D"/>
    <w:rsid w:val="001F6D7F"/>
    <w:rsid w:val="001F7059"/>
    <w:rsid w:val="001F7603"/>
    <w:rsid w:val="001F77D3"/>
    <w:rsid w:val="001F7C8C"/>
    <w:rsid w:val="00200C11"/>
    <w:rsid w:val="00200C1F"/>
    <w:rsid w:val="00200F52"/>
    <w:rsid w:val="002011A0"/>
    <w:rsid w:val="002011C7"/>
    <w:rsid w:val="002011FB"/>
    <w:rsid w:val="00201350"/>
    <w:rsid w:val="00201525"/>
    <w:rsid w:val="0020185E"/>
    <w:rsid w:val="002019A5"/>
    <w:rsid w:val="00201D7F"/>
    <w:rsid w:val="00202135"/>
    <w:rsid w:val="0020245D"/>
    <w:rsid w:val="0020253B"/>
    <w:rsid w:val="00202554"/>
    <w:rsid w:val="0020370D"/>
    <w:rsid w:val="002038CE"/>
    <w:rsid w:val="0020393D"/>
    <w:rsid w:val="00203946"/>
    <w:rsid w:val="00203FE2"/>
    <w:rsid w:val="00204036"/>
    <w:rsid w:val="0020435B"/>
    <w:rsid w:val="0020453E"/>
    <w:rsid w:val="00204B21"/>
    <w:rsid w:val="00204B7C"/>
    <w:rsid w:val="00205242"/>
    <w:rsid w:val="0020529F"/>
    <w:rsid w:val="00205F8D"/>
    <w:rsid w:val="002061C0"/>
    <w:rsid w:val="00206820"/>
    <w:rsid w:val="002068CA"/>
    <w:rsid w:val="00206A3F"/>
    <w:rsid w:val="002076F1"/>
    <w:rsid w:val="002077A1"/>
    <w:rsid w:val="00207846"/>
    <w:rsid w:val="00207991"/>
    <w:rsid w:val="00207C4D"/>
    <w:rsid w:val="0020B4A0"/>
    <w:rsid w:val="002101CD"/>
    <w:rsid w:val="00210378"/>
    <w:rsid w:val="00210B15"/>
    <w:rsid w:val="00210D0B"/>
    <w:rsid w:val="00210FF2"/>
    <w:rsid w:val="00210FF3"/>
    <w:rsid w:val="00211D61"/>
    <w:rsid w:val="00212711"/>
    <w:rsid w:val="00212F11"/>
    <w:rsid w:val="00214164"/>
    <w:rsid w:val="00214B6B"/>
    <w:rsid w:val="00214C3F"/>
    <w:rsid w:val="00214F61"/>
    <w:rsid w:val="00215C33"/>
    <w:rsid w:val="00215DA7"/>
    <w:rsid w:val="00215F56"/>
    <w:rsid w:val="00216207"/>
    <w:rsid w:val="002167CF"/>
    <w:rsid w:val="00216860"/>
    <w:rsid w:val="002169AE"/>
    <w:rsid w:val="00216BC2"/>
    <w:rsid w:val="00216FBA"/>
    <w:rsid w:val="0021763C"/>
    <w:rsid w:val="00217C76"/>
    <w:rsid w:val="002206ED"/>
    <w:rsid w:val="00220702"/>
    <w:rsid w:val="002207B3"/>
    <w:rsid w:val="002208E1"/>
    <w:rsid w:val="0022097B"/>
    <w:rsid w:val="00220CD9"/>
    <w:rsid w:val="00220D30"/>
    <w:rsid w:val="00221AB7"/>
    <w:rsid w:val="00221E4F"/>
    <w:rsid w:val="0022223B"/>
    <w:rsid w:val="00222920"/>
    <w:rsid w:val="00223999"/>
    <w:rsid w:val="002241B6"/>
    <w:rsid w:val="00224A33"/>
    <w:rsid w:val="00225372"/>
    <w:rsid w:val="002256F1"/>
    <w:rsid w:val="0022593A"/>
    <w:rsid w:val="002260D5"/>
    <w:rsid w:val="00226281"/>
    <w:rsid w:val="00226325"/>
    <w:rsid w:val="00226782"/>
    <w:rsid w:val="00227890"/>
    <w:rsid w:val="0022CE99"/>
    <w:rsid w:val="00230397"/>
    <w:rsid w:val="0023087F"/>
    <w:rsid w:val="0023146B"/>
    <w:rsid w:val="00231924"/>
    <w:rsid w:val="00231AA3"/>
    <w:rsid w:val="00231B34"/>
    <w:rsid w:val="00231B4E"/>
    <w:rsid w:val="00231CDE"/>
    <w:rsid w:val="00232C2F"/>
    <w:rsid w:val="00233A2A"/>
    <w:rsid w:val="00233DB4"/>
    <w:rsid w:val="002344A6"/>
    <w:rsid w:val="0023524F"/>
    <w:rsid w:val="0023527D"/>
    <w:rsid w:val="002354F3"/>
    <w:rsid w:val="00235F0E"/>
    <w:rsid w:val="00236152"/>
    <w:rsid w:val="00236277"/>
    <w:rsid w:val="00236760"/>
    <w:rsid w:val="00236875"/>
    <w:rsid w:val="00236D26"/>
    <w:rsid w:val="002370C7"/>
    <w:rsid w:val="002370DA"/>
    <w:rsid w:val="002378DE"/>
    <w:rsid w:val="00237900"/>
    <w:rsid w:val="00237949"/>
    <w:rsid w:val="00240356"/>
    <w:rsid w:val="002404D1"/>
    <w:rsid w:val="00240F19"/>
    <w:rsid w:val="00241FEA"/>
    <w:rsid w:val="002421CE"/>
    <w:rsid w:val="00242955"/>
    <w:rsid w:val="00242B91"/>
    <w:rsid w:val="002437FA"/>
    <w:rsid w:val="00243B0A"/>
    <w:rsid w:val="002440EF"/>
    <w:rsid w:val="002441D8"/>
    <w:rsid w:val="002442F7"/>
    <w:rsid w:val="0024453E"/>
    <w:rsid w:val="00244892"/>
    <w:rsid w:val="00244E30"/>
    <w:rsid w:val="00244F7A"/>
    <w:rsid w:val="0024512D"/>
    <w:rsid w:val="00245516"/>
    <w:rsid w:val="00245B39"/>
    <w:rsid w:val="00246379"/>
    <w:rsid w:val="0024638B"/>
    <w:rsid w:val="00246429"/>
    <w:rsid w:val="00246435"/>
    <w:rsid w:val="00246670"/>
    <w:rsid w:val="00246BCF"/>
    <w:rsid w:val="00247668"/>
    <w:rsid w:val="00247D48"/>
    <w:rsid w:val="0024BADF"/>
    <w:rsid w:val="002501F8"/>
    <w:rsid w:val="00250208"/>
    <w:rsid w:val="0025040C"/>
    <w:rsid w:val="00250BC8"/>
    <w:rsid w:val="00251E45"/>
    <w:rsid w:val="00251FDD"/>
    <w:rsid w:val="002529E3"/>
    <w:rsid w:val="00252E6C"/>
    <w:rsid w:val="00252EC4"/>
    <w:rsid w:val="0025311C"/>
    <w:rsid w:val="0025323E"/>
    <w:rsid w:val="00253595"/>
    <w:rsid w:val="002537C4"/>
    <w:rsid w:val="00254008"/>
    <w:rsid w:val="00254745"/>
    <w:rsid w:val="002547E9"/>
    <w:rsid w:val="00254B0C"/>
    <w:rsid w:val="00254B5E"/>
    <w:rsid w:val="0025591A"/>
    <w:rsid w:val="002559C0"/>
    <w:rsid w:val="00255C42"/>
    <w:rsid w:val="0025602E"/>
    <w:rsid w:val="002572CC"/>
    <w:rsid w:val="002573DF"/>
    <w:rsid w:val="00257527"/>
    <w:rsid w:val="00257D40"/>
    <w:rsid w:val="00257FCC"/>
    <w:rsid w:val="0026011F"/>
    <w:rsid w:val="0026015E"/>
    <w:rsid w:val="002606E9"/>
    <w:rsid w:val="002607D7"/>
    <w:rsid w:val="00261236"/>
    <w:rsid w:val="00261255"/>
    <w:rsid w:val="00261309"/>
    <w:rsid w:val="002619F5"/>
    <w:rsid w:val="00261A68"/>
    <w:rsid w:val="00261D36"/>
    <w:rsid w:val="0026204C"/>
    <w:rsid w:val="0026213C"/>
    <w:rsid w:val="002623FC"/>
    <w:rsid w:val="002629C7"/>
    <w:rsid w:val="00262B78"/>
    <w:rsid w:val="00262EE4"/>
    <w:rsid w:val="002638D5"/>
    <w:rsid w:val="00263961"/>
    <w:rsid w:val="00263BEB"/>
    <w:rsid w:val="00264232"/>
    <w:rsid w:val="002645E7"/>
    <w:rsid w:val="00264C9B"/>
    <w:rsid w:val="0026502F"/>
    <w:rsid w:val="002653C9"/>
    <w:rsid w:val="00266101"/>
    <w:rsid w:val="00266C5D"/>
    <w:rsid w:val="00270593"/>
    <w:rsid w:val="00270834"/>
    <w:rsid w:val="00270F68"/>
    <w:rsid w:val="00271028"/>
    <w:rsid w:val="002711BD"/>
    <w:rsid w:val="002713B0"/>
    <w:rsid w:val="00271598"/>
    <w:rsid w:val="00271882"/>
    <w:rsid w:val="00271A8D"/>
    <w:rsid w:val="002720B8"/>
    <w:rsid w:val="00272675"/>
    <w:rsid w:val="00272813"/>
    <w:rsid w:val="00272BDF"/>
    <w:rsid w:val="0027319F"/>
    <w:rsid w:val="00273231"/>
    <w:rsid w:val="0027344E"/>
    <w:rsid w:val="00273538"/>
    <w:rsid w:val="00274069"/>
    <w:rsid w:val="002743FE"/>
    <w:rsid w:val="00274664"/>
    <w:rsid w:val="0027486F"/>
    <w:rsid w:val="00274D58"/>
    <w:rsid w:val="00274F45"/>
    <w:rsid w:val="00275695"/>
    <w:rsid w:val="00275833"/>
    <w:rsid w:val="00275D34"/>
    <w:rsid w:val="0027693C"/>
    <w:rsid w:val="00276ACF"/>
    <w:rsid w:val="00276F99"/>
    <w:rsid w:val="00277C9B"/>
    <w:rsid w:val="002807C7"/>
    <w:rsid w:val="002807E3"/>
    <w:rsid w:val="002814E6"/>
    <w:rsid w:val="00281665"/>
    <w:rsid w:val="00281B50"/>
    <w:rsid w:val="00281D7C"/>
    <w:rsid w:val="00281F43"/>
    <w:rsid w:val="0028200C"/>
    <w:rsid w:val="00282B67"/>
    <w:rsid w:val="002832C2"/>
    <w:rsid w:val="002844F0"/>
    <w:rsid w:val="00285A24"/>
    <w:rsid w:val="00286626"/>
    <w:rsid w:val="00286BE8"/>
    <w:rsid w:val="00286C91"/>
    <w:rsid w:val="00287C11"/>
    <w:rsid w:val="0028ED07"/>
    <w:rsid w:val="00290092"/>
    <w:rsid w:val="002903D7"/>
    <w:rsid w:val="00290A2C"/>
    <w:rsid w:val="00290DC9"/>
    <w:rsid w:val="00290E4B"/>
    <w:rsid w:val="00290FD9"/>
    <w:rsid w:val="002919C0"/>
    <w:rsid w:val="00291CF7"/>
    <w:rsid w:val="00291E2F"/>
    <w:rsid w:val="002920B1"/>
    <w:rsid w:val="00292FB2"/>
    <w:rsid w:val="002930D6"/>
    <w:rsid w:val="00293E58"/>
    <w:rsid w:val="002943A3"/>
    <w:rsid w:val="0029469C"/>
    <w:rsid w:val="00294999"/>
    <w:rsid w:val="00295029"/>
    <w:rsid w:val="002950AA"/>
    <w:rsid w:val="002950B6"/>
    <w:rsid w:val="00295B86"/>
    <w:rsid w:val="00295F61"/>
    <w:rsid w:val="002965C0"/>
    <w:rsid w:val="002967AD"/>
    <w:rsid w:val="0029687E"/>
    <w:rsid w:val="00296BAE"/>
    <w:rsid w:val="00296D2E"/>
    <w:rsid w:val="00296E2D"/>
    <w:rsid w:val="00296EE7"/>
    <w:rsid w:val="00296FA1"/>
    <w:rsid w:val="002970CF"/>
    <w:rsid w:val="00297469"/>
    <w:rsid w:val="00297DE9"/>
    <w:rsid w:val="002A0F6A"/>
    <w:rsid w:val="002A162F"/>
    <w:rsid w:val="002A22CE"/>
    <w:rsid w:val="002A2DCE"/>
    <w:rsid w:val="002A346B"/>
    <w:rsid w:val="002A35CD"/>
    <w:rsid w:val="002A374A"/>
    <w:rsid w:val="002A3A02"/>
    <w:rsid w:val="002A4385"/>
    <w:rsid w:val="002A4C4C"/>
    <w:rsid w:val="002A4DD1"/>
    <w:rsid w:val="002A6201"/>
    <w:rsid w:val="002A6781"/>
    <w:rsid w:val="002A68CE"/>
    <w:rsid w:val="002A6B2F"/>
    <w:rsid w:val="002A6F7C"/>
    <w:rsid w:val="002A7566"/>
    <w:rsid w:val="002A7847"/>
    <w:rsid w:val="002A787D"/>
    <w:rsid w:val="002A790B"/>
    <w:rsid w:val="002A7BF2"/>
    <w:rsid w:val="002A7C27"/>
    <w:rsid w:val="002B002A"/>
    <w:rsid w:val="002B00D0"/>
    <w:rsid w:val="002B04D0"/>
    <w:rsid w:val="002B0A23"/>
    <w:rsid w:val="002B0EB1"/>
    <w:rsid w:val="002B1BFA"/>
    <w:rsid w:val="002B1EC1"/>
    <w:rsid w:val="002B2223"/>
    <w:rsid w:val="002B24A9"/>
    <w:rsid w:val="002B29FB"/>
    <w:rsid w:val="002B2B1A"/>
    <w:rsid w:val="002B2B4B"/>
    <w:rsid w:val="002B2E3B"/>
    <w:rsid w:val="002B2EC3"/>
    <w:rsid w:val="002B2EDA"/>
    <w:rsid w:val="002B35C0"/>
    <w:rsid w:val="002B40F2"/>
    <w:rsid w:val="002B42AC"/>
    <w:rsid w:val="002B463C"/>
    <w:rsid w:val="002B4B97"/>
    <w:rsid w:val="002B570A"/>
    <w:rsid w:val="002B5851"/>
    <w:rsid w:val="002B5D8C"/>
    <w:rsid w:val="002B61CB"/>
    <w:rsid w:val="002B642B"/>
    <w:rsid w:val="002B7186"/>
    <w:rsid w:val="002B73F8"/>
    <w:rsid w:val="002C00C2"/>
    <w:rsid w:val="002C07B4"/>
    <w:rsid w:val="002C0A21"/>
    <w:rsid w:val="002C0C80"/>
    <w:rsid w:val="002C103D"/>
    <w:rsid w:val="002C11B6"/>
    <w:rsid w:val="002C12CB"/>
    <w:rsid w:val="002C195A"/>
    <w:rsid w:val="002C1C1C"/>
    <w:rsid w:val="002C1FD2"/>
    <w:rsid w:val="002C21B6"/>
    <w:rsid w:val="002C227D"/>
    <w:rsid w:val="002C29CC"/>
    <w:rsid w:val="002C29DF"/>
    <w:rsid w:val="002C2A8E"/>
    <w:rsid w:val="002C3022"/>
    <w:rsid w:val="002C338C"/>
    <w:rsid w:val="002C3393"/>
    <w:rsid w:val="002C3667"/>
    <w:rsid w:val="002C3B2E"/>
    <w:rsid w:val="002C430D"/>
    <w:rsid w:val="002C43A4"/>
    <w:rsid w:val="002C44FF"/>
    <w:rsid w:val="002C450B"/>
    <w:rsid w:val="002C4610"/>
    <w:rsid w:val="002C4A39"/>
    <w:rsid w:val="002C4B08"/>
    <w:rsid w:val="002C4B35"/>
    <w:rsid w:val="002C4F34"/>
    <w:rsid w:val="002C551C"/>
    <w:rsid w:val="002C6A2B"/>
    <w:rsid w:val="002C70E9"/>
    <w:rsid w:val="002C76B0"/>
    <w:rsid w:val="002CEFA4"/>
    <w:rsid w:val="002D0495"/>
    <w:rsid w:val="002D0DD7"/>
    <w:rsid w:val="002D2064"/>
    <w:rsid w:val="002D2082"/>
    <w:rsid w:val="002D21FC"/>
    <w:rsid w:val="002D2380"/>
    <w:rsid w:val="002D2642"/>
    <w:rsid w:val="002D328A"/>
    <w:rsid w:val="002D4144"/>
    <w:rsid w:val="002D457A"/>
    <w:rsid w:val="002D64ED"/>
    <w:rsid w:val="002D6B1F"/>
    <w:rsid w:val="002D7748"/>
    <w:rsid w:val="002D7B54"/>
    <w:rsid w:val="002E03D5"/>
    <w:rsid w:val="002E03FE"/>
    <w:rsid w:val="002E07C9"/>
    <w:rsid w:val="002E0BD1"/>
    <w:rsid w:val="002E0C6E"/>
    <w:rsid w:val="002E0EDA"/>
    <w:rsid w:val="002E1678"/>
    <w:rsid w:val="002E1CB6"/>
    <w:rsid w:val="002E1D6E"/>
    <w:rsid w:val="002E1E3D"/>
    <w:rsid w:val="002E23C1"/>
    <w:rsid w:val="002E272B"/>
    <w:rsid w:val="002E2787"/>
    <w:rsid w:val="002E334A"/>
    <w:rsid w:val="002E36F6"/>
    <w:rsid w:val="002E38EF"/>
    <w:rsid w:val="002E5241"/>
    <w:rsid w:val="002E562D"/>
    <w:rsid w:val="002E57C1"/>
    <w:rsid w:val="002E59FB"/>
    <w:rsid w:val="002E5B0D"/>
    <w:rsid w:val="002E60A8"/>
    <w:rsid w:val="002E61FC"/>
    <w:rsid w:val="002E6399"/>
    <w:rsid w:val="002E6457"/>
    <w:rsid w:val="002E7069"/>
    <w:rsid w:val="002E7144"/>
    <w:rsid w:val="002E71C7"/>
    <w:rsid w:val="002E7328"/>
    <w:rsid w:val="002E77C8"/>
    <w:rsid w:val="002F072E"/>
    <w:rsid w:val="002F0BC6"/>
    <w:rsid w:val="002F119D"/>
    <w:rsid w:val="002F135C"/>
    <w:rsid w:val="002F171E"/>
    <w:rsid w:val="002F1CBA"/>
    <w:rsid w:val="002F1D7C"/>
    <w:rsid w:val="002F2322"/>
    <w:rsid w:val="002F2A1E"/>
    <w:rsid w:val="002F2B65"/>
    <w:rsid w:val="002F2F8F"/>
    <w:rsid w:val="002F3B6E"/>
    <w:rsid w:val="002F3CA9"/>
    <w:rsid w:val="002F4AFA"/>
    <w:rsid w:val="002F4D51"/>
    <w:rsid w:val="002F4FA6"/>
    <w:rsid w:val="002F501D"/>
    <w:rsid w:val="002F50ED"/>
    <w:rsid w:val="002F53CD"/>
    <w:rsid w:val="002F55DA"/>
    <w:rsid w:val="002F5B99"/>
    <w:rsid w:val="002F5C65"/>
    <w:rsid w:val="002F5E6A"/>
    <w:rsid w:val="002F680E"/>
    <w:rsid w:val="002F6EF5"/>
    <w:rsid w:val="002F7B63"/>
    <w:rsid w:val="002F7D9F"/>
    <w:rsid w:val="003003EB"/>
    <w:rsid w:val="00300D9D"/>
    <w:rsid w:val="00301274"/>
    <w:rsid w:val="0030134D"/>
    <w:rsid w:val="003013D5"/>
    <w:rsid w:val="00302A00"/>
    <w:rsid w:val="0030331C"/>
    <w:rsid w:val="003035C0"/>
    <w:rsid w:val="00303883"/>
    <w:rsid w:val="00303982"/>
    <w:rsid w:val="00303A4B"/>
    <w:rsid w:val="00303A6E"/>
    <w:rsid w:val="00303CD7"/>
    <w:rsid w:val="00303FFE"/>
    <w:rsid w:val="00304041"/>
    <w:rsid w:val="003043D8"/>
    <w:rsid w:val="00304DB8"/>
    <w:rsid w:val="00304FFB"/>
    <w:rsid w:val="00305171"/>
    <w:rsid w:val="00305359"/>
    <w:rsid w:val="00305C78"/>
    <w:rsid w:val="00305E88"/>
    <w:rsid w:val="00306A22"/>
    <w:rsid w:val="00307433"/>
    <w:rsid w:val="00310F1C"/>
    <w:rsid w:val="00311330"/>
    <w:rsid w:val="003117EB"/>
    <w:rsid w:val="00311BA0"/>
    <w:rsid w:val="00311D56"/>
    <w:rsid w:val="00312404"/>
    <w:rsid w:val="00312482"/>
    <w:rsid w:val="003127FE"/>
    <w:rsid w:val="003131F9"/>
    <w:rsid w:val="003132E2"/>
    <w:rsid w:val="0031352B"/>
    <w:rsid w:val="00314128"/>
    <w:rsid w:val="0031446D"/>
    <w:rsid w:val="003144B2"/>
    <w:rsid w:val="0031461B"/>
    <w:rsid w:val="00314B28"/>
    <w:rsid w:val="00315043"/>
    <w:rsid w:val="00315256"/>
    <w:rsid w:val="00315767"/>
    <w:rsid w:val="00315AA5"/>
    <w:rsid w:val="00315C93"/>
    <w:rsid w:val="003161BA"/>
    <w:rsid w:val="003163C4"/>
    <w:rsid w:val="00316486"/>
    <w:rsid w:val="003164CD"/>
    <w:rsid w:val="00317537"/>
    <w:rsid w:val="003179CA"/>
    <w:rsid w:val="00317AF4"/>
    <w:rsid w:val="00320224"/>
    <w:rsid w:val="00320795"/>
    <w:rsid w:val="00320A28"/>
    <w:rsid w:val="00321431"/>
    <w:rsid w:val="00321519"/>
    <w:rsid w:val="00321833"/>
    <w:rsid w:val="003218BC"/>
    <w:rsid w:val="003218CD"/>
    <w:rsid w:val="00321C89"/>
    <w:rsid w:val="00322214"/>
    <w:rsid w:val="003227C1"/>
    <w:rsid w:val="00322A54"/>
    <w:rsid w:val="00322AE8"/>
    <w:rsid w:val="003235F8"/>
    <w:rsid w:val="003239FE"/>
    <w:rsid w:val="00323F4D"/>
    <w:rsid w:val="00323F8D"/>
    <w:rsid w:val="00324ABE"/>
    <w:rsid w:val="00324D6A"/>
    <w:rsid w:val="0032533C"/>
    <w:rsid w:val="00325D05"/>
    <w:rsid w:val="00326002"/>
    <w:rsid w:val="00326236"/>
    <w:rsid w:val="00326355"/>
    <w:rsid w:val="003265D0"/>
    <w:rsid w:val="00326AA1"/>
    <w:rsid w:val="00326BF1"/>
    <w:rsid w:val="00326CBA"/>
    <w:rsid w:val="0032713A"/>
    <w:rsid w:val="003275AA"/>
    <w:rsid w:val="00327620"/>
    <w:rsid w:val="0033080C"/>
    <w:rsid w:val="00330D2A"/>
    <w:rsid w:val="00331641"/>
    <w:rsid w:val="0033197A"/>
    <w:rsid w:val="00332454"/>
    <w:rsid w:val="003329EF"/>
    <w:rsid w:val="0033379D"/>
    <w:rsid w:val="00333890"/>
    <w:rsid w:val="00334B06"/>
    <w:rsid w:val="00334D87"/>
    <w:rsid w:val="00335949"/>
    <w:rsid w:val="003360E6"/>
    <w:rsid w:val="0033656D"/>
    <w:rsid w:val="00336736"/>
    <w:rsid w:val="00336A6E"/>
    <w:rsid w:val="00336C5D"/>
    <w:rsid w:val="00336C7E"/>
    <w:rsid w:val="00336DC7"/>
    <w:rsid w:val="00336DD6"/>
    <w:rsid w:val="00337547"/>
    <w:rsid w:val="00337704"/>
    <w:rsid w:val="0033795C"/>
    <w:rsid w:val="003379EA"/>
    <w:rsid w:val="00337B8D"/>
    <w:rsid w:val="00340354"/>
    <w:rsid w:val="00340576"/>
    <w:rsid w:val="0034079B"/>
    <w:rsid w:val="0034079C"/>
    <w:rsid w:val="00340FED"/>
    <w:rsid w:val="003418E4"/>
    <w:rsid w:val="00341D3A"/>
    <w:rsid w:val="003425D1"/>
    <w:rsid w:val="003425E4"/>
    <w:rsid w:val="00342BC1"/>
    <w:rsid w:val="00342CED"/>
    <w:rsid w:val="00342E6E"/>
    <w:rsid w:val="003432B8"/>
    <w:rsid w:val="0034458E"/>
    <w:rsid w:val="00344A47"/>
    <w:rsid w:val="00344BA0"/>
    <w:rsid w:val="00344BDC"/>
    <w:rsid w:val="00344D80"/>
    <w:rsid w:val="00344DC5"/>
    <w:rsid w:val="00345260"/>
    <w:rsid w:val="00345F3E"/>
    <w:rsid w:val="003460A9"/>
    <w:rsid w:val="00346179"/>
    <w:rsid w:val="0034680A"/>
    <w:rsid w:val="00346858"/>
    <w:rsid w:val="00346F24"/>
    <w:rsid w:val="003470A1"/>
    <w:rsid w:val="0034720A"/>
    <w:rsid w:val="0034742E"/>
    <w:rsid w:val="00347873"/>
    <w:rsid w:val="00347924"/>
    <w:rsid w:val="00347C35"/>
    <w:rsid w:val="00347E0A"/>
    <w:rsid w:val="00350302"/>
    <w:rsid w:val="003509A4"/>
    <w:rsid w:val="003519EF"/>
    <w:rsid w:val="00351C13"/>
    <w:rsid w:val="00351EDA"/>
    <w:rsid w:val="00351EF7"/>
    <w:rsid w:val="00351FEC"/>
    <w:rsid w:val="00352830"/>
    <w:rsid w:val="00352B16"/>
    <w:rsid w:val="00352B38"/>
    <w:rsid w:val="003530BC"/>
    <w:rsid w:val="0035319E"/>
    <w:rsid w:val="00353327"/>
    <w:rsid w:val="003536D4"/>
    <w:rsid w:val="00353CC5"/>
    <w:rsid w:val="003540C5"/>
    <w:rsid w:val="0035416E"/>
    <w:rsid w:val="003542E5"/>
    <w:rsid w:val="003544A0"/>
    <w:rsid w:val="003549CA"/>
    <w:rsid w:val="00354D84"/>
    <w:rsid w:val="003555DD"/>
    <w:rsid w:val="00355955"/>
    <w:rsid w:val="003571DA"/>
    <w:rsid w:val="003572A8"/>
    <w:rsid w:val="00357624"/>
    <w:rsid w:val="00357820"/>
    <w:rsid w:val="00357AFC"/>
    <w:rsid w:val="00357B72"/>
    <w:rsid w:val="00357D4E"/>
    <w:rsid w:val="00357FC7"/>
    <w:rsid w:val="003600ED"/>
    <w:rsid w:val="00361482"/>
    <w:rsid w:val="00361944"/>
    <w:rsid w:val="00362768"/>
    <w:rsid w:val="0036298D"/>
    <w:rsid w:val="003630E2"/>
    <w:rsid w:val="00363C5C"/>
    <w:rsid w:val="00363FF8"/>
    <w:rsid w:val="00364348"/>
    <w:rsid w:val="003647BB"/>
    <w:rsid w:val="00365518"/>
    <w:rsid w:val="0036558C"/>
    <w:rsid w:val="00365660"/>
    <w:rsid w:val="00365824"/>
    <w:rsid w:val="00365A1E"/>
    <w:rsid w:val="003666F9"/>
    <w:rsid w:val="003668EF"/>
    <w:rsid w:val="00366F1C"/>
    <w:rsid w:val="003671B9"/>
    <w:rsid w:val="00367B0C"/>
    <w:rsid w:val="00367B23"/>
    <w:rsid w:val="00367D25"/>
    <w:rsid w:val="00367FF7"/>
    <w:rsid w:val="003704D8"/>
    <w:rsid w:val="00370879"/>
    <w:rsid w:val="00370D88"/>
    <w:rsid w:val="00371150"/>
    <w:rsid w:val="00371586"/>
    <w:rsid w:val="0037190B"/>
    <w:rsid w:val="00371CD6"/>
    <w:rsid w:val="003728C6"/>
    <w:rsid w:val="00372C31"/>
    <w:rsid w:val="00372D3C"/>
    <w:rsid w:val="003732BF"/>
    <w:rsid w:val="00373A78"/>
    <w:rsid w:val="0037416C"/>
    <w:rsid w:val="00374847"/>
    <w:rsid w:val="00374893"/>
    <w:rsid w:val="003749AB"/>
    <w:rsid w:val="003753E5"/>
    <w:rsid w:val="00375601"/>
    <w:rsid w:val="0037624A"/>
    <w:rsid w:val="003767A4"/>
    <w:rsid w:val="003767DE"/>
    <w:rsid w:val="0037721D"/>
    <w:rsid w:val="003779FA"/>
    <w:rsid w:val="00380379"/>
    <w:rsid w:val="0038069A"/>
    <w:rsid w:val="00380A02"/>
    <w:rsid w:val="00380B2B"/>
    <w:rsid w:val="00380DB3"/>
    <w:rsid w:val="0038102A"/>
    <w:rsid w:val="00381093"/>
    <w:rsid w:val="003814DB"/>
    <w:rsid w:val="00381634"/>
    <w:rsid w:val="00381AE8"/>
    <w:rsid w:val="003826D8"/>
    <w:rsid w:val="00382CFB"/>
    <w:rsid w:val="00382E0A"/>
    <w:rsid w:val="0038334B"/>
    <w:rsid w:val="003840B5"/>
    <w:rsid w:val="003848DF"/>
    <w:rsid w:val="00384922"/>
    <w:rsid w:val="0038497E"/>
    <w:rsid w:val="00384EDC"/>
    <w:rsid w:val="003859DF"/>
    <w:rsid w:val="00386DA1"/>
    <w:rsid w:val="00387515"/>
    <w:rsid w:val="0038766D"/>
    <w:rsid w:val="00387BDA"/>
    <w:rsid w:val="003900A0"/>
    <w:rsid w:val="003900FF"/>
    <w:rsid w:val="00390310"/>
    <w:rsid w:val="00390847"/>
    <w:rsid w:val="00391518"/>
    <w:rsid w:val="00391B30"/>
    <w:rsid w:val="00391DFC"/>
    <w:rsid w:val="0039221A"/>
    <w:rsid w:val="00392E19"/>
    <w:rsid w:val="00393283"/>
    <w:rsid w:val="00393687"/>
    <w:rsid w:val="003936CF"/>
    <w:rsid w:val="00393E90"/>
    <w:rsid w:val="003941FF"/>
    <w:rsid w:val="003947B9"/>
    <w:rsid w:val="00394F04"/>
    <w:rsid w:val="0039597D"/>
    <w:rsid w:val="00395CA7"/>
    <w:rsid w:val="0039709A"/>
    <w:rsid w:val="0039771E"/>
    <w:rsid w:val="003977F5"/>
    <w:rsid w:val="00397F9F"/>
    <w:rsid w:val="00397FA6"/>
    <w:rsid w:val="003A02E1"/>
    <w:rsid w:val="003A03A9"/>
    <w:rsid w:val="003A0963"/>
    <w:rsid w:val="003A0B0F"/>
    <w:rsid w:val="003A0B5A"/>
    <w:rsid w:val="003A0E3E"/>
    <w:rsid w:val="003A0E60"/>
    <w:rsid w:val="003A0F70"/>
    <w:rsid w:val="003A122C"/>
    <w:rsid w:val="003A12B7"/>
    <w:rsid w:val="003A1562"/>
    <w:rsid w:val="003A1BEC"/>
    <w:rsid w:val="003A1C4A"/>
    <w:rsid w:val="003A1FEA"/>
    <w:rsid w:val="003A21B3"/>
    <w:rsid w:val="003A29C4"/>
    <w:rsid w:val="003A29EC"/>
    <w:rsid w:val="003A32F7"/>
    <w:rsid w:val="003A34A2"/>
    <w:rsid w:val="003A37F0"/>
    <w:rsid w:val="003A3C79"/>
    <w:rsid w:val="003A4438"/>
    <w:rsid w:val="003A444E"/>
    <w:rsid w:val="003A4E32"/>
    <w:rsid w:val="003A4E3A"/>
    <w:rsid w:val="003A50EA"/>
    <w:rsid w:val="003A53D8"/>
    <w:rsid w:val="003A5E1A"/>
    <w:rsid w:val="003A5F2C"/>
    <w:rsid w:val="003A60BE"/>
    <w:rsid w:val="003A61FA"/>
    <w:rsid w:val="003A620C"/>
    <w:rsid w:val="003A7E82"/>
    <w:rsid w:val="003B06B8"/>
    <w:rsid w:val="003B0D27"/>
    <w:rsid w:val="003B0E4B"/>
    <w:rsid w:val="003B0E73"/>
    <w:rsid w:val="003B0F35"/>
    <w:rsid w:val="003B1FCD"/>
    <w:rsid w:val="003B24B2"/>
    <w:rsid w:val="003B27DA"/>
    <w:rsid w:val="003B28C5"/>
    <w:rsid w:val="003B2C82"/>
    <w:rsid w:val="003B3021"/>
    <w:rsid w:val="003B333A"/>
    <w:rsid w:val="003B3B24"/>
    <w:rsid w:val="003B3C12"/>
    <w:rsid w:val="003B426A"/>
    <w:rsid w:val="003B5263"/>
    <w:rsid w:val="003B5B51"/>
    <w:rsid w:val="003B5B5E"/>
    <w:rsid w:val="003B6487"/>
    <w:rsid w:val="003B79A6"/>
    <w:rsid w:val="003B7D99"/>
    <w:rsid w:val="003B7FF6"/>
    <w:rsid w:val="003C03F3"/>
    <w:rsid w:val="003C0C40"/>
    <w:rsid w:val="003C0C41"/>
    <w:rsid w:val="003C1034"/>
    <w:rsid w:val="003C1EAE"/>
    <w:rsid w:val="003C26F6"/>
    <w:rsid w:val="003C28F3"/>
    <w:rsid w:val="003C29C2"/>
    <w:rsid w:val="003C2A1F"/>
    <w:rsid w:val="003C2BD4"/>
    <w:rsid w:val="003C33F2"/>
    <w:rsid w:val="003C3CEC"/>
    <w:rsid w:val="003C3D49"/>
    <w:rsid w:val="003C3D86"/>
    <w:rsid w:val="003C4542"/>
    <w:rsid w:val="003C4820"/>
    <w:rsid w:val="003C5062"/>
    <w:rsid w:val="003C676F"/>
    <w:rsid w:val="003C6B5B"/>
    <w:rsid w:val="003C725C"/>
    <w:rsid w:val="003C75CA"/>
    <w:rsid w:val="003C78A0"/>
    <w:rsid w:val="003C7D65"/>
    <w:rsid w:val="003C7E8F"/>
    <w:rsid w:val="003C7F5E"/>
    <w:rsid w:val="003D0290"/>
    <w:rsid w:val="003D0480"/>
    <w:rsid w:val="003D05FB"/>
    <w:rsid w:val="003D17D9"/>
    <w:rsid w:val="003D185E"/>
    <w:rsid w:val="003D2221"/>
    <w:rsid w:val="003D2339"/>
    <w:rsid w:val="003D23A3"/>
    <w:rsid w:val="003D3729"/>
    <w:rsid w:val="003D3968"/>
    <w:rsid w:val="003D4258"/>
    <w:rsid w:val="003D432C"/>
    <w:rsid w:val="003D4AD4"/>
    <w:rsid w:val="003D4CCA"/>
    <w:rsid w:val="003D550D"/>
    <w:rsid w:val="003D5574"/>
    <w:rsid w:val="003D5856"/>
    <w:rsid w:val="003D5A84"/>
    <w:rsid w:val="003D5D27"/>
    <w:rsid w:val="003D62C7"/>
    <w:rsid w:val="003D6662"/>
    <w:rsid w:val="003D7084"/>
    <w:rsid w:val="003D75E4"/>
    <w:rsid w:val="003D7841"/>
    <w:rsid w:val="003E0361"/>
    <w:rsid w:val="003E09D6"/>
    <w:rsid w:val="003E0C57"/>
    <w:rsid w:val="003E0F04"/>
    <w:rsid w:val="003E193E"/>
    <w:rsid w:val="003E1D89"/>
    <w:rsid w:val="003E1DB0"/>
    <w:rsid w:val="003E1FF6"/>
    <w:rsid w:val="003E2AAA"/>
    <w:rsid w:val="003E2FB1"/>
    <w:rsid w:val="003E3DBF"/>
    <w:rsid w:val="003E3F03"/>
    <w:rsid w:val="003E44AE"/>
    <w:rsid w:val="003E4B30"/>
    <w:rsid w:val="003E4CD0"/>
    <w:rsid w:val="003E5B90"/>
    <w:rsid w:val="003E60C7"/>
    <w:rsid w:val="003E6162"/>
    <w:rsid w:val="003E61E0"/>
    <w:rsid w:val="003E6D5B"/>
    <w:rsid w:val="003E6E1B"/>
    <w:rsid w:val="003E705F"/>
    <w:rsid w:val="003E71A6"/>
    <w:rsid w:val="003E73BF"/>
    <w:rsid w:val="003E7694"/>
    <w:rsid w:val="003E7943"/>
    <w:rsid w:val="003EFBBF"/>
    <w:rsid w:val="003F0E8B"/>
    <w:rsid w:val="003F1203"/>
    <w:rsid w:val="003F1872"/>
    <w:rsid w:val="003F1913"/>
    <w:rsid w:val="003F1A2E"/>
    <w:rsid w:val="003F27D1"/>
    <w:rsid w:val="003F2BA5"/>
    <w:rsid w:val="003F2FEB"/>
    <w:rsid w:val="003F343C"/>
    <w:rsid w:val="003F35BB"/>
    <w:rsid w:val="003F379D"/>
    <w:rsid w:val="003F3B64"/>
    <w:rsid w:val="003F401A"/>
    <w:rsid w:val="003F4AA9"/>
    <w:rsid w:val="003F4EC3"/>
    <w:rsid w:val="003F5008"/>
    <w:rsid w:val="003F532F"/>
    <w:rsid w:val="003F572A"/>
    <w:rsid w:val="003F5AA8"/>
    <w:rsid w:val="003F7259"/>
    <w:rsid w:val="003F73D6"/>
    <w:rsid w:val="003F7CA4"/>
    <w:rsid w:val="00400458"/>
    <w:rsid w:val="00400B47"/>
    <w:rsid w:val="00400DE8"/>
    <w:rsid w:val="004027C0"/>
    <w:rsid w:val="00402A97"/>
    <w:rsid w:val="004030D6"/>
    <w:rsid w:val="00403293"/>
    <w:rsid w:val="00403353"/>
    <w:rsid w:val="0040447A"/>
    <w:rsid w:val="00404619"/>
    <w:rsid w:val="00404784"/>
    <w:rsid w:val="004048B9"/>
    <w:rsid w:val="00404A9E"/>
    <w:rsid w:val="00404C0A"/>
    <w:rsid w:val="00404DFA"/>
    <w:rsid w:val="00404E4F"/>
    <w:rsid w:val="0040551D"/>
    <w:rsid w:val="0040567B"/>
    <w:rsid w:val="00405E05"/>
    <w:rsid w:val="004060EB"/>
    <w:rsid w:val="004063FA"/>
    <w:rsid w:val="004064EE"/>
    <w:rsid w:val="00406939"/>
    <w:rsid w:val="0040701C"/>
    <w:rsid w:val="00407273"/>
    <w:rsid w:val="00407CED"/>
    <w:rsid w:val="00407FCA"/>
    <w:rsid w:val="0041002F"/>
    <w:rsid w:val="00410236"/>
    <w:rsid w:val="004114B2"/>
    <w:rsid w:val="004114F5"/>
    <w:rsid w:val="00411957"/>
    <w:rsid w:val="00411C8D"/>
    <w:rsid w:val="00412616"/>
    <w:rsid w:val="00412812"/>
    <w:rsid w:val="00412AD9"/>
    <w:rsid w:val="004134CD"/>
    <w:rsid w:val="00413F90"/>
    <w:rsid w:val="00414205"/>
    <w:rsid w:val="004152CD"/>
    <w:rsid w:val="00415568"/>
    <w:rsid w:val="00415631"/>
    <w:rsid w:val="00415736"/>
    <w:rsid w:val="00415E95"/>
    <w:rsid w:val="00416455"/>
    <w:rsid w:val="00416727"/>
    <w:rsid w:val="0041673A"/>
    <w:rsid w:val="00416B8A"/>
    <w:rsid w:val="00416C4E"/>
    <w:rsid w:val="00416CFD"/>
    <w:rsid w:val="00416E97"/>
    <w:rsid w:val="00417392"/>
    <w:rsid w:val="00417B2B"/>
    <w:rsid w:val="00417F5E"/>
    <w:rsid w:val="0042021F"/>
    <w:rsid w:val="004206CC"/>
    <w:rsid w:val="00420810"/>
    <w:rsid w:val="00420CA8"/>
    <w:rsid w:val="004215D0"/>
    <w:rsid w:val="004216DF"/>
    <w:rsid w:val="0042186C"/>
    <w:rsid w:val="00421954"/>
    <w:rsid w:val="00421B49"/>
    <w:rsid w:val="00421EDA"/>
    <w:rsid w:val="00421F69"/>
    <w:rsid w:val="004220F8"/>
    <w:rsid w:val="00422771"/>
    <w:rsid w:val="004227A0"/>
    <w:rsid w:val="004227BE"/>
    <w:rsid w:val="00423079"/>
    <w:rsid w:val="0042339A"/>
    <w:rsid w:val="004238AC"/>
    <w:rsid w:val="00423C5E"/>
    <w:rsid w:val="004240D0"/>
    <w:rsid w:val="0042434F"/>
    <w:rsid w:val="00424546"/>
    <w:rsid w:val="00424CE7"/>
    <w:rsid w:val="00424E2D"/>
    <w:rsid w:val="00424EC4"/>
    <w:rsid w:val="00424F0E"/>
    <w:rsid w:val="0042508F"/>
    <w:rsid w:val="004250FA"/>
    <w:rsid w:val="0042519A"/>
    <w:rsid w:val="0042566F"/>
    <w:rsid w:val="0042576D"/>
    <w:rsid w:val="00425E2B"/>
    <w:rsid w:val="00426458"/>
    <w:rsid w:val="00426A1A"/>
    <w:rsid w:val="004270D5"/>
    <w:rsid w:val="00427227"/>
    <w:rsid w:val="004273C4"/>
    <w:rsid w:val="004274DE"/>
    <w:rsid w:val="004274F9"/>
    <w:rsid w:val="00427886"/>
    <w:rsid w:val="00427C27"/>
    <w:rsid w:val="004300D3"/>
    <w:rsid w:val="004303B8"/>
    <w:rsid w:val="00430968"/>
    <w:rsid w:val="00430970"/>
    <w:rsid w:val="00430E4D"/>
    <w:rsid w:val="00430E85"/>
    <w:rsid w:val="004313DF"/>
    <w:rsid w:val="004316E8"/>
    <w:rsid w:val="004317E6"/>
    <w:rsid w:val="00431ABF"/>
    <w:rsid w:val="00431CAC"/>
    <w:rsid w:val="00432063"/>
    <w:rsid w:val="00432533"/>
    <w:rsid w:val="00432BC0"/>
    <w:rsid w:val="00432FB4"/>
    <w:rsid w:val="0043345E"/>
    <w:rsid w:val="00433FEB"/>
    <w:rsid w:val="0043430C"/>
    <w:rsid w:val="0043441E"/>
    <w:rsid w:val="00434D7A"/>
    <w:rsid w:val="00435927"/>
    <w:rsid w:val="00435D93"/>
    <w:rsid w:val="0043625E"/>
    <w:rsid w:val="0043707A"/>
    <w:rsid w:val="0043744F"/>
    <w:rsid w:val="0044015E"/>
    <w:rsid w:val="004408E4"/>
    <w:rsid w:val="00440C60"/>
    <w:rsid w:val="0044122B"/>
    <w:rsid w:val="00441DE7"/>
    <w:rsid w:val="00442D72"/>
    <w:rsid w:val="00443135"/>
    <w:rsid w:val="0044318E"/>
    <w:rsid w:val="00443219"/>
    <w:rsid w:val="0044333E"/>
    <w:rsid w:val="004434C0"/>
    <w:rsid w:val="00443669"/>
    <w:rsid w:val="004436E9"/>
    <w:rsid w:val="00443D67"/>
    <w:rsid w:val="004448F6"/>
    <w:rsid w:val="00445384"/>
    <w:rsid w:val="00445650"/>
    <w:rsid w:val="00445790"/>
    <w:rsid w:val="004457CC"/>
    <w:rsid w:val="00445A78"/>
    <w:rsid w:val="00445BEC"/>
    <w:rsid w:val="00446641"/>
    <w:rsid w:val="00446A3F"/>
    <w:rsid w:val="00446B1D"/>
    <w:rsid w:val="00446D9E"/>
    <w:rsid w:val="00447BA7"/>
    <w:rsid w:val="00447DA4"/>
    <w:rsid w:val="00447E61"/>
    <w:rsid w:val="004506CF"/>
    <w:rsid w:val="00450878"/>
    <w:rsid w:val="004509A3"/>
    <w:rsid w:val="00451355"/>
    <w:rsid w:val="004518E6"/>
    <w:rsid w:val="004523A6"/>
    <w:rsid w:val="00453039"/>
    <w:rsid w:val="0045313E"/>
    <w:rsid w:val="00453789"/>
    <w:rsid w:val="004539F0"/>
    <w:rsid w:val="00453A85"/>
    <w:rsid w:val="00453B24"/>
    <w:rsid w:val="0045429B"/>
    <w:rsid w:val="004545BE"/>
    <w:rsid w:val="0045468B"/>
    <w:rsid w:val="0045479A"/>
    <w:rsid w:val="00454BAE"/>
    <w:rsid w:val="00454CDC"/>
    <w:rsid w:val="00455164"/>
    <w:rsid w:val="0045636F"/>
    <w:rsid w:val="00456B69"/>
    <w:rsid w:val="00456EF0"/>
    <w:rsid w:val="00456F79"/>
    <w:rsid w:val="00457069"/>
    <w:rsid w:val="004570EE"/>
    <w:rsid w:val="004572C8"/>
    <w:rsid w:val="0045744A"/>
    <w:rsid w:val="00457FBF"/>
    <w:rsid w:val="00460590"/>
    <w:rsid w:val="00460599"/>
    <w:rsid w:val="0046072C"/>
    <w:rsid w:val="00460BEF"/>
    <w:rsid w:val="00460CB1"/>
    <w:rsid w:val="00460E45"/>
    <w:rsid w:val="00461051"/>
    <w:rsid w:val="00461233"/>
    <w:rsid w:val="00461AAB"/>
    <w:rsid w:val="00462219"/>
    <w:rsid w:val="0046232F"/>
    <w:rsid w:val="004623D6"/>
    <w:rsid w:val="0046279E"/>
    <w:rsid w:val="00463265"/>
    <w:rsid w:val="004635FD"/>
    <w:rsid w:val="00463A10"/>
    <w:rsid w:val="00463A38"/>
    <w:rsid w:val="00463A5E"/>
    <w:rsid w:val="00463D0B"/>
    <w:rsid w:val="00463EFE"/>
    <w:rsid w:val="0046403F"/>
    <w:rsid w:val="004640F0"/>
    <w:rsid w:val="004641EB"/>
    <w:rsid w:val="004648D7"/>
    <w:rsid w:val="00464AAE"/>
    <w:rsid w:val="004657EE"/>
    <w:rsid w:val="00465E31"/>
    <w:rsid w:val="00466817"/>
    <w:rsid w:val="00466907"/>
    <w:rsid w:val="0046695E"/>
    <w:rsid w:val="00467195"/>
    <w:rsid w:val="00467A26"/>
    <w:rsid w:val="00467CE0"/>
    <w:rsid w:val="00467D7F"/>
    <w:rsid w:val="00467F4D"/>
    <w:rsid w:val="0046AE5B"/>
    <w:rsid w:val="004700C4"/>
    <w:rsid w:val="0047015B"/>
    <w:rsid w:val="004703D4"/>
    <w:rsid w:val="0047096A"/>
    <w:rsid w:val="00470A0C"/>
    <w:rsid w:val="00471495"/>
    <w:rsid w:val="004718A6"/>
    <w:rsid w:val="004718FE"/>
    <w:rsid w:val="00471A30"/>
    <w:rsid w:val="00471CD8"/>
    <w:rsid w:val="00472186"/>
    <w:rsid w:val="00472360"/>
    <w:rsid w:val="00472F91"/>
    <w:rsid w:val="004732BC"/>
    <w:rsid w:val="0047376E"/>
    <w:rsid w:val="0047397A"/>
    <w:rsid w:val="00473AA6"/>
    <w:rsid w:val="00473BEB"/>
    <w:rsid w:val="00474DF5"/>
    <w:rsid w:val="00474F01"/>
    <w:rsid w:val="0047560B"/>
    <w:rsid w:val="00475918"/>
    <w:rsid w:val="004764E1"/>
    <w:rsid w:val="00476B36"/>
    <w:rsid w:val="00476FC9"/>
    <w:rsid w:val="00477B83"/>
    <w:rsid w:val="00480B62"/>
    <w:rsid w:val="004811B1"/>
    <w:rsid w:val="004814E6"/>
    <w:rsid w:val="00481544"/>
    <w:rsid w:val="00481F46"/>
    <w:rsid w:val="004820D5"/>
    <w:rsid w:val="004823F6"/>
    <w:rsid w:val="00482A73"/>
    <w:rsid w:val="004832F0"/>
    <w:rsid w:val="004849AF"/>
    <w:rsid w:val="004849FE"/>
    <w:rsid w:val="00484DBB"/>
    <w:rsid w:val="00485C2B"/>
    <w:rsid w:val="0048655F"/>
    <w:rsid w:val="004872CB"/>
    <w:rsid w:val="004879E0"/>
    <w:rsid w:val="00487FD4"/>
    <w:rsid w:val="004907FB"/>
    <w:rsid w:val="00490BC0"/>
    <w:rsid w:val="00490C1F"/>
    <w:rsid w:val="00490D22"/>
    <w:rsid w:val="00490EC3"/>
    <w:rsid w:val="00491252"/>
    <w:rsid w:val="00491862"/>
    <w:rsid w:val="00491A11"/>
    <w:rsid w:val="00491A87"/>
    <w:rsid w:val="00492446"/>
    <w:rsid w:val="004925EF"/>
    <w:rsid w:val="00492A06"/>
    <w:rsid w:val="00492CAA"/>
    <w:rsid w:val="00492FB8"/>
    <w:rsid w:val="0049372E"/>
    <w:rsid w:val="00493DE5"/>
    <w:rsid w:val="004941F5"/>
    <w:rsid w:val="004954BA"/>
    <w:rsid w:val="0049589C"/>
    <w:rsid w:val="004959EE"/>
    <w:rsid w:val="00496D4E"/>
    <w:rsid w:val="00497002"/>
    <w:rsid w:val="00497071"/>
    <w:rsid w:val="00497DDC"/>
    <w:rsid w:val="00497F78"/>
    <w:rsid w:val="004A0453"/>
    <w:rsid w:val="004A07D6"/>
    <w:rsid w:val="004A0A8A"/>
    <w:rsid w:val="004A175F"/>
    <w:rsid w:val="004A18B5"/>
    <w:rsid w:val="004A19DC"/>
    <w:rsid w:val="004A1BAD"/>
    <w:rsid w:val="004A1C4C"/>
    <w:rsid w:val="004A20CF"/>
    <w:rsid w:val="004A2587"/>
    <w:rsid w:val="004A2ACF"/>
    <w:rsid w:val="004A304E"/>
    <w:rsid w:val="004A3555"/>
    <w:rsid w:val="004A35E7"/>
    <w:rsid w:val="004A3DF4"/>
    <w:rsid w:val="004A3F2C"/>
    <w:rsid w:val="004A43D2"/>
    <w:rsid w:val="004A451D"/>
    <w:rsid w:val="004A5782"/>
    <w:rsid w:val="004A63E3"/>
    <w:rsid w:val="004A640E"/>
    <w:rsid w:val="004A68A0"/>
    <w:rsid w:val="004A6BAB"/>
    <w:rsid w:val="004A728A"/>
    <w:rsid w:val="004A755A"/>
    <w:rsid w:val="004B01DB"/>
    <w:rsid w:val="004B034A"/>
    <w:rsid w:val="004B0577"/>
    <w:rsid w:val="004B0FFC"/>
    <w:rsid w:val="004B196C"/>
    <w:rsid w:val="004B1CF6"/>
    <w:rsid w:val="004B1D49"/>
    <w:rsid w:val="004B2655"/>
    <w:rsid w:val="004B2724"/>
    <w:rsid w:val="004B29FD"/>
    <w:rsid w:val="004B2C3C"/>
    <w:rsid w:val="004B38BC"/>
    <w:rsid w:val="004B39FA"/>
    <w:rsid w:val="004B5432"/>
    <w:rsid w:val="004B5747"/>
    <w:rsid w:val="004B5780"/>
    <w:rsid w:val="004B5D07"/>
    <w:rsid w:val="004B5EB9"/>
    <w:rsid w:val="004B5F76"/>
    <w:rsid w:val="004B6044"/>
    <w:rsid w:val="004B609E"/>
    <w:rsid w:val="004B67BD"/>
    <w:rsid w:val="004B6C2A"/>
    <w:rsid w:val="004B712A"/>
    <w:rsid w:val="004B7388"/>
    <w:rsid w:val="004B759D"/>
    <w:rsid w:val="004B76D8"/>
    <w:rsid w:val="004B770E"/>
    <w:rsid w:val="004B7D26"/>
    <w:rsid w:val="004C004C"/>
    <w:rsid w:val="004C081A"/>
    <w:rsid w:val="004C10FB"/>
    <w:rsid w:val="004C1482"/>
    <w:rsid w:val="004C1955"/>
    <w:rsid w:val="004C1CFF"/>
    <w:rsid w:val="004C22F6"/>
    <w:rsid w:val="004C262A"/>
    <w:rsid w:val="004C2CB2"/>
    <w:rsid w:val="004C2DEC"/>
    <w:rsid w:val="004C302C"/>
    <w:rsid w:val="004C4008"/>
    <w:rsid w:val="004C4072"/>
    <w:rsid w:val="004C4AE2"/>
    <w:rsid w:val="004C4E4A"/>
    <w:rsid w:val="004C5107"/>
    <w:rsid w:val="004C52C6"/>
    <w:rsid w:val="004C5D70"/>
    <w:rsid w:val="004C6098"/>
    <w:rsid w:val="004C6245"/>
    <w:rsid w:val="004C689B"/>
    <w:rsid w:val="004C6A83"/>
    <w:rsid w:val="004C6A88"/>
    <w:rsid w:val="004C74B7"/>
    <w:rsid w:val="004C7D5A"/>
    <w:rsid w:val="004CAEDD"/>
    <w:rsid w:val="004D011D"/>
    <w:rsid w:val="004D011F"/>
    <w:rsid w:val="004D02AD"/>
    <w:rsid w:val="004D0322"/>
    <w:rsid w:val="004D053D"/>
    <w:rsid w:val="004D0C7A"/>
    <w:rsid w:val="004D0DC0"/>
    <w:rsid w:val="004D1447"/>
    <w:rsid w:val="004D153D"/>
    <w:rsid w:val="004D172B"/>
    <w:rsid w:val="004D17F8"/>
    <w:rsid w:val="004D18DD"/>
    <w:rsid w:val="004D19BE"/>
    <w:rsid w:val="004D1C81"/>
    <w:rsid w:val="004D212F"/>
    <w:rsid w:val="004D26EB"/>
    <w:rsid w:val="004D28F5"/>
    <w:rsid w:val="004D2AE2"/>
    <w:rsid w:val="004D2C3B"/>
    <w:rsid w:val="004D3614"/>
    <w:rsid w:val="004D3A5A"/>
    <w:rsid w:val="004D3D03"/>
    <w:rsid w:val="004D41C1"/>
    <w:rsid w:val="004D449C"/>
    <w:rsid w:val="004D4D07"/>
    <w:rsid w:val="004D4D2C"/>
    <w:rsid w:val="004D4D8A"/>
    <w:rsid w:val="004D4DFC"/>
    <w:rsid w:val="004D5449"/>
    <w:rsid w:val="004D5973"/>
    <w:rsid w:val="004D59C2"/>
    <w:rsid w:val="004D5A3C"/>
    <w:rsid w:val="004D5EDD"/>
    <w:rsid w:val="004D606E"/>
    <w:rsid w:val="004D64C9"/>
    <w:rsid w:val="004D6863"/>
    <w:rsid w:val="004D69AD"/>
    <w:rsid w:val="004D6B51"/>
    <w:rsid w:val="004D6E75"/>
    <w:rsid w:val="004E0745"/>
    <w:rsid w:val="004E0833"/>
    <w:rsid w:val="004E139B"/>
    <w:rsid w:val="004E23FB"/>
    <w:rsid w:val="004E252F"/>
    <w:rsid w:val="004E28C6"/>
    <w:rsid w:val="004E29F6"/>
    <w:rsid w:val="004E2C48"/>
    <w:rsid w:val="004E35A0"/>
    <w:rsid w:val="004E36BF"/>
    <w:rsid w:val="004E3793"/>
    <w:rsid w:val="004E38D3"/>
    <w:rsid w:val="004E3A9D"/>
    <w:rsid w:val="004E3DDE"/>
    <w:rsid w:val="004E4158"/>
    <w:rsid w:val="004E42BF"/>
    <w:rsid w:val="004E4605"/>
    <w:rsid w:val="004E47D3"/>
    <w:rsid w:val="004E47E1"/>
    <w:rsid w:val="004E47F1"/>
    <w:rsid w:val="004E489A"/>
    <w:rsid w:val="004E4C79"/>
    <w:rsid w:val="004E4ED6"/>
    <w:rsid w:val="004E5F5E"/>
    <w:rsid w:val="004E646C"/>
    <w:rsid w:val="004E67CE"/>
    <w:rsid w:val="004E6892"/>
    <w:rsid w:val="004E6D61"/>
    <w:rsid w:val="004E74DA"/>
    <w:rsid w:val="004E7562"/>
    <w:rsid w:val="004E7E82"/>
    <w:rsid w:val="004F0175"/>
    <w:rsid w:val="004F099E"/>
    <w:rsid w:val="004F1169"/>
    <w:rsid w:val="004F1257"/>
    <w:rsid w:val="004F138F"/>
    <w:rsid w:val="004F1465"/>
    <w:rsid w:val="004F1D78"/>
    <w:rsid w:val="004F20CF"/>
    <w:rsid w:val="004F25C1"/>
    <w:rsid w:val="004F2B29"/>
    <w:rsid w:val="004F3525"/>
    <w:rsid w:val="004F35CE"/>
    <w:rsid w:val="004F43C8"/>
    <w:rsid w:val="004F459C"/>
    <w:rsid w:val="004F4609"/>
    <w:rsid w:val="004F4677"/>
    <w:rsid w:val="004F4B72"/>
    <w:rsid w:val="004F5BD3"/>
    <w:rsid w:val="004F5C27"/>
    <w:rsid w:val="004F63AA"/>
    <w:rsid w:val="004F65D1"/>
    <w:rsid w:val="004F6EAF"/>
    <w:rsid w:val="004F70D6"/>
    <w:rsid w:val="004F79A1"/>
    <w:rsid w:val="004F7FCA"/>
    <w:rsid w:val="005000E1"/>
    <w:rsid w:val="005004F9"/>
    <w:rsid w:val="00500812"/>
    <w:rsid w:val="00500C61"/>
    <w:rsid w:val="00500D18"/>
    <w:rsid w:val="00500EF7"/>
    <w:rsid w:val="005017A7"/>
    <w:rsid w:val="00501BAE"/>
    <w:rsid w:val="00501E11"/>
    <w:rsid w:val="00502144"/>
    <w:rsid w:val="00502193"/>
    <w:rsid w:val="005028FA"/>
    <w:rsid w:val="00503CB8"/>
    <w:rsid w:val="00503F9E"/>
    <w:rsid w:val="00504295"/>
    <w:rsid w:val="00504D49"/>
    <w:rsid w:val="00505292"/>
    <w:rsid w:val="005056E5"/>
    <w:rsid w:val="0050588A"/>
    <w:rsid w:val="00505D92"/>
    <w:rsid w:val="00506160"/>
    <w:rsid w:val="00506261"/>
    <w:rsid w:val="0050670B"/>
    <w:rsid w:val="005071DF"/>
    <w:rsid w:val="00507E27"/>
    <w:rsid w:val="0050D32D"/>
    <w:rsid w:val="0050D39F"/>
    <w:rsid w:val="00510394"/>
    <w:rsid w:val="00510593"/>
    <w:rsid w:val="00510D22"/>
    <w:rsid w:val="00510D8C"/>
    <w:rsid w:val="00511562"/>
    <w:rsid w:val="00511AE9"/>
    <w:rsid w:val="00512141"/>
    <w:rsid w:val="00513611"/>
    <w:rsid w:val="00513A2B"/>
    <w:rsid w:val="00513A7B"/>
    <w:rsid w:val="005141BF"/>
    <w:rsid w:val="005141E8"/>
    <w:rsid w:val="00514D60"/>
    <w:rsid w:val="00515BB3"/>
    <w:rsid w:val="00515DD9"/>
    <w:rsid w:val="00515E82"/>
    <w:rsid w:val="00515EE8"/>
    <w:rsid w:val="00516297"/>
    <w:rsid w:val="005167E8"/>
    <w:rsid w:val="00516976"/>
    <w:rsid w:val="00516EAE"/>
    <w:rsid w:val="00517599"/>
    <w:rsid w:val="00517FDC"/>
    <w:rsid w:val="00520248"/>
    <w:rsid w:val="0052063F"/>
    <w:rsid w:val="0052065C"/>
    <w:rsid w:val="005207EF"/>
    <w:rsid w:val="00520BCE"/>
    <w:rsid w:val="00520DFA"/>
    <w:rsid w:val="005217BD"/>
    <w:rsid w:val="00521ED6"/>
    <w:rsid w:val="005221D5"/>
    <w:rsid w:val="00522645"/>
    <w:rsid w:val="00522C40"/>
    <w:rsid w:val="00522CB0"/>
    <w:rsid w:val="00523541"/>
    <w:rsid w:val="005235AC"/>
    <w:rsid w:val="00523D03"/>
    <w:rsid w:val="005241D8"/>
    <w:rsid w:val="00524359"/>
    <w:rsid w:val="0052492F"/>
    <w:rsid w:val="00524995"/>
    <w:rsid w:val="00524BDA"/>
    <w:rsid w:val="00524E1B"/>
    <w:rsid w:val="00524EC8"/>
    <w:rsid w:val="00524F73"/>
    <w:rsid w:val="00525003"/>
    <w:rsid w:val="0052543C"/>
    <w:rsid w:val="005256B5"/>
    <w:rsid w:val="00525A92"/>
    <w:rsid w:val="00525CE0"/>
    <w:rsid w:val="005265D9"/>
    <w:rsid w:val="005269CC"/>
    <w:rsid w:val="00526C63"/>
    <w:rsid w:val="00526D98"/>
    <w:rsid w:val="00527962"/>
    <w:rsid w:val="00527E19"/>
    <w:rsid w:val="00527FB4"/>
    <w:rsid w:val="0053033B"/>
    <w:rsid w:val="005305DD"/>
    <w:rsid w:val="00530DF9"/>
    <w:rsid w:val="00531A52"/>
    <w:rsid w:val="00531D28"/>
    <w:rsid w:val="00532273"/>
    <w:rsid w:val="005331A8"/>
    <w:rsid w:val="0053375D"/>
    <w:rsid w:val="005348B7"/>
    <w:rsid w:val="005349A3"/>
    <w:rsid w:val="00534D4F"/>
    <w:rsid w:val="00535184"/>
    <w:rsid w:val="005351DC"/>
    <w:rsid w:val="00535206"/>
    <w:rsid w:val="005353BC"/>
    <w:rsid w:val="00535450"/>
    <w:rsid w:val="005356B6"/>
    <w:rsid w:val="00536684"/>
    <w:rsid w:val="00536A78"/>
    <w:rsid w:val="00536F6F"/>
    <w:rsid w:val="00537AB6"/>
    <w:rsid w:val="00537E4C"/>
    <w:rsid w:val="00537FC0"/>
    <w:rsid w:val="0054021D"/>
    <w:rsid w:val="0054061B"/>
    <w:rsid w:val="0054121E"/>
    <w:rsid w:val="00541276"/>
    <w:rsid w:val="005412D5"/>
    <w:rsid w:val="005418A6"/>
    <w:rsid w:val="00541D79"/>
    <w:rsid w:val="00542002"/>
    <w:rsid w:val="005422BB"/>
    <w:rsid w:val="00542891"/>
    <w:rsid w:val="00542A64"/>
    <w:rsid w:val="00542D24"/>
    <w:rsid w:val="00542F2C"/>
    <w:rsid w:val="00543413"/>
    <w:rsid w:val="005437D8"/>
    <w:rsid w:val="00543859"/>
    <w:rsid w:val="005438C3"/>
    <w:rsid w:val="00543A5A"/>
    <w:rsid w:val="00543F54"/>
    <w:rsid w:val="00544C6D"/>
    <w:rsid w:val="0054545D"/>
    <w:rsid w:val="00546333"/>
    <w:rsid w:val="005464F0"/>
    <w:rsid w:val="005464F5"/>
    <w:rsid w:val="005467EB"/>
    <w:rsid w:val="0054698F"/>
    <w:rsid w:val="00546D5B"/>
    <w:rsid w:val="00547AC4"/>
    <w:rsid w:val="00547C63"/>
    <w:rsid w:val="0054911F"/>
    <w:rsid w:val="00550451"/>
    <w:rsid w:val="00550C99"/>
    <w:rsid w:val="00550DCD"/>
    <w:rsid w:val="00550E10"/>
    <w:rsid w:val="00550FA6"/>
    <w:rsid w:val="00551249"/>
    <w:rsid w:val="0055165F"/>
    <w:rsid w:val="005520E6"/>
    <w:rsid w:val="005521CC"/>
    <w:rsid w:val="00552354"/>
    <w:rsid w:val="0055278C"/>
    <w:rsid w:val="005529F4"/>
    <w:rsid w:val="00552F4E"/>
    <w:rsid w:val="00553413"/>
    <w:rsid w:val="00553AF9"/>
    <w:rsid w:val="00553C7C"/>
    <w:rsid w:val="00553EBC"/>
    <w:rsid w:val="0055461D"/>
    <w:rsid w:val="00554649"/>
    <w:rsid w:val="005547AC"/>
    <w:rsid w:val="00554C1F"/>
    <w:rsid w:val="00554C28"/>
    <w:rsid w:val="005552D3"/>
    <w:rsid w:val="00555691"/>
    <w:rsid w:val="00556174"/>
    <w:rsid w:val="00556214"/>
    <w:rsid w:val="00556A7A"/>
    <w:rsid w:val="005577F1"/>
    <w:rsid w:val="005600D3"/>
    <w:rsid w:val="00560905"/>
    <w:rsid w:val="00560AB2"/>
    <w:rsid w:val="00560AB3"/>
    <w:rsid w:val="00560E94"/>
    <w:rsid w:val="00560F36"/>
    <w:rsid w:val="0056109C"/>
    <w:rsid w:val="00561465"/>
    <w:rsid w:val="00561A02"/>
    <w:rsid w:val="005623F9"/>
    <w:rsid w:val="00562BE6"/>
    <w:rsid w:val="00562CD0"/>
    <w:rsid w:val="005635C0"/>
    <w:rsid w:val="00563F4F"/>
    <w:rsid w:val="005640CA"/>
    <w:rsid w:val="005658C8"/>
    <w:rsid w:val="00566290"/>
    <w:rsid w:val="005672B7"/>
    <w:rsid w:val="005678ED"/>
    <w:rsid w:val="00567B2D"/>
    <w:rsid w:val="00570795"/>
    <w:rsid w:val="00570AE4"/>
    <w:rsid w:val="00570DAA"/>
    <w:rsid w:val="00570FC0"/>
    <w:rsid w:val="005722B8"/>
    <w:rsid w:val="005726CD"/>
    <w:rsid w:val="00572EFD"/>
    <w:rsid w:val="00573299"/>
    <w:rsid w:val="00573984"/>
    <w:rsid w:val="00573A27"/>
    <w:rsid w:val="00573B10"/>
    <w:rsid w:val="00573C3D"/>
    <w:rsid w:val="00574032"/>
    <w:rsid w:val="00574060"/>
    <w:rsid w:val="00574095"/>
    <w:rsid w:val="005742C3"/>
    <w:rsid w:val="00574E83"/>
    <w:rsid w:val="005756A7"/>
    <w:rsid w:val="005757EE"/>
    <w:rsid w:val="005758BB"/>
    <w:rsid w:val="00575C27"/>
    <w:rsid w:val="00575E17"/>
    <w:rsid w:val="005762B1"/>
    <w:rsid w:val="00576348"/>
    <w:rsid w:val="00576F87"/>
    <w:rsid w:val="00577E2E"/>
    <w:rsid w:val="005802F6"/>
    <w:rsid w:val="005805A7"/>
    <w:rsid w:val="00580642"/>
    <w:rsid w:val="005807A0"/>
    <w:rsid w:val="005812E4"/>
    <w:rsid w:val="00581A88"/>
    <w:rsid w:val="00581AAA"/>
    <w:rsid w:val="00581B78"/>
    <w:rsid w:val="00581D5A"/>
    <w:rsid w:val="005826C7"/>
    <w:rsid w:val="00582D76"/>
    <w:rsid w:val="00583539"/>
    <w:rsid w:val="0058369E"/>
    <w:rsid w:val="00584C8C"/>
    <w:rsid w:val="00584D7C"/>
    <w:rsid w:val="005855B1"/>
    <w:rsid w:val="0058565D"/>
    <w:rsid w:val="00585BE6"/>
    <w:rsid w:val="00586372"/>
    <w:rsid w:val="0058642A"/>
    <w:rsid w:val="00586613"/>
    <w:rsid w:val="0058661C"/>
    <w:rsid w:val="0058678F"/>
    <w:rsid w:val="00586A38"/>
    <w:rsid w:val="00586ECC"/>
    <w:rsid w:val="00587AD4"/>
    <w:rsid w:val="00587D5F"/>
    <w:rsid w:val="00587DA8"/>
    <w:rsid w:val="00587DBC"/>
    <w:rsid w:val="005900A8"/>
    <w:rsid w:val="00590227"/>
    <w:rsid w:val="005907C9"/>
    <w:rsid w:val="00590D14"/>
    <w:rsid w:val="00590E96"/>
    <w:rsid w:val="005912B4"/>
    <w:rsid w:val="00591B1D"/>
    <w:rsid w:val="00591FCD"/>
    <w:rsid w:val="0059203F"/>
    <w:rsid w:val="005924AE"/>
    <w:rsid w:val="0059291C"/>
    <w:rsid w:val="00593095"/>
    <w:rsid w:val="005931D8"/>
    <w:rsid w:val="00593314"/>
    <w:rsid w:val="0059334E"/>
    <w:rsid w:val="0059335B"/>
    <w:rsid w:val="00593A2E"/>
    <w:rsid w:val="00593FCA"/>
    <w:rsid w:val="005942A0"/>
    <w:rsid w:val="00594496"/>
    <w:rsid w:val="0059512D"/>
    <w:rsid w:val="0059582A"/>
    <w:rsid w:val="00595BE7"/>
    <w:rsid w:val="00595C64"/>
    <w:rsid w:val="00595E98"/>
    <w:rsid w:val="00596878"/>
    <w:rsid w:val="00596979"/>
    <w:rsid w:val="005969BB"/>
    <w:rsid w:val="00596E79"/>
    <w:rsid w:val="00597DA3"/>
    <w:rsid w:val="0059C916"/>
    <w:rsid w:val="005A0075"/>
    <w:rsid w:val="005A06E3"/>
    <w:rsid w:val="005A0A1B"/>
    <w:rsid w:val="005A0C37"/>
    <w:rsid w:val="005A0C95"/>
    <w:rsid w:val="005A0EAB"/>
    <w:rsid w:val="005A1007"/>
    <w:rsid w:val="005A13B1"/>
    <w:rsid w:val="005A1481"/>
    <w:rsid w:val="005A14C0"/>
    <w:rsid w:val="005A185B"/>
    <w:rsid w:val="005A19EB"/>
    <w:rsid w:val="005A2186"/>
    <w:rsid w:val="005A2410"/>
    <w:rsid w:val="005A2AA9"/>
    <w:rsid w:val="005A2AD7"/>
    <w:rsid w:val="005A30EF"/>
    <w:rsid w:val="005A36B2"/>
    <w:rsid w:val="005A36C0"/>
    <w:rsid w:val="005A3920"/>
    <w:rsid w:val="005A3EDF"/>
    <w:rsid w:val="005A4130"/>
    <w:rsid w:val="005A4D4F"/>
    <w:rsid w:val="005A526D"/>
    <w:rsid w:val="005A71FD"/>
    <w:rsid w:val="005A747F"/>
    <w:rsid w:val="005A784B"/>
    <w:rsid w:val="005A7C8A"/>
    <w:rsid w:val="005B04E9"/>
    <w:rsid w:val="005B0B85"/>
    <w:rsid w:val="005B0D6F"/>
    <w:rsid w:val="005B1BC6"/>
    <w:rsid w:val="005B2BF6"/>
    <w:rsid w:val="005B3142"/>
    <w:rsid w:val="005B3311"/>
    <w:rsid w:val="005B3D18"/>
    <w:rsid w:val="005B43E5"/>
    <w:rsid w:val="005B4C1A"/>
    <w:rsid w:val="005B5E28"/>
    <w:rsid w:val="005B5FFE"/>
    <w:rsid w:val="005B655C"/>
    <w:rsid w:val="005B68D3"/>
    <w:rsid w:val="005B6D5B"/>
    <w:rsid w:val="005B7270"/>
    <w:rsid w:val="005B737D"/>
    <w:rsid w:val="005B756A"/>
    <w:rsid w:val="005B764F"/>
    <w:rsid w:val="005B7B1F"/>
    <w:rsid w:val="005B7D92"/>
    <w:rsid w:val="005C0016"/>
    <w:rsid w:val="005C01E6"/>
    <w:rsid w:val="005C023A"/>
    <w:rsid w:val="005C025C"/>
    <w:rsid w:val="005C0666"/>
    <w:rsid w:val="005C089B"/>
    <w:rsid w:val="005C147B"/>
    <w:rsid w:val="005C1E09"/>
    <w:rsid w:val="005C1E38"/>
    <w:rsid w:val="005C262E"/>
    <w:rsid w:val="005C2DDF"/>
    <w:rsid w:val="005C30D1"/>
    <w:rsid w:val="005C3A1B"/>
    <w:rsid w:val="005C3AC3"/>
    <w:rsid w:val="005C3BAF"/>
    <w:rsid w:val="005C3EEA"/>
    <w:rsid w:val="005C452F"/>
    <w:rsid w:val="005C4CC4"/>
    <w:rsid w:val="005C514D"/>
    <w:rsid w:val="005C5251"/>
    <w:rsid w:val="005C58AD"/>
    <w:rsid w:val="005C64A3"/>
    <w:rsid w:val="005C6618"/>
    <w:rsid w:val="005C69CE"/>
    <w:rsid w:val="005C6AC5"/>
    <w:rsid w:val="005C6E08"/>
    <w:rsid w:val="005C7027"/>
    <w:rsid w:val="005C73A6"/>
    <w:rsid w:val="005C792A"/>
    <w:rsid w:val="005C797D"/>
    <w:rsid w:val="005C7FAF"/>
    <w:rsid w:val="005C7FBA"/>
    <w:rsid w:val="005D014A"/>
    <w:rsid w:val="005D07DD"/>
    <w:rsid w:val="005D0F6B"/>
    <w:rsid w:val="005D15FD"/>
    <w:rsid w:val="005D1E3E"/>
    <w:rsid w:val="005D2182"/>
    <w:rsid w:val="005D4643"/>
    <w:rsid w:val="005D48E5"/>
    <w:rsid w:val="005D4946"/>
    <w:rsid w:val="005D4EA3"/>
    <w:rsid w:val="005D5023"/>
    <w:rsid w:val="005D5751"/>
    <w:rsid w:val="005D59BE"/>
    <w:rsid w:val="005D5A73"/>
    <w:rsid w:val="005D5D1D"/>
    <w:rsid w:val="005D5E2D"/>
    <w:rsid w:val="005D621D"/>
    <w:rsid w:val="005D6533"/>
    <w:rsid w:val="005D6740"/>
    <w:rsid w:val="005D69F9"/>
    <w:rsid w:val="005D73F3"/>
    <w:rsid w:val="005D7663"/>
    <w:rsid w:val="005D7F66"/>
    <w:rsid w:val="005E0156"/>
    <w:rsid w:val="005E04B2"/>
    <w:rsid w:val="005E0776"/>
    <w:rsid w:val="005E0A76"/>
    <w:rsid w:val="005E10C7"/>
    <w:rsid w:val="005E11FD"/>
    <w:rsid w:val="005E13C2"/>
    <w:rsid w:val="005E17E2"/>
    <w:rsid w:val="005E1D63"/>
    <w:rsid w:val="005E223D"/>
    <w:rsid w:val="005E28C6"/>
    <w:rsid w:val="005E3435"/>
    <w:rsid w:val="005E3A54"/>
    <w:rsid w:val="005E3EDE"/>
    <w:rsid w:val="005E5BB9"/>
    <w:rsid w:val="005E5C96"/>
    <w:rsid w:val="005E5E98"/>
    <w:rsid w:val="005E66A4"/>
    <w:rsid w:val="005E6C0C"/>
    <w:rsid w:val="005E6CDA"/>
    <w:rsid w:val="005E783E"/>
    <w:rsid w:val="005E8CF4"/>
    <w:rsid w:val="005F032B"/>
    <w:rsid w:val="005F0747"/>
    <w:rsid w:val="005F0F20"/>
    <w:rsid w:val="005F10F8"/>
    <w:rsid w:val="005F17FF"/>
    <w:rsid w:val="005F192C"/>
    <w:rsid w:val="005F1A2F"/>
    <w:rsid w:val="005F1E11"/>
    <w:rsid w:val="005F2D23"/>
    <w:rsid w:val="005F364A"/>
    <w:rsid w:val="005F484A"/>
    <w:rsid w:val="005F4A02"/>
    <w:rsid w:val="005F5229"/>
    <w:rsid w:val="005F544B"/>
    <w:rsid w:val="005F61F8"/>
    <w:rsid w:val="005F6627"/>
    <w:rsid w:val="005F7374"/>
    <w:rsid w:val="005F77B1"/>
    <w:rsid w:val="005F789B"/>
    <w:rsid w:val="005F7CA5"/>
    <w:rsid w:val="005F7CD8"/>
    <w:rsid w:val="0060020B"/>
    <w:rsid w:val="00600349"/>
    <w:rsid w:val="006003C3"/>
    <w:rsid w:val="006007C1"/>
    <w:rsid w:val="0060082C"/>
    <w:rsid w:val="00600892"/>
    <w:rsid w:val="00600A81"/>
    <w:rsid w:val="00600B72"/>
    <w:rsid w:val="00600CD2"/>
    <w:rsid w:val="00600FD3"/>
    <w:rsid w:val="00601103"/>
    <w:rsid w:val="0060113A"/>
    <w:rsid w:val="00601534"/>
    <w:rsid w:val="00601865"/>
    <w:rsid w:val="00601A7C"/>
    <w:rsid w:val="00601B98"/>
    <w:rsid w:val="00601C43"/>
    <w:rsid w:val="00601FCD"/>
    <w:rsid w:val="006021F5"/>
    <w:rsid w:val="00602234"/>
    <w:rsid w:val="00602379"/>
    <w:rsid w:val="006025B9"/>
    <w:rsid w:val="00602C13"/>
    <w:rsid w:val="00602D8B"/>
    <w:rsid w:val="00602E09"/>
    <w:rsid w:val="00602E3B"/>
    <w:rsid w:val="006031EB"/>
    <w:rsid w:val="0060390B"/>
    <w:rsid w:val="00603FD5"/>
    <w:rsid w:val="006047E8"/>
    <w:rsid w:val="006048F4"/>
    <w:rsid w:val="00604C5E"/>
    <w:rsid w:val="00604E26"/>
    <w:rsid w:val="006054A3"/>
    <w:rsid w:val="00605FA3"/>
    <w:rsid w:val="00606087"/>
    <w:rsid w:val="006062BA"/>
    <w:rsid w:val="006070F3"/>
    <w:rsid w:val="0060745A"/>
    <w:rsid w:val="006077F4"/>
    <w:rsid w:val="00607FD0"/>
    <w:rsid w:val="00610829"/>
    <w:rsid w:val="00610AF5"/>
    <w:rsid w:val="00611A23"/>
    <w:rsid w:val="00611B32"/>
    <w:rsid w:val="00611FE0"/>
    <w:rsid w:val="0061226F"/>
    <w:rsid w:val="006122DF"/>
    <w:rsid w:val="0061240B"/>
    <w:rsid w:val="00612818"/>
    <w:rsid w:val="0061356E"/>
    <w:rsid w:val="00614500"/>
    <w:rsid w:val="00614D95"/>
    <w:rsid w:val="00614DDE"/>
    <w:rsid w:val="00614E26"/>
    <w:rsid w:val="00615481"/>
    <w:rsid w:val="0061646F"/>
    <w:rsid w:val="006165B9"/>
    <w:rsid w:val="006167E0"/>
    <w:rsid w:val="00616887"/>
    <w:rsid w:val="00616B6F"/>
    <w:rsid w:val="00616DC8"/>
    <w:rsid w:val="00616E32"/>
    <w:rsid w:val="0061706F"/>
    <w:rsid w:val="006184E7"/>
    <w:rsid w:val="00620750"/>
    <w:rsid w:val="00620E04"/>
    <w:rsid w:val="00620EFF"/>
    <w:rsid w:val="00621951"/>
    <w:rsid w:val="00621B02"/>
    <w:rsid w:val="006220E3"/>
    <w:rsid w:val="006225DC"/>
    <w:rsid w:val="00622963"/>
    <w:rsid w:val="00622B05"/>
    <w:rsid w:val="0062302D"/>
    <w:rsid w:val="00623A55"/>
    <w:rsid w:val="00624525"/>
    <w:rsid w:val="00624CF3"/>
    <w:rsid w:val="00624DA3"/>
    <w:rsid w:val="0062546E"/>
    <w:rsid w:val="006256BA"/>
    <w:rsid w:val="006258D9"/>
    <w:rsid w:val="00625F86"/>
    <w:rsid w:val="00626055"/>
    <w:rsid w:val="00626773"/>
    <w:rsid w:val="0062682A"/>
    <w:rsid w:val="006268B5"/>
    <w:rsid w:val="00627BA8"/>
    <w:rsid w:val="006283C1"/>
    <w:rsid w:val="00630558"/>
    <w:rsid w:val="00630682"/>
    <w:rsid w:val="00630CF7"/>
    <w:rsid w:val="00630EB0"/>
    <w:rsid w:val="006311C2"/>
    <w:rsid w:val="0063183A"/>
    <w:rsid w:val="00631928"/>
    <w:rsid w:val="00631980"/>
    <w:rsid w:val="00632327"/>
    <w:rsid w:val="00632446"/>
    <w:rsid w:val="00632613"/>
    <w:rsid w:val="0063266C"/>
    <w:rsid w:val="00633136"/>
    <w:rsid w:val="006337F9"/>
    <w:rsid w:val="0063395D"/>
    <w:rsid w:val="00633D1C"/>
    <w:rsid w:val="0063511F"/>
    <w:rsid w:val="00635871"/>
    <w:rsid w:val="00635B83"/>
    <w:rsid w:val="0063603E"/>
    <w:rsid w:val="00637151"/>
    <w:rsid w:val="00641264"/>
    <w:rsid w:val="006412A9"/>
    <w:rsid w:val="006412F3"/>
    <w:rsid w:val="0064130B"/>
    <w:rsid w:val="00641533"/>
    <w:rsid w:val="00641C2B"/>
    <w:rsid w:val="0064225F"/>
    <w:rsid w:val="00642363"/>
    <w:rsid w:val="0064292E"/>
    <w:rsid w:val="00642974"/>
    <w:rsid w:val="00643AF3"/>
    <w:rsid w:val="0064463F"/>
    <w:rsid w:val="00644A84"/>
    <w:rsid w:val="00644D38"/>
    <w:rsid w:val="006455BB"/>
    <w:rsid w:val="006458A9"/>
    <w:rsid w:val="00645CC3"/>
    <w:rsid w:val="00645DC2"/>
    <w:rsid w:val="00646692"/>
    <w:rsid w:val="006466B2"/>
    <w:rsid w:val="00647565"/>
    <w:rsid w:val="00650169"/>
    <w:rsid w:val="006502E1"/>
    <w:rsid w:val="00650810"/>
    <w:rsid w:val="0065087F"/>
    <w:rsid w:val="00650D88"/>
    <w:rsid w:val="00651272"/>
    <w:rsid w:val="00651684"/>
    <w:rsid w:val="00651854"/>
    <w:rsid w:val="0065280F"/>
    <w:rsid w:val="00652894"/>
    <w:rsid w:val="00652C50"/>
    <w:rsid w:val="00653AA7"/>
    <w:rsid w:val="00653E86"/>
    <w:rsid w:val="00653FFC"/>
    <w:rsid w:val="00654044"/>
    <w:rsid w:val="006541FA"/>
    <w:rsid w:val="00654285"/>
    <w:rsid w:val="006545F5"/>
    <w:rsid w:val="00654AF4"/>
    <w:rsid w:val="0065518E"/>
    <w:rsid w:val="00655714"/>
    <w:rsid w:val="00655E14"/>
    <w:rsid w:val="00656809"/>
    <w:rsid w:val="00656BD1"/>
    <w:rsid w:val="00656FA2"/>
    <w:rsid w:val="00657565"/>
    <w:rsid w:val="006576C3"/>
    <w:rsid w:val="00657C9C"/>
    <w:rsid w:val="00660A3F"/>
    <w:rsid w:val="00660B55"/>
    <w:rsid w:val="00661254"/>
    <w:rsid w:val="00662C9B"/>
    <w:rsid w:val="00662FBE"/>
    <w:rsid w:val="00662FC9"/>
    <w:rsid w:val="0066308E"/>
    <w:rsid w:val="00663156"/>
    <w:rsid w:val="006633D3"/>
    <w:rsid w:val="00663DD5"/>
    <w:rsid w:val="00663FBB"/>
    <w:rsid w:val="006640AF"/>
    <w:rsid w:val="00664150"/>
    <w:rsid w:val="006643D9"/>
    <w:rsid w:val="0066521A"/>
    <w:rsid w:val="00665262"/>
    <w:rsid w:val="00665D0A"/>
    <w:rsid w:val="00665EDA"/>
    <w:rsid w:val="006665DF"/>
    <w:rsid w:val="00666916"/>
    <w:rsid w:val="00666BE4"/>
    <w:rsid w:val="00666E99"/>
    <w:rsid w:val="0066709F"/>
    <w:rsid w:val="00667478"/>
    <w:rsid w:val="0066770F"/>
    <w:rsid w:val="00667BF9"/>
    <w:rsid w:val="00667DC5"/>
    <w:rsid w:val="00667E32"/>
    <w:rsid w:val="0067014A"/>
    <w:rsid w:val="006704A1"/>
    <w:rsid w:val="00670524"/>
    <w:rsid w:val="00670684"/>
    <w:rsid w:val="00671E16"/>
    <w:rsid w:val="00672457"/>
    <w:rsid w:val="00673681"/>
    <w:rsid w:val="00673CFB"/>
    <w:rsid w:val="00674013"/>
    <w:rsid w:val="006740F1"/>
    <w:rsid w:val="006741C0"/>
    <w:rsid w:val="006744B3"/>
    <w:rsid w:val="00674544"/>
    <w:rsid w:val="00674D82"/>
    <w:rsid w:val="006753CD"/>
    <w:rsid w:val="00675A1A"/>
    <w:rsid w:val="00675AFC"/>
    <w:rsid w:val="00675B3A"/>
    <w:rsid w:val="00676B16"/>
    <w:rsid w:val="00676DEF"/>
    <w:rsid w:val="00677117"/>
    <w:rsid w:val="00677BDB"/>
    <w:rsid w:val="00678F38"/>
    <w:rsid w:val="00680463"/>
    <w:rsid w:val="006806E4"/>
    <w:rsid w:val="00680DC6"/>
    <w:rsid w:val="00681212"/>
    <w:rsid w:val="0068157B"/>
    <w:rsid w:val="00681660"/>
    <w:rsid w:val="00681F40"/>
    <w:rsid w:val="006821E0"/>
    <w:rsid w:val="00683213"/>
    <w:rsid w:val="00683D89"/>
    <w:rsid w:val="006841B7"/>
    <w:rsid w:val="0068424D"/>
    <w:rsid w:val="00684600"/>
    <w:rsid w:val="00684FBD"/>
    <w:rsid w:val="00685115"/>
    <w:rsid w:val="006855B9"/>
    <w:rsid w:val="00685627"/>
    <w:rsid w:val="00685F16"/>
    <w:rsid w:val="00685FB1"/>
    <w:rsid w:val="006865B1"/>
    <w:rsid w:val="0068663A"/>
    <w:rsid w:val="00686C4A"/>
    <w:rsid w:val="00686D42"/>
    <w:rsid w:val="00686E3B"/>
    <w:rsid w:val="0068724F"/>
    <w:rsid w:val="00687287"/>
    <w:rsid w:val="00687D97"/>
    <w:rsid w:val="00690124"/>
    <w:rsid w:val="00690A68"/>
    <w:rsid w:val="00690B1E"/>
    <w:rsid w:val="00690BA8"/>
    <w:rsid w:val="0069197B"/>
    <w:rsid w:val="00691D2D"/>
    <w:rsid w:val="006920E1"/>
    <w:rsid w:val="006921EF"/>
    <w:rsid w:val="00692E27"/>
    <w:rsid w:val="00692E3D"/>
    <w:rsid w:val="00693358"/>
    <w:rsid w:val="006934D7"/>
    <w:rsid w:val="0069370D"/>
    <w:rsid w:val="00693AA6"/>
    <w:rsid w:val="00694212"/>
    <w:rsid w:val="00694315"/>
    <w:rsid w:val="0069438C"/>
    <w:rsid w:val="00694D0C"/>
    <w:rsid w:val="00694DF0"/>
    <w:rsid w:val="00695345"/>
    <w:rsid w:val="006954BE"/>
    <w:rsid w:val="0069591E"/>
    <w:rsid w:val="006959AC"/>
    <w:rsid w:val="00695C00"/>
    <w:rsid w:val="00696233"/>
    <w:rsid w:val="0069661D"/>
    <w:rsid w:val="006968E8"/>
    <w:rsid w:val="00696A23"/>
    <w:rsid w:val="00697B4D"/>
    <w:rsid w:val="00697C9D"/>
    <w:rsid w:val="00697E77"/>
    <w:rsid w:val="0069C7C4"/>
    <w:rsid w:val="006A0A94"/>
    <w:rsid w:val="006A0B74"/>
    <w:rsid w:val="006A15CC"/>
    <w:rsid w:val="006A1788"/>
    <w:rsid w:val="006A1DEF"/>
    <w:rsid w:val="006A29B6"/>
    <w:rsid w:val="006A2BBD"/>
    <w:rsid w:val="006A2E5C"/>
    <w:rsid w:val="006A3149"/>
    <w:rsid w:val="006A36CE"/>
    <w:rsid w:val="006A41E3"/>
    <w:rsid w:val="006A422E"/>
    <w:rsid w:val="006A453F"/>
    <w:rsid w:val="006A46DF"/>
    <w:rsid w:val="006A5176"/>
    <w:rsid w:val="006A5270"/>
    <w:rsid w:val="006A58D1"/>
    <w:rsid w:val="006A5D58"/>
    <w:rsid w:val="006A5DBF"/>
    <w:rsid w:val="006A6A0F"/>
    <w:rsid w:val="006A6D53"/>
    <w:rsid w:val="006A6FC4"/>
    <w:rsid w:val="006A72D6"/>
    <w:rsid w:val="006A7698"/>
    <w:rsid w:val="006A7720"/>
    <w:rsid w:val="006A7891"/>
    <w:rsid w:val="006A7D7B"/>
    <w:rsid w:val="006B00FA"/>
    <w:rsid w:val="006B0534"/>
    <w:rsid w:val="006B063C"/>
    <w:rsid w:val="006B0D89"/>
    <w:rsid w:val="006B0F6D"/>
    <w:rsid w:val="006B114D"/>
    <w:rsid w:val="006B1502"/>
    <w:rsid w:val="006B188D"/>
    <w:rsid w:val="006B1AC5"/>
    <w:rsid w:val="006B205B"/>
    <w:rsid w:val="006B2ADE"/>
    <w:rsid w:val="006B3644"/>
    <w:rsid w:val="006B378C"/>
    <w:rsid w:val="006B3936"/>
    <w:rsid w:val="006B3A9B"/>
    <w:rsid w:val="006B3DC4"/>
    <w:rsid w:val="006B414B"/>
    <w:rsid w:val="006B4208"/>
    <w:rsid w:val="006B42B0"/>
    <w:rsid w:val="006B42BA"/>
    <w:rsid w:val="006B44A0"/>
    <w:rsid w:val="006B460C"/>
    <w:rsid w:val="006B49F3"/>
    <w:rsid w:val="006B4A4E"/>
    <w:rsid w:val="006B5CEE"/>
    <w:rsid w:val="006B60B0"/>
    <w:rsid w:val="006B75E3"/>
    <w:rsid w:val="006C02A7"/>
    <w:rsid w:val="006C0390"/>
    <w:rsid w:val="006C0416"/>
    <w:rsid w:val="006C065B"/>
    <w:rsid w:val="006C0995"/>
    <w:rsid w:val="006C0CB9"/>
    <w:rsid w:val="006C11A1"/>
    <w:rsid w:val="006C1411"/>
    <w:rsid w:val="006C1692"/>
    <w:rsid w:val="006C22E6"/>
    <w:rsid w:val="006C313D"/>
    <w:rsid w:val="006C3385"/>
    <w:rsid w:val="006C3714"/>
    <w:rsid w:val="006C3A9E"/>
    <w:rsid w:val="006C45C1"/>
    <w:rsid w:val="006C4AF4"/>
    <w:rsid w:val="006C4FA2"/>
    <w:rsid w:val="006C5CFD"/>
    <w:rsid w:val="006C5D2D"/>
    <w:rsid w:val="006C60D7"/>
    <w:rsid w:val="006C6E6D"/>
    <w:rsid w:val="006C6FA7"/>
    <w:rsid w:val="006C7190"/>
    <w:rsid w:val="006C7850"/>
    <w:rsid w:val="006C7B7B"/>
    <w:rsid w:val="006C7D3A"/>
    <w:rsid w:val="006D05E7"/>
    <w:rsid w:val="006D09B9"/>
    <w:rsid w:val="006D1C86"/>
    <w:rsid w:val="006D2B36"/>
    <w:rsid w:val="006D2F6B"/>
    <w:rsid w:val="006D3039"/>
    <w:rsid w:val="006D3431"/>
    <w:rsid w:val="006D3F2F"/>
    <w:rsid w:val="006D437E"/>
    <w:rsid w:val="006D4393"/>
    <w:rsid w:val="006D45CA"/>
    <w:rsid w:val="006D48C6"/>
    <w:rsid w:val="006D4919"/>
    <w:rsid w:val="006D4B75"/>
    <w:rsid w:val="006D4CF4"/>
    <w:rsid w:val="006D4F67"/>
    <w:rsid w:val="006D508B"/>
    <w:rsid w:val="006D5438"/>
    <w:rsid w:val="006D5648"/>
    <w:rsid w:val="006D578F"/>
    <w:rsid w:val="006D5A94"/>
    <w:rsid w:val="006D64CA"/>
    <w:rsid w:val="006D662C"/>
    <w:rsid w:val="006D6EF9"/>
    <w:rsid w:val="006D76CB"/>
    <w:rsid w:val="006E026F"/>
    <w:rsid w:val="006E083C"/>
    <w:rsid w:val="006E093F"/>
    <w:rsid w:val="006E1594"/>
    <w:rsid w:val="006E15C8"/>
    <w:rsid w:val="006E1792"/>
    <w:rsid w:val="006E1B78"/>
    <w:rsid w:val="006E1C45"/>
    <w:rsid w:val="006E1E21"/>
    <w:rsid w:val="006E2A8C"/>
    <w:rsid w:val="006E2E79"/>
    <w:rsid w:val="006E3354"/>
    <w:rsid w:val="006E33C4"/>
    <w:rsid w:val="006E3536"/>
    <w:rsid w:val="006E3654"/>
    <w:rsid w:val="006E384A"/>
    <w:rsid w:val="006E3E37"/>
    <w:rsid w:val="006E4203"/>
    <w:rsid w:val="006E429A"/>
    <w:rsid w:val="006E486D"/>
    <w:rsid w:val="006E494C"/>
    <w:rsid w:val="006E49C9"/>
    <w:rsid w:val="006E4FEB"/>
    <w:rsid w:val="006E5A5F"/>
    <w:rsid w:val="006E5D69"/>
    <w:rsid w:val="006E6610"/>
    <w:rsid w:val="006E69A8"/>
    <w:rsid w:val="006E6B28"/>
    <w:rsid w:val="006E7793"/>
    <w:rsid w:val="006E77BA"/>
    <w:rsid w:val="006E7993"/>
    <w:rsid w:val="006F07E4"/>
    <w:rsid w:val="006F0924"/>
    <w:rsid w:val="006F1260"/>
    <w:rsid w:val="006F17A4"/>
    <w:rsid w:val="006F1AE1"/>
    <w:rsid w:val="006F1BAD"/>
    <w:rsid w:val="006F1EA1"/>
    <w:rsid w:val="006F2376"/>
    <w:rsid w:val="006F2629"/>
    <w:rsid w:val="006F3213"/>
    <w:rsid w:val="006F3864"/>
    <w:rsid w:val="006F3927"/>
    <w:rsid w:val="006F3E6F"/>
    <w:rsid w:val="006F436E"/>
    <w:rsid w:val="006F47EC"/>
    <w:rsid w:val="006F549E"/>
    <w:rsid w:val="006F584B"/>
    <w:rsid w:val="006F5E39"/>
    <w:rsid w:val="006F6407"/>
    <w:rsid w:val="006F6800"/>
    <w:rsid w:val="006F6C31"/>
    <w:rsid w:val="006F6EB1"/>
    <w:rsid w:val="006F7184"/>
    <w:rsid w:val="006F7751"/>
    <w:rsid w:val="00700061"/>
    <w:rsid w:val="00700A10"/>
    <w:rsid w:val="00700D0D"/>
    <w:rsid w:val="00701172"/>
    <w:rsid w:val="007013C0"/>
    <w:rsid w:val="00701BD4"/>
    <w:rsid w:val="00701C43"/>
    <w:rsid w:val="00701E84"/>
    <w:rsid w:val="00702259"/>
    <w:rsid w:val="00702564"/>
    <w:rsid w:val="00703076"/>
    <w:rsid w:val="0070342B"/>
    <w:rsid w:val="007037B9"/>
    <w:rsid w:val="00703AF1"/>
    <w:rsid w:val="00703FC4"/>
    <w:rsid w:val="00704273"/>
    <w:rsid w:val="00704344"/>
    <w:rsid w:val="00704BA6"/>
    <w:rsid w:val="00704CF5"/>
    <w:rsid w:val="00704D22"/>
    <w:rsid w:val="00704FE7"/>
    <w:rsid w:val="00705E71"/>
    <w:rsid w:val="0070684A"/>
    <w:rsid w:val="00706D61"/>
    <w:rsid w:val="0070772D"/>
    <w:rsid w:val="00707AD5"/>
    <w:rsid w:val="0071028A"/>
    <w:rsid w:val="0071039A"/>
    <w:rsid w:val="00710519"/>
    <w:rsid w:val="0071145C"/>
    <w:rsid w:val="00711A32"/>
    <w:rsid w:val="007127BE"/>
    <w:rsid w:val="00712D55"/>
    <w:rsid w:val="00712F65"/>
    <w:rsid w:val="007130C0"/>
    <w:rsid w:val="0071360A"/>
    <w:rsid w:val="007137A3"/>
    <w:rsid w:val="007138E4"/>
    <w:rsid w:val="00713912"/>
    <w:rsid w:val="00713C38"/>
    <w:rsid w:val="00713D9D"/>
    <w:rsid w:val="00714488"/>
    <w:rsid w:val="0071467E"/>
    <w:rsid w:val="007147E2"/>
    <w:rsid w:val="00714BE3"/>
    <w:rsid w:val="00714E8D"/>
    <w:rsid w:val="007152AA"/>
    <w:rsid w:val="00715617"/>
    <w:rsid w:val="00715823"/>
    <w:rsid w:val="0071585E"/>
    <w:rsid w:val="00715A70"/>
    <w:rsid w:val="00715BF8"/>
    <w:rsid w:val="007169DE"/>
    <w:rsid w:val="00716B43"/>
    <w:rsid w:val="007176A3"/>
    <w:rsid w:val="007178D6"/>
    <w:rsid w:val="00717D37"/>
    <w:rsid w:val="007202C6"/>
    <w:rsid w:val="0072058F"/>
    <w:rsid w:val="00720BB9"/>
    <w:rsid w:val="00721005"/>
    <w:rsid w:val="00721735"/>
    <w:rsid w:val="00721CB9"/>
    <w:rsid w:val="00722490"/>
    <w:rsid w:val="00722630"/>
    <w:rsid w:val="00722A2B"/>
    <w:rsid w:val="007230C8"/>
    <w:rsid w:val="00723D14"/>
    <w:rsid w:val="00724033"/>
    <w:rsid w:val="00724052"/>
    <w:rsid w:val="00724986"/>
    <w:rsid w:val="00724B87"/>
    <w:rsid w:val="00725094"/>
    <w:rsid w:val="007254A7"/>
    <w:rsid w:val="007254E9"/>
    <w:rsid w:val="00726F16"/>
    <w:rsid w:val="00727AC7"/>
    <w:rsid w:val="00727DC7"/>
    <w:rsid w:val="00730638"/>
    <w:rsid w:val="00730D40"/>
    <w:rsid w:val="00731109"/>
    <w:rsid w:val="007313D6"/>
    <w:rsid w:val="00731CD5"/>
    <w:rsid w:val="00731F3C"/>
    <w:rsid w:val="00732468"/>
    <w:rsid w:val="00732CA8"/>
    <w:rsid w:val="00732EE4"/>
    <w:rsid w:val="00732EEB"/>
    <w:rsid w:val="00733404"/>
    <w:rsid w:val="00733514"/>
    <w:rsid w:val="00733D52"/>
    <w:rsid w:val="0073402D"/>
    <w:rsid w:val="0073434C"/>
    <w:rsid w:val="00734D24"/>
    <w:rsid w:val="00735F3D"/>
    <w:rsid w:val="007367BE"/>
    <w:rsid w:val="00736E52"/>
    <w:rsid w:val="00737723"/>
    <w:rsid w:val="007377A2"/>
    <w:rsid w:val="0073789D"/>
    <w:rsid w:val="00737B91"/>
    <w:rsid w:val="00737BC9"/>
    <w:rsid w:val="007401C8"/>
    <w:rsid w:val="00740563"/>
    <w:rsid w:val="00740752"/>
    <w:rsid w:val="00741BA7"/>
    <w:rsid w:val="00741CFD"/>
    <w:rsid w:val="00741E9C"/>
    <w:rsid w:val="00741FA4"/>
    <w:rsid w:val="007422D1"/>
    <w:rsid w:val="00742685"/>
    <w:rsid w:val="00742CD0"/>
    <w:rsid w:val="00742D23"/>
    <w:rsid w:val="007431DD"/>
    <w:rsid w:val="00743728"/>
    <w:rsid w:val="00743A2E"/>
    <w:rsid w:val="00743B17"/>
    <w:rsid w:val="00743E50"/>
    <w:rsid w:val="0074466D"/>
    <w:rsid w:val="00745367"/>
    <w:rsid w:val="00745467"/>
    <w:rsid w:val="00745A9F"/>
    <w:rsid w:val="00745F24"/>
    <w:rsid w:val="007460BC"/>
    <w:rsid w:val="0074670E"/>
    <w:rsid w:val="007467FB"/>
    <w:rsid w:val="00746A09"/>
    <w:rsid w:val="00747487"/>
    <w:rsid w:val="0074784A"/>
    <w:rsid w:val="0074790F"/>
    <w:rsid w:val="00747F20"/>
    <w:rsid w:val="0075036A"/>
    <w:rsid w:val="00750738"/>
    <w:rsid w:val="00751715"/>
    <w:rsid w:val="007517EC"/>
    <w:rsid w:val="00752CE1"/>
    <w:rsid w:val="00752E76"/>
    <w:rsid w:val="00753146"/>
    <w:rsid w:val="00753196"/>
    <w:rsid w:val="00753242"/>
    <w:rsid w:val="0075330C"/>
    <w:rsid w:val="00753363"/>
    <w:rsid w:val="00753592"/>
    <w:rsid w:val="007536BA"/>
    <w:rsid w:val="00753774"/>
    <w:rsid w:val="00754287"/>
    <w:rsid w:val="00754F83"/>
    <w:rsid w:val="00755093"/>
    <w:rsid w:val="00755E74"/>
    <w:rsid w:val="00755FB8"/>
    <w:rsid w:val="0075600D"/>
    <w:rsid w:val="00756644"/>
    <w:rsid w:val="00757A17"/>
    <w:rsid w:val="00757CC0"/>
    <w:rsid w:val="007603A1"/>
    <w:rsid w:val="00760A16"/>
    <w:rsid w:val="00760AA2"/>
    <w:rsid w:val="00760B76"/>
    <w:rsid w:val="00760D26"/>
    <w:rsid w:val="00760E59"/>
    <w:rsid w:val="007610EE"/>
    <w:rsid w:val="0076179A"/>
    <w:rsid w:val="007618FE"/>
    <w:rsid w:val="00761AC1"/>
    <w:rsid w:val="00761C12"/>
    <w:rsid w:val="00761DD4"/>
    <w:rsid w:val="00762834"/>
    <w:rsid w:val="00762A74"/>
    <w:rsid w:val="00762E3C"/>
    <w:rsid w:val="00763183"/>
    <w:rsid w:val="00763303"/>
    <w:rsid w:val="007633A5"/>
    <w:rsid w:val="007637F8"/>
    <w:rsid w:val="00763C9C"/>
    <w:rsid w:val="00764066"/>
    <w:rsid w:val="00764155"/>
    <w:rsid w:val="00764567"/>
    <w:rsid w:val="00764BEE"/>
    <w:rsid w:val="0076569C"/>
    <w:rsid w:val="007656BD"/>
    <w:rsid w:val="007656C1"/>
    <w:rsid w:val="0076592E"/>
    <w:rsid w:val="0076613F"/>
    <w:rsid w:val="0076615D"/>
    <w:rsid w:val="007661C1"/>
    <w:rsid w:val="007665CF"/>
    <w:rsid w:val="0076681D"/>
    <w:rsid w:val="00766F5E"/>
    <w:rsid w:val="00767529"/>
    <w:rsid w:val="007702FB"/>
    <w:rsid w:val="00770CE4"/>
    <w:rsid w:val="00770DEA"/>
    <w:rsid w:val="00770E33"/>
    <w:rsid w:val="007716AF"/>
    <w:rsid w:val="007717E8"/>
    <w:rsid w:val="007720B5"/>
    <w:rsid w:val="007725AE"/>
    <w:rsid w:val="00772729"/>
    <w:rsid w:val="007727DC"/>
    <w:rsid w:val="00772D38"/>
    <w:rsid w:val="00772D83"/>
    <w:rsid w:val="00772F30"/>
    <w:rsid w:val="00773135"/>
    <w:rsid w:val="00773AE6"/>
    <w:rsid w:val="0077434B"/>
    <w:rsid w:val="0077447F"/>
    <w:rsid w:val="007748E8"/>
    <w:rsid w:val="00774985"/>
    <w:rsid w:val="00774E82"/>
    <w:rsid w:val="00775176"/>
    <w:rsid w:val="007751EA"/>
    <w:rsid w:val="007752AF"/>
    <w:rsid w:val="0077533D"/>
    <w:rsid w:val="0077550C"/>
    <w:rsid w:val="00775CC1"/>
    <w:rsid w:val="00777041"/>
    <w:rsid w:val="00777BA7"/>
    <w:rsid w:val="00780018"/>
    <w:rsid w:val="00780D65"/>
    <w:rsid w:val="0078148C"/>
    <w:rsid w:val="0078200F"/>
    <w:rsid w:val="0078202C"/>
    <w:rsid w:val="007825F9"/>
    <w:rsid w:val="00782924"/>
    <w:rsid w:val="00782B3C"/>
    <w:rsid w:val="00782C45"/>
    <w:rsid w:val="0078312C"/>
    <w:rsid w:val="00783C91"/>
    <w:rsid w:val="00784E85"/>
    <w:rsid w:val="00784FA2"/>
    <w:rsid w:val="007854BA"/>
    <w:rsid w:val="00785589"/>
    <w:rsid w:val="00785618"/>
    <w:rsid w:val="00785A40"/>
    <w:rsid w:val="00785B1C"/>
    <w:rsid w:val="00785C16"/>
    <w:rsid w:val="00786A62"/>
    <w:rsid w:val="00786B23"/>
    <w:rsid w:val="007905CC"/>
    <w:rsid w:val="00790622"/>
    <w:rsid w:val="0079081C"/>
    <w:rsid w:val="007909DA"/>
    <w:rsid w:val="00790A18"/>
    <w:rsid w:val="007917AA"/>
    <w:rsid w:val="00791903"/>
    <w:rsid w:val="007925B1"/>
    <w:rsid w:val="00792B87"/>
    <w:rsid w:val="00792CE8"/>
    <w:rsid w:val="00792E46"/>
    <w:rsid w:val="00792FD2"/>
    <w:rsid w:val="00793078"/>
    <w:rsid w:val="00793796"/>
    <w:rsid w:val="007939D7"/>
    <w:rsid w:val="00793D72"/>
    <w:rsid w:val="007943A8"/>
    <w:rsid w:val="007945BE"/>
    <w:rsid w:val="00794B1E"/>
    <w:rsid w:val="00794F0A"/>
    <w:rsid w:val="007957DD"/>
    <w:rsid w:val="00795D05"/>
    <w:rsid w:val="00795D41"/>
    <w:rsid w:val="00795DB6"/>
    <w:rsid w:val="007962E2"/>
    <w:rsid w:val="00796536"/>
    <w:rsid w:val="0079675C"/>
    <w:rsid w:val="00796AF1"/>
    <w:rsid w:val="0079725A"/>
    <w:rsid w:val="007A003B"/>
    <w:rsid w:val="007A0269"/>
    <w:rsid w:val="007A0345"/>
    <w:rsid w:val="007A0363"/>
    <w:rsid w:val="007A04F0"/>
    <w:rsid w:val="007A089E"/>
    <w:rsid w:val="007A0BE2"/>
    <w:rsid w:val="007A0C24"/>
    <w:rsid w:val="007A16B8"/>
    <w:rsid w:val="007A1C81"/>
    <w:rsid w:val="007A1E91"/>
    <w:rsid w:val="007A21CC"/>
    <w:rsid w:val="007A222B"/>
    <w:rsid w:val="007A2329"/>
    <w:rsid w:val="007A27D9"/>
    <w:rsid w:val="007A3399"/>
    <w:rsid w:val="007A3441"/>
    <w:rsid w:val="007A39C9"/>
    <w:rsid w:val="007A42A2"/>
    <w:rsid w:val="007A43D9"/>
    <w:rsid w:val="007A4940"/>
    <w:rsid w:val="007A4B71"/>
    <w:rsid w:val="007A535C"/>
    <w:rsid w:val="007A6062"/>
    <w:rsid w:val="007A6196"/>
    <w:rsid w:val="007A67BE"/>
    <w:rsid w:val="007A67E5"/>
    <w:rsid w:val="007A68EF"/>
    <w:rsid w:val="007A7342"/>
    <w:rsid w:val="007A7533"/>
    <w:rsid w:val="007B087C"/>
    <w:rsid w:val="007B09C4"/>
    <w:rsid w:val="007B0E71"/>
    <w:rsid w:val="007B0FBF"/>
    <w:rsid w:val="007B1139"/>
    <w:rsid w:val="007B1B17"/>
    <w:rsid w:val="007B1B1F"/>
    <w:rsid w:val="007B1BD0"/>
    <w:rsid w:val="007B1C49"/>
    <w:rsid w:val="007B2741"/>
    <w:rsid w:val="007B2B09"/>
    <w:rsid w:val="007B2C25"/>
    <w:rsid w:val="007B2C2D"/>
    <w:rsid w:val="007B2EA8"/>
    <w:rsid w:val="007B39DF"/>
    <w:rsid w:val="007B4C37"/>
    <w:rsid w:val="007B4D04"/>
    <w:rsid w:val="007B5590"/>
    <w:rsid w:val="007B5AA2"/>
    <w:rsid w:val="007B615E"/>
    <w:rsid w:val="007B6986"/>
    <w:rsid w:val="007B6E2D"/>
    <w:rsid w:val="007B71A5"/>
    <w:rsid w:val="007B73B3"/>
    <w:rsid w:val="007B73FB"/>
    <w:rsid w:val="007B7CBC"/>
    <w:rsid w:val="007C0669"/>
    <w:rsid w:val="007C0832"/>
    <w:rsid w:val="007C09D1"/>
    <w:rsid w:val="007C0BB4"/>
    <w:rsid w:val="007C0EB4"/>
    <w:rsid w:val="007C1C79"/>
    <w:rsid w:val="007C1C88"/>
    <w:rsid w:val="007C264B"/>
    <w:rsid w:val="007C2903"/>
    <w:rsid w:val="007C3B65"/>
    <w:rsid w:val="007C3C06"/>
    <w:rsid w:val="007C3F6E"/>
    <w:rsid w:val="007C48C2"/>
    <w:rsid w:val="007C4CE1"/>
    <w:rsid w:val="007C5107"/>
    <w:rsid w:val="007C5CD6"/>
    <w:rsid w:val="007C5DF8"/>
    <w:rsid w:val="007C6166"/>
    <w:rsid w:val="007C64EA"/>
    <w:rsid w:val="007C652C"/>
    <w:rsid w:val="007C6D1E"/>
    <w:rsid w:val="007C7531"/>
    <w:rsid w:val="007C77B5"/>
    <w:rsid w:val="007C7D03"/>
    <w:rsid w:val="007C7F64"/>
    <w:rsid w:val="007CD3CE"/>
    <w:rsid w:val="007D002E"/>
    <w:rsid w:val="007D070E"/>
    <w:rsid w:val="007D077B"/>
    <w:rsid w:val="007D1D87"/>
    <w:rsid w:val="007D28C4"/>
    <w:rsid w:val="007D2B98"/>
    <w:rsid w:val="007D39F6"/>
    <w:rsid w:val="007D4290"/>
    <w:rsid w:val="007D47A6"/>
    <w:rsid w:val="007D5355"/>
    <w:rsid w:val="007D564F"/>
    <w:rsid w:val="007D63D7"/>
    <w:rsid w:val="007D64C7"/>
    <w:rsid w:val="007D65E6"/>
    <w:rsid w:val="007D70BF"/>
    <w:rsid w:val="007D7130"/>
    <w:rsid w:val="007D7574"/>
    <w:rsid w:val="007D76F0"/>
    <w:rsid w:val="007D7AAB"/>
    <w:rsid w:val="007D7DE5"/>
    <w:rsid w:val="007E00FB"/>
    <w:rsid w:val="007E11EE"/>
    <w:rsid w:val="007E12C5"/>
    <w:rsid w:val="007E166C"/>
    <w:rsid w:val="007E1CEC"/>
    <w:rsid w:val="007E1D30"/>
    <w:rsid w:val="007E2079"/>
    <w:rsid w:val="007E23C4"/>
    <w:rsid w:val="007E2453"/>
    <w:rsid w:val="007E24F1"/>
    <w:rsid w:val="007E2945"/>
    <w:rsid w:val="007E2965"/>
    <w:rsid w:val="007E2DB6"/>
    <w:rsid w:val="007E2EC7"/>
    <w:rsid w:val="007E2F90"/>
    <w:rsid w:val="007E36D4"/>
    <w:rsid w:val="007E3A31"/>
    <w:rsid w:val="007E42AC"/>
    <w:rsid w:val="007E4441"/>
    <w:rsid w:val="007E4449"/>
    <w:rsid w:val="007E45EA"/>
    <w:rsid w:val="007E4864"/>
    <w:rsid w:val="007E4937"/>
    <w:rsid w:val="007E4F45"/>
    <w:rsid w:val="007E5433"/>
    <w:rsid w:val="007E6E99"/>
    <w:rsid w:val="007E78D4"/>
    <w:rsid w:val="007E7AA6"/>
    <w:rsid w:val="007E7FA5"/>
    <w:rsid w:val="007F0058"/>
    <w:rsid w:val="007F012A"/>
    <w:rsid w:val="007F09E2"/>
    <w:rsid w:val="007F10CF"/>
    <w:rsid w:val="007F1288"/>
    <w:rsid w:val="007F1884"/>
    <w:rsid w:val="007F1DA9"/>
    <w:rsid w:val="007F1E75"/>
    <w:rsid w:val="007F2574"/>
    <w:rsid w:val="007F2634"/>
    <w:rsid w:val="007F328A"/>
    <w:rsid w:val="007F32CA"/>
    <w:rsid w:val="007F33AA"/>
    <w:rsid w:val="007F3957"/>
    <w:rsid w:val="007F3E35"/>
    <w:rsid w:val="007F3F61"/>
    <w:rsid w:val="007F4377"/>
    <w:rsid w:val="007F43E2"/>
    <w:rsid w:val="007F43E8"/>
    <w:rsid w:val="007F4654"/>
    <w:rsid w:val="007F4B8C"/>
    <w:rsid w:val="007F5410"/>
    <w:rsid w:val="007F5495"/>
    <w:rsid w:val="007F5C00"/>
    <w:rsid w:val="007F5DB0"/>
    <w:rsid w:val="007F63EF"/>
    <w:rsid w:val="007F6895"/>
    <w:rsid w:val="007F6926"/>
    <w:rsid w:val="007F69DA"/>
    <w:rsid w:val="007F6D28"/>
    <w:rsid w:val="007F713E"/>
    <w:rsid w:val="007F742F"/>
    <w:rsid w:val="007F763D"/>
    <w:rsid w:val="007F7BDE"/>
    <w:rsid w:val="007F7E8D"/>
    <w:rsid w:val="008002A6"/>
    <w:rsid w:val="008002F9"/>
    <w:rsid w:val="00800F29"/>
    <w:rsid w:val="00801302"/>
    <w:rsid w:val="008021AE"/>
    <w:rsid w:val="008022CC"/>
    <w:rsid w:val="00802497"/>
    <w:rsid w:val="00802AC8"/>
    <w:rsid w:val="00802C23"/>
    <w:rsid w:val="00802C9B"/>
    <w:rsid w:val="00803DC8"/>
    <w:rsid w:val="0080425D"/>
    <w:rsid w:val="00804E77"/>
    <w:rsid w:val="00805368"/>
    <w:rsid w:val="008055BB"/>
    <w:rsid w:val="00805645"/>
    <w:rsid w:val="008056CD"/>
    <w:rsid w:val="00806374"/>
    <w:rsid w:val="008063CA"/>
    <w:rsid w:val="0080640B"/>
    <w:rsid w:val="00806760"/>
    <w:rsid w:val="008067E3"/>
    <w:rsid w:val="008079A3"/>
    <w:rsid w:val="00807B54"/>
    <w:rsid w:val="00810128"/>
    <w:rsid w:val="008109EA"/>
    <w:rsid w:val="00810E04"/>
    <w:rsid w:val="0081126C"/>
    <w:rsid w:val="008113EB"/>
    <w:rsid w:val="008116D0"/>
    <w:rsid w:val="008123DC"/>
    <w:rsid w:val="0081251C"/>
    <w:rsid w:val="00813486"/>
    <w:rsid w:val="00813F09"/>
    <w:rsid w:val="00814688"/>
    <w:rsid w:val="00814F9A"/>
    <w:rsid w:val="0081533C"/>
    <w:rsid w:val="00815514"/>
    <w:rsid w:val="008155D5"/>
    <w:rsid w:val="00815FE9"/>
    <w:rsid w:val="0081696B"/>
    <w:rsid w:val="00816BA9"/>
    <w:rsid w:val="00816FC4"/>
    <w:rsid w:val="0081733F"/>
    <w:rsid w:val="0081774F"/>
    <w:rsid w:val="008177E5"/>
    <w:rsid w:val="00817A9E"/>
    <w:rsid w:val="00817BC3"/>
    <w:rsid w:val="00817F49"/>
    <w:rsid w:val="008200F8"/>
    <w:rsid w:val="0082043F"/>
    <w:rsid w:val="00820AA6"/>
    <w:rsid w:val="008213EE"/>
    <w:rsid w:val="008222B6"/>
    <w:rsid w:val="008228E9"/>
    <w:rsid w:val="00823320"/>
    <w:rsid w:val="0082332E"/>
    <w:rsid w:val="008236F6"/>
    <w:rsid w:val="00824078"/>
    <w:rsid w:val="00824871"/>
    <w:rsid w:val="00824F7D"/>
    <w:rsid w:val="00825B71"/>
    <w:rsid w:val="0082663D"/>
    <w:rsid w:val="00826D52"/>
    <w:rsid w:val="00826FDC"/>
    <w:rsid w:val="00827582"/>
    <w:rsid w:val="00827637"/>
    <w:rsid w:val="00827B3B"/>
    <w:rsid w:val="00827C1A"/>
    <w:rsid w:val="00827E34"/>
    <w:rsid w:val="0083065B"/>
    <w:rsid w:val="0083084C"/>
    <w:rsid w:val="00830956"/>
    <w:rsid w:val="00830A42"/>
    <w:rsid w:val="00831595"/>
    <w:rsid w:val="008319B2"/>
    <w:rsid w:val="00831A26"/>
    <w:rsid w:val="0083205A"/>
    <w:rsid w:val="0083266D"/>
    <w:rsid w:val="008326F4"/>
    <w:rsid w:val="0083274A"/>
    <w:rsid w:val="00833704"/>
    <w:rsid w:val="00834275"/>
    <w:rsid w:val="008344B1"/>
    <w:rsid w:val="0083454D"/>
    <w:rsid w:val="00834CD6"/>
    <w:rsid w:val="00834F11"/>
    <w:rsid w:val="0083553D"/>
    <w:rsid w:val="00835736"/>
    <w:rsid w:val="00835CFD"/>
    <w:rsid w:val="00836300"/>
    <w:rsid w:val="00836644"/>
    <w:rsid w:val="008369EF"/>
    <w:rsid w:val="00836DE8"/>
    <w:rsid w:val="008371D3"/>
    <w:rsid w:val="008375DB"/>
    <w:rsid w:val="00837620"/>
    <w:rsid w:val="0083787C"/>
    <w:rsid w:val="00837B67"/>
    <w:rsid w:val="00839ACA"/>
    <w:rsid w:val="008400ED"/>
    <w:rsid w:val="008408FD"/>
    <w:rsid w:val="00841B5F"/>
    <w:rsid w:val="00842075"/>
    <w:rsid w:val="00842106"/>
    <w:rsid w:val="00842C1C"/>
    <w:rsid w:val="00842F64"/>
    <w:rsid w:val="00842F89"/>
    <w:rsid w:val="008437FE"/>
    <w:rsid w:val="00843D69"/>
    <w:rsid w:val="00844084"/>
    <w:rsid w:val="00844859"/>
    <w:rsid w:val="0084485A"/>
    <w:rsid w:val="00844AA0"/>
    <w:rsid w:val="00844ABD"/>
    <w:rsid w:val="00844BA6"/>
    <w:rsid w:val="00844ED2"/>
    <w:rsid w:val="008454BD"/>
    <w:rsid w:val="008457DE"/>
    <w:rsid w:val="00845B53"/>
    <w:rsid w:val="00845E2B"/>
    <w:rsid w:val="00845FB6"/>
    <w:rsid w:val="0084684F"/>
    <w:rsid w:val="008468D2"/>
    <w:rsid w:val="00846B3E"/>
    <w:rsid w:val="00846B6F"/>
    <w:rsid w:val="0084707A"/>
    <w:rsid w:val="00847598"/>
    <w:rsid w:val="008477B2"/>
    <w:rsid w:val="00847D5B"/>
    <w:rsid w:val="00847EFB"/>
    <w:rsid w:val="00850302"/>
    <w:rsid w:val="0085037C"/>
    <w:rsid w:val="00850C86"/>
    <w:rsid w:val="00851243"/>
    <w:rsid w:val="00851315"/>
    <w:rsid w:val="0085168C"/>
    <w:rsid w:val="00851DE9"/>
    <w:rsid w:val="0085218E"/>
    <w:rsid w:val="008522FC"/>
    <w:rsid w:val="0085246F"/>
    <w:rsid w:val="0085256A"/>
    <w:rsid w:val="008529AA"/>
    <w:rsid w:val="00852B45"/>
    <w:rsid w:val="00852EC9"/>
    <w:rsid w:val="008531A8"/>
    <w:rsid w:val="0085439B"/>
    <w:rsid w:val="00854C62"/>
    <w:rsid w:val="00854D5A"/>
    <w:rsid w:val="00854D72"/>
    <w:rsid w:val="00854EBF"/>
    <w:rsid w:val="00855704"/>
    <w:rsid w:val="00855FAC"/>
    <w:rsid w:val="00856098"/>
    <w:rsid w:val="00856458"/>
    <w:rsid w:val="008565DB"/>
    <w:rsid w:val="00856B45"/>
    <w:rsid w:val="00856B4A"/>
    <w:rsid w:val="00856C77"/>
    <w:rsid w:val="00856F69"/>
    <w:rsid w:val="0085708E"/>
    <w:rsid w:val="00857987"/>
    <w:rsid w:val="00860268"/>
    <w:rsid w:val="00860A47"/>
    <w:rsid w:val="0086107D"/>
    <w:rsid w:val="008610B7"/>
    <w:rsid w:val="00861350"/>
    <w:rsid w:val="00861C57"/>
    <w:rsid w:val="008622DA"/>
    <w:rsid w:val="00862560"/>
    <w:rsid w:val="00862962"/>
    <w:rsid w:val="00862A30"/>
    <w:rsid w:val="00862BF3"/>
    <w:rsid w:val="008631CE"/>
    <w:rsid w:val="0086398E"/>
    <w:rsid w:val="008639CF"/>
    <w:rsid w:val="00863A81"/>
    <w:rsid w:val="00863B02"/>
    <w:rsid w:val="00863BA0"/>
    <w:rsid w:val="00863FD6"/>
    <w:rsid w:val="00864524"/>
    <w:rsid w:val="0086479A"/>
    <w:rsid w:val="00864922"/>
    <w:rsid w:val="0086525F"/>
    <w:rsid w:val="00865373"/>
    <w:rsid w:val="0086551E"/>
    <w:rsid w:val="00865E83"/>
    <w:rsid w:val="008661CA"/>
    <w:rsid w:val="008663B3"/>
    <w:rsid w:val="00866749"/>
    <w:rsid w:val="00866FBD"/>
    <w:rsid w:val="00866FFA"/>
    <w:rsid w:val="008676F0"/>
    <w:rsid w:val="00867741"/>
    <w:rsid w:val="0086787F"/>
    <w:rsid w:val="00867F03"/>
    <w:rsid w:val="00867F16"/>
    <w:rsid w:val="00867F4B"/>
    <w:rsid w:val="00870155"/>
    <w:rsid w:val="008703C4"/>
    <w:rsid w:val="008710C4"/>
    <w:rsid w:val="00871C94"/>
    <w:rsid w:val="008722F9"/>
    <w:rsid w:val="00872340"/>
    <w:rsid w:val="00872433"/>
    <w:rsid w:val="008728C0"/>
    <w:rsid w:val="00872C41"/>
    <w:rsid w:val="00873266"/>
    <w:rsid w:val="008735F7"/>
    <w:rsid w:val="00873ACE"/>
    <w:rsid w:val="00873E6C"/>
    <w:rsid w:val="008740B9"/>
    <w:rsid w:val="0087440E"/>
    <w:rsid w:val="008746A6"/>
    <w:rsid w:val="00874AAE"/>
    <w:rsid w:val="00874F06"/>
    <w:rsid w:val="0087551A"/>
    <w:rsid w:val="008757BD"/>
    <w:rsid w:val="008759F1"/>
    <w:rsid w:val="00875A66"/>
    <w:rsid w:val="00876357"/>
    <w:rsid w:val="00876544"/>
    <w:rsid w:val="008768AE"/>
    <w:rsid w:val="008772A4"/>
    <w:rsid w:val="008777F8"/>
    <w:rsid w:val="00877D8A"/>
    <w:rsid w:val="008801C6"/>
    <w:rsid w:val="00880678"/>
    <w:rsid w:val="008806BF"/>
    <w:rsid w:val="00881AE4"/>
    <w:rsid w:val="00881C45"/>
    <w:rsid w:val="00881FC1"/>
    <w:rsid w:val="00882298"/>
    <w:rsid w:val="0088256D"/>
    <w:rsid w:val="00882B8C"/>
    <w:rsid w:val="0088303B"/>
    <w:rsid w:val="008834FD"/>
    <w:rsid w:val="0088355C"/>
    <w:rsid w:val="00883C1D"/>
    <w:rsid w:val="00883D61"/>
    <w:rsid w:val="0088508B"/>
    <w:rsid w:val="0088534B"/>
    <w:rsid w:val="008853B0"/>
    <w:rsid w:val="008857A2"/>
    <w:rsid w:val="008858B7"/>
    <w:rsid w:val="00885C93"/>
    <w:rsid w:val="00885E3D"/>
    <w:rsid w:val="00885F86"/>
    <w:rsid w:val="008866BD"/>
    <w:rsid w:val="00886A40"/>
    <w:rsid w:val="00886E50"/>
    <w:rsid w:val="00886F0B"/>
    <w:rsid w:val="00886F75"/>
    <w:rsid w:val="0088714A"/>
    <w:rsid w:val="00887471"/>
    <w:rsid w:val="00887CB9"/>
    <w:rsid w:val="00887FAC"/>
    <w:rsid w:val="008901AA"/>
    <w:rsid w:val="0089026B"/>
    <w:rsid w:val="00890270"/>
    <w:rsid w:val="00890468"/>
    <w:rsid w:val="00890AF3"/>
    <w:rsid w:val="00890D24"/>
    <w:rsid w:val="00890D32"/>
    <w:rsid w:val="008914DC"/>
    <w:rsid w:val="00891892"/>
    <w:rsid w:val="0089199E"/>
    <w:rsid w:val="0089201C"/>
    <w:rsid w:val="0089220B"/>
    <w:rsid w:val="008922CB"/>
    <w:rsid w:val="008927EE"/>
    <w:rsid w:val="00892ECE"/>
    <w:rsid w:val="00893381"/>
    <w:rsid w:val="008934B7"/>
    <w:rsid w:val="00893593"/>
    <w:rsid w:val="008955F5"/>
    <w:rsid w:val="00895B9C"/>
    <w:rsid w:val="00895CCD"/>
    <w:rsid w:val="00896285"/>
    <w:rsid w:val="00897455"/>
    <w:rsid w:val="00897701"/>
    <w:rsid w:val="00897917"/>
    <w:rsid w:val="00897972"/>
    <w:rsid w:val="00897F13"/>
    <w:rsid w:val="00897F35"/>
    <w:rsid w:val="00897F49"/>
    <w:rsid w:val="00897F62"/>
    <w:rsid w:val="008A08C5"/>
    <w:rsid w:val="008A17D7"/>
    <w:rsid w:val="008A1BB4"/>
    <w:rsid w:val="008A1E93"/>
    <w:rsid w:val="008A2731"/>
    <w:rsid w:val="008A27C9"/>
    <w:rsid w:val="008A2F58"/>
    <w:rsid w:val="008A425A"/>
    <w:rsid w:val="008A4393"/>
    <w:rsid w:val="008A541E"/>
    <w:rsid w:val="008A593F"/>
    <w:rsid w:val="008A62B4"/>
    <w:rsid w:val="008A6680"/>
    <w:rsid w:val="008A6AE0"/>
    <w:rsid w:val="008A6FBC"/>
    <w:rsid w:val="008A7235"/>
    <w:rsid w:val="008A75B6"/>
    <w:rsid w:val="008A77AB"/>
    <w:rsid w:val="008A7871"/>
    <w:rsid w:val="008A790F"/>
    <w:rsid w:val="008A7E96"/>
    <w:rsid w:val="008B03D5"/>
    <w:rsid w:val="008B045D"/>
    <w:rsid w:val="008B05C3"/>
    <w:rsid w:val="008B090A"/>
    <w:rsid w:val="008B0A35"/>
    <w:rsid w:val="008B0AC8"/>
    <w:rsid w:val="008B0F91"/>
    <w:rsid w:val="008B125D"/>
    <w:rsid w:val="008B143D"/>
    <w:rsid w:val="008B153C"/>
    <w:rsid w:val="008B1ABE"/>
    <w:rsid w:val="008B1C7E"/>
    <w:rsid w:val="008B21F8"/>
    <w:rsid w:val="008B2636"/>
    <w:rsid w:val="008B286C"/>
    <w:rsid w:val="008B2C83"/>
    <w:rsid w:val="008B2F61"/>
    <w:rsid w:val="008B32FD"/>
    <w:rsid w:val="008B3CEE"/>
    <w:rsid w:val="008B3FA2"/>
    <w:rsid w:val="008B3FF7"/>
    <w:rsid w:val="008B44A1"/>
    <w:rsid w:val="008B47B9"/>
    <w:rsid w:val="008B487A"/>
    <w:rsid w:val="008B4965"/>
    <w:rsid w:val="008B4BD0"/>
    <w:rsid w:val="008B4EBF"/>
    <w:rsid w:val="008B53B8"/>
    <w:rsid w:val="008B5E5E"/>
    <w:rsid w:val="008B604E"/>
    <w:rsid w:val="008B675D"/>
    <w:rsid w:val="008B6778"/>
    <w:rsid w:val="008B697B"/>
    <w:rsid w:val="008B6E2C"/>
    <w:rsid w:val="008B6E8C"/>
    <w:rsid w:val="008B6E92"/>
    <w:rsid w:val="008B726E"/>
    <w:rsid w:val="008B7442"/>
    <w:rsid w:val="008B77F1"/>
    <w:rsid w:val="008B7B7C"/>
    <w:rsid w:val="008B7EB7"/>
    <w:rsid w:val="008C01B3"/>
    <w:rsid w:val="008C04BC"/>
    <w:rsid w:val="008C091B"/>
    <w:rsid w:val="008C098B"/>
    <w:rsid w:val="008C1059"/>
    <w:rsid w:val="008C1097"/>
    <w:rsid w:val="008C145B"/>
    <w:rsid w:val="008C2B9F"/>
    <w:rsid w:val="008C301D"/>
    <w:rsid w:val="008C31A8"/>
    <w:rsid w:val="008C345B"/>
    <w:rsid w:val="008C35E2"/>
    <w:rsid w:val="008C3A4C"/>
    <w:rsid w:val="008C4476"/>
    <w:rsid w:val="008C448F"/>
    <w:rsid w:val="008C5749"/>
    <w:rsid w:val="008C59DA"/>
    <w:rsid w:val="008C5BE5"/>
    <w:rsid w:val="008C5F0E"/>
    <w:rsid w:val="008C64CB"/>
    <w:rsid w:val="008C6A89"/>
    <w:rsid w:val="008C6C52"/>
    <w:rsid w:val="008C70CF"/>
    <w:rsid w:val="008C7708"/>
    <w:rsid w:val="008D0535"/>
    <w:rsid w:val="008D0A27"/>
    <w:rsid w:val="008D0AFA"/>
    <w:rsid w:val="008D0E71"/>
    <w:rsid w:val="008D0FCA"/>
    <w:rsid w:val="008D144F"/>
    <w:rsid w:val="008D1ABD"/>
    <w:rsid w:val="008D225E"/>
    <w:rsid w:val="008D2716"/>
    <w:rsid w:val="008D2859"/>
    <w:rsid w:val="008D2EA3"/>
    <w:rsid w:val="008D30AE"/>
    <w:rsid w:val="008D30C7"/>
    <w:rsid w:val="008D39AC"/>
    <w:rsid w:val="008D3BB6"/>
    <w:rsid w:val="008D3BE1"/>
    <w:rsid w:val="008D3FF1"/>
    <w:rsid w:val="008D4100"/>
    <w:rsid w:val="008D5273"/>
    <w:rsid w:val="008D5333"/>
    <w:rsid w:val="008D5CB0"/>
    <w:rsid w:val="008D6315"/>
    <w:rsid w:val="008D6383"/>
    <w:rsid w:val="008D6813"/>
    <w:rsid w:val="008D682C"/>
    <w:rsid w:val="008D6F2C"/>
    <w:rsid w:val="008D7C27"/>
    <w:rsid w:val="008E00B9"/>
    <w:rsid w:val="008E0117"/>
    <w:rsid w:val="008E0F32"/>
    <w:rsid w:val="008E12C4"/>
    <w:rsid w:val="008E14B1"/>
    <w:rsid w:val="008E1AF2"/>
    <w:rsid w:val="008E2751"/>
    <w:rsid w:val="008E27A9"/>
    <w:rsid w:val="008E3FA0"/>
    <w:rsid w:val="008E4018"/>
    <w:rsid w:val="008E420E"/>
    <w:rsid w:val="008E4399"/>
    <w:rsid w:val="008E4A1B"/>
    <w:rsid w:val="008E5D31"/>
    <w:rsid w:val="008E60F3"/>
    <w:rsid w:val="008E66EB"/>
    <w:rsid w:val="008E6901"/>
    <w:rsid w:val="008E712F"/>
    <w:rsid w:val="008E7404"/>
    <w:rsid w:val="008E74E8"/>
    <w:rsid w:val="008E7A96"/>
    <w:rsid w:val="008E7CDC"/>
    <w:rsid w:val="008F001D"/>
    <w:rsid w:val="008F0D37"/>
    <w:rsid w:val="008F10C5"/>
    <w:rsid w:val="008F1230"/>
    <w:rsid w:val="008F129A"/>
    <w:rsid w:val="008F12DD"/>
    <w:rsid w:val="008F1D2C"/>
    <w:rsid w:val="008F1D7D"/>
    <w:rsid w:val="008F1DBA"/>
    <w:rsid w:val="008F36A3"/>
    <w:rsid w:val="008F3912"/>
    <w:rsid w:val="008F41A2"/>
    <w:rsid w:val="008F4455"/>
    <w:rsid w:val="008F48D2"/>
    <w:rsid w:val="008F5064"/>
    <w:rsid w:val="008F557B"/>
    <w:rsid w:val="008F58B4"/>
    <w:rsid w:val="008F68BF"/>
    <w:rsid w:val="008F69A2"/>
    <w:rsid w:val="008F70D1"/>
    <w:rsid w:val="008F7168"/>
    <w:rsid w:val="008F7525"/>
    <w:rsid w:val="008F764D"/>
    <w:rsid w:val="008F7704"/>
    <w:rsid w:val="008F7ABA"/>
    <w:rsid w:val="009000C3"/>
    <w:rsid w:val="009004F8"/>
    <w:rsid w:val="00900E22"/>
    <w:rsid w:val="009010F7"/>
    <w:rsid w:val="0090137A"/>
    <w:rsid w:val="009026CB"/>
    <w:rsid w:val="009033A9"/>
    <w:rsid w:val="00903815"/>
    <w:rsid w:val="00903BF0"/>
    <w:rsid w:val="00904621"/>
    <w:rsid w:val="009046F8"/>
    <w:rsid w:val="0090497E"/>
    <w:rsid w:val="0090499C"/>
    <w:rsid w:val="00904C36"/>
    <w:rsid w:val="00904D7E"/>
    <w:rsid w:val="00905837"/>
    <w:rsid w:val="00905922"/>
    <w:rsid w:val="00905C1F"/>
    <w:rsid w:val="00905EC1"/>
    <w:rsid w:val="00905FBA"/>
    <w:rsid w:val="009063C7"/>
    <w:rsid w:val="00906A00"/>
    <w:rsid w:val="00906D70"/>
    <w:rsid w:val="00906FDC"/>
    <w:rsid w:val="00907CF4"/>
    <w:rsid w:val="009104C4"/>
    <w:rsid w:val="00910673"/>
    <w:rsid w:val="0091075A"/>
    <w:rsid w:val="00910971"/>
    <w:rsid w:val="00910B93"/>
    <w:rsid w:val="00910DA6"/>
    <w:rsid w:val="00910DBC"/>
    <w:rsid w:val="00910FD3"/>
    <w:rsid w:val="00911084"/>
    <w:rsid w:val="00911287"/>
    <w:rsid w:val="0091129A"/>
    <w:rsid w:val="0091158E"/>
    <w:rsid w:val="00911798"/>
    <w:rsid w:val="00911C8F"/>
    <w:rsid w:val="009120F7"/>
    <w:rsid w:val="009125F5"/>
    <w:rsid w:val="009129A8"/>
    <w:rsid w:val="00913B9F"/>
    <w:rsid w:val="00913F79"/>
    <w:rsid w:val="00914029"/>
    <w:rsid w:val="009143D0"/>
    <w:rsid w:val="00914C73"/>
    <w:rsid w:val="00915098"/>
    <w:rsid w:val="00915311"/>
    <w:rsid w:val="00915E06"/>
    <w:rsid w:val="0091636F"/>
    <w:rsid w:val="00916FAF"/>
    <w:rsid w:val="009170C3"/>
    <w:rsid w:val="00917185"/>
    <w:rsid w:val="009171E2"/>
    <w:rsid w:val="009176A7"/>
    <w:rsid w:val="00917B5D"/>
    <w:rsid w:val="00920216"/>
    <w:rsid w:val="00920367"/>
    <w:rsid w:val="00920375"/>
    <w:rsid w:val="0092043B"/>
    <w:rsid w:val="00920D87"/>
    <w:rsid w:val="009219E3"/>
    <w:rsid w:val="0092370D"/>
    <w:rsid w:val="00923ED2"/>
    <w:rsid w:val="0092423C"/>
    <w:rsid w:val="00924550"/>
    <w:rsid w:val="009246D4"/>
    <w:rsid w:val="00924B9D"/>
    <w:rsid w:val="009256DB"/>
    <w:rsid w:val="00925A0D"/>
    <w:rsid w:val="00925E9E"/>
    <w:rsid w:val="00926655"/>
    <w:rsid w:val="009267BB"/>
    <w:rsid w:val="00926967"/>
    <w:rsid w:val="00926E89"/>
    <w:rsid w:val="00926F10"/>
    <w:rsid w:val="0092727D"/>
    <w:rsid w:val="00927CB8"/>
    <w:rsid w:val="009300BC"/>
    <w:rsid w:val="00930191"/>
    <w:rsid w:val="00930240"/>
    <w:rsid w:val="0093063A"/>
    <w:rsid w:val="009313FC"/>
    <w:rsid w:val="009318A2"/>
    <w:rsid w:val="0093190E"/>
    <w:rsid w:val="00931B5D"/>
    <w:rsid w:val="00931B88"/>
    <w:rsid w:val="00931CBA"/>
    <w:rsid w:val="00931E75"/>
    <w:rsid w:val="00932223"/>
    <w:rsid w:val="00932C5A"/>
    <w:rsid w:val="00933A55"/>
    <w:rsid w:val="00934455"/>
    <w:rsid w:val="009344EF"/>
    <w:rsid w:val="00934595"/>
    <w:rsid w:val="0093480F"/>
    <w:rsid w:val="00934863"/>
    <w:rsid w:val="00934B9A"/>
    <w:rsid w:val="00935739"/>
    <w:rsid w:val="00936068"/>
    <w:rsid w:val="009360CC"/>
    <w:rsid w:val="0093633D"/>
    <w:rsid w:val="00936A9B"/>
    <w:rsid w:val="00936CAE"/>
    <w:rsid w:val="00936FF9"/>
    <w:rsid w:val="009371A1"/>
    <w:rsid w:val="00937718"/>
    <w:rsid w:val="00937886"/>
    <w:rsid w:val="00937A30"/>
    <w:rsid w:val="00937CC7"/>
    <w:rsid w:val="00940658"/>
    <w:rsid w:val="00940B38"/>
    <w:rsid w:val="0094156B"/>
    <w:rsid w:val="00941618"/>
    <w:rsid w:val="009416EA"/>
    <w:rsid w:val="00941AAE"/>
    <w:rsid w:val="009422BE"/>
    <w:rsid w:val="00942EF3"/>
    <w:rsid w:val="00943239"/>
    <w:rsid w:val="0094350E"/>
    <w:rsid w:val="00943E51"/>
    <w:rsid w:val="00943E9D"/>
    <w:rsid w:val="0094449D"/>
    <w:rsid w:val="00944DDF"/>
    <w:rsid w:val="00944F5C"/>
    <w:rsid w:val="009452AB"/>
    <w:rsid w:val="00946051"/>
    <w:rsid w:val="0094665C"/>
    <w:rsid w:val="00946A1D"/>
    <w:rsid w:val="00946CFC"/>
    <w:rsid w:val="009474B2"/>
    <w:rsid w:val="00947862"/>
    <w:rsid w:val="00947B4A"/>
    <w:rsid w:val="00947B8B"/>
    <w:rsid w:val="00947C77"/>
    <w:rsid w:val="00947E66"/>
    <w:rsid w:val="0095003D"/>
    <w:rsid w:val="00950666"/>
    <w:rsid w:val="00950FFD"/>
    <w:rsid w:val="0095131E"/>
    <w:rsid w:val="00951321"/>
    <w:rsid w:val="0095139E"/>
    <w:rsid w:val="00951652"/>
    <w:rsid w:val="009517CC"/>
    <w:rsid w:val="00951BA4"/>
    <w:rsid w:val="009524E1"/>
    <w:rsid w:val="0095279E"/>
    <w:rsid w:val="00952FCD"/>
    <w:rsid w:val="00953D4C"/>
    <w:rsid w:val="009544BE"/>
    <w:rsid w:val="0095480A"/>
    <w:rsid w:val="0095545E"/>
    <w:rsid w:val="00955977"/>
    <w:rsid w:val="00955BFC"/>
    <w:rsid w:val="009567A3"/>
    <w:rsid w:val="00956DD2"/>
    <w:rsid w:val="00956E44"/>
    <w:rsid w:val="00956F2D"/>
    <w:rsid w:val="00956F30"/>
    <w:rsid w:val="009576A1"/>
    <w:rsid w:val="00957B80"/>
    <w:rsid w:val="0096048B"/>
    <w:rsid w:val="009609B4"/>
    <w:rsid w:val="00960DD4"/>
    <w:rsid w:val="00960E64"/>
    <w:rsid w:val="009615D4"/>
    <w:rsid w:val="0096160A"/>
    <w:rsid w:val="009618CD"/>
    <w:rsid w:val="00961C03"/>
    <w:rsid w:val="009620D9"/>
    <w:rsid w:val="009622B6"/>
    <w:rsid w:val="00962439"/>
    <w:rsid w:val="0096247F"/>
    <w:rsid w:val="0096253F"/>
    <w:rsid w:val="00962A18"/>
    <w:rsid w:val="00962A9D"/>
    <w:rsid w:val="00962CDA"/>
    <w:rsid w:val="0096384B"/>
    <w:rsid w:val="00963B0E"/>
    <w:rsid w:val="0096442D"/>
    <w:rsid w:val="0096478B"/>
    <w:rsid w:val="00964C06"/>
    <w:rsid w:val="00965595"/>
    <w:rsid w:val="00965E08"/>
    <w:rsid w:val="00965FB9"/>
    <w:rsid w:val="00966CF8"/>
    <w:rsid w:val="009674E9"/>
    <w:rsid w:val="00967663"/>
    <w:rsid w:val="00967934"/>
    <w:rsid w:val="00967EC6"/>
    <w:rsid w:val="0096E046"/>
    <w:rsid w:val="0097045C"/>
    <w:rsid w:val="00970750"/>
    <w:rsid w:val="00970C01"/>
    <w:rsid w:val="00970CB4"/>
    <w:rsid w:val="00970D53"/>
    <w:rsid w:val="00970F48"/>
    <w:rsid w:val="00971357"/>
    <w:rsid w:val="00971514"/>
    <w:rsid w:val="00971F5C"/>
    <w:rsid w:val="009725A7"/>
    <w:rsid w:val="00972765"/>
    <w:rsid w:val="00972A21"/>
    <w:rsid w:val="0097339C"/>
    <w:rsid w:val="009733E7"/>
    <w:rsid w:val="00973718"/>
    <w:rsid w:val="0097394A"/>
    <w:rsid w:val="00973BC2"/>
    <w:rsid w:val="00973C0E"/>
    <w:rsid w:val="00973DD9"/>
    <w:rsid w:val="00974445"/>
    <w:rsid w:val="00974677"/>
    <w:rsid w:val="00974B7B"/>
    <w:rsid w:val="00974CBC"/>
    <w:rsid w:val="0097545E"/>
    <w:rsid w:val="009754F2"/>
    <w:rsid w:val="00975745"/>
    <w:rsid w:val="009758BB"/>
    <w:rsid w:val="00975A33"/>
    <w:rsid w:val="00975F2B"/>
    <w:rsid w:val="00977359"/>
    <w:rsid w:val="00977DCD"/>
    <w:rsid w:val="00980179"/>
    <w:rsid w:val="009802DA"/>
    <w:rsid w:val="0098033F"/>
    <w:rsid w:val="009805B3"/>
    <w:rsid w:val="00980675"/>
    <w:rsid w:val="00981960"/>
    <w:rsid w:val="009829CF"/>
    <w:rsid w:val="00982DC1"/>
    <w:rsid w:val="00982FAC"/>
    <w:rsid w:val="009839D3"/>
    <w:rsid w:val="00983AAB"/>
    <w:rsid w:val="00983AFB"/>
    <w:rsid w:val="00983EB5"/>
    <w:rsid w:val="0098460D"/>
    <w:rsid w:val="00984B67"/>
    <w:rsid w:val="00984BD1"/>
    <w:rsid w:val="009853B8"/>
    <w:rsid w:val="00985FF2"/>
    <w:rsid w:val="00986591"/>
    <w:rsid w:val="00986702"/>
    <w:rsid w:val="009869AB"/>
    <w:rsid w:val="00986E31"/>
    <w:rsid w:val="0098703E"/>
    <w:rsid w:val="0098732E"/>
    <w:rsid w:val="00987490"/>
    <w:rsid w:val="009901B7"/>
    <w:rsid w:val="0099021E"/>
    <w:rsid w:val="00990536"/>
    <w:rsid w:val="009905E1"/>
    <w:rsid w:val="0099075E"/>
    <w:rsid w:val="0099085A"/>
    <w:rsid w:val="009909F5"/>
    <w:rsid w:val="00990D8C"/>
    <w:rsid w:val="0099102B"/>
    <w:rsid w:val="00991492"/>
    <w:rsid w:val="00991693"/>
    <w:rsid w:val="00991A9E"/>
    <w:rsid w:val="00991AE3"/>
    <w:rsid w:val="00991DD9"/>
    <w:rsid w:val="00991EDE"/>
    <w:rsid w:val="0099223C"/>
    <w:rsid w:val="009922B2"/>
    <w:rsid w:val="009924DB"/>
    <w:rsid w:val="00992661"/>
    <w:rsid w:val="0099289F"/>
    <w:rsid w:val="00992F75"/>
    <w:rsid w:val="009931EC"/>
    <w:rsid w:val="00993379"/>
    <w:rsid w:val="009933B6"/>
    <w:rsid w:val="009934D5"/>
    <w:rsid w:val="00994592"/>
    <w:rsid w:val="009945B2"/>
    <w:rsid w:val="009949A2"/>
    <w:rsid w:val="009953C1"/>
    <w:rsid w:val="0099635F"/>
    <w:rsid w:val="00996482"/>
    <w:rsid w:val="0099675F"/>
    <w:rsid w:val="009967E2"/>
    <w:rsid w:val="00996B73"/>
    <w:rsid w:val="00997316"/>
    <w:rsid w:val="009973CD"/>
    <w:rsid w:val="00997F0A"/>
    <w:rsid w:val="00997FF6"/>
    <w:rsid w:val="009A00C8"/>
    <w:rsid w:val="009A0241"/>
    <w:rsid w:val="009A0351"/>
    <w:rsid w:val="009A0389"/>
    <w:rsid w:val="009A06F4"/>
    <w:rsid w:val="009A0CFE"/>
    <w:rsid w:val="009A10CD"/>
    <w:rsid w:val="009A12DB"/>
    <w:rsid w:val="009A25DA"/>
    <w:rsid w:val="009A2732"/>
    <w:rsid w:val="009A281D"/>
    <w:rsid w:val="009A2F17"/>
    <w:rsid w:val="009A30D7"/>
    <w:rsid w:val="009A3303"/>
    <w:rsid w:val="009A3350"/>
    <w:rsid w:val="009A3505"/>
    <w:rsid w:val="009A37B7"/>
    <w:rsid w:val="009A38F1"/>
    <w:rsid w:val="009A3C40"/>
    <w:rsid w:val="009A3E03"/>
    <w:rsid w:val="009A3F0F"/>
    <w:rsid w:val="009A4D6A"/>
    <w:rsid w:val="009A5B1B"/>
    <w:rsid w:val="009A5C2F"/>
    <w:rsid w:val="009A5CC6"/>
    <w:rsid w:val="009A5EBD"/>
    <w:rsid w:val="009A6268"/>
    <w:rsid w:val="009A64C4"/>
    <w:rsid w:val="009A6B6E"/>
    <w:rsid w:val="009A7156"/>
    <w:rsid w:val="009A74D0"/>
    <w:rsid w:val="009A75CE"/>
    <w:rsid w:val="009A7E2B"/>
    <w:rsid w:val="009A7E4C"/>
    <w:rsid w:val="009B07A8"/>
    <w:rsid w:val="009B0917"/>
    <w:rsid w:val="009B0B1F"/>
    <w:rsid w:val="009B11F6"/>
    <w:rsid w:val="009B1881"/>
    <w:rsid w:val="009B1B05"/>
    <w:rsid w:val="009B1C79"/>
    <w:rsid w:val="009B205D"/>
    <w:rsid w:val="009B2823"/>
    <w:rsid w:val="009B338C"/>
    <w:rsid w:val="009B35EB"/>
    <w:rsid w:val="009B39AA"/>
    <w:rsid w:val="009B411F"/>
    <w:rsid w:val="009B422F"/>
    <w:rsid w:val="009B4AC8"/>
    <w:rsid w:val="009B5371"/>
    <w:rsid w:val="009B5669"/>
    <w:rsid w:val="009B6AEF"/>
    <w:rsid w:val="009B7126"/>
    <w:rsid w:val="009B71CE"/>
    <w:rsid w:val="009B7B8D"/>
    <w:rsid w:val="009B7D07"/>
    <w:rsid w:val="009B7E41"/>
    <w:rsid w:val="009C00D4"/>
    <w:rsid w:val="009C02C1"/>
    <w:rsid w:val="009C0DCC"/>
    <w:rsid w:val="009C1EFE"/>
    <w:rsid w:val="009C2767"/>
    <w:rsid w:val="009C29E2"/>
    <w:rsid w:val="009C2AAA"/>
    <w:rsid w:val="009C2C56"/>
    <w:rsid w:val="009C2ED1"/>
    <w:rsid w:val="009C38E8"/>
    <w:rsid w:val="009C3A85"/>
    <w:rsid w:val="009C3AA5"/>
    <w:rsid w:val="009C4276"/>
    <w:rsid w:val="009C43E4"/>
    <w:rsid w:val="009C46BD"/>
    <w:rsid w:val="009C4724"/>
    <w:rsid w:val="009C48B9"/>
    <w:rsid w:val="009C4D85"/>
    <w:rsid w:val="009C5206"/>
    <w:rsid w:val="009C5432"/>
    <w:rsid w:val="009C54E6"/>
    <w:rsid w:val="009C58A0"/>
    <w:rsid w:val="009C5A40"/>
    <w:rsid w:val="009C5AAE"/>
    <w:rsid w:val="009C5C13"/>
    <w:rsid w:val="009C60C8"/>
    <w:rsid w:val="009C61CF"/>
    <w:rsid w:val="009C6A11"/>
    <w:rsid w:val="009C6B4E"/>
    <w:rsid w:val="009C7435"/>
    <w:rsid w:val="009C751D"/>
    <w:rsid w:val="009C7A62"/>
    <w:rsid w:val="009C7E01"/>
    <w:rsid w:val="009D0213"/>
    <w:rsid w:val="009D0554"/>
    <w:rsid w:val="009D06B5"/>
    <w:rsid w:val="009D0C8C"/>
    <w:rsid w:val="009D11B7"/>
    <w:rsid w:val="009D1DA3"/>
    <w:rsid w:val="009D1DEF"/>
    <w:rsid w:val="009D24F5"/>
    <w:rsid w:val="009D28BD"/>
    <w:rsid w:val="009D2EBA"/>
    <w:rsid w:val="009D2F13"/>
    <w:rsid w:val="009D31E6"/>
    <w:rsid w:val="009D32E9"/>
    <w:rsid w:val="009D32FD"/>
    <w:rsid w:val="009D42E7"/>
    <w:rsid w:val="009D48EA"/>
    <w:rsid w:val="009D4F52"/>
    <w:rsid w:val="009D50BA"/>
    <w:rsid w:val="009D572A"/>
    <w:rsid w:val="009D5ABD"/>
    <w:rsid w:val="009D5B21"/>
    <w:rsid w:val="009D65D9"/>
    <w:rsid w:val="009D66B8"/>
    <w:rsid w:val="009D6D2B"/>
    <w:rsid w:val="009D6D74"/>
    <w:rsid w:val="009D75C0"/>
    <w:rsid w:val="009D75DC"/>
    <w:rsid w:val="009D7961"/>
    <w:rsid w:val="009E034D"/>
    <w:rsid w:val="009E064F"/>
    <w:rsid w:val="009E0918"/>
    <w:rsid w:val="009E0E47"/>
    <w:rsid w:val="009E1102"/>
    <w:rsid w:val="009E114D"/>
    <w:rsid w:val="009E191F"/>
    <w:rsid w:val="009E1EDB"/>
    <w:rsid w:val="009E1F9A"/>
    <w:rsid w:val="009E2CDD"/>
    <w:rsid w:val="009E3121"/>
    <w:rsid w:val="009E3453"/>
    <w:rsid w:val="009E3540"/>
    <w:rsid w:val="009E3837"/>
    <w:rsid w:val="009E3838"/>
    <w:rsid w:val="009E4096"/>
    <w:rsid w:val="009E415F"/>
    <w:rsid w:val="009E4961"/>
    <w:rsid w:val="009E4C69"/>
    <w:rsid w:val="009E53F2"/>
    <w:rsid w:val="009E55C6"/>
    <w:rsid w:val="009E5CE5"/>
    <w:rsid w:val="009E6496"/>
    <w:rsid w:val="009E6789"/>
    <w:rsid w:val="009E6E4F"/>
    <w:rsid w:val="009E6EE9"/>
    <w:rsid w:val="009E75A8"/>
    <w:rsid w:val="009E7E06"/>
    <w:rsid w:val="009F00AD"/>
    <w:rsid w:val="009F0448"/>
    <w:rsid w:val="009F0CDA"/>
    <w:rsid w:val="009F0DA5"/>
    <w:rsid w:val="009F0DD8"/>
    <w:rsid w:val="009F0E09"/>
    <w:rsid w:val="009F1288"/>
    <w:rsid w:val="009F148A"/>
    <w:rsid w:val="009F1DA3"/>
    <w:rsid w:val="009F2055"/>
    <w:rsid w:val="009F20B9"/>
    <w:rsid w:val="009F2804"/>
    <w:rsid w:val="009F2855"/>
    <w:rsid w:val="009F291B"/>
    <w:rsid w:val="009F2D4E"/>
    <w:rsid w:val="009F3136"/>
    <w:rsid w:val="009F33FE"/>
    <w:rsid w:val="009F37DB"/>
    <w:rsid w:val="009F39CD"/>
    <w:rsid w:val="009F3C16"/>
    <w:rsid w:val="009F4AFF"/>
    <w:rsid w:val="009F4B39"/>
    <w:rsid w:val="009F4C36"/>
    <w:rsid w:val="009F4D64"/>
    <w:rsid w:val="009F52CA"/>
    <w:rsid w:val="009F589B"/>
    <w:rsid w:val="009F61CB"/>
    <w:rsid w:val="009F623E"/>
    <w:rsid w:val="009F6257"/>
    <w:rsid w:val="009F63F3"/>
    <w:rsid w:val="009F67C6"/>
    <w:rsid w:val="009F7719"/>
    <w:rsid w:val="009F7F89"/>
    <w:rsid w:val="00A00074"/>
    <w:rsid w:val="00A00AA3"/>
    <w:rsid w:val="00A01006"/>
    <w:rsid w:val="00A011B9"/>
    <w:rsid w:val="00A0175B"/>
    <w:rsid w:val="00A01844"/>
    <w:rsid w:val="00A01A12"/>
    <w:rsid w:val="00A01BBF"/>
    <w:rsid w:val="00A02478"/>
    <w:rsid w:val="00A030BF"/>
    <w:rsid w:val="00A032DD"/>
    <w:rsid w:val="00A037A3"/>
    <w:rsid w:val="00A03872"/>
    <w:rsid w:val="00A03BE5"/>
    <w:rsid w:val="00A03EF4"/>
    <w:rsid w:val="00A03FC7"/>
    <w:rsid w:val="00A045F9"/>
    <w:rsid w:val="00A04928"/>
    <w:rsid w:val="00A04A95"/>
    <w:rsid w:val="00A04B46"/>
    <w:rsid w:val="00A05A0E"/>
    <w:rsid w:val="00A05C35"/>
    <w:rsid w:val="00A05CFD"/>
    <w:rsid w:val="00A069EB"/>
    <w:rsid w:val="00A07912"/>
    <w:rsid w:val="00A104F1"/>
    <w:rsid w:val="00A10AB3"/>
    <w:rsid w:val="00A10B7B"/>
    <w:rsid w:val="00A10E39"/>
    <w:rsid w:val="00A11389"/>
    <w:rsid w:val="00A11979"/>
    <w:rsid w:val="00A11BAC"/>
    <w:rsid w:val="00A12131"/>
    <w:rsid w:val="00A12BEA"/>
    <w:rsid w:val="00A12F13"/>
    <w:rsid w:val="00A13569"/>
    <w:rsid w:val="00A13664"/>
    <w:rsid w:val="00A13A6D"/>
    <w:rsid w:val="00A140A9"/>
    <w:rsid w:val="00A14435"/>
    <w:rsid w:val="00A14B68"/>
    <w:rsid w:val="00A157AB"/>
    <w:rsid w:val="00A15905"/>
    <w:rsid w:val="00A15D16"/>
    <w:rsid w:val="00A15FF3"/>
    <w:rsid w:val="00A168AC"/>
    <w:rsid w:val="00A16C1C"/>
    <w:rsid w:val="00A16C22"/>
    <w:rsid w:val="00A172CF"/>
    <w:rsid w:val="00A176EE"/>
    <w:rsid w:val="00A1784A"/>
    <w:rsid w:val="00A178B9"/>
    <w:rsid w:val="00A17DFB"/>
    <w:rsid w:val="00A17F10"/>
    <w:rsid w:val="00A204DC"/>
    <w:rsid w:val="00A2053B"/>
    <w:rsid w:val="00A21263"/>
    <w:rsid w:val="00A21366"/>
    <w:rsid w:val="00A21D87"/>
    <w:rsid w:val="00A224BB"/>
    <w:rsid w:val="00A233AD"/>
    <w:rsid w:val="00A2348A"/>
    <w:rsid w:val="00A234DE"/>
    <w:rsid w:val="00A235A0"/>
    <w:rsid w:val="00A23AFD"/>
    <w:rsid w:val="00A23EBF"/>
    <w:rsid w:val="00A24607"/>
    <w:rsid w:val="00A2494F"/>
    <w:rsid w:val="00A24B1D"/>
    <w:rsid w:val="00A24DA1"/>
    <w:rsid w:val="00A24EF4"/>
    <w:rsid w:val="00A24F40"/>
    <w:rsid w:val="00A25631"/>
    <w:rsid w:val="00A2564A"/>
    <w:rsid w:val="00A25C3F"/>
    <w:rsid w:val="00A25FA1"/>
    <w:rsid w:val="00A26C73"/>
    <w:rsid w:val="00A27007"/>
    <w:rsid w:val="00A2775A"/>
    <w:rsid w:val="00A278D8"/>
    <w:rsid w:val="00A305D1"/>
    <w:rsid w:val="00A30D08"/>
    <w:rsid w:val="00A311A1"/>
    <w:rsid w:val="00A315BC"/>
    <w:rsid w:val="00A319AC"/>
    <w:rsid w:val="00A31B21"/>
    <w:rsid w:val="00A328C5"/>
    <w:rsid w:val="00A32A60"/>
    <w:rsid w:val="00A32AFD"/>
    <w:rsid w:val="00A32E2F"/>
    <w:rsid w:val="00A33519"/>
    <w:rsid w:val="00A33747"/>
    <w:rsid w:val="00A3384B"/>
    <w:rsid w:val="00A33AB4"/>
    <w:rsid w:val="00A33FC6"/>
    <w:rsid w:val="00A34493"/>
    <w:rsid w:val="00A359A2"/>
    <w:rsid w:val="00A35B58"/>
    <w:rsid w:val="00A35E3D"/>
    <w:rsid w:val="00A3674F"/>
    <w:rsid w:val="00A368DE"/>
    <w:rsid w:val="00A36A24"/>
    <w:rsid w:val="00A3752C"/>
    <w:rsid w:val="00A379FF"/>
    <w:rsid w:val="00A37BD4"/>
    <w:rsid w:val="00A403FE"/>
    <w:rsid w:val="00A40AB3"/>
    <w:rsid w:val="00A41CDB"/>
    <w:rsid w:val="00A4205D"/>
    <w:rsid w:val="00A425AA"/>
    <w:rsid w:val="00A425EE"/>
    <w:rsid w:val="00A42890"/>
    <w:rsid w:val="00A42B12"/>
    <w:rsid w:val="00A42C70"/>
    <w:rsid w:val="00A43346"/>
    <w:rsid w:val="00A43352"/>
    <w:rsid w:val="00A433AE"/>
    <w:rsid w:val="00A43646"/>
    <w:rsid w:val="00A43CBC"/>
    <w:rsid w:val="00A43D06"/>
    <w:rsid w:val="00A441E4"/>
    <w:rsid w:val="00A449E8"/>
    <w:rsid w:val="00A45243"/>
    <w:rsid w:val="00A4758D"/>
    <w:rsid w:val="00A47677"/>
    <w:rsid w:val="00A47A6A"/>
    <w:rsid w:val="00A47CCD"/>
    <w:rsid w:val="00A5153E"/>
    <w:rsid w:val="00A51560"/>
    <w:rsid w:val="00A51A24"/>
    <w:rsid w:val="00A52E06"/>
    <w:rsid w:val="00A5317C"/>
    <w:rsid w:val="00A533EC"/>
    <w:rsid w:val="00A53475"/>
    <w:rsid w:val="00A53830"/>
    <w:rsid w:val="00A53C40"/>
    <w:rsid w:val="00A53E0F"/>
    <w:rsid w:val="00A5407E"/>
    <w:rsid w:val="00A54C87"/>
    <w:rsid w:val="00A5514B"/>
    <w:rsid w:val="00A55795"/>
    <w:rsid w:val="00A558A0"/>
    <w:rsid w:val="00A56456"/>
    <w:rsid w:val="00A5657B"/>
    <w:rsid w:val="00A56F26"/>
    <w:rsid w:val="00A56F9F"/>
    <w:rsid w:val="00A576D1"/>
    <w:rsid w:val="00A57C87"/>
    <w:rsid w:val="00A57CF6"/>
    <w:rsid w:val="00A60154"/>
    <w:rsid w:val="00A60538"/>
    <w:rsid w:val="00A607CC"/>
    <w:rsid w:val="00A60FDE"/>
    <w:rsid w:val="00A616B7"/>
    <w:rsid w:val="00A617F3"/>
    <w:rsid w:val="00A61BCF"/>
    <w:rsid w:val="00A61E5E"/>
    <w:rsid w:val="00A61ED4"/>
    <w:rsid w:val="00A62124"/>
    <w:rsid w:val="00A6219E"/>
    <w:rsid w:val="00A62C6B"/>
    <w:rsid w:val="00A62FAE"/>
    <w:rsid w:val="00A632D3"/>
    <w:rsid w:val="00A63AC1"/>
    <w:rsid w:val="00A64093"/>
    <w:rsid w:val="00A64121"/>
    <w:rsid w:val="00A646BF"/>
    <w:rsid w:val="00A64B04"/>
    <w:rsid w:val="00A64CDA"/>
    <w:rsid w:val="00A659CB"/>
    <w:rsid w:val="00A6671A"/>
    <w:rsid w:val="00A6686B"/>
    <w:rsid w:val="00A66BD2"/>
    <w:rsid w:val="00A67416"/>
    <w:rsid w:val="00A67E93"/>
    <w:rsid w:val="00A6AC8D"/>
    <w:rsid w:val="00A7005B"/>
    <w:rsid w:val="00A70290"/>
    <w:rsid w:val="00A70E01"/>
    <w:rsid w:val="00A7113B"/>
    <w:rsid w:val="00A71893"/>
    <w:rsid w:val="00A718FA"/>
    <w:rsid w:val="00A719EF"/>
    <w:rsid w:val="00A71DAE"/>
    <w:rsid w:val="00A72C10"/>
    <w:rsid w:val="00A72F82"/>
    <w:rsid w:val="00A73CFE"/>
    <w:rsid w:val="00A7434B"/>
    <w:rsid w:val="00A74435"/>
    <w:rsid w:val="00A74F55"/>
    <w:rsid w:val="00A75217"/>
    <w:rsid w:val="00A75253"/>
    <w:rsid w:val="00A755A8"/>
    <w:rsid w:val="00A7569D"/>
    <w:rsid w:val="00A76057"/>
    <w:rsid w:val="00A7607F"/>
    <w:rsid w:val="00A761D5"/>
    <w:rsid w:val="00A76460"/>
    <w:rsid w:val="00A764A3"/>
    <w:rsid w:val="00A76676"/>
    <w:rsid w:val="00A7692B"/>
    <w:rsid w:val="00A770F1"/>
    <w:rsid w:val="00A779EF"/>
    <w:rsid w:val="00A77AF5"/>
    <w:rsid w:val="00A802BB"/>
    <w:rsid w:val="00A80B3E"/>
    <w:rsid w:val="00A80B97"/>
    <w:rsid w:val="00A80C97"/>
    <w:rsid w:val="00A82B4D"/>
    <w:rsid w:val="00A83247"/>
    <w:rsid w:val="00A83514"/>
    <w:rsid w:val="00A839A1"/>
    <w:rsid w:val="00A83B72"/>
    <w:rsid w:val="00A83CAE"/>
    <w:rsid w:val="00A83DF0"/>
    <w:rsid w:val="00A8427E"/>
    <w:rsid w:val="00A848A6"/>
    <w:rsid w:val="00A848C8"/>
    <w:rsid w:val="00A84FCE"/>
    <w:rsid w:val="00A8551E"/>
    <w:rsid w:val="00A859E6"/>
    <w:rsid w:val="00A85C50"/>
    <w:rsid w:val="00A85C5D"/>
    <w:rsid w:val="00A85F45"/>
    <w:rsid w:val="00A867CB"/>
    <w:rsid w:val="00A86B0F"/>
    <w:rsid w:val="00A870D7"/>
    <w:rsid w:val="00A87568"/>
    <w:rsid w:val="00A8772A"/>
    <w:rsid w:val="00A87E1A"/>
    <w:rsid w:val="00A90151"/>
    <w:rsid w:val="00A90276"/>
    <w:rsid w:val="00A9048A"/>
    <w:rsid w:val="00A91247"/>
    <w:rsid w:val="00A914C0"/>
    <w:rsid w:val="00A91664"/>
    <w:rsid w:val="00A91B7C"/>
    <w:rsid w:val="00A92556"/>
    <w:rsid w:val="00A92717"/>
    <w:rsid w:val="00A9296B"/>
    <w:rsid w:val="00A9359B"/>
    <w:rsid w:val="00A93AA4"/>
    <w:rsid w:val="00A93EC1"/>
    <w:rsid w:val="00A9437D"/>
    <w:rsid w:val="00A94CAD"/>
    <w:rsid w:val="00A95743"/>
    <w:rsid w:val="00A95A4C"/>
    <w:rsid w:val="00A95F20"/>
    <w:rsid w:val="00A96850"/>
    <w:rsid w:val="00A971F8"/>
    <w:rsid w:val="00A976D4"/>
    <w:rsid w:val="00A9784D"/>
    <w:rsid w:val="00A97CBB"/>
    <w:rsid w:val="00A97DC4"/>
    <w:rsid w:val="00A97FC7"/>
    <w:rsid w:val="00AA024A"/>
    <w:rsid w:val="00AA057C"/>
    <w:rsid w:val="00AA08AA"/>
    <w:rsid w:val="00AA1035"/>
    <w:rsid w:val="00AA163B"/>
    <w:rsid w:val="00AA1D3B"/>
    <w:rsid w:val="00AA2A2B"/>
    <w:rsid w:val="00AA2C59"/>
    <w:rsid w:val="00AA2FBC"/>
    <w:rsid w:val="00AA40E7"/>
    <w:rsid w:val="00AA4731"/>
    <w:rsid w:val="00AA499C"/>
    <w:rsid w:val="00AA4C74"/>
    <w:rsid w:val="00AA4D9A"/>
    <w:rsid w:val="00AA4F27"/>
    <w:rsid w:val="00AA51BB"/>
    <w:rsid w:val="00AA51E8"/>
    <w:rsid w:val="00AA551D"/>
    <w:rsid w:val="00AA571D"/>
    <w:rsid w:val="00AA5BA1"/>
    <w:rsid w:val="00AA5CC0"/>
    <w:rsid w:val="00AA5E86"/>
    <w:rsid w:val="00AA6537"/>
    <w:rsid w:val="00AA6DD2"/>
    <w:rsid w:val="00AA6E15"/>
    <w:rsid w:val="00AA6F29"/>
    <w:rsid w:val="00AA71FA"/>
    <w:rsid w:val="00AA77BA"/>
    <w:rsid w:val="00AA7940"/>
    <w:rsid w:val="00AA79DD"/>
    <w:rsid w:val="00AB007A"/>
    <w:rsid w:val="00AB01A0"/>
    <w:rsid w:val="00AB0388"/>
    <w:rsid w:val="00AB0390"/>
    <w:rsid w:val="00AB070A"/>
    <w:rsid w:val="00AB0D10"/>
    <w:rsid w:val="00AB1A6E"/>
    <w:rsid w:val="00AB1AC3"/>
    <w:rsid w:val="00AB1DEB"/>
    <w:rsid w:val="00AB2146"/>
    <w:rsid w:val="00AB264C"/>
    <w:rsid w:val="00AB2BCE"/>
    <w:rsid w:val="00AB2BDD"/>
    <w:rsid w:val="00AB4014"/>
    <w:rsid w:val="00AB489B"/>
    <w:rsid w:val="00AB4964"/>
    <w:rsid w:val="00AB4F80"/>
    <w:rsid w:val="00AB4FD6"/>
    <w:rsid w:val="00AB52B2"/>
    <w:rsid w:val="00AB55B0"/>
    <w:rsid w:val="00AB57E7"/>
    <w:rsid w:val="00AB5B92"/>
    <w:rsid w:val="00AB5F12"/>
    <w:rsid w:val="00AB60DF"/>
    <w:rsid w:val="00AB6383"/>
    <w:rsid w:val="00AB69FA"/>
    <w:rsid w:val="00AB7255"/>
    <w:rsid w:val="00AB7486"/>
    <w:rsid w:val="00AC0558"/>
    <w:rsid w:val="00AC08C1"/>
    <w:rsid w:val="00AC1369"/>
    <w:rsid w:val="00AC21F2"/>
    <w:rsid w:val="00AC227D"/>
    <w:rsid w:val="00AC254F"/>
    <w:rsid w:val="00AC285C"/>
    <w:rsid w:val="00AC2988"/>
    <w:rsid w:val="00AC2B25"/>
    <w:rsid w:val="00AC2C39"/>
    <w:rsid w:val="00AC302B"/>
    <w:rsid w:val="00AC35BD"/>
    <w:rsid w:val="00AC36F9"/>
    <w:rsid w:val="00AC3700"/>
    <w:rsid w:val="00AC3891"/>
    <w:rsid w:val="00AC408E"/>
    <w:rsid w:val="00AC42FF"/>
    <w:rsid w:val="00AC4300"/>
    <w:rsid w:val="00AC4723"/>
    <w:rsid w:val="00AC474A"/>
    <w:rsid w:val="00AC4A17"/>
    <w:rsid w:val="00AC4C58"/>
    <w:rsid w:val="00AC5979"/>
    <w:rsid w:val="00AC5F9F"/>
    <w:rsid w:val="00AC6024"/>
    <w:rsid w:val="00AC62D8"/>
    <w:rsid w:val="00AC6C72"/>
    <w:rsid w:val="00AC6E09"/>
    <w:rsid w:val="00AC71CF"/>
    <w:rsid w:val="00AC72B4"/>
    <w:rsid w:val="00AC7532"/>
    <w:rsid w:val="00AC78C8"/>
    <w:rsid w:val="00AC79AB"/>
    <w:rsid w:val="00AC7CFC"/>
    <w:rsid w:val="00AC7D08"/>
    <w:rsid w:val="00AC7F33"/>
    <w:rsid w:val="00AD0270"/>
    <w:rsid w:val="00AD0C12"/>
    <w:rsid w:val="00AD0D3B"/>
    <w:rsid w:val="00AD17CE"/>
    <w:rsid w:val="00AD1DA8"/>
    <w:rsid w:val="00AD1E38"/>
    <w:rsid w:val="00AD2094"/>
    <w:rsid w:val="00AD2633"/>
    <w:rsid w:val="00AD2641"/>
    <w:rsid w:val="00AD2688"/>
    <w:rsid w:val="00AD2778"/>
    <w:rsid w:val="00AD2CF0"/>
    <w:rsid w:val="00AD2D5F"/>
    <w:rsid w:val="00AD30D8"/>
    <w:rsid w:val="00AD3FB0"/>
    <w:rsid w:val="00AD4493"/>
    <w:rsid w:val="00AD57B5"/>
    <w:rsid w:val="00AD585C"/>
    <w:rsid w:val="00AD5D37"/>
    <w:rsid w:val="00AD607D"/>
    <w:rsid w:val="00AD6608"/>
    <w:rsid w:val="00AD7088"/>
    <w:rsid w:val="00AD7184"/>
    <w:rsid w:val="00AD7639"/>
    <w:rsid w:val="00AD7855"/>
    <w:rsid w:val="00AD7C99"/>
    <w:rsid w:val="00AD7DD4"/>
    <w:rsid w:val="00AE01AF"/>
    <w:rsid w:val="00AE0386"/>
    <w:rsid w:val="00AE0731"/>
    <w:rsid w:val="00AE0745"/>
    <w:rsid w:val="00AE08B3"/>
    <w:rsid w:val="00AE0DFB"/>
    <w:rsid w:val="00AE14C9"/>
    <w:rsid w:val="00AE1653"/>
    <w:rsid w:val="00AE25DE"/>
    <w:rsid w:val="00AE33DE"/>
    <w:rsid w:val="00AE3A21"/>
    <w:rsid w:val="00AE3C2D"/>
    <w:rsid w:val="00AE3E8A"/>
    <w:rsid w:val="00AE4140"/>
    <w:rsid w:val="00AE420B"/>
    <w:rsid w:val="00AE4429"/>
    <w:rsid w:val="00AE442E"/>
    <w:rsid w:val="00AE45C0"/>
    <w:rsid w:val="00AE4A63"/>
    <w:rsid w:val="00AE4BEA"/>
    <w:rsid w:val="00AE5284"/>
    <w:rsid w:val="00AE5EE2"/>
    <w:rsid w:val="00AE6BCF"/>
    <w:rsid w:val="00AE6D52"/>
    <w:rsid w:val="00AE6DE6"/>
    <w:rsid w:val="00AE700D"/>
    <w:rsid w:val="00AE70AC"/>
    <w:rsid w:val="00AE7397"/>
    <w:rsid w:val="00AF003A"/>
    <w:rsid w:val="00AF0A70"/>
    <w:rsid w:val="00AF0FB7"/>
    <w:rsid w:val="00AF1317"/>
    <w:rsid w:val="00AF2097"/>
    <w:rsid w:val="00AF2386"/>
    <w:rsid w:val="00AF29C9"/>
    <w:rsid w:val="00AF29E4"/>
    <w:rsid w:val="00AF3538"/>
    <w:rsid w:val="00AF3861"/>
    <w:rsid w:val="00AF4E65"/>
    <w:rsid w:val="00AF507A"/>
    <w:rsid w:val="00AF5901"/>
    <w:rsid w:val="00AF6219"/>
    <w:rsid w:val="00AF643C"/>
    <w:rsid w:val="00AF6D3C"/>
    <w:rsid w:val="00AF78DF"/>
    <w:rsid w:val="00AF7A91"/>
    <w:rsid w:val="00AF7B14"/>
    <w:rsid w:val="00AF7E65"/>
    <w:rsid w:val="00B0086E"/>
    <w:rsid w:val="00B00B4A"/>
    <w:rsid w:val="00B01A7B"/>
    <w:rsid w:val="00B01B80"/>
    <w:rsid w:val="00B01E54"/>
    <w:rsid w:val="00B02282"/>
    <w:rsid w:val="00B0235F"/>
    <w:rsid w:val="00B024CD"/>
    <w:rsid w:val="00B032B6"/>
    <w:rsid w:val="00B03772"/>
    <w:rsid w:val="00B03C3F"/>
    <w:rsid w:val="00B03DAE"/>
    <w:rsid w:val="00B04143"/>
    <w:rsid w:val="00B06093"/>
    <w:rsid w:val="00B0627E"/>
    <w:rsid w:val="00B063F0"/>
    <w:rsid w:val="00B067B4"/>
    <w:rsid w:val="00B06BE6"/>
    <w:rsid w:val="00B06C7C"/>
    <w:rsid w:val="00B06DE3"/>
    <w:rsid w:val="00B0727E"/>
    <w:rsid w:val="00B073D5"/>
    <w:rsid w:val="00B07E60"/>
    <w:rsid w:val="00B1008B"/>
    <w:rsid w:val="00B102CE"/>
    <w:rsid w:val="00B102FC"/>
    <w:rsid w:val="00B11DA2"/>
    <w:rsid w:val="00B13480"/>
    <w:rsid w:val="00B13618"/>
    <w:rsid w:val="00B138D9"/>
    <w:rsid w:val="00B13A55"/>
    <w:rsid w:val="00B13AE4"/>
    <w:rsid w:val="00B13BD8"/>
    <w:rsid w:val="00B13D9E"/>
    <w:rsid w:val="00B14608"/>
    <w:rsid w:val="00B14D62"/>
    <w:rsid w:val="00B153EB"/>
    <w:rsid w:val="00B15510"/>
    <w:rsid w:val="00B15B4E"/>
    <w:rsid w:val="00B16107"/>
    <w:rsid w:val="00B16283"/>
    <w:rsid w:val="00B16B27"/>
    <w:rsid w:val="00B16D5E"/>
    <w:rsid w:val="00B16EF6"/>
    <w:rsid w:val="00B1776D"/>
    <w:rsid w:val="00B1795C"/>
    <w:rsid w:val="00B17F99"/>
    <w:rsid w:val="00B17FB7"/>
    <w:rsid w:val="00B182C6"/>
    <w:rsid w:val="00B2080A"/>
    <w:rsid w:val="00B20A1F"/>
    <w:rsid w:val="00B20AC6"/>
    <w:rsid w:val="00B20BEF"/>
    <w:rsid w:val="00B20D17"/>
    <w:rsid w:val="00B2149D"/>
    <w:rsid w:val="00B21540"/>
    <w:rsid w:val="00B217C7"/>
    <w:rsid w:val="00B21E4B"/>
    <w:rsid w:val="00B22789"/>
    <w:rsid w:val="00B22D53"/>
    <w:rsid w:val="00B22E4A"/>
    <w:rsid w:val="00B22E95"/>
    <w:rsid w:val="00B23032"/>
    <w:rsid w:val="00B23454"/>
    <w:rsid w:val="00B23603"/>
    <w:rsid w:val="00B23B26"/>
    <w:rsid w:val="00B24015"/>
    <w:rsid w:val="00B24A3B"/>
    <w:rsid w:val="00B24D1E"/>
    <w:rsid w:val="00B24D24"/>
    <w:rsid w:val="00B25024"/>
    <w:rsid w:val="00B2523C"/>
    <w:rsid w:val="00B253EB"/>
    <w:rsid w:val="00B255CB"/>
    <w:rsid w:val="00B2585F"/>
    <w:rsid w:val="00B25954"/>
    <w:rsid w:val="00B2614D"/>
    <w:rsid w:val="00B26C51"/>
    <w:rsid w:val="00B26D93"/>
    <w:rsid w:val="00B26DA7"/>
    <w:rsid w:val="00B27083"/>
    <w:rsid w:val="00B270A6"/>
    <w:rsid w:val="00B272F0"/>
    <w:rsid w:val="00B27543"/>
    <w:rsid w:val="00B2756C"/>
    <w:rsid w:val="00B275D0"/>
    <w:rsid w:val="00B2787D"/>
    <w:rsid w:val="00B27D51"/>
    <w:rsid w:val="00B311E5"/>
    <w:rsid w:val="00B315AD"/>
    <w:rsid w:val="00B31895"/>
    <w:rsid w:val="00B31A30"/>
    <w:rsid w:val="00B32AC7"/>
    <w:rsid w:val="00B32D6C"/>
    <w:rsid w:val="00B32E46"/>
    <w:rsid w:val="00B32E48"/>
    <w:rsid w:val="00B3314E"/>
    <w:rsid w:val="00B33541"/>
    <w:rsid w:val="00B339CC"/>
    <w:rsid w:val="00B339F4"/>
    <w:rsid w:val="00B33A7F"/>
    <w:rsid w:val="00B33F6D"/>
    <w:rsid w:val="00B3469C"/>
    <w:rsid w:val="00B34771"/>
    <w:rsid w:val="00B34DDB"/>
    <w:rsid w:val="00B34EBA"/>
    <w:rsid w:val="00B35051"/>
    <w:rsid w:val="00B35310"/>
    <w:rsid w:val="00B3559B"/>
    <w:rsid w:val="00B35CEA"/>
    <w:rsid w:val="00B35FD0"/>
    <w:rsid w:val="00B3709C"/>
    <w:rsid w:val="00B3749D"/>
    <w:rsid w:val="00B37CDE"/>
    <w:rsid w:val="00B403D0"/>
    <w:rsid w:val="00B40D52"/>
    <w:rsid w:val="00B40D56"/>
    <w:rsid w:val="00B40DE4"/>
    <w:rsid w:val="00B417A0"/>
    <w:rsid w:val="00B4239C"/>
    <w:rsid w:val="00B42E1D"/>
    <w:rsid w:val="00B43E57"/>
    <w:rsid w:val="00B43EDB"/>
    <w:rsid w:val="00B444A3"/>
    <w:rsid w:val="00B444C0"/>
    <w:rsid w:val="00B44706"/>
    <w:rsid w:val="00B44C97"/>
    <w:rsid w:val="00B461B9"/>
    <w:rsid w:val="00B46377"/>
    <w:rsid w:val="00B46C47"/>
    <w:rsid w:val="00B47F05"/>
    <w:rsid w:val="00B47F0D"/>
    <w:rsid w:val="00B47F75"/>
    <w:rsid w:val="00B47FCF"/>
    <w:rsid w:val="00B47FDF"/>
    <w:rsid w:val="00B509CA"/>
    <w:rsid w:val="00B51415"/>
    <w:rsid w:val="00B515E6"/>
    <w:rsid w:val="00B51761"/>
    <w:rsid w:val="00B517D1"/>
    <w:rsid w:val="00B5187F"/>
    <w:rsid w:val="00B5218A"/>
    <w:rsid w:val="00B52F64"/>
    <w:rsid w:val="00B54178"/>
    <w:rsid w:val="00B548D4"/>
    <w:rsid w:val="00B54EDF"/>
    <w:rsid w:val="00B55038"/>
    <w:rsid w:val="00B55056"/>
    <w:rsid w:val="00B55BB7"/>
    <w:rsid w:val="00B56B89"/>
    <w:rsid w:val="00B56C57"/>
    <w:rsid w:val="00B57885"/>
    <w:rsid w:val="00B57BBE"/>
    <w:rsid w:val="00B57E54"/>
    <w:rsid w:val="00B60301"/>
    <w:rsid w:val="00B61870"/>
    <w:rsid w:val="00B6299B"/>
    <w:rsid w:val="00B636AE"/>
    <w:rsid w:val="00B639B2"/>
    <w:rsid w:val="00B63D00"/>
    <w:rsid w:val="00B63D4D"/>
    <w:rsid w:val="00B640A4"/>
    <w:rsid w:val="00B641F5"/>
    <w:rsid w:val="00B649C0"/>
    <w:rsid w:val="00B64E50"/>
    <w:rsid w:val="00B64F22"/>
    <w:rsid w:val="00B651B6"/>
    <w:rsid w:val="00B65611"/>
    <w:rsid w:val="00B65901"/>
    <w:rsid w:val="00B65937"/>
    <w:rsid w:val="00B65DAA"/>
    <w:rsid w:val="00B66AE4"/>
    <w:rsid w:val="00B66B2F"/>
    <w:rsid w:val="00B66E07"/>
    <w:rsid w:val="00B678A9"/>
    <w:rsid w:val="00B679B1"/>
    <w:rsid w:val="00B715FA"/>
    <w:rsid w:val="00B7181A"/>
    <w:rsid w:val="00B719EA"/>
    <w:rsid w:val="00B7280A"/>
    <w:rsid w:val="00B72E8B"/>
    <w:rsid w:val="00B72FFB"/>
    <w:rsid w:val="00B739F7"/>
    <w:rsid w:val="00B746FA"/>
    <w:rsid w:val="00B74E7F"/>
    <w:rsid w:val="00B74F7F"/>
    <w:rsid w:val="00B754C3"/>
    <w:rsid w:val="00B755F5"/>
    <w:rsid w:val="00B7578E"/>
    <w:rsid w:val="00B759C6"/>
    <w:rsid w:val="00B75B08"/>
    <w:rsid w:val="00B75CC5"/>
    <w:rsid w:val="00B75DFE"/>
    <w:rsid w:val="00B75F57"/>
    <w:rsid w:val="00B770E3"/>
    <w:rsid w:val="00B7738A"/>
    <w:rsid w:val="00B7780F"/>
    <w:rsid w:val="00B77940"/>
    <w:rsid w:val="00B8086B"/>
    <w:rsid w:val="00B80F10"/>
    <w:rsid w:val="00B8107A"/>
    <w:rsid w:val="00B814A2"/>
    <w:rsid w:val="00B81B50"/>
    <w:rsid w:val="00B81BB5"/>
    <w:rsid w:val="00B81E96"/>
    <w:rsid w:val="00B82B1D"/>
    <w:rsid w:val="00B8317E"/>
    <w:rsid w:val="00B83440"/>
    <w:rsid w:val="00B836A8"/>
    <w:rsid w:val="00B83811"/>
    <w:rsid w:val="00B83D69"/>
    <w:rsid w:val="00B844A1"/>
    <w:rsid w:val="00B84646"/>
    <w:rsid w:val="00B846ED"/>
    <w:rsid w:val="00B849CD"/>
    <w:rsid w:val="00B84F2C"/>
    <w:rsid w:val="00B85836"/>
    <w:rsid w:val="00B85943"/>
    <w:rsid w:val="00B86039"/>
    <w:rsid w:val="00B86350"/>
    <w:rsid w:val="00B865BA"/>
    <w:rsid w:val="00B86759"/>
    <w:rsid w:val="00B86AE5"/>
    <w:rsid w:val="00B86C8F"/>
    <w:rsid w:val="00B86CC6"/>
    <w:rsid w:val="00B86CDD"/>
    <w:rsid w:val="00B86E76"/>
    <w:rsid w:val="00B87559"/>
    <w:rsid w:val="00B87859"/>
    <w:rsid w:val="00B90059"/>
    <w:rsid w:val="00B902AE"/>
    <w:rsid w:val="00B90D9B"/>
    <w:rsid w:val="00B90F0B"/>
    <w:rsid w:val="00B91369"/>
    <w:rsid w:val="00B918BD"/>
    <w:rsid w:val="00B91C36"/>
    <w:rsid w:val="00B91D47"/>
    <w:rsid w:val="00B91DBE"/>
    <w:rsid w:val="00B9232B"/>
    <w:rsid w:val="00B9241B"/>
    <w:rsid w:val="00B92A9B"/>
    <w:rsid w:val="00B92AF2"/>
    <w:rsid w:val="00B92B6C"/>
    <w:rsid w:val="00B92EF9"/>
    <w:rsid w:val="00B930B1"/>
    <w:rsid w:val="00B93832"/>
    <w:rsid w:val="00B94348"/>
    <w:rsid w:val="00B943EB"/>
    <w:rsid w:val="00B95079"/>
    <w:rsid w:val="00B95174"/>
    <w:rsid w:val="00B9519C"/>
    <w:rsid w:val="00B951B0"/>
    <w:rsid w:val="00B953EF"/>
    <w:rsid w:val="00B95736"/>
    <w:rsid w:val="00B95E45"/>
    <w:rsid w:val="00B96339"/>
    <w:rsid w:val="00B964C4"/>
    <w:rsid w:val="00B969B3"/>
    <w:rsid w:val="00B96CA0"/>
    <w:rsid w:val="00B96ED7"/>
    <w:rsid w:val="00B96F34"/>
    <w:rsid w:val="00B97F2E"/>
    <w:rsid w:val="00BA0177"/>
    <w:rsid w:val="00BA01DA"/>
    <w:rsid w:val="00BA02B8"/>
    <w:rsid w:val="00BA0D5F"/>
    <w:rsid w:val="00BA0FF6"/>
    <w:rsid w:val="00BA14C8"/>
    <w:rsid w:val="00BA19ED"/>
    <w:rsid w:val="00BA1B66"/>
    <w:rsid w:val="00BA21FC"/>
    <w:rsid w:val="00BA2BC8"/>
    <w:rsid w:val="00BA30A0"/>
    <w:rsid w:val="00BA3398"/>
    <w:rsid w:val="00BA3411"/>
    <w:rsid w:val="00BA387F"/>
    <w:rsid w:val="00BA3C5E"/>
    <w:rsid w:val="00BA3CB8"/>
    <w:rsid w:val="00BA469D"/>
    <w:rsid w:val="00BA46D3"/>
    <w:rsid w:val="00BA49DD"/>
    <w:rsid w:val="00BA4FAD"/>
    <w:rsid w:val="00BA5A25"/>
    <w:rsid w:val="00BA5ADC"/>
    <w:rsid w:val="00BA5B16"/>
    <w:rsid w:val="00BA5B69"/>
    <w:rsid w:val="00BA62C8"/>
    <w:rsid w:val="00BA640A"/>
    <w:rsid w:val="00BA694E"/>
    <w:rsid w:val="00BA6B6C"/>
    <w:rsid w:val="00BA6CFE"/>
    <w:rsid w:val="00BA7099"/>
    <w:rsid w:val="00BA711B"/>
    <w:rsid w:val="00BA7623"/>
    <w:rsid w:val="00BA7B19"/>
    <w:rsid w:val="00BB0520"/>
    <w:rsid w:val="00BB075D"/>
    <w:rsid w:val="00BB1626"/>
    <w:rsid w:val="00BB2167"/>
    <w:rsid w:val="00BB27C8"/>
    <w:rsid w:val="00BB2816"/>
    <w:rsid w:val="00BB2872"/>
    <w:rsid w:val="00BB2D1A"/>
    <w:rsid w:val="00BB2D3B"/>
    <w:rsid w:val="00BB3DD2"/>
    <w:rsid w:val="00BB4018"/>
    <w:rsid w:val="00BB4C05"/>
    <w:rsid w:val="00BB5226"/>
    <w:rsid w:val="00BB53A6"/>
    <w:rsid w:val="00BB55DB"/>
    <w:rsid w:val="00BB56B1"/>
    <w:rsid w:val="00BB5B13"/>
    <w:rsid w:val="00BB5CF6"/>
    <w:rsid w:val="00BB6144"/>
    <w:rsid w:val="00BB670B"/>
    <w:rsid w:val="00BB7936"/>
    <w:rsid w:val="00BB7A90"/>
    <w:rsid w:val="00BB7B41"/>
    <w:rsid w:val="00BB7C0A"/>
    <w:rsid w:val="00BB7D55"/>
    <w:rsid w:val="00BB7ED5"/>
    <w:rsid w:val="00BC041B"/>
    <w:rsid w:val="00BC13CD"/>
    <w:rsid w:val="00BC1ACC"/>
    <w:rsid w:val="00BC1CE7"/>
    <w:rsid w:val="00BC2194"/>
    <w:rsid w:val="00BC2334"/>
    <w:rsid w:val="00BC2998"/>
    <w:rsid w:val="00BC2C50"/>
    <w:rsid w:val="00BC30CB"/>
    <w:rsid w:val="00BC3231"/>
    <w:rsid w:val="00BC3942"/>
    <w:rsid w:val="00BC3CD4"/>
    <w:rsid w:val="00BC3DD3"/>
    <w:rsid w:val="00BC4F0D"/>
    <w:rsid w:val="00BC4F7C"/>
    <w:rsid w:val="00BC5209"/>
    <w:rsid w:val="00BC54B6"/>
    <w:rsid w:val="00BC584D"/>
    <w:rsid w:val="00BC5CAA"/>
    <w:rsid w:val="00BC6118"/>
    <w:rsid w:val="00BC64D8"/>
    <w:rsid w:val="00BC6844"/>
    <w:rsid w:val="00BC7197"/>
    <w:rsid w:val="00BC71D8"/>
    <w:rsid w:val="00BC759B"/>
    <w:rsid w:val="00BD03AF"/>
    <w:rsid w:val="00BD03C6"/>
    <w:rsid w:val="00BD0446"/>
    <w:rsid w:val="00BD06D6"/>
    <w:rsid w:val="00BD092A"/>
    <w:rsid w:val="00BD1B20"/>
    <w:rsid w:val="00BD1BC4"/>
    <w:rsid w:val="00BD24E8"/>
    <w:rsid w:val="00BD2521"/>
    <w:rsid w:val="00BD26A4"/>
    <w:rsid w:val="00BD31B2"/>
    <w:rsid w:val="00BD326A"/>
    <w:rsid w:val="00BD351B"/>
    <w:rsid w:val="00BD3BE8"/>
    <w:rsid w:val="00BD3D64"/>
    <w:rsid w:val="00BD44E6"/>
    <w:rsid w:val="00BD4652"/>
    <w:rsid w:val="00BD490E"/>
    <w:rsid w:val="00BD4B3A"/>
    <w:rsid w:val="00BD57B6"/>
    <w:rsid w:val="00BD5CC4"/>
    <w:rsid w:val="00BD5CF0"/>
    <w:rsid w:val="00BD6173"/>
    <w:rsid w:val="00BD633D"/>
    <w:rsid w:val="00BD68D5"/>
    <w:rsid w:val="00BD68E6"/>
    <w:rsid w:val="00BD6AC9"/>
    <w:rsid w:val="00BD6C50"/>
    <w:rsid w:val="00BD6DF7"/>
    <w:rsid w:val="00BD7699"/>
    <w:rsid w:val="00BE052C"/>
    <w:rsid w:val="00BE067C"/>
    <w:rsid w:val="00BE0886"/>
    <w:rsid w:val="00BE12BE"/>
    <w:rsid w:val="00BE18AD"/>
    <w:rsid w:val="00BE1A58"/>
    <w:rsid w:val="00BE1A72"/>
    <w:rsid w:val="00BE1E1D"/>
    <w:rsid w:val="00BE223F"/>
    <w:rsid w:val="00BE2927"/>
    <w:rsid w:val="00BE2A33"/>
    <w:rsid w:val="00BE2DF4"/>
    <w:rsid w:val="00BE3238"/>
    <w:rsid w:val="00BE3294"/>
    <w:rsid w:val="00BE40D0"/>
    <w:rsid w:val="00BE4136"/>
    <w:rsid w:val="00BE5255"/>
    <w:rsid w:val="00BE5B47"/>
    <w:rsid w:val="00BE5C92"/>
    <w:rsid w:val="00BE5D68"/>
    <w:rsid w:val="00BE623E"/>
    <w:rsid w:val="00BE659A"/>
    <w:rsid w:val="00BE6980"/>
    <w:rsid w:val="00BE6FAD"/>
    <w:rsid w:val="00BE72E4"/>
    <w:rsid w:val="00BE7625"/>
    <w:rsid w:val="00BE767C"/>
    <w:rsid w:val="00BE78A0"/>
    <w:rsid w:val="00BE7FEF"/>
    <w:rsid w:val="00BF010B"/>
    <w:rsid w:val="00BF01F4"/>
    <w:rsid w:val="00BF11A1"/>
    <w:rsid w:val="00BF21BA"/>
    <w:rsid w:val="00BF23E3"/>
    <w:rsid w:val="00BF26E8"/>
    <w:rsid w:val="00BF27A1"/>
    <w:rsid w:val="00BF2AB2"/>
    <w:rsid w:val="00BF2DF6"/>
    <w:rsid w:val="00BF33B3"/>
    <w:rsid w:val="00BF3CFF"/>
    <w:rsid w:val="00BF5236"/>
    <w:rsid w:val="00BF56A6"/>
    <w:rsid w:val="00BF5BB9"/>
    <w:rsid w:val="00BF5C9A"/>
    <w:rsid w:val="00BF5CD8"/>
    <w:rsid w:val="00BF6059"/>
    <w:rsid w:val="00BF652A"/>
    <w:rsid w:val="00BF67BD"/>
    <w:rsid w:val="00BF68C8"/>
    <w:rsid w:val="00BF69F1"/>
    <w:rsid w:val="00BF6A50"/>
    <w:rsid w:val="00BF6D36"/>
    <w:rsid w:val="00BF709D"/>
    <w:rsid w:val="00BF79FB"/>
    <w:rsid w:val="00BF7D68"/>
    <w:rsid w:val="00C00987"/>
    <w:rsid w:val="00C00E69"/>
    <w:rsid w:val="00C0153B"/>
    <w:rsid w:val="00C01C4E"/>
    <w:rsid w:val="00C01E68"/>
    <w:rsid w:val="00C02987"/>
    <w:rsid w:val="00C02BB9"/>
    <w:rsid w:val="00C02CF0"/>
    <w:rsid w:val="00C02E31"/>
    <w:rsid w:val="00C02F7A"/>
    <w:rsid w:val="00C032BC"/>
    <w:rsid w:val="00C03473"/>
    <w:rsid w:val="00C0465D"/>
    <w:rsid w:val="00C0475D"/>
    <w:rsid w:val="00C04978"/>
    <w:rsid w:val="00C04EA6"/>
    <w:rsid w:val="00C04EA7"/>
    <w:rsid w:val="00C0512E"/>
    <w:rsid w:val="00C0561A"/>
    <w:rsid w:val="00C05F55"/>
    <w:rsid w:val="00C0710C"/>
    <w:rsid w:val="00C077A5"/>
    <w:rsid w:val="00C10019"/>
    <w:rsid w:val="00C1092A"/>
    <w:rsid w:val="00C10FF8"/>
    <w:rsid w:val="00C11924"/>
    <w:rsid w:val="00C11A94"/>
    <w:rsid w:val="00C11CDB"/>
    <w:rsid w:val="00C1206A"/>
    <w:rsid w:val="00C1206E"/>
    <w:rsid w:val="00C12523"/>
    <w:rsid w:val="00C12BAF"/>
    <w:rsid w:val="00C132B6"/>
    <w:rsid w:val="00C133E7"/>
    <w:rsid w:val="00C13776"/>
    <w:rsid w:val="00C13DF3"/>
    <w:rsid w:val="00C13F3C"/>
    <w:rsid w:val="00C140F4"/>
    <w:rsid w:val="00C14A2C"/>
    <w:rsid w:val="00C14BDC"/>
    <w:rsid w:val="00C14F4D"/>
    <w:rsid w:val="00C15683"/>
    <w:rsid w:val="00C15D6F"/>
    <w:rsid w:val="00C162D6"/>
    <w:rsid w:val="00C1639A"/>
    <w:rsid w:val="00C1657D"/>
    <w:rsid w:val="00C16DE4"/>
    <w:rsid w:val="00C16F9A"/>
    <w:rsid w:val="00C17437"/>
    <w:rsid w:val="00C174A4"/>
    <w:rsid w:val="00C17B9A"/>
    <w:rsid w:val="00C17F8C"/>
    <w:rsid w:val="00C205E1"/>
    <w:rsid w:val="00C209D6"/>
    <w:rsid w:val="00C20C81"/>
    <w:rsid w:val="00C20EDB"/>
    <w:rsid w:val="00C215A1"/>
    <w:rsid w:val="00C21B3B"/>
    <w:rsid w:val="00C21B5E"/>
    <w:rsid w:val="00C21DCD"/>
    <w:rsid w:val="00C22388"/>
    <w:rsid w:val="00C232E4"/>
    <w:rsid w:val="00C23700"/>
    <w:rsid w:val="00C23984"/>
    <w:rsid w:val="00C239B0"/>
    <w:rsid w:val="00C23BF3"/>
    <w:rsid w:val="00C248FC"/>
    <w:rsid w:val="00C25B47"/>
    <w:rsid w:val="00C25C1F"/>
    <w:rsid w:val="00C2687A"/>
    <w:rsid w:val="00C26889"/>
    <w:rsid w:val="00C26ADC"/>
    <w:rsid w:val="00C26E51"/>
    <w:rsid w:val="00C271CE"/>
    <w:rsid w:val="00C2E3F8"/>
    <w:rsid w:val="00C3044E"/>
    <w:rsid w:val="00C30506"/>
    <w:rsid w:val="00C30CE4"/>
    <w:rsid w:val="00C30E74"/>
    <w:rsid w:val="00C31275"/>
    <w:rsid w:val="00C316B9"/>
    <w:rsid w:val="00C31903"/>
    <w:rsid w:val="00C31911"/>
    <w:rsid w:val="00C31B12"/>
    <w:rsid w:val="00C320B3"/>
    <w:rsid w:val="00C322CD"/>
    <w:rsid w:val="00C3237C"/>
    <w:rsid w:val="00C326F9"/>
    <w:rsid w:val="00C328A1"/>
    <w:rsid w:val="00C332FD"/>
    <w:rsid w:val="00C3353F"/>
    <w:rsid w:val="00C3363D"/>
    <w:rsid w:val="00C33B4F"/>
    <w:rsid w:val="00C33F57"/>
    <w:rsid w:val="00C3400B"/>
    <w:rsid w:val="00C3426C"/>
    <w:rsid w:val="00C34DE8"/>
    <w:rsid w:val="00C352BC"/>
    <w:rsid w:val="00C35D3F"/>
    <w:rsid w:val="00C360F9"/>
    <w:rsid w:val="00C3618F"/>
    <w:rsid w:val="00C36AC5"/>
    <w:rsid w:val="00C36D7C"/>
    <w:rsid w:val="00C36F55"/>
    <w:rsid w:val="00C37407"/>
    <w:rsid w:val="00C3767D"/>
    <w:rsid w:val="00C3775F"/>
    <w:rsid w:val="00C37A29"/>
    <w:rsid w:val="00C37E5D"/>
    <w:rsid w:val="00C3F567"/>
    <w:rsid w:val="00C400FA"/>
    <w:rsid w:val="00C404DB"/>
    <w:rsid w:val="00C40DA2"/>
    <w:rsid w:val="00C40F68"/>
    <w:rsid w:val="00C4101A"/>
    <w:rsid w:val="00C41147"/>
    <w:rsid w:val="00C41445"/>
    <w:rsid w:val="00C415E8"/>
    <w:rsid w:val="00C41ACF"/>
    <w:rsid w:val="00C41DED"/>
    <w:rsid w:val="00C41E3B"/>
    <w:rsid w:val="00C424C5"/>
    <w:rsid w:val="00C42C23"/>
    <w:rsid w:val="00C43DA0"/>
    <w:rsid w:val="00C441F9"/>
    <w:rsid w:val="00C44454"/>
    <w:rsid w:val="00C4446B"/>
    <w:rsid w:val="00C444E3"/>
    <w:rsid w:val="00C448F2"/>
    <w:rsid w:val="00C4528C"/>
    <w:rsid w:val="00C457EF"/>
    <w:rsid w:val="00C4591C"/>
    <w:rsid w:val="00C45931"/>
    <w:rsid w:val="00C4612E"/>
    <w:rsid w:val="00C47457"/>
    <w:rsid w:val="00C47C24"/>
    <w:rsid w:val="00C50026"/>
    <w:rsid w:val="00C50BBC"/>
    <w:rsid w:val="00C51C26"/>
    <w:rsid w:val="00C51D25"/>
    <w:rsid w:val="00C51D92"/>
    <w:rsid w:val="00C51E47"/>
    <w:rsid w:val="00C522C3"/>
    <w:rsid w:val="00C5262A"/>
    <w:rsid w:val="00C52B09"/>
    <w:rsid w:val="00C52C0E"/>
    <w:rsid w:val="00C52F64"/>
    <w:rsid w:val="00C5326B"/>
    <w:rsid w:val="00C53C98"/>
    <w:rsid w:val="00C53FA9"/>
    <w:rsid w:val="00C540CB"/>
    <w:rsid w:val="00C54226"/>
    <w:rsid w:val="00C545A9"/>
    <w:rsid w:val="00C54698"/>
    <w:rsid w:val="00C54B75"/>
    <w:rsid w:val="00C553D8"/>
    <w:rsid w:val="00C5591A"/>
    <w:rsid w:val="00C55985"/>
    <w:rsid w:val="00C55C2C"/>
    <w:rsid w:val="00C55C51"/>
    <w:rsid w:val="00C55FD9"/>
    <w:rsid w:val="00C569B6"/>
    <w:rsid w:val="00C56BA1"/>
    <w:rsid w:val="00C5716C"/>
    <w:rsid w:val="00C57270"/>
    <w:rsid w:val="00C57C5C"/>
    <w:rsid w:val="00C603AE"/>
    <w:rsid w:val="00C6046E"/>
    <w:rsid w:val="00C60B6D"/>
    <w:rsid w:val="00C61171"/>
    <w:rsid w:val="00C613BF"/>
    <w:rsid w:val="00C61F1D"/>
    <w:rsid w:val="00C622A2"/>
    <w:rsid w:val="00C62A83"/>
    <w:rsid w:val="00C63271"/>
    <w:rsid w:val="00C63429"/>
    <w:rsid w:val="00C6390D"/>
    <w:rsid w:val="00C63A27"/>
    <w:rsid w:val="00C63D4B"/>
    <w:rsid w:val="00C63F50"/>
    <w:rsid w:val="00C63F71"/>
    <w:rsid w:val="00C651BF"/>
    <w:rsid w:val="00C6522C"/>
    <w:rsid w:val="00C65257"/>
    <w:rsid w:val="00C65AF2"/>
    <w:rsid w:val="00C66117"/>
    <w:rsid w:val="00C665A2"/>
    <w:rsid w:val="00C6677B"/>
    <w:rsid w:val="00C6693A"/>
    <w:rsid w:val="00C66A5D"/>
    <w:rsid w:val="00C66DD2"/>
    <w:rsid w:val="00C6755E"/>
    <w:rsid w:val="00C6770B"/>
    <w:rsid w:val="00C7009B"/>
    <w:rsid w:val="00C70CF7"/>
    <w:rsid w:val="00C70EFC"/>
    <w:rsid w:val="00C70FDC"/>
    <w:rsid w:val="00C7177F"/>
    <w:rsid w:val="00C71A75"/>
    <w:rsid w:val="00C71C0E"/>
    <w:rsid w:val="00C71EF5"/>
    <w:rsid w:val="00C721B0"/>
    <w:rsid w:val="00C722FE"/>
    <w:rsid w:val="00C7236A"/>
    <w:rsid w:val="00C723DF"/>
    <w:rsid w:val="00C726DC"/>
    <w:rsid w:val="00C729EB"/>
    <w:rsid w:val="00C72A26"/>
    <w:rsid w:val="00C750F1"/>
    <w:rsid w:val="00C750F6"/>
    <w:rsid w:val="00C757BE"/>
    <w:rsid w:val="00C75FF7"/>
    <w:rsid w:val="00C76664"/>
    <w:rsid w:val="00C76F84"/>
    <w:rsid w:val="00C76FD1"/>
    <w:rsid w:val="00C7743A"/>
    <w:rsid w:val="00C77ECF"/>
    <w:rsid w:val="00C8065F"/>
    <w:rsid w:val="00C81138"/>
    <w:rsid w:val="00C8140D"/>
    <w:rsid w:val="00C81433"/>
    <w:rsid w:val="00C81486"/>
    <w:rsid w:val="00C8157C"/>
    <w:rsid w:val="00C815AD"/>
    <w:rsid w:val="00C81A75"/>
    <w:rsid w:val="00C81BE7"/>
    <w:rsid w:val="00C81F41"/>
    <w:rsid w:val="00C8258F"/>
    <w:rsid w:val="00C82749"/>
    <w:rsid w:val="00C83355"/>
    <w:rsid w:val="00C83E92"/>
    <w:rsid w:val="00C840E8"/>
    <w:rsid w:val="00C846B4"/>
    <w:rsid w:val="00C851BE"/>
    <w:rsid w:val="00C8550A"/>
    <w:rsid w:val="00C85C37"/>
    <w:rsid w:val="00C85D26"/>
    <w:rsid w:val="00C85F99"/>
    <w:rsid w:val="00C8735F"/>
    <w:rsid w:val="00C87864"/>
    <w:rsid w:val="00C87E6C"/>
    <w:rsid w:val="00C901E8"/>
    <w:rsid w:val="00C90D2C"/>
    <w:rsid w:val="00C9125C"/>
    <w:rsid w:val="00C9191D"/>
    <w:rsid w:val="00C91D8A"/>
    <w:rsid w:val="00C92044"/>
    <w:rsid w:val="00C920CC"/>
    <w:rsid w:val="00C92CB0"/>
    <w:rsid w:val="00C932F3"/>
    <w:rsid w:val="00C936AE"/>
    <w:rsid w:val="00C938C8"/>
    <w:rsid w:val="00C93A1E"/>
    <w:rsid w:val="00C93F03"/>
    <w:rsid w:val="00C9407F"/>
    <w:rsid w:val="00C94504"/>
    <w:rsid w:val="00C9460B"/>
    <w:rsid w:val="00C948C2"/>
    <w:rsid w:val="00C94D71"/>
    <w:rsid w:val="00C955CF"/>
    <w:rsid w:val="00C95C20"/>
    <w:rsid w:val="00C95F72"/>
    <w:rsid w:val="00C960E6"/>
    <w:rsid w:val="00C969B2"/>
    <w:rsid w:val="00C96E25"/>
    <w:rsid w:val="00C97120"/>
    <w:rsid w:val="00C977BB"/>
    <w:rsid w:val="00CA027D"/>
    <w:rsid w:val="00CA02CE"/>
    <w:rsid w:val="00CA0ED8"/>
    <w:rsid w:val="00CA189D"/>
    <w:rsid w:val="00CA1BAB"/>
    <w:rsid w:val="00CA24EF"/>
    <w:rsid w:val="00CA269A"/>
    <w:rsid w:val="00CA2EB0"/>
    <w:rsid w:val="00CA2F2D"/>
    <w:rsid w:val="00CA2F3A"/>
    <w:rsid w:val="00CA3C84"/>
    <w:rsid w:val="00CA3FEA"/>
    <w:rsid w:val="00CA42E8"/>
    <w:rsid w:val="00CA4332"/>
    <w:rsid w:val="00CA4563"/>
    <w:rsid w:val="00CA4722"/>
    <w:rsid w:val="00CA4AF9"/>
    <w:rsid w:val="00CA521E"/>
    <w:rsid w:val="00CA54D9"/>
    <w:rsid w:val="00CA5BF3"/>
    <w:rsid w:val="00CA5FD3"/>
    <w:rsid w:val="00CA631D"/>
    <w:rsid w:val="00CA6EFE"/>
    <w:rsid w:val="00CA7020"/>
    <w:rsid w:val="00CA736D"/>
    <w:rsid w:val="00CA7937"/>
    <w:rsid w:val="00CB0102"/>
    <w:rsid w:val="00CB0A8E"/>
    <w:rsid w:val="00CB162C"/>
    <w:rsid w:val="00CB1B2F"/>
    <w:rsid w:val="00CB1D02"/>
    <w:rsid w:val="00CB1FC8"/>
    <w:rsid w:val="00CB2233"/>
    <w:rsid w:val="00CB2532"/>
    <w:rsid w:val="00CB257A"/>
    <w:rsid w:val="00CB2B40"/>
    <w:rsid w:val="00CB2F9B"/>
    <w:rsid w:val="00CB392E"/>
    <w:rsid w:val="00CB3C78"/>
    <w:rsid w:val="00CB3D7B"/>
    <w:rsid w:val="00CB4825"/>
    <w:rsid w:val="00CB5039"/>
    <w:rsid w:val="00CB532B"/>
    <w:rsid w:val="00CB5540"/>
    <w:rsid w:val="00CB5637"/>
    <w:rsid w:val="00CB5FFC"/>
    <w:rsid w:val="00CB6121"/>
    <w:rsid w:val="00CB6EF1"/>
    <w:rsid w:val="00CB70A3"/>
    <w:rsid w:val="00CB7D3C"/>
    <w:rsid w:val="00CC052A"/>
    <w:rsid w:val="00CC09D5"/>
    <w:rsid w:val="00CC0C1E"/>
    <w:rsid w:val="00CC0F6F"/>
    <w:rsid w:val="00CC10B8"/>
    <w:rsid w:val="00CC1211"/>
    <w:rsid w:val="00CC146D"/>
    <w:rsid w:val="00CC202A"/>
    <w:rsid w:val="00CC2636"/>
    <w:rsid w:val="00CC2A89"/>
    <w:rsid w:val="00CC3A41"/>
    <w:rsid w:val="00CC3B7D"/>
    <w:rsid w:val="00CC4E5D"/>
    <w:rsid w:val="00CC5030"/>
    <w:rsid w:val="00CC51E4"/>
    <w:rsid w:val="00CC58D6"/>
    <w:rsid w:val="00CC5924"/>
    <w:rsid w:val="00CC5C01"/>
    <w:rsid w:val="00CC5E00"/>
    <w:rsid w:val="00CC6023"/>
    <w:rsid w:val="00CC605A"/>
    <w:rsid w:val="00CC62CE"/>
    <w:rsid w:val="00CC66D7"/>
    <w:rsid w:val="00CC7151"/>
    <w:rsid w:val="00CD0D1D"/>
    <w:rsid w:val="00CD12F1"/>
    <w:rsid w:val="00CD1411"/>
    <w:rsid w:val="00CD16AF"/>
    <w:rsid w:val="00CD1948"/>
    <w:rsid w:val="00CD2374"/>
    <w:rsid w:val="00CD2403"/>
    <w:rsid w:val="00CD26A2"/>
    <w:rsid w:val="00CD2989"/>
    <w:rsid w:val="00CD38BE"/>
    <w:rsid w:val="00CD4277"/>
    <w:rsid w:val="00CD4597"/>
    <w:rsid w:val="00CD47A0"/>
    <w:rsid w:val="00CD4D4B"/>
    <w:rsid w:val="00CD4ECC"/>
    <w:rsid w:val="00CD61EB"/>
    <w:rsid w:val="00CD6243"/>
    <w:rsid w:val="00CD62BC"/>
    <w:rsid w:val="00CD748E"/>
    <w:rsid w:val="00CD7D19"/>
    <w:rsid w:val="00CE023A"/>
    <w:rsid w:val="00CE0376"/>
    <w:rsid w:val="00CE06D3"/>
    <w:rsid w:val="00CE0DF5"/>
    <w:rsid w:val="00CE1547"/>
    <w:rsid w:val="00CE209B"/>
    <w:rsid w:val="00CE2C15"/>
    <w:rsid w:val="00CE3197"/>
    <w:rsid w:val="00CE38B0"/>
    <w:rsid w:val="00CE3C89"/>
    <w:rsid w:val="00CE456E"/>
    <w:rsid w:val="00CE48DE"/>
    <w:rsid w:val="00CE4930"/>
    <w:rsid w:val="00CE4AC5"/>
    <w:rsid w:val="00CE50C3"/>
    <w:rsid w:val="00CE5571"/>
    <w:rsid w:val="00CE5B45"/>
    <w:rsid w:val="00CE60A5"/>
    <w:rsid w:val="00CE6881"/>
    <w:rsid w:val="00CE6934"/>
    <w:rsid w:val="00CE7677"/>
    <w:rsid w:val="00CE7F1B"/>
    <w:rsid w:val="00CF0007"/>
    <w:rsid w:val="00CF02F0"/>
    <w:rsid w:val="00CF0AA3"/>
    <w:rsid w:val="00CF12EC"/>
    <w:rsid w:val="00CF1985"/>
    <w:rsid w:val="00CF2331"/>
    <w:rsid w:val="00CF31F6"/>
    <w:rsid w:val="00CF3205"/>
    <w:rsid w:val="00CF33E4"/>
    <w:rsid w:val="00CF427B"/>
    <w:rsid w:val="00CF42A3"/>
    <w:rsid w:val="00CF4574"/>
    <w:rsid w:val="00CF5098"/>
    <w:rsid w:val="00CF509C"/>
    <w:rsid w:val="00CF53A8"/>
    <w:rsid w:val="00CF560B"/>
    <w:rsid w:val="00CF6148"/>
    <w:rsid w:val="00CF6687"/>
    <w:rsid w:val="00CF66C4"/>
    <w:rsid w:val="00CF6C7C"/>
    <w:rsid w:val="00CF6CCC"/>
    <w:rsid w:val="00CF7279"/>
    <w:rsid w:val="00CF7383"/>
    <w:rsid w:val="00CF7523"/>
    <w:rsid w:val="00CF79BA"/>
    <w:rsid w:val="00D005C2"/>
    <w:rsid w:val="00D01AB6"/>
    <w:rsid w:val="00D01AC4"/>
    <w:rsid w:val="00D01B88"/>
    <w:rsid w:val="00D02078"/>
    <w:rsid w:val="00D0226F"/>
    <w:rsid w:val="00D02305"/>
    <w:rsid w:val="00D02A74"/>
    <w:rsid w:val="00D03493"/>
    <w:rsid w:val="00D036EC"/>
    <w:rsid w:val="00D039BF"/>
    <w:rsid w:val="00D0484B"/>
    <w:rsid w:val="00D04A19"/>
    <w:rsid w:val="00D0555D"/>
    <w:rsid w:val="00D057A7"/>
    <w:rsid w:val="00D05D4D"/>
    <w:rsid w:val="00D06929"/>
    <w:rsid w:val="00D06965"/>
    <w:rsid w:val="00D07001"/>
    <w:rsid w:val="00D07873"/>
    <w:rsid w:val="00D07BAC"/>
    <w:rsid w:val="00D07C7D"/>
    <w:rsid w:val="00D10537"/>
    <w:rsid w:val="00D10CA8"/>
    <w:rsid w:val="00D10CCA"/>
    <w:rsid w:val="00D11555"/>
    <w:rsid w:val="00D11BA9"/>
    <w:rsid w:val="00D11DE7"/>
    <w:rsid w:val="00D11E2E"/>
    <w:rsid w:val="00D12036"/>
    <w:rsid w:val="00D12426"/>
    <w:rsid w:val="00D124C4"/>
    <w:rsid w:val="00D12B97"/>
    <w:rsid w:val="00D140AE"/>
    <w:rsid w:val="00D14BA5"/>
    <w:rsid w:val="00D153AB"/>
    <w:rsid w:val="00D15A63"/>
    <w:rsid w:val="00D15F51"/>
    <w:rsid w:val="00D16312"/>
    <w:rsid w:val="00D1639E"/>
    <w:rsid w:val="00D166CA"/>
    <w:rsid w:val="00D16980"/>
    <w:rsid w:val="00D16AFF"/>
    <w:rsid w:val="00D16F74"/>
    <w:rsid w:val="00D16FA2"/>
    <w:rsid w:val="00D17293"/>
    <w:rsid w:val="00D1731C"/>
    <w:rsid w:val="00D17AA0"/>
    <w:rsid w:val="00D17D41"/>
    <w:rsid w:val="00D206C0"/>
    <w:rsid w:val="00D2106F"/>
    <w:rsid w:val="00D217D1"/>
    <w:rsid w:val="00D21A0D"/>
    <w:rsid w:val="00D21D25"/>
    <w:rsid w:val="00D221C2"/>
    <w:rsid w:val="00D2256B"/>
    <w:rsid w:val="00D22CA1"/>
    <w:rsid w:val="00D2426E"/>
    <w:rsid w:val="00D24472"/>
    <w:rsid w:val="00D24561"/>
    <w:rsid w:val="00D247AD"/>
    <w:rsid w:val="00D24D32"/>
    <w:rsid w:val="00D25285"/>
    <w:rsid w:val="00D25B17"/>
    <w:rsid w:val="00D25C9B"/>
    <w:rsid w:val="00D25EA7"/>
    <w:rsid w:val="00D26054"/>
    <w:rsid w:val="00D26280"/>
    <w:rsid w:val="00D264C2"/>
    <w:rsid w:val="00D26527"/>
    <w:rsid w:val="00D2664D"/>
    <w:rsid w:val="00D267DE"/>
    <w:rsid w:val="00D26EB2"/>
    <w:rsid w:val="00D272AF"/>
    <w:rsid w:val="00D2740A"/>
    <w:rsid w:val="00D275DA"/>
    <w:rsid w:val="00D27ECD"/>
    <w:rsid w:val="00D3034D"/>
    <w:rsid w:val="00D30509"/>
    <w:rsid w:val="00D30785"/>
    <w:rsid w:val="00D30C0C"/>
    <w:rsid w:val="00D3118F"/>
    <w:rsid w:val="00D314BA"/>
    <w:rsid w:val="00D318D0"/>
    <w:rsid w:val="00D32027"/>
    <w:rsid w:val="00D320B2"/>
    <w:rsid w:val="00D3256D"/>
    <w:rsid w:val="00D326CE"/>
    <w:rsid w:val="00D33A49"/>
    <w:rsid w:val="00D34253"/>
    <w:rsid w:val="00D345F5"/>
    <w:rsid w:val="00D34895"/>
    <w:rsid w:val="00D34F91"/>
    <w:rsid w:val="00D365AA"/>
    <w:rsid w:val="00D3665E"/>
    <w:rsid w:val="00D36900"/>
    <w:rsid w:val="00D36908"/>
    <w:rsid w:val="00D36A27"/>
    <w:rsid w:val="00D374BD"/>
    <w:rsid w:val="00D376B7"/>
    <w:rsid w:val="00D37AFB"/>
    <w:rsid w:val="00D37B60"/>
    <w:rsid w:val="00D40135"/>
    <w:rsid w:val="00D402AB"/>
    <w:rsid w:val="00D4044A"/>
    <w:rsid w:val="00D405BF"/>
    <w:rsid w:val="00D40830"/>
    <w:rsid w:val="00D418AE"/>
    <w:rsid w:val="00D41A42"/>
    <w:rsid w:val="00D41B1A"/>
    <w:rsid w:val="00D41CEE"/>
    <w:rsid w:val="00D42542"/>
    <w:rsid w:val="00D433F2"/>
    <w:rsid w:val="00D4372A"/>
    <w:rsid w:val="00D44CDC"/>
    <w:rsid w:val="00D45595"/>
    <w:rsid w:val="00D45639"/>
    <w:rsid w:val="00D467D6"/>
    <w:rsid w:val="00D472D7"/>
    <w:rsid w:val="00D478EA"/>
    <w:rsid w:val="00D50060"/>
    <w:rsid w:val="00D50232"/>
    <w:rsid w:val="00D50E6D"/>
    <w:rsid w:val="00D51585"/>
    <w:rsid w:val="00D51966"/>
    <w:rsid w:val="00D52AB7"/>
    <w:rsid w:val="00D53531"/>
    <w:rsid w:val="00D53608"/>
    <w:rsid w:val="00D5366B"/>
    <w:rsid w:val="00D537A9"/>
    <w:rsid w:val="00D5395C"/>
    <w:rsid w:val="00D541E0"/>
    <w:rsid w:val="00D54861"/>
    <w:rsid w:val="00D54988"/>
    <w:rsid w:val="00D54C32"/>
    <w:rsid w:val="00D54EB1"/>
    <w:rsid w:val="00D551FB"/>
    <w:rsid w:val="00D55327"/>
    <w:rsid w:val="00D5540A"/>
    <w:rsid w:val="00D55953"/>
    <w:rsid w:val="00D5597D"/>
    <w:rsid w:val="00D55A4B"/>
    <w:rsid w:val="00D55D7F"/>
    <w:rsid w:val="00D567C3"/>
    <w:rsid w:val="00D56D20"/>
    <w:rsid w:val="00D57097"/>
    <w:rsid w:val="00D576DA"/>
    <w:rsid w:val="00D57CCF"/>
    <w:rsid w:val="00D60389"/>
    <w:rsid w:val="00D6051F"/>
    <w:rsid w:val="00D60649"/>
    <w:rsid w:val="00D61A1B"/>
    <w:rsid w:val="00D61A7F"/>
    <w:rsid w:val="00D61AE1"/>
    <w:rsid w:val="00D61C78"/>
    <w:rsid w:val="00D61DDA"/>
    <w:rsid w:val="00D61E88"/>
    <w:rsid w:val="00D6239E"/>
    <w:rsid w:val="00D63576"/>
    <w:rsid w:val="00D63728"/>
    <w:rsid w:val="00D6387C"/>
    <w:rsid w:val="00D638C0"/>
    <w:rsid w:val="00D63BCB"/>
    <w:rsid w:val="00D64455"/>
    <w:rsid w:val="00D64525"/>
    <w:rsid w:val="00D645A9"/>
    <w:rsid w:val="00D64DB5"/>
    <w:rsid w:val="00D64F33"/>
    <w:rsid w:val="00D65E1D"/>
    <w:rsid w:val="00D66F3E"/>
    <w:rsid w:val="00D66FA9"/>
    <w:rsid w:val="00D671DA"/>
    <w:rsid w:val="00D6772A"/>
    <w:rsid w:val="00D67773"/>
    <w:rsid w:val="00D6AC42"/>
    <w:rsid w:val="00D6CFAC"/>
    <w:rsid w:val="00D70000"/>
    <w:rsid w:val="00D70296"/>
    <w:rsid w:val="00D7042D"/>
    <w:rsid w:val="00D704A8"/>
    <w:rsid w:val="00D70A7C"/>
    <w:rsid w:val="00D71264"/>
    <w:rsid w:val="00D712FB"/>
    <w:rsid w:val="00D7135A"/>
    <w:rsid w:val="00D71859"/>
    <w:rsid w:val="00D721D6"/>
    <w:rsid w:val="00D7220A"/>
    <w:rsid w:val="00D7242E"/>
    <w:rsid w:val="00D7274A"/>
    <w:rsid w:val="00D72CD5"/>
    <w:rsid w:val="00D72EF8"/>
    <w:rsid w:val="00D72FF9"/>
    <w:rsid w:val="00D73E4B"/>
    <w:rsid w:val="00D73FA1"/>
    <w:rsid w:val="00D74834"/>
    <w:rsid w:val="00D74AAF"/>
    <w:rsid w:val="00D760A7"/>
    <w:rsid w:val="00D77009"/>
    <w:rsid w:val="00D7766D"/>
    <w:rsid w:val="00D779C2"/>
    <w:rsid w:val="00D77E13"/>
    <w:rsid w:val="00D802CE"/>
    <w:rsid w:val="00D80917"/>
    <w:rsid w:val="00D80DF5"/>
    <w:rsid w:val="00D80F67"/>
    <w:rsid w:val="00D81BF6"/>
    <w:rsid w:val="00D81E08"/>
    <w:rsid w:val="00D81F5D"/>
    <w:rsid w:val="00D826D8"/>
    <w:rsid w:val="00D82889"/>
    <w:rsid w:val="00D8303A"/>
    <w:rsid w:val="00D83064"/>
    <w:rsid w:val="00D83133"/>
    <w:rsid w:val="00D833DE"/>
    <w:rsid w:val="00D83419"/>
    <w:rsid w:val="00D83923"/>
    <w:rsid w:val="00D83AA0"/>
    <w:rsid w:val="00D83CB6"/>
    <w:rsid w:val="00D84277"/>
    <w:rsid w:val="00D84386"/>
    <w:rsid w:val="00D844B5"/>
    <w:rsid w:val="00D844E8"/>
    <w:rsid w:val="00D84533"/>
    <w:rsid w:val="00D84A08"/>
    <w:rsid w:val="00D84DAD"/>
    <w:rsid w:val="00D84EDF"/>
    <w:rsid w:val="00D85472"/>
    <w:rsid w:val="00D85820"/>
    <w:rsid w:val="00D86260"/>
    <w:rsid w:val="00D862D4"/>
    <w:rsid w:val="00D868FB"/>
    <w:rsid w:val="00D86BF3"/>
    <w:rsid w:val="00D87153"/>
    <w:rsid w:val="00D874ED"/>
    <w:rsid w:val="00D87865"/>
    <w:rsid w:val="00D8790E"/>
    <w:rsid w:val="00D87A92"/>
    <w:rsid w:val="00D9036C"/>
    <w:rsid w:val="00D905B6"/>
    <w:rsid w:val="00D905EA"/>
    <w:rsid w:val="00D90794"/>
    <w:rsid w:val="00D91986"/>
    <w:rsid w:val="00D922A9"/>
    <w:rsid w:val="00D9280D"/>
    <w:rsid w:val="00D932E3"/>
    <w:rsid w:val="00D932F3"/>
    <w:rsid w:val="00D93C8B"/>
    <w:rsid w:val="00D9419D"/>
    <w:rsid w:val="00D94340"/>
    <w:rsid w:val="00D946FE"/>
    <w:rsid w:val="00D94BF9"/>
    <w:rsid w:val="00D94CE1"/>
    <w:rsid w:val="00D94E69"/>
    <w:rsid w:val="00D95337"/>
    <w:rsid w:val="00D958A1"/>
    <w:rsid w:val="00D95F64"/>
    <w:rsid w:val="00D963A8"/>
    <w:rsid w:val="00D96552"/>
    <w:rsid w:val="00D9670D"/>
    <w:rsid w:val="00D969F8"/>
    <w:rsid w:val="00D970BF"/>
    <w:rsid w:val="00D97543"/>
    <w:rsid w:val="00D97878"/>
    <w:rsid w:val="00DA0914"/>
    <w:rsid w:val="00DA0B88"/>
    <w:rsid w:val="00DA0F46"/>
    <w:rsid w:val="00DA0FD8"/>
    <w:rsid w:val="00DA1251"/>
    <w:rsid w:val="00DA12F0"/>
    <w:rsid w:val="00DA1C5C"/>
    <w:rsid w:val="00DA21A7"/>
    <w:rsid w:val="00DA26C0"/>
    <w:rsid w:val="00DA27A7"/>
    <w:rsid w:val="00DA3489"/>
    <w:rsid w:val="00DA37D7"/>
    <w:rsid w:val="00DA4119"/>
    <w:rsid w:val="00DA432D"/>
    <w:rsid w:val="00DA452D"/>
    <w:rsid w:val="00DA4C83"/>
    <w:rsid w:val="00DA51D4"/>
    <w:rsid w:val="00DA5534"/>
    <w:rsid w:val="00DA6519"/>
    <w:rsid w:val="00DA6BD2"/>
    <w:rsid w:val="00DA7244"/>
    <w:rsid w:val="00DA7911"/>
    <w:rsid w:val="00DB0F25"/>
    <w:rsid w:val="00DB108B"/>
    <w:rsid w:val="00DB1FE2"/>
    <w:rsid w:val="00DB268A"/>
    <w:rsid w:val="00DB294D"/>
    <w:rsid w:val="00DB2C07"/>
    <w:rsid w:val="00DB343D"/>
    <w:rsid w:val="00DB34AE"/>
    <w:rsid w:val="00DB37AA"/>
    <w:rsid w:val="00DB396C"/>
    <w:rsid w:val="00DB3BC2"/>
    <w:rsid w:val="00DB3D22"/>
    <w:rsid w:val="00DB4078"/>
    <w:rsid w:val="00DB41A4"/>
    <w:rsid w:val="00DB427E"/>
    <w:rsid w:val="00DB436B"/>
    <w:rsid w:val="00DB462A"/>
    <w:rsid w:val="00DB5610"/>
    <w:rsid w:val="00DB5A54"/>
    <w:rsid w:val="00DB5D94"/>
    <w:rsid w:val="00DB5E4F"/>
    <w:rsid w:val="00DB648F"/>
    <w:rsid w:val="00DB650B"/>
    <w:rsid w:val="00DB67D0"/>
    <w:rsid w:val="00DB7533"/>
    <w:rsid w:val="00DB780C"/>
    <w:rsid w:val="00DB7BC3"/>
    <w:rsid w:val="00DC00A4"/>
    <w:rsid w:val="00DC064F"/>
    <w:rsid w:val="00DC090E"/>
    <w:rsid w:val="00DC0CFE"/>
    <w:rsid w:val="00DC10E7"/>
    <w:rsid w:val="00DC13AE"/>
    <w:rsid w:val="00DC1CA6"/>
    <w:rsid w:val="00DC1D4E"/>
    <w:rsid w:val="00DC2092"/>
    <w:rsid w:val="00DC27F8"/>
    <w:rsid w:val="00DC28B2"/>
    <w:rsid w:val="00DC2E01"/>
    <w:rsid w:val="00DC2E50"/>
    <w:rsid w:val="00DC337D"/>
    <w:rsid w:val="00DC3914"/>
    <w:rsid w:val="00DC395D"/>
    <w:rsid w:val="00DC3BF9"/>
    <w:rsid w:val="00DC3CA2"/>
    <w:rsid w:val="00DC432D"/>
    <w:rsid w:val="00DC4487"/>
    <w:rsid w:val="00DC48FE"/>
    <w:rsid w:val="00DC4D8D"/>
    <w:rsid w:val="00DC4E38"/>
    <w:rsid w:val="00DC520B"/>
    <w:rsid w:val="00DC52ED"/>
    <w:rsid w:val="00DC5785"/>
    <w:rsid w:val="00DC58F0"/>
    <w:rsid w:val="00DC61A0"/>
    <w:rsid w:val="00DC62B8"/>
    <w:rsid w:val="00DC6762"/>
    <w:rsid w:val="00DC67FD"/>
    <w:rsid w:val="00DC6BBE"/>
    <w:rsid w:val="00DC78D8"/>
    <w:rsid w:val="00DC7967"/>
    <w:rsid w:val="00DD0305"/>
    <w:rsid w:val="00DD0AB7"/>
    <w:rsid w:val="00DD0CFF"/>
    <w:rsid w:val="00DD2015"/>
    <w:rsid w:val="00DD2C97"/>
    <w:rsid w:val="00DD2CD0"/>
    <w:rsid w:val="00DD3532"/>
    <w:rsid w:val="00DD38F7"/>
    <w:rsid w:val="00DD3B16"/>
    <w:rsid w:val="00DD3E19"/>
    <w:rsid w:val="00DD3E9A"/>
    <w:rsid w:val="00DD42DB"/>
    <w:rsid w:val="00DD4738"/>
    <w:rsid w:val="00DD480D"/>
    <w:rsid w:val="00DD482E"/>
    <w:rsid w:val="00DD4A14"/>
    <w:rsid w:val="00DD4EF8"/>
    <w:rsid w:val="00DD515A"/>
    <w:rsid w:val="00DD581B"/>
    <w:rsid w:val="00DD5AC0"/>
    <w:rsid w:val="00DD63CA"/>
    <w:rsid w:val="00DD7287"/>
    <w:rsid w:val="00DD772E"/>
    <w:rsid w:val="00DD7A74"/>
    <w:rsid w:val="00DD7E50"/>
    <w:rsid w:val="00DD7FD1"/>
    <w:rsid w:val="00DDD136"/>
    <w:rsid w:val="00DE0AAA"/>
    <w:rsid w:val="00DE0C07"/>
    <w:rsid w:val="00DE1134"/>
    <w:rsid w:val="00DE155E"/>
    <w:rsid w:val="00DE15F4"/>
    <w:rsid w:val="00DE17BB"/>
    <w:rsid w:val="00DE1E83"/>
    <w:rsid w:val="00DE2093"/>
    <w:rsid w:val="00DE246A"/>
    <w:rsid w:val="00DE2A2D"/>
    <w:rsid w:val="00DE308C"/>
    <w:rsid w:val="00DE37BC"/>
    <w:rsid w:val="00DE4AD0"/>
    <w:rsid w:val="00DE4B2D"/>
    <w:rsid w:val="00DE4D9B"/>
    <w:rsid w:val="00DE4FD1"/>
    <w:rsid w:val="00DE5214"/>
    <w:rsid w:val="00DE533D"/>
    <w:rsid w:val="00DE546D"/>
    <w:rsid w:val="00DE587C"/>
    <w:rsid w:val="00DE5D81"/>
    <w:rsid w:val="00DE5F7A"/>
    <w:rsid w:val="00DE616B"/>
    <w:rsid w:val="00DE66A4"/>
    <w:rsid w:val="00DE689C"/>
    <w:rsid w:val="00DE6EF7"/>
    <w:rsid w:val="00DE7039"/>
    <w:rsid w:val="00DE7462"/>
    <w:rsid w:val="00DE7EC0"/>
    <w:rsid w:val="00DF08E1"/>
    <w:rsid w:val="00DF0D57"/>
    <w:rsid w:val="00DF0EB7"/>
    <w:rsid w:val="00DF0F19"/>
    <w:rsid w:val="00DF0F2B"/>
    <w:rsid w:val="00DF17FD"/>
    <w:rsid w:val="00DF1A11"/>
    <w:rsid w:val="00DF1BF4"/>
    <w:rsid w:val="00DF1D77"/>
    <w:rsid w:val="00DF216B"/>
    <w:rsid w:val="00DF239A"/>
    <w:rsid w:val="00DF257E"/>
    <w:rsid w:val="00DF39D6"/>
    <w:rsid w:val="00DF3BDA"/>
    <w:rsid w:val="00DF3C38"/>
    <w:rsid w:val="00DF460E"/>
    <w:rsid w:val="00DF49AF"/>
    <w:rsid w:val="00DF4E3E"/>
    <w:rsid w:val="00DF5056"/>
    <w:rsid w:val="00DF5B78"/>
    <w:rsid w:val="00DF5F4B"/>
    <w:rsid w:val="00DF60DE"/>
    <w:rsid w:val="00DF6BC8"/>
    <w:rsid w:val="00DF6DDF"/>
    <w:rsid w:val="00DF6EB1"/>
    <w:rsid w:val="00DF735B"/>
    <w:rsid w:val="00DF7360"/>
    <w:rsid w:val="00DFB263"/>
    <w:rsid w:val="00E0037E"/>
    <w:rsid w:val="00E007D8"/>
    <w:rsid w:val="00E0082B"/>
    <w:rsid w:val="00E0094E"/>
    <w:rsid w:val="00E011FD"/>
    <w:rsid w:val="00E012E7"/>
    <w:rsid w:val="00E015A0"/>
    <w:rsid w:val="00E0177D"/>
    <w:rsid w:val="00E01837"/>
    <w:rsid w:val="00E01C0B"/>
    <w:rsid w:val="00E02011"/>
    <w:rsid w:val="00E02051"/>
    <w:rsid w:val="00E038F3"/>
    <w:rsid w:val="00E03A21"/>
    <w:rsid w:val="00E0453D"/>
    <w:rsid w:val="00E05DF6"/>
    <w:rsid w:val="00E05FA6"/>
    <w:rsid w:val="00E06221"/>
    <w:rsid w:val="00E0691E"/>
    <w:rsid w:val="00E06D29"/>
    <w:rsid w:val="00E06E38"/>
    <w:rsid w:val="00E07120"/>
    <w:rsid w:val="00E073F2"/>
    <w:rsid w:val="00E0758A"/>
    <w:rsid w:val="00E0785A"/>
    <w:rsid w:val="00E07CA9"/>
    <w:rsid w:val="00E0D1B1"/>
    <w:rsid w:val="00E0D2DC"/>
    <w:rsid w:val="00E10419"/>
    <w:rsid w:val="00E1075F"/>
    <w:rsid w:val="00E10FCB"/>
    <w:rsid w:val="00E11073"/>
    <w:rsid w:val="00E1198E"/>
    <w:rsid w:val="00E11BCB"/>
    <w:rsid w:val="00E11ED5"/>
    <w:rsid w:val="00E122AE"/>
    <w:rsid w:val="00E129FF"/>
    <w:rsid w:val="00E13904"/>
    <w:rsid w:val="00E13A70"/>
    <w:rsid w:val="00E1442C"/>
    <w:rsid w:val="00E14A9D"/>
    <w:rsid w:val="00E15073"/>
    <w:rsid w:val="00E1596F"/>
    <w:rsid w:val="00E15B4C"/>
    <w:rsid w:val="00E15F05"/>
    <w:rsid w:val="00E15F79"/>
    <w:rsid w:val="00E16A7F"/>
    <w:rsid w:val="00E16BC1"/>
    <w:rsid w:val="00E1775E"/>
    <w:rsid w:val="00E177D5"/>
    <w:rsid w:val="00E17BDF"/>
    <w:rsid w:val="00E17C01"/>
    <w:rsid w:val="00E17EF2"/>
    <w:rsid w:val="00E206BD"/>
    <w:rsid w:val="00E207CD"/>
    <w:rsid w:val="00E20B63"/>
    <w:rsid w:val="00E21727"/>
    <w:rsid w:val="00E21A9C"/>
    <w:rsid w:val="00E23688"/>
    <w:rsid w:val="00E24280"/>
    <w:rsid w:val="00E24769"/>
    <w:rsid w:val="00E25474"/>
    <w:rsid w:val="00E25F8D"/>
    <w:rsid w:val="00E2618C"/>
    <w:rsid w:val="00E26583"/>
    <w:rsid w:val="00E2689F"/>
    <w:rsid w:val="00E2756D"/>
    <w:rsid w:val="00E301C0"/>
    <w:rsid w:val="00E30385"/>
    <w:rsid w:val="00E308EB"/>
    <w:rsid w:val="00E308FE"/>
    <w:rsid w:val="00E30C59"/>
    <w:rsid w:val="00E3110B"/>
    <w:rsid w:val="00E31992"/>
    <w:rsid w:val="00E31D57"/>
    <w:rsid w:val="00E3201F"/>
    <w:rsid w:val="00E328C7"/>
    <w:rsid w:val="00E328E0"/>
    <w:rsid w:val="00E32B86"/>
    <w:rsid w:val="00E32D17"/>
    <w:rsid w:val="00E32D7C"/>
    <w:rsid w:val="00E32F93"/>
    <w:rsid w:val="00E33187"/>
    <w:rsid w:val="00E3319B"/>
    <w:rsid w:val="00E3408D"/>
    <w:rsid w:val="00E34C99"/>
    <w:rsid w:val="00E34E80"/>
    <w:rsid w:val="00E359A2"/>
    <w:rsid w:val="00E35FF3"/>
    <w:rsid w:val="00E36D68"/>
    <w:rsid w:val="00E37187"/>
    <w:rsid w:val="00E376B8"/>
    <w:rsid w:val="00E37B63"/>
    <w:rsid w:val="00E401C8"/>
    <w:rsid w:val="00E40221"/>
    <w:rsid w:val="00E409C5"/>
    <w:rsid w:val="00E4122B"/>
    <w:rsid w:val="00E4136A"/>
    <w:rsid w:val="00E416EF"/>
    <w:rsid w:val="00E4272C"/>
    <w:rsid w:val="00E4288C"/>
    <w:rsid w:val="00E42D5A"/>
    <w:rsid w:val="00E42E3C"/>
    <w:rsid w:val="00E43181"/>
    <w:rsid w:val="00E4421A"/>
    <w:rsid w:val="00E4538B"/>
    <w:rsid w:val="00E45EC0"/>
    <w:rsid w:val="00E45F87"/>
    <w:rsid w:val="00E46889"/>
    <w:rsid w:val="00E46A72"/>
    <w:rsid w:val="00E46C42"/>
    <w:rsid w:val="00E4732D"/>
    <w:rsid w:val="00E473AE"/>
    <w:rsid w:val="00E47D9C"/>
    <w:rsid w:val="00E47ECB"/>
    <w:rsid w:val="00E4EBD8"/>
    <w:rsid w:val="00E50806"/>
    <w:rsid w:val="00E50849"/>
    <w:rsid w:val="00E508B3"/>
    <w:rsid w:val="00E508C9"/>
    <w:rsid w:val="00E50A3F"/>
    <w:rsid w:val="00E51078"/>
    <w:rsid w:val="00E51706"/>
    <w:rsid w:val="00E51C77"/>
    <w:rsid w:val="00E51CC4"/>
    <w:rsid w:val="00E52748"/>
    <w:rsid w:val="00E52862"/>
    <w:rsid w:val="00E53407"/>
    <w:rsid w:val="00E536D3"/>
    <w:rsid w:val="00E53B7B"/>
    <w:rsid w:val="00E53F1B"/>
    <w:rsid w:val="00E5449D"/>
    <w:rsid w:val="00E54839"/>
    <w:rsid w:val="00E54B2B"/>
    <w:rsid w:val="00E54F4B"/>
    <w:rsid w:val="00E55869"/>
    <w:rsid w:val="00E55E93"/>
    <w:rsid w:val="00E563C0"/>
    <w:rsid w:val="00E564D7"/>
    <w:rsid w:val="00E56931"/>
    <w:rsid w:val="00E5709C"/>
    <w:rsid w:val="00E571AC"/>
    <w:rsid w:val="00E57689"/>
    <w:rsid w:val="00E579A8"/>
    <w:rsid w:val="00E602CF"/>
    <w:rsid w:val="00E611A2"/>
    <w:rsid w:val="00E61533"/>
    <w:rsid w:val="00E62011"/>
    <w:rsid w:val="00E627D2"/>
    <w:rsid w:val="00E628E1"/>
    <w:rsid w:val="00E632F8"/>
    <w:rsid w:val="00E6461D"/>
    <w:rsid w:val="00E64CED"/>
    <w:rsid w:val="00E64EFD"/>
    <w:rsid w:val="00E6535F"/>
    <w:rsid w:val="00E65502"/>
    <w:rsid w:val="00E65904"/>
    <w:rsid w:val="00E65A17"/>
    <w:rsid w:val="00E65D32"/>
    <w:rsid w:val="00E65F0D"/>
    <w:rsid w:val="00E66015"/>
    <w:rsid w:val="00E660FA"/>
    <w:rsid w:val="00E6615B"/>
    <w:rsid w:val="00E66E6C"/>
    <w:rsid w:val="00E67228"/>
    <w:rsid w:val="00E67334"/>
    <w:rsid w:val="00E67DAD"/>
    <w:rsid w:val="00E68E2F"/>
    <w:rsid w:val="00E700EF"/>
    <w:rsid w:val="00E703BD"/>
    <w:rsid w:val="00E70708"/>
    <w:rsid w:val="00E71550"/>
    <w:rsid w:val="00E716C5"/>
    <w:rsid w:val="00E71850"/>
    <w:rsid w:val="00E719F1"/>
    <w:rsid w:val="00E71BB0"/>
    <w:rsid w:val="00E71C7E"/>
    <w:rsid w:val="00E71F9B"/>
    <w:rsid w:val="00E71FD3"/>
    <w:rsid w:val="00E726C4"/>
    <w:rsid w:val="00E72AA3"/>
    <w:rsid w:val="00E72CEA"/>
    <w:rsid w:val="00E7398F"/>
    <w:rsid w:val="00E739CA"/>
    <w:rsid w:val="00E7403D"/>
    <w:rsid w:val="00E7420E"/>
    <w:rsid w:val="00E75234"/>
    <w:rsid w:val="00E75539"/>
    <w:rsid w:val="00E75584"/>
    <w:rsid w:val="00E75D32"/>
    <w:rsid w:val="00E7660E"/>
    <w:rsid w:val="00E767A8"/>
    <w:rsid w:val="00E77413"/>
    <w:rsid w:val="00E774C8"/>
    <w:rsid w:val="00E7755C"/>
    <w:rsid w:val="00E77B13"/>
    <w:rsid w:val="00E77BD4"/>
    <w:rsid w:val="00E8009B"/>
    <w:rsid w:val="00E80ADB"/>
    <w:rsid w:val="00E80BD4"/>
    <w:rsid w:val="00E82220"/>
    <w:rsid w:val="00E826CF"/>
    <w:rsid w:val="00E8328F"/>
    <w:rsid w:val="00E8356A"/>
    <w:rsid w:val="00E835A5"/>
    <w:rsid w:val="00E8375E"/>
    <w:rsid w:val="00E83954"/>
    <w:rsid w:val="00E83E5A"/>
    <w:rsid w:val="00E848F4"/>
    <w:rsid w:val="00E84A14"/>
    <w:rsid w:val="00E84D2B"/>
    <w:rsid w:val="00E84F19"/>
    <w:rsid w:val="00E851EB"/>
    <w:rsid w:val="00E859AD"/>
    <w:rsid w:val="00E85C59"/>
    <w:rsid w:val="00E85E2E"/>
    <w:rsid w:val="00E860D5"/>
    <w:rsid w:val="00E86310"/>
    <w:rsid w:val="00E867CF"/>
    <w:rsid w:val="00E86B6B"/>
    <w:rsid w:val="00E86CCE"/>
    <w:rsid w:val="00E86FEE"/>
    <w:rsid w:val="00E87246"/>
    <w:rsid w:val="00E87CD9"/>
    <w:rsid w:val="00E90805"/>
    <w:rsid w:val="00E915C3"/>
    <w:rsid w:val="00E91AC7"/>
    <w:rsid w:val="00E92364"/>
    <w:rsid w:val="00E92542"/>
    <w:rsid w:val="00E929CC"/>
    <w:rsid w:val="00E92B1A"/>
    <w:rsid w:val="00E92F65"/>
    <w:rsid w:val="00E93027"/>
    <w:rsid w:val="00E930BF"/>
    <w:rsid w:val="00E9347D"/>
    <w:rsid w:val="00E93B15"/>
    <w:rsid w:val="00E93E6E"/>
    <w:rsid w:val="00E941C2"/>
    <w:rsid w:val="00E94296"/>
    <w:rsid w:val="00E94585"/>
    <w:rsid w:val="00E945B0"/>
    <w:rsid w:val="00E94941"/>
    <w:rsid w:val="00E949BD"/>
    <w:rsid w:val="00E94C82"/>
    <w:rsid w:val="00E95137"/>
    <w:rsid w:val="00E9549C"/>
    <w:rsid w:val="00E9616E"/>
    <w:rsid w:val="00E9651C"/>
    <w:rsid w:val="00E96568"/>
    <w:rsid w:val="00E96588"/>
    <w:rsid w:val="00E9670E"/>
    <w:rsid w:val="00E96B32"/>
    <w:rsid w:val="00E96E35"/>
    <w:rsid w:val="00E971F9"/>
    <w:rsid w:val="00E97643"/>
    <w:rsid w:val="00EA008C"/>
    <w:rsid w:val="00EA06AC"/>
    <w:rsid w:val="00EA0B4B"/>
    <w:rsid w:val="00EA1795"/>
    <w:rsid w:val="00EA1943"/>
    <w:rsid w:val="00EA1992"/>
    <w:rsid w:val="00EA1D86"/>
    <w:rsid w:val="00EA23FE"/>
    <w:rsid w:val="00EA2ADA"/>
    <w:rsid w:val="00EA2D80"/>
    <w:rsid w:val="00EA2DBB"/>
    <w:rsid w:val="00EA2EA8"/>
    <w:rsid w:val="00EA3095"/>
    <w:rsid w:val="00EA3504"/>
    <w:rsid w:val="00EA4673"/>
    <w:rsid w:val="00EA477C"/>
    <w:rsid w:val="00EA5170"/>
    <w:rsid w:val="00EA6084"/>
    <w:rsid w:val="00EA6847"/>
    <w:rsid w:val="00EA6954"/>
    <w:rsid w:val="00EA69E2"/>
    <w:rsid w:val="00EA6D0E"/>
    <w:rsid w:val="00EA7365"/>
    <w:rsid w:val="00EA7651"/>
    <w:rsid w:val="00EA7DAE"/>
    <w:rsid w:val="00EB0912"/>
    <w:rsid w:val="00EB0D56"/>
    <w:rsid w:val="00EB135D"/>
    <w:rsid w:val="00EB1476"/>
    <w:rsid w:val="00EB15B2"/>
    <w:rsid w:val="00EB1797"/>
    <w:rsid w:val="00EB17D3"/>
    <w:rsid w:val="00EB1C54"/>
    <w:rsid w:val="00EB22C9"/>
    <w:rsid w:val="00EB2608"/>
    <w:rsid w:val="00EB2C5C"/>
    <w:rsid w:val="00EB2F7B"/>
    <w:rsid w:val="00EB317F"/>
    <w:rsid w:val="00EB3620"/>
    <w:rsid w:val="00EB3D26"/>
    <w:rsid w:val="00EB3FDB"/>
    <w:rsid w:val="00EB4816"/>
    <w:rsid w:val="00EB4B69"/>
    <w:rsid w:val="00EB4F78"/>
    <w:rsid w:val="00EB565C"/>
    <w:rsid w:val="00EB5A79"/>
    <w:rsid w:val="00EB6FBA"/>
    <w:rsid w:val="00EB709F"/>
    <w:rsid w:val="00EB717B"/>
    <w:rsid w:val="00EB71E7"/>
    <w:rsid w:val="00EB730D"/>
    <w:rsid w:val="00EC12C3"/>
    <w:rsid w:val="00EC16EC"/>
    <w:rsid w:val="00EC19BB"/>
    <w:rsid w:val="00EC1A14"/>
    <w:rsid w:val="00EC1A1F"/>
    <w:rsid w:val="00EC2052"/>
    <w:rsid w:val="00EC26E2"/>
    <w:rsid w:val="00EC30FE"/>
    <w:rsid w:val="00EC3315"/>
    <w:rsid w:val="00EC33C5"/>
    <w:rsid w:val="00EC3CDD"/>
    <w:rsid w:val="00EC3D87"/>
    <w:rsid w:val="00EC3EF2"/>
    <w:rsid w:val="00EC3FA8"/>
    <w:rsid w:val="00EC4113"/>
    <w:rsid w:val="00EC4227"/>
    <w:rsid w:val="00EC45A2"/>
    <w:rsid w:val="00EC49C3"/>
    <w:rsid w:val="00EC4A71"/>
    <w:rsid w:val="00EC4CC1"/>
    <w:rsid w:val="00EC55A2"/>
    <w:rsid w:val="00EC58AF"/>
    <w:rsid w:val="00ED0465"/>
    <w:rsid w:val="00ED04EB"/>
    <w:rsid w:val="00ED0A4B"/>
    <w:rsid w:val="00ED0BF5"/>
    <w:rsid w:val="00ED16C2"/>
    <w:rsid w:val="00ED1798"/>
    <w:rsid w:val="00ED1A68"/>
    <w:rsid w:val="00ED1AAD"/>
    <w:rsid w:val="00ED1E15"/>
    <w:rsid w:val="00ED2903"/>
    <w:rsid w:val="00ED2D6F"/>
    <w:rsid w:val="00ED32C0"/>
    <w:rsid w:val="00ED3545"/>
    <w:rsid w:val="00ED3A53"/>
    <w:rsid w:val="00ED3F2F"/>
    <w:rsid w:val="00ED4474"/>
    <w:rsid w:val="00ED4484"/>
    <w:rsid w:val="00ED4C01"/>
    <w:rsid w:val="00ED57A8"/>
    <w:rsid w:val="00ED5C2D"/>
    <w:rsid w:val="00ED62D3"/>
    <w:rsid w:val="00ED7252"/>
    <w:rsid w:val="00ED741D"/>
    <w:rsid w:val="00ED7437"/>
    <w:rsid w:val="00ED789E"/>
    <w:rsid w:val="00ED7AEB"/>
    <w:rsid w:val="00ED7FC2"/>
    <w:rsid w:val="00EE00B5"/>
    <w:rsid w:val="00EE07B3"/>
    <w:rsid w:val="00EE09FD"/>
    <w:rsid w:val="00EE0B8B"/>
    <w:rsid w:val="00EE0E41"/>
    <w:rsid w:val="00EE152E"/>
    <w:rsid w:val="00EE161C"/>
    <w:rsid w:val="00EE1898"/>
    <w:rsid w:val="00EE197A"/>
    <w:rsid w:val="00EE198F"/>
    <w:rsid w:val="00EE26ED"/>
    <w:rsid w:val="00EE3653"/>
    <w:rsid w:val="00EE3AD1"/>
    <w:rsid w:val="00EE449E"/>
    <w:rsid w:val="00EE45DA"/>
    <w:rsid w:val="00EE4ABC"/>
    <w:rsid w:val="00EE5553"/>
    <w:rsid w:val="00EE56E2"/>
    <w:rsid w:val="00EE5767"/>
    <w:rsid w:val="00EE5785"/>
    <w:rsid w:val="00EE60BF"/>
    <w:rsid w:val="00EE6446"/>
    <w:rsid w:val="00EE6D18"/>
    <w:rsid w:val="00EE6F14"/>
    <w:rsid w:val="00EE75D0"/>
    <w:rsid w:val="00EE7E29"/>
    <w:rsid w:val="00EF0050"/>
    <w:rsid w:val="00EF0071"/>
    <w:rsid w:val="00EF05A8"/>
    <w:rsid w:val="00EF0DB6"/>
    <w:rsid w:val="00EF1AED"/>
    <w:rsid w:val="00EF2592"/>
    <w:rsid w:val="00EF27EC"/>
    <w:rsid w:val="00EF2BFB"/>
    <w:rsid w:val="00EF37BA"/>
    <w:rsid w:val="00EF39D8"/>
    <w:rsid w:val="00EF3F23"/>
    <w:rsid w:val="00EF44EE"/>
    <w:rsid w:val="00EF44F6"/>
    <w:rsid w:val="00EF47E5"/>
    <w:rsid w:val="00EF4B98"/>
    <w:rsid w:val="00EF4D54"/>
    <w:rsid w:val="00EF5260"/>
    <w:rsid w:val="00EF5804"/>
    <w:rsid w:val="00EF5C57"/>
    <w:rsid w:val="00EF5D22"/>
    <w:rsid w:val="00EF678C"/>
    <w:rsid w:val="00EF6B03"/>
    <w:rsid w:val="00EF6EDF"/>
    <w:rsid w:val="00EF7562"/>
    <w:rsid w:val="00EF785F"/>
    <w:rsid w:val="00EF79C7"/>
    <w:rsid w:val="00F009A1"/>
    <w:rsid w:val="00F0130C"/>
    <w:rsid w:val="00F01689"/>
    <w:rsid w:val="00F01FA1"/>
    <w:rsid w:val="00F02618"/>
    <w:rsid w:val="00F0399B"/>
    <w:rsid w:val="00F03AB7"/>
    <w:rsid w:val="00F03E50"/>
    <w:rsid w:val="00F04705"/>
    <w:rsid w:val="00F047E0"/>
    <w:rsid w:val="00F04A31"/>
    <w:rsid w:val="00F04A78"/>
    <w:rsid w:val="00F04C28"/>
    <w:rsid w:val="00F04ED1"/>
    <w:rsid w:val="00F051D8"/>
    <w:rsid w:val="00F0543F"/>
    <w:rsid w:val="00F05D3C"/>
    <w:rsid w:val="00F06295"/>
    <w:rsid w:val="00F064E2"/>
    <w:rsid w:val="00F064FF"/>
    <w:rsid w:val="00F065B5"/>
    <w:rsid w:val="00F06866"/>
    <w:rsid w:val="00F06D0E"/>
    <w:rsid w:val="00F06D54"/>
    <w:rsid w:val="00F0705E"/>
    <w:rsid w:val="00F071D9"/>
    <w:rsid w:val="00F07379"/>
    <w:rsid w:val="00F074D4"/>
    <w:rsid w:val="00F078E0"/>
    <w:rsid w:val="00F07AD6"/>
    <w:rsid w:val="00F104A1"/>
    <w:rsid w:val="00F107A0"/>
    <w:rsid w:val="00F11175"/>
    <w:rsid w:val="00F11267"/>
    <w:rsid w:val="00F11503"/>
    <w:rsid w:val="00F11658"/>
    <w:rsid w:val="00F12491"/>
    <w:rsid w:val="00F12536"/>
    <w:rsid w:val="00F128CB"/>
    <w:rsid w:val="00F12C0A"/>
    <w:rsid w:val="00F12E27"/>
    <w:rsid w:val="00F12FF9"/>
    <w:rsid w:val="00F133C4"/>
    <w:rsid w:val="00F138DF"/>
    <w:rsid w:val="00F13A93"/>
    <w:rsid w:val="00F13E48"/>
    <w:rsid w:val="00F14367"/>
    <w:rsid w:val="00F143D3"/>
    <w:rsid w:val="00F143EA"/>
    <w:rsid w:val="00F146C1"/>
    <w:rsid w:val="00F14800"/>
    <w:rsid w:val="00F157DD"/>
    <w:rsid w:val="00F158CE"/>
    <w:rsid w:val="00F15E3C"/>
    <w:rsid w:val="00F162D4"/>
    <w:rsid w:val="00F16392"/>
    <w:rsid w:val="00F166E7"/>
    <w:rsid w:val="00F16BA7"/>
    <w:rsid w:val="00F17648"/>
    <w:rsid w:val="00F176CB"/>
    <w:rsid w:val="00F176F5"/>
    <w:rsid w:val="00F17BB2"/>
    <w:rsid w:val="00F17E3D"/>
    <w:rsid w:val="00F20240"/>
    <w:rsid w:val="00F202AA"/>
    <w:rsid w:val="00F20498"/>
    <w:rsid w:val="00F20713"/>
    <w:rsid w:val="00F217A7"/>
    <w:rsid w:val="00F21918"/>
    <w:rsid w:val="00F2207F"/>
    <w:rsid w:val="00F229E2"/>
    <w:rsid w:val="00F22D59"/>
    <w:rsid w:val="00F232D7"/>
    <w:rsid w:val="00F23390"/>
    <w:rsid w:val="00F23403"/>
    <w:rsid w:val="00F239D7"/>
    <w:rsid w:val="00F23A17"/>
    <w:rsid w:val="00F23A79"/>
    <w:rsid w:val="00F23E3E"/>
    <w:rsid w:val="00F24784"/>
    <w:rsid w:val="00F24979"/>
    <w:rsid w:val="00F24BC8"/>
    <w:rsid w:val="00F2521D"/>
    <w:rsid w:val="00F25D51"/>
    <w:rsid w:val="00F25D7A"/>
    <w:rsid w:val="00F25F7F"/>
    <w:rsid w:val="00F269ED"/>
    <w:rsid w:val="00F26C13"/>
    <w:rsid w:val="00F26FD9"/>
    <w:rsid w:val="00F27075"/>
    <w:rsid w:val="00F27193"/>
    <w:rsid w:val="00F27E69"/>
    <w:rsid w:val="00F301B6"/>
    <w:rsid w:val="00F3043C"/>
    <w:rsid w:val="00F306EE"/>
    <w:rsid w:val="00F30F23"/>
    <w:rsid w:val="00F3112E"/>
    <w:rsid w:val="00F31460"/>
    <w:rsid w:val="00F3192A"/>
    <w:rsid w:val="00F319E1"/>
    <w:rsid w:val="00F31A9F"/>
    <w:rsid w:val="00F31B17"/>
    <w:rsid w:val="00F31BB4"/>
    <w:rsid w:val="00F32398"/>
    <w:rsid w:val="00F32617"/>
    <w:rsid w:val="00F327EF"/>
    <w:rsid w:val="00F3287D"/>
    <w:rsid w:val="00F32EB6"/>
    <w:rsid w:val="00F331C8"/>
    <w:rsid w:val="00F33986"/>
    <w:rsid w:val="00F33B3F"/>
    <w:rsid w:val="00F3441E"/>
    <w:rsid w:val="00F345B1"/>
    <w:rsid w:val="00F34DF3"/>
    <w:rsid w:val="00F34E44"/>
    <w:rsid w:val="00F34F34"/>
    <w:rsid w:val="00F350F7"/>
    <w:rsid w:val="00F35377"/>
    <w:rsid w:val="00F35986"/>
    <w:rsid w:val="00F35CA8"/>
    <w:rsid w:val="00F3609F"/>
    <w:rsid w:val="00F361CB"/>
    <w:rsid w:val="00F361F5"/>
    <w:rsid w:val="00F368C4"/>
    <w:rsid w:val="00F37149"/>
    <w:rsid w:val="00F37C3C"/>
    <w:rsid w:val="00F37F4B"/>
    <w:rsid w:val="00F4007A"/>
    <w:rsid w:val="00F4010B"/>
    <w:rsid w:val="00F408E2"/>
    <w:rsid w:val="00F4160C"/>
    <w:rsid w:val="00F41A03"/>
    <w:rsid w:val="00F41A29"/>
    <w:rsid w:val="00F41F78"/>
    <w:rsid w:val="00F42234"/>
    <w:rsid w:val="00F42339"/>
    <w:rsid w:val="00F4269A"/>
    <w:rsid w:val="00F43102"/>
    <w:rsid w:val="00F43B7D"/>
    <w:rsid w:val="00F43E7C"/>
    <w:rsid w:val="00F441BB"/>
    <w:rsid w:val="00F44240"/>
    <w:rsid w:val="00F443C8"/>
    <w:rsid w:val="00F44652"/>
    <w:rsid w:val="00F4476A"/>
    <w:rsid w:val="00F44AC6"/>
    <w:rsid w:val="00F450F7"/>
    <w:rsid w:val="00F45DDF"/>
    <w:rsid w:val="00F462C8"/>
    <w:rsid w:val="00F468E8"/>
    <w:rsid w:val="00F46FCC"/>
    <w:rsid w:val="00F4702C"/>
    <w:rsid w:val="00F478BB"/>
    <w:rsid w:val="00F47A85"/>
    <w:rsid w:val="00F47DBA"/>
    <w:rsid w:val="00F50145"/>
    <w:rsid w:val="00F505B8"/>
    <w:rsid w:val="00F51C31"/>
    <w:rsid w:val="00F51F52"/>
    <w:rsid w:val="00F5270E"/>
    <w:rsid w:val="00F529A3"/>
    <w:rsid w:val="00F52FD7"/>
    <w:rsid w:val="00F5321B"/>
    <w:rsid w:val="00F53397"/>
    <w:rsid w:val="00F53828"/>
    <w:rsid w:val="00F53AEC"/>
    <w:rsid w:val="00F53BF1"/>
    <w:rsid w:val="00F53C4F"/>
    <w:rsid w:val="00F54622"/>
    <w:rsid w:val="00F54BB0"/>
    <w:rsid w:val="00F54DE1"/>
    <w:rsid w:val="00F550B9"/>
    <w:rsid w:val="00F552CC"/>
    <w:rsid w:val="00F554BB"/>
    <w:rsid w:val="00F55B5C"/>
    <w:rsid w:val="00F55B8E"/>
    <w:rsid w:val="00F55EAD"/>
    <w:rsid w:val="00F560EA"/>
    <w:rsid w:val="00F562F7"/>
    <w:rsid w:val="00F57A4B"/>
    <w:rsid w:val="00F57FF6"/>
    <w:rsid w:val="00F6016B"/>
    <w:rsid w:val="00F6188D"/>
    <w:rsid w:val="00F6257E"/>
    <w:rsid w:val="00F6263C"/>
    <w:rsid w:val="00F6314A"/>
    <w:rsid w:val="00F634F6"/>
    <w:rsid w:val="00F634FC"/>
    <w:rsid w:val="00F645C1"/>
    <w:rsid w:val="00F64892"/>
    <w:rsid w:val="00F64E8F"/>
    <w:rsid w:val="00F65619"/>
    <w:rsid w:val="00F65649"/>
    <w:rsid w:val="00F659F0"/>
    <w:rsid w:val="00F65EEA"/>
    <w:rsid w:val="00F66413"/>
    <w:rsid w:val="00F66CF2"/>
    <w:rsid w:val="00F66FBC"/>
    <w:rsid w:val="00F6784E"/>
    <w:rsid w:val="00F67A10"/>
    <w:rsid w:val="00F700B1"/>
    <w:rsid w:val="00F70FEC"/>
    <w:rsid w:val="00F710B6"/>
    <w:rsid w:val="00F714D5"/>
    <w:rsid w:val="00F71898"/>
    <w:rsid w:val="00F71F5B"/>
    <w:rsid w:val="00F721D7"/>
    <w:rsid w:val="00F72861"/>
    <w:rsid w:val="00F728D1"/>
    <w:rsid w:val="00F72DB0"/>
    <w:rsid w:val="00F73493"/>
    <w:rsid w:val="00F73956"/>
    <w:rsid w:val="00F73B3E"/>
    <w:rsid w:val="00F744A8"/>
    <w:rsid w:val="00F744AE"/>
    <w:rsid w:val="00F7477E"/>
    <w:rsid w:val="00F74DD2"/>
    <w:rsid w:val="00F75460"/>
    <w:rsid w:val="00F75DC9"/>
    <w:rsid w:val="00F7643E"/>
    <w:rsid w:val="00F764B2"/>
    <w:rsid w:val="00F7662C"/>
    <w:rsid w:val="00F76E17"/>
    <w:rsid w:val="00F76EF9"/>
    <w:rsid w:val="00F772A6"/>
    <w:rsid w:val="00F7731C"/>
    <w:rsid w:val="00F7753A"/>
    <w:rsid w:val="00F80303"/>
    <w:rsid w:val="00F8031A"/>
    <w:rsid w:val="00F806C4"/>
    <w:rsid w:val="00F80A65"/>
    <w:rsid w:val="00F80A87"/>
    <w:rsid w:val="00F80BCE"/>
    <w:rsid w:val="00F80FAD"/>
    <w:rsid w:val="00F810F9"/>
    <w:rsid w:val="00F81265"/>
    <w:rsid w:val="00F8131C"/>
    <w:rsid w:val="00F8142E"/>
    <w:rsid w:val="00F815F6"/>
    <w:rsid w:val="00F81A8E"/>
    <w:rsid w:val="00F8257E"/>
    <w:rsid w:val="00F8271F"/>
    <w:rsid w:val="00F829FB"/>
    <w:rsid w:val="00F82C1E"/>
    <w:rsid w:val="00F82C99"/>
    <w:rsid w:val="00F8326E"/>
    <w:rsid w:val="00F83851"/>
    <w:rsid w:val="00F83C9B"/>
    <w:rsid w:val="00F84501"/>
    <w:rsid w:val="00F84B6C"/>
    <w:rsid w:val="00F85994"/>
    <w:rsid w:val="00F85DCF"/>
    <w:rsid w:val="00F861F9"/>
    <w:rsid w:val="00F86590"/>
    <w:rsid w:val="00F870C2"/>
    <w:rsid w:val="00F87207"/>
    <w:rsid w:val="00F87733"/>
    <w:rsid w:val="00F8779A"/>
    <w:rsid w:val="00F87B07"/>
    <w:rsid w:val="00F87B5B"/>
    <w:rsid w:val="00F87CFB"/>
    <w:rsid w:val="00F87DB2"/>
    <w:rsid w:val="00F919A9"/>
    <w:rsid w:val="00F919B3"/>
    <w:rsid w:val="00F91FEC"/>
    <w:rsid w:val="00F9285C"/>
    <w:rsid w:val="00F92F88"/>
    <w:rsid w:val="00F930BF"/>
    <w:rsid w:val="00F93598"/>
    <w:rsid w:val="00F935F7"/>
    <w:rsid w:val="00F93657"/>
    <w:rsid w:val="00F94380"/>
    <w:rsid w:val="00F94880"/>
    <w:rsid w:val="00F94B8E"/>
    <w:rsid w:val="00F95637"/>
    <w:rsid w:val="00F95BEE"/>
    <w:rsid w:val="00F960E7"/>
    <w:rsid w:val="00F96DF2"/>
    <w:rsid w:val="00F97A89"/>
    <w:rsid w:val="00F97EA0"/>
    <w:rsid w:val="00F98A45"/>
    <w:rsid w:val="00FA026A"/>
    <w:rsid w:val="00FA02EC"/>
    <w:rsid w:val="00FA0938"/>
    <w:rsid w:val="00FA0A7F"/>
    <w:rsid w:val="00FA0B9D"/>
    <w:rsid w:val="00FA0CEC"/>
    <w:rsid w:val="00FA13B3"/>
    <w:rsid w:val="00FA1430"/>
    <w:rsid w:val="00FA19AA"/>
    <w:rsid w:val="00FA1C92"/>
    <w:rsid w:val="00FA1EFF"/>
    <w:rsid w:val="00FA2880"/>
    <w:rsid w:val="00FA2D82"/>
    <w:rsid w:val="00FA2EDA"/>
    <w:rsid w:val="00FA3311"/>
    <w:rsid w:val="00FA3AA4"/>
    <w:rsid w:val="00FA3E5E"/>
    <w:rsid w:val="00FA4328"/>
    <w:rsid w:val="00FA4751"/>
    <w:rsid w:val="00FA478D"/>
    <w:rsid w:val="00FA4B5C"/>
    <w:rsid w:val="00FA4B88"/>
    <w:rsid w:val="00FA58B1"/>
    <w:rsid w:val="00FA58B2"/>
    <w:rsid w:val="00FA5D26"/>
    <w:rsid w:val="00FA602F"/>
    <w:rsid w:val="00FA6498"/>
    <w:rsid w:val="00FA64BB"/>
    <w:rsid w:val="00FA64C4"/>
    <w:rsid w:val="00FA69BE"/>
    <w:rsid w:val="00FA6D6A"/>
    <w:rsid w:val="00FA712B"/>
    <w:rsid w:val="00FA7944"/>
    <w:rsid w:val="00FA7FFC"/>
    <w:rsid w:val="00FB066D"/>
    <w:rsid w:val="00FB094F"/>
    <w:rsid w:val="00FB0BA8"/>
    <w:rsid w:val="00FB0D65"/>
    <w:rsid w:val="00FB1516"/>
    <w:rsid w:val="00FB1768"/>
    <w:rsid w:val="00FB1797"/>
    <w:rsid w:val="00FB1AE1"/>
    <w:rsid w:val="00FB1CC5"/>
    <w:rsid w:val="00FB1F06"/>
    <w:rsid w:val="00FB21A8"/>
    <w:rsid w:val="00FB21EE"/>
    <w:rsid w:val="00FB2516"/>
    <w:rsid w:val="00FB327C"/>
    <w:rsid w:val="00FB33E4"/>
    <w:rsid w:val="00FB3507"/>
    <w:rsid w:val="00FB35DF"/>
    <w:rsid w:val="00FB365C"/>
    <w:rsid w:val="00FB36B9"/>
    <w:rsid w:val="00FB3984"/>
    <w:rsid w:val="00FB3C04"/>
    <w:rsid w:val="00FB3D67"/>
    <w:rsid w:val="00FB441C"/>
    <w:rsid w:val="00FB4A9F"/>
    <w:rsid w:val="00FB4DD3"/>
    <w:rsid w:val="00FB50D8"/>
    <w:rsid w:val="00FB511C"/>
    <w:rsid w:val="00FB53CD"/>
    <w:rsid w:val="00FB5A69"/>
    <w:rsid w:val="00FB5D20"/>
    <w:rsid w:val="00FB605F"/>
    <w:rsid w:val="00FB627E"/>
    <w:rsid w:val="00FB6301"/>
    <w:rsid w:val="00FB6D1E"/>
    <w:rsid w:val="00FB71D4"/>
    <w:rsid w:val="00FB7A7D"/>
    <w:rsid w:val="00FB7B2D"/>
    <w:rsid w:val="00FB7C01"/>
    <w:rsid w:val="00FB7C1E"/>
    <w:rsid w:val="00FB7CDF"/>
    <w:rsid w:val="00FC14E1"/>
    <w:rsid w:val="00FC2A39"/>
    <w:rsid w:val="00FC2ADA"/>
    <w:rsid w:val="00FC2CD3"/>
    <w:rsid w:val="00FC2D8B"/>
    <w:rsid w:val="00FC302D"/>
    <w:rsid w:val="00FC3B4A"/>
    <w:rsid w:val="00FC3C13"/>
    <w:rsid w:val="00FC3D0E"/>
    <w:rsid w:val="00FC456B"/>
    <w:rsid w:val="00FC465B"/>
    <w:rsid w:val="00FC4CB2"/>
    <w:rsid w:val="00FC5076"/>
    <w:rsid w:val="00FC50F4"/>
    <w:rsid w:val="00FC59CE"/>
    <w:rsid w:val="00FC5FC8"/>
    <w:rsid w:val="00FC6333"/>
    <w:rsid w:val="00FC67A8"/>
    <w:rsid w:val="00FC6D0B"/>
    <w:rsid w:val="00FC7325"/>
    <w:rsid w:val="00FC795B"/>
    <w:rsid w:val="00FC798F"/>
    <w:rsid w:val="00FD0503"/>
    <w:rsid w:val="00FD06CD"/>
    <w:rsid w:val="00FD078C"/>
    <w:rsid w:val="00FD1579"/>
    <w:rsid w:val="00FD1E1F"/>
    <w:rsid w:val="00FD2189"/>
    <w:rsid w:val="00FD2613"/>
    <w:rsid w:val="00FD275F"/>
    <w:rsid w:val="00FD2D0D"/>
    <w:rsid w:val="00FD2F3E"/>
    <w:rsid w:val="00FD2F53"/>
    <w:rsid w:val="00FD3306"/>
    <w:rsid w:val="00FD3799"/>
    <w:rsid w:val="00FD3BFB"/>
    <w:rsid w:val="00FD41CB"/>
    <w:rsid w:val="00FD5029"/>
    <w:rsid w:val="00FD513B"/>
    <w:rsid w:val="00FD5151"/>
    <w:rsid w:val="00FD5C15"/>
    <w:rsid w:val="00FD6218"/>
    <w:rsid w:val="00FD6F9B"/>
    <w:rsid w:val="00FD72C1"/>
    <w:rsid w:val="00FD7378"/>
    <w:rsid w:val="00FD750F"/>
    <w:rsid w:val="00FD78B0"/>
    <w:rsid w:val="00FE0628"/>
    <w:rsid w:val="00FE065A"/>
    <w:rsid w:val="00FE076E"/>
    <w:rsid w:val="00FE0B1D"/>
    <w:rsid w:val="00FE0BD5"/>
    <w:rsid w:val="00FE0BF4"/>
    <w:rsid w:val="00FE1407"/>
    <w:rsid w:val="00FE1430"/>
    <w:rsid w:val="00FE198C"/>
    <w:rsid w:val="00FE205A"/>
    <w:rsid w:val="00FE2147"/>
    <w:rsid w:val="00FE25F3"/>
    <w:rsid w:val="00FE2B5F"/>
    <w:rsid w:val="00FE320A"/>
    <w:rsid w:val="00FE32F9"/>
    <w:rsid w:val="00FE3D57"/>
    <w:rsid w:val="00FE41B4"/>
    <w:rsid w:val="00FE442C"/>
    <w:rsid w:val="00FE44E9"/>
    <w:rsid w:val="00FE48D3"/>
    <w:rsid w:val="00FE4A92"/>
    <w:rsid w:val="00FE4CA6"/>
    <w:rsid w:val="00FE4F63"/>
    <w:rsid w:val="00FE51B8"/>
    <w:rsid w:val="00FE5464"/>
    <w:rsid w:val="00FE547B"/>
    <w:rsid w:val="00FE57D8"/>
    <w:rsid w:val="00FE5871"/>
    <w:rsid w:val="00FE59EF"/>
    <w:rsid w:val="00FE5DCE"/>
    <w:rsid w:val="00FE60A9"/>
    <w:rsid w:val="00FE630C"/>
    <w:rsid w:val="00FE6B9A"/>
    <w:rsid w:val="00FE7086"/>
    <w:rsid w:val="00FE7168"/>
    <w:rsid w:val="00FE7192"/>
    <w:rsid w:val="00FE7481"/>
    <w:rsid w:val="00FE7DD3"/>
    <w:rsid w:val="00FF0921"/>
    <w:rsid w:val="00FF0CBE"/>
    <w:rsid w:val="00FF0DB1"/>
    <w:rsid w:val="00FF0F73"/>
    <w:rsid w:val="00FF2044"/>
    <w:rsid w:val="00FF2069"/>
    <w:rsid w:val="00FF2C41"/>
    <w:rsid w:val="00FF39CD"/>
    <w:rsid w:val="00FF3DD9"/>
    <w:rsid w:val="00FF3E80"/>
    <w:rsid w:val="00FF4214"/>
    <w:rsid w:val="00FF476A"/>
    <w:rsid w:val="00FF4793"/>
    <w:rsid w:val="00FF524F"/>
    <w:rsid w:val="00FF52F9"/>
    <w:rsid w:val="00FF5756"/>
    <w:rsid w:val="00FF57DF"/>
    <w:rsid w:val="00FF5B21"/>
    <w:rsid w:val="00FF6310"/>
    <w:rsid w:val="00FF646C"/>
    <w:rsid w:val="00FF668F"/>
    <w:rsid w:val="00FF6A39"/>
    <w:rsid w:val="00FF7CF5"/>
    <w:rsid w:val="00FF7F69"/>
    <w:rsid w:val="010469DF"/>
    <w:rsid w:val="01114B9B"/>
    <w:rsid w:val="01133CE0"/>
    <w:rsid w:val="0113575A"/>
    <w:rsid w:val="01184C0C"/>
    <w:rsid w:val="011A9EF3"/>
    <w:rsid w:val="011E8292"/>
    <w:rsid w:val="0123A8DC"/>
    <w:rsid w:val="01252428"/>
    <w:rsid w:val="01277331"/>
    <w:rsid w:val="012B9204"/>
    <w:rsid w:val="012ED383"/>
    <w:rsid w:val="0136EF85"/>
    <w:rsid w:val="013762EB"/>
    <w:rsid w:val="01390BEA"/>
    <w:rsid w:val="013B1804"/>
    <w:rsid w:val="01405B03"/>
    <w:rsid w:val="01418307"/>
    <w:rsid w:val="0143DE84"/>
    <w:rsid w:val="0145D964"/>
    <w:rsid w:val="014C3E5B"/>
    <w:rsid w:val="014D26D5"/>
    <w:rsid w:val="014D2DB6"/>
    <w:rsid w:val="0151AFBF"/>
    <w:rsid w:val="015649A5"/>
    <w:rsid w:val="01575522"/>
    <w:rsid w:val="0159AB9C"/>
    <w:rsid w:val="01611268"/>
    <w:rsid w:val="016497F6"/>
    <w:rsid w:val="0173B4CA"/>
    <w:rsid w:val="01769B05"/>
    <w:rsid w:val="01798B20"/>
    <w:rsid w:val="017B0D7A"/>
    <w:rsid w:val="017B5711"/>
    <w:rsid w:val="017C706B"/>
    <w:rsid w:val="01804770"/>
    <w:rsid w:val="01888846"/>
    <w:rsid w:val="018EEFAF"/>
    <w:rsid w:val="018F3A4D"/>
    <w:rsid w:val="01931C68"/>
    <w:rsid w:val="0193D1C8"/>
    <w:rsid w:val="01962935"/>
    <w:rsid w:val="01997ACD"/>
    <w:rsid w:val="019CEE12"/>
    <w:rsid w:val="019EC7E7"/>
    <w:rsid w:val="01A21A54"/>
    <w:rsid w:val="01B0787D"/>
    <w:rsid w:val="01B1056B"/>
    <w:rsid w:val="01B61C2A"/>
    <w:rsid w:val="01BF434C"/>
    <w:rsid w:val="01C1ACF6"/>
    <w:rsid w:val="01C340A8"/>
    <w:rsid w:val="01C61610"/>
    <w:rsid w:val="01CEA961"/>
    <w:rsid w:val="01D1B48A"/>
    <w:rsid w:val="01D24F88"/>
    <w:rsid w:val="01D39839"/>
    <w:rsid w:val="01D79E77"/>
    <w:rsid w:val="01D8A5EE"/>
    <w:rsid w:val="01DAB222"/>
    <w:rsid w:val="01DB684A"/>
    <w:rsid w:val="01E353FD"/>
    <w:rsid w:val="01E3F3DC"/>
    <w:rsid w:val="01E6426F"/>
    <w:rsid w:val="01E7E041"/>
    <w:rsid w:val="01E9CBF6"/>
    <w:rsid w:val="01E9E506"/>
    <w:rsid w:val="01EC50DD"/>
    <w:rsid w:val="01EDB503"/>
    <w:rsid w:val="01F059D4"/>
    <w:rsid w:val="01F10F48"/>
    <w:rsid w:val="01F2B053"/>
    <w:rsid w:val="01F38A27"/>
    <w:rsid w:val="01F7EBEA"/>
    <w:rsid w:val="01F7FD55"/>
    <w:rsid w:val="01FE0ECD"/>
    <w:rsid w:val="02018B86"/>
    <w:rsid w:val="020D4308"/>
    <w:rsid w:val="020D4D41"/>
    <w:rsid w:val="020EBE93"/>
    <w:rsid w:val="020FFCC1"/>
    <w:rsid w:val="021045D4"/>
    <w:rsid w:val="0210C7FB"/>
    <w:rsid w:val="02123148"/>
    <w:rsid w:val="02159D70"/>
    <w:rsid w:val="0216217F"/>
    <w:rsid w:val="021B25EC"/>
    <w:rsid w:val="021CC67B"/>
    <w:rsid w:val="021E94AC"/>
    <w:rsid w:val="0221BAFC"/>
    <w:rsid w:val="02237E7C"/>
    <w:rsid w:val="02263B3D"/>
    <w:rsid w:val="0226786F"/>
    <w:rsid w:val="02279088"/>
    <w:rsid w:val="022E8897"/>
    <w:rsid w:val="023077D7"/>
    <w:rsid w:val="023824AD"/>
    <w:rsid w:val="02433841"/>
    <w:rsid w:val="0244AC71"/>
    <w:rsid w:val="0244CB0D"/>
    <w:rsid w:val="024B24BB"/>
    <w:rsid w:val="024C2D1E"/>
    <w:rsid w:val="0258CE8A"/>
    <w:rsid w:val="0258F22C"/>
    <w:rsid w:val="025C5BE7"/>
    <w:rsid w:val="025FA5C5"/>
    <w:rsid w:val="026047C9"/>
    <w:rsid w:val="02607E8E"/>
    <w:rsid w:val="02693B06"/>
    <w:rsid w:val="02696F8B"/>
    <w:rsid w:val="026A656B"/>
    <w:rsid w:val="026BB36C"/>
    <w:rsid w:val="026DB84E"/>
    <w:rsid w:val="026EB3C8"/>
    <w:rsid w:val="02712423"/>
    <w:rsid w:val="0273B9A7"/>
    <w:rsid w:val="027552E7"/>
    <w:rsid w:val="027BC33A"/>
    <w:rsid w:val="027D3083"/>
    <w:rsid w:val="0284C597"/>
    <w:rsid w:val="028552E8"/>
    <w:rsid w:val="0286ABFE"/>
    <w:rsid w:val="028C9FB9"/>
    <w:rsid w:val="028CAE8A"/>
    <w:rsid w:val="028E2C82"/>
    <w:rsid w:val="0297C533"/>
    <w:rsid w:val="029861BF"/>
    <w:rsid w:val="029B6439"/>
    <w:rsid w:val="029EF240"/>
    <w:rsid w:val="029F525F"/>
    <w:rsid w:val="02A53AC8"/>
    <w:rsid w:val="02A764F0"/>
    <w:rsid w:val="02A85B5F"/>
    <w:rsid w:val="02A92296"/>
    <w:rsid w:val="02A9814A"/>
    <w:rsid w:val="02AB40F4"/>
    <w:rsid w:val="02B23BF5"/>
    <w:rsid w:val="02B4B4CF"/>
    <w:rsid w:val="02B5908A"/>
    <w:rsid w:val="02B77248"/>
    <w:rsid w:val="02C2AB6C"/>
    <w:rsid w:val="02C4ED43"/>
    <w:rsid w:val="02C50350"/>
    <w:rsid w:val="02C56A30"/>
    <w:rsid w:val="02C5A74A"/>
    <w:rsid w:val="02C86D4D"/>
    <w:rsid w:val="02C8980A"/>
    <w:rsid w:val="02CF1DC9"/>
    <w:rsid w:val="02D09634"/>
    <w:rsid w:val="02D43448"/>
    <w:rsid w:val="02DC8F8D"/>
    <w:rsid w:val="02E35543"/>
    <w:rsid w:val="02E97D74"/>
    <w:rsid w:val="02EA10FA"/>
    <w:rsid w:val="02EACA4A"/>
    <w:rsid w:val="02ED2378"/>
    <w:rsid w:val="02F1CABA"/>
    <w:rsid w:val="02F230D3"/>
    <w:rsid w:val="02F24FF0"/>
    <w:rsid w:val="02FB9964"/>
    <w:rsid w:val="030831E4"/>
    <w:rsid w:val="030CC5A9"/>
    <w:rsid w:val="030DF31D"/>
    <w:rsid w:val="031851A8"/>
    <w:rsid w:val="032CE0B4"/>
    <w:rsid w:val="033520B6"/>
    <w:rsid w:val="033751D6"/>
    <w:rsid w:val="0338B8BC"/>
    <w:rsid w:val="0339C720"/>
    <w:rsid w:val="033AD8BE"/>
    <w:rsid w:val="03406BEA"/>
    <w:rsid w:val="0343087F"/>
    <w:rsid w:val="0344D4B8"/>
    <w:rsid w:val="034523D1"/>
    <w:rsid w:val="0349D67C"/>
    <w:rsid w:val="034A0E13"/>
    <w:rsid w:val="034E8B13"/>
    <w:rsid w:val="0350DD1E"/>
    <w:rsid w:val="035ACFAC"/>
    <w:rsid w:val="035D03FD"/>
    <w:rsid w:val="035F0911"/>
    <w:rsid w:val="0361699C"/>
    <w:rsid w:val="0363153D"/>
    <w:rsid w:val="0366C3D9"/>
    <w:rsid w:val="0367900D"/>
    <w:rsid w:val="0369785E"/>
    <w:rsid w:val="036BB70B"/>
    <w:rsid w:val="0376D4BF"/>
    <w:rsid w:val="03781AC4"/>
    <w:rsid w:val="037A7160"/>
    <w:rsid w:val="037BA04D"/>
    <w:rsid w:val="037F5D34"/>
    <w:rsid w:val="038621A1"/>
    <w:rsid w:val="03867201"/>
    <w:rsid w:val="03878479"/>
    <w:rsid w:val="038B3E33"/>
    <w:rsid w:val="038C1041"/>
    <w:rsid w:val="038D1A15"/>
    <w:rsid w:val="038E08FA"/>
    <w:rsid w:val="038E359C"/>
    <w:rsid w:val="0392BD03"/>
    <w:rsid w:val="03967432"/>
    <w:rsid w:val="03A0AD6A"/>
    <w:rsid w:val="03A35880"/>
    <w:rsid w:val="03A7D754"/>
    <w:rsid w:val="03AC4C6C"/>
    <w:rsid w:val="03AD7914"/>
    <w:rsid w:val="03BB8F1D"/>
    <w:rsid w:val="03C53BDD"/>
    <w:rsid w:val="03C5A6C0"/>
    <w:rsid w:val="03C71EE1"/>
    <w:rsid w:val="03C7D5C1"/>
    <w:rsid w:val="03C98F1F"/>
    <w:rsid w:val="03C998C3"/>
    <w:rsid w:val="03CEE511"/>
    <w:rsid w:val="03CF53F1"/>
    <w:rsid w:val="03CFC7A3"/>
    <w:rsid w:val="03D00EFA"/>
    <w:rsid w:val="03D29EBA"/>
    <w:rsid w:val="03D2DF6E"/>
    <w:rsid w:val="03D62750"/>
    <w:rsid w:val="03D67A64"/>
    <w:rsid w:val="03D92BBD"/>
    <w:rsid w:val="03DB147C"/>
    <w:rsid w:val="03DC2470"/>
    <w:rsid w:val="03DFEDD0"/>
    <w:rsid w:val="03E251EF"/>
    <w:rsid w:val="03E4D481"/>
    <w:rsid w:val="03E96149"/>
    <w:rsid w:val="03F35CED"/>
    <w:rsid w:val="03F5E4DF"/>
    <w:rsid w:val="03F73843"/>
    <w:rsid w:val="03F7E3B1"/>
    <w:rsid w:val="03FCB1B4"/>
    <w:rsid w:val="04007783"/>
    <w:rsid w:val="0401161C"/>
    <w:rsid w:val="0402C603"/>
    <w:rsid w:val="040C1FBA"/>
    <w:rsid w:val="040FDE8F"/>
    <w:rsid w:val="0411710E"/>
    <w:rsid w:val="0412FBCE"/>
    <w:rsid w:val="04197AC4"/>
    <w:rsid w:val="04199413"/>
    <w:rsid w:val="041E4EE3"/>
    <w:rsid w:val="04288ABC"/>
    <w:rsid w:val="0431B35E"/>
    <w:rsid w:val="0439C354"/>
    <w:rsid w:val="043D9850"/>
    <w:rsid w:val="0441D9BF"/>
    <w:rsid w:val="0444AFB5"/>
    <w:rsid w:val="0448254F"/>
    <w:rsid w:val="044BBBCC"/>
    <w:rsid w:val="04501E92"/>
    <w:rsid w:val="04545AEA"/>
    <w:rsid w:val="04580FE2"/>
    <w:rsid w:val="04593DB3"/>
    <w:rsid w:val="045B0E20"/>
    <w:rsid w:val="045DF7D2"/>
    <w:rsid w:val="045EE8D6"/>
    <w:rsid w:val="04610F28"/>
    <w:rsid w:val="046341C9"/>
    <w:rsid w:val="046BB7F8"/>
    <w:rsid w:val="046E3338"/>
    <w:rsid w:val="047162B1"/>
    <w:rsid w:val="04716B91"/>
    <w:rsid w:val="047A0FD8"/>
    <w:rsid w:val="04835351"/>
    <w:rsid w:val="048AEAF7"/>
    <w:rsid w:val="048C7C48"/>
    <w:rsid w:val="048D2725"/>
    <w:rsid w:val="0490B3DD"/>
    <w:rsid w:val="0490B44C"/>
    <w:rsid w:val="04923CA5"/>
    <w:rsid w:val="04931B1E"/>
    <w:rsid w:val="0497D6CE"/>
    <w:rsid w:val="049A74DD"/>
    <w:rsid w:val="049B2160"/>
    <w:rsid w:val="049F7ED3"/>
    <w:rsid w:val="04A0B65F"/>
    <w:rsid w:val="04A75327"/>
    <w:rsid w:val="04ABCF45"/>
    <w:rsid w:val="04AF29FA"/>
    <w:rsid w:val="04B51A05"/>
    <w:rsid w:val="04B58B53"/>
    <w:rsid w:val="04B69B4C"/>
    <w:rsid w:val="04B75595"/>
    <w:rsid w:val="04B94338"/>
    <w:rsid w:val="04BB4B7E"/>
    <w:rsid w:val="04BB6826"/>
    <w:rsid w:val="04BEC579"/>
    <w:rsid w:val="04C0434B"/>
    <w:rsid w:val="04C814D8"/>
    <w:rsid w:val="04CAA515"/>
    <w:rsid w:val="04CF230F"/>
    <w:rsid w:val="04CF3766"/>
    <w:rsid w:val="04D0EAE5"/>
    <w:rsid w:val="04D15D6B"/>
    <w:rsid w:val="04D28BDA"/>
    <w:rsid w:val="04D5F3F8"/>
    <w:rsid w:val="04D96711"/>
    <w:rsid w:val="04DD8BD5"/>
    <w:rsid w:val="04DE456E"/>
    <w:rsid w:val="04E133C9"/>
    <w:rsid w:val="04E29BD1"/>
    <w:rsid w:val="04E97E01"/>
    <w:rsid w:val="04EA8C53"/>
    <w:rsid w:val="04EB0E4B"/>
    <w:rsid w:val="04ED1B76"/>
    <w:rsid w:val="04EE9A3F"/>
    <w:rsid w:val="04EF2F9D"/>
    <w:rsid w:val="04F09180"/>
    <w:rsid w:val="04F1BE07"/>
    <w:rsid w:val="04F5424E"/>
    <w:rsid w:val="04F80F4E"/>
    <w:rsid w:val="04FB6969"/>
    <w:rsid w:val="04FE95E7"/>
    <w:rsid w:val="05006C01"/>
    <w:rsid w:val="0502444F"/>
    <w:rsid w:val="0507068A"/>
    <w:rsid w:val="050717DF"/>
    <w:rsid w:val="05098055"/>
    <w:rsid w:val="0510637A"/>
    <w:rsid w:val="0512079E"/>
    <w:rsid w:val="05156F3D"/>
    <w:rsid w:val="051650D9"/>
    <w:rsid w:val="051993AE"/>
    <w:rsid w:val="051D6FDE"/>
    <w:rsid w:val="052051DA"/>
    <w:rsid w:val="05210C30"/>
    <w:rsid w:val="052278BA"/>
    <w:rsid w:val="05244AFE"/>
    <w:rsid w:val="0524F119"/>
    <w:rsid w:val="05258D1A"/>
    <w:rsid w:val="052606C0"/>
    <w:rsid w:val="052C72E5"/>
    <w:rsid w:val="052E4E6B"/>
    <w:rsid w:val="0532C5DD"/>
    <w:rsid w:val="053365A8"/>
    <w:rsid w:val="053434D9"/>
    <w:rsid w:val="053A4481"/>
    <w:rsid w:val="053B9B46"/>
    <w:rsid w:val="053DFF4A"/>
    <w:rsid w:val="0543919C"/>
    <w:rsid w:val="0545FC07"/>
    <w:rsid w:val="0551300E"/>
    <w:rsid w:val="05529E11"/>
    <w:rsid w:val="05566E97"/>
    <w:rsid w:val="05586C0C"/>
    <w:rsid w:val="055B4F21"/>
    <w:rsid w:val="055DB1F1"/>
    <w:rsid w:val="056030EC"/>
    <w:rsid w:val="056033B6"/>
    <w:rsid w:val="0560E6FC"/>
    <w:rsid w:val="0564E629"/>
    <w:rsid w:val="056667F1"/>
    <w:rsid w:val="0578C72E"/>
    <w:rsid w:val="057FFD00"/>
    <w:rsid w:val="058235D0"/>
    <w:rsid w:val="0582F5F2"/>
    <w:rsid w:val="058431E9"/>
    <w:rsid w:val="058B0A5A"/>
    <w:rsid w:val="05911BEE"/>
    <w:rsid w:val="059518A7"/>
    <w:rsid w:val="059520CB"/>
    <w:rsid w:val="0596571F"/>
    <w:rsid w:val="0598727D"/>
    <w:rsid w:val="059DEE36"/>
    <w:rsid w:val="059F2609"/>
    <w:rsid w:val="05A51413"/>
    <w:rsid w:val="05AB285C"/>
    <w:rsid w:val="05AD0305"/>
    <w:rsid w:val="05B2C698"/>
    <w:rsid w:val="05B557D5"/>
    <w:rsid w:val="05B6A6CE"/>
    <w:rsid w:val="05B77393"/>
    <w:rsid w:val="05BAAD91"/>
    <w:rsid w:val="05BEF31C"/>
    <w:rsid w:val="05BF1B31"/>
    <w:rsid w:val="05C4389F"/>
    <w:rsid w:val="05C4E358"/>
    <w:rsid w:val="05CC4CA7"/>
    <w:rsid w:val="05D360E9"/>
    <w:rsid w:val="05D3A9FE"/>
    <w:rsid w:val="05D853B4"/>
    <w:rsid w:val="05E042A5"/>
    <w:rsid w:val="05E34DC9"/>
    <w:rsid w:val="05E355D8"/>
    <w:rsid w:val="05E8196B"/>
    <w:rsid w:val="05F184F5"/>
    <w:rsid w:val="05F4A740"/>
    <w:rsid w:val="05F70956"/>
    <w:rsid w:val="05F88EBC"/>
    <w:rsid w:val="05FA71AA"/>
    <w:rsid w:val="05FE8DA8"/>
    <w:rsid w:val="05FEF62B"/>
    <w:rsid w:val="060998AC"/>
    <w:rsid w:val="060CAF57"/>
    <w:rsid w:val="06133AD1"/>
    <w:rsid w:val="0613DFEF"/>
    <w:rsid w:val="061488A8"/>
    <w:rsid w:val="0619DE33"/>
    <w:rsid w:val="061CE46B"/>
    <w:rsid w:val="062B7B2D"/>
    <w:rsid w:val="062E2217"/>
    <w:rsid w:val="06333B20"/>
    <w:rsid w:val="06353B90"/>
    <w:rsid w:val="0637BF14"/>
    <w:rsid w:val="063B09A9"/>
    <w:rsid w:val="063C7C33"/>
    <w:rsid w:val="06415380"/>
    <w:rsid w:val="0641F0B2"/>
    <w:rsid w:val="0643DB08"/>
    <w:rsid w:val="06456607"/>
    <w:rsid w:val="06462689"/>
    <w:rsid w:val="0646C5FD"/>
    <w:rsid w:val="064734A8"/>
    <w:rsid w:val="06503480"/>
    <w:rsid w:val="06526DA4"/>
    <w:rsid w:val="0653E590"/>
    <w:rsid w:val="0654E4D5"/>
    <w:rsid w:val="066295B7"/>
    <w:rsid w:val="06673B86"/>
    <w:rsid w:val="066748EE"/>
    <w:rsid w:val="06679035"/>
    <w:rsid w:val="0669B0C1"/>
    <w:rsid w:val="066ADB21"/>
    <w:rsid w:val="066DB3BA"/>
    <w:rsid w:val="066F9A7A"/>
    <w:rsid w:val="066FFF04"/>
    <w:rsid w:val="067468EE"/>
    <w:rsid w:val="067FBEA5"/>
    <w:rsid w:val="0681FCE4"/>
    <w:rsid w:val="06821E45"/>
    <w:rsid w:val="06888B0E"/>
    <w:rsid w:val="068AA058"/>
    <w:rsid w:val="06952C03"/>
    <w:rsid w:val="0695357C"/>
    <w:rsid w:val="0697D7FA"/>
    <w:rsid w:val="06A15D35"/>
    <w:rsid w:val="06A267C8"/>
    <w:rsid w:val="06A6C225"/>
    <w:rsid w:val="06ACB034"/>
    <w:rsid w:val="06AEAF6D"/>
    <w:rsid w:val="06AF85F0"/>
    <w:rsid w:val="06B04506"/>
    <w:rsid w:val="06C3EA8A"/>
    <w:rsid w:val="06CAD9DA"/>
    <w:rsid w:val="06CFBE16"/>
    <w:rsid w:val="06D04985"/>
    <w:rsid w:val="06D0A9CF"/>
    <w:rsid w:val="06D0DCC1"/>
    <w:rsid w:val="06D13483"/>
    <w:rsid w:val="06D442CE"/>
    <w:rsid w:val="06D738CB"/>
    <w:rsid w:val="06D8FE18"/>
    <w:rsid w:val="06DD9B24"/>
    <w:rsid w:val="06DE9EED"/>
    <w:rsid w:val="06E4B733"/>
    <w:rsid w:val="06E8D82B"/>
    <w:rsid w:val="06EC7B91"/>
    <w:rsid w:val="06EFF678"/>
    <w:rsid w:val="06F18001"/>
    <w:rsid w:val="06F5B140"/>
    <w:rsid w:val="070090D1"/>
    <w:rsid w:val="07020252"/>
    <w:rsid w:val="07020D35"/>
    <w:rsid w:val="07061324"/>
    <w:rsid w:val="0706218F"/>
    <w:rsid w:val="070632C2"/>
    <w:rsid w:val="070FA0D7"/>
    <w:rsid w:val="07149F50"/>
    <w:rsid w:val="071A60E4"/>
    <w:rsid w:val="071A9E64"/>
    <w:rsid w:val="071CBA44"/>
    <w:rsid w:val="071DEE42"/>
    <w:rsid w:val="071E697A"/>
    <w:rsid w:val="0729383D"/>
    <w:rsid w:val="072B3903"/>
    <w:rsid w:val="072B724F"/>
    <w:rsid w:val="07357EC8"/>
    <w:rsid w:val="0738682F"/>
    <w:rsid w:val="0738C7A9"/>
    <w:rsid w:val="073CB1D4"/>
    <w:rsid w:val="0740C3D9"/>
    <w:rsid w:val="074FBDED"/>
    <w:rsid w:val="07559EC8"/>
    <w:rsid w:val="0757A49E"/>
    <w:rsid w:val="0758B3C0"/>
    <w:rsid w:val="075A15FA"/>
    <w:rsid w:val="07670AB1"/>
    <w:rsid w:val="076B27CA"/>
    <w:rsid w:val="076DCD2E"/>
    <w:rsid w:val="076E2EC0"/>
    <w:rsid w:val="076F0D34"/>
    <w:rsid w:val="077456C6"/>
    <w:rsid w:val="077C8C74"/>
    <w:rsid w:val="077CB0C4"/>
    <w:rsid w:val="077D03EC"/>
    <w:rsid w:val="07828151"/>
    <w:rsid w:val="0783AF91"/>
    <w:rsid w:val="07847AE9"/>
    <w:rsid w:val="078595D6"/>
    <w:rsid w:val="07881E59"/>
    <w:rsid w:val="0789C9C4"/>
    <w:rsid w:val="078B3CD1"/>
    <w:rsid w:val="078CEFC1"/>
    <w:rsid w:val="0797EE1C"/>
    <w:rsid w:val="079B3C93"/>
    <w:rsid w:val="079D5275"/>
    <w:rsid w:val="079E6219"/>
    <w:rsid w:val="07A1B525"/>
    <w:rsid w:val="07A82A1F"/>
    <w:rsid w:val="07AA99E4"/>
    <w:rsid w:val="07AE2A18"/>
    <w:rsid w:val="07B5940D"/>
    <w:rsid w:val="07B637E1"/>
    <w:rsid w:val="07B97371"/>
    <w:rsid w:val="07BAD56B"/>
    <w:rsid w:val="07BD41F7"/>
    <w:rsid w:val="07BD84B4"/>
    <w:rsid w:val="07BECFE1"/>
    <w:rsid w:val="07C46926"/>
    <w:rsid w:val="07C530FC"/>
    <w:rsid w:val="07C56E4B"/>
    <w:rsid w:val="07C5F9C6"/>
    <w:rsid w:val="07C85BAB"/>
    <w:rsid w:val="07C97B84"/>
    <w:rsid w:val="07CA1481"/>
    <w:rsid w:val="07D00841"/>
    <w:rsid w:val="07D19D19"/>
    <w:rsid w:val="07D28966"/>
    <w:rsid w:val="07D36B43"/>
    <w:rsid w:val="07D9424D"/>
    <w:rsid w:val="07DBEC6B"/>
    <w:rsid w:val="07DE0888"/>
    <w:rsid w:val="07E14EAB"/>
    <w:rsid w:val="07E57F56"/>
    <w:rsid w:val="07E64D1B"/>
    <w:rsid w:val="07E6BAE2"/>
    <w:rsid w:val="07EA8587"/>
    <w:rsid w:val="07ED6E14"/>
    <w:rsid w:val="07EDD4EF"/>
    <w:rsid w:val="07F1C0E7"/>
    <w:rsid w:val="07F369F1"/>
    <w:rsid w:val="07F5FBEA"/>
    <w:rsid w:val="07F67C69"/>
    <w:rsid w:val="07F9D9F7"/>
    <w:rsid w:val="07FD111C"/>
    <w:rsid w:val="0803BD42"/>
    <w:rsid w:val="080591E8"/>
    <w:rsid w:val="080F227D"/>
    <w:rsid w:val="0811A88C"/>
    <w:rsid w:val="0811D812"/>
    <w:rsid w:val="08223AAF"/>
    <w:rsid w:val="08240D6A"/>
    <w:rsid w:val="082598D5"/>
    <w:rsid w:val="082E8BFB"/>
    <w:rsid w:val="0834DE63"/>
    <w:rsid w:val="0838EFBF"/>
    <w:rsid w:val="083973C7"/>
    <w:rsid w:val="083D9DDB"/>
    <w:rsid w:val="08419CE5"/>
    <w:rsid w:val="08492EEA"/>
    <w:rsid w:val="0849EC78"/>
    <w:rsid w:val="084E60C5"/>
    <w:rsid w:val="084E6E29"/>
    <w:rsid w:val="08511042"/>
    <w:rsid w:val="0852BBD4"/>
    <w:rsid w:val="0854EBB7"/>
    <w:rsid w:val="0857DC24"/>
    <w:rsid w:val="0858586E"/>
    <w:rsid w:val="085F306F"/>
    <w:rsid w:val="08616B2B"/>
    <w:rsid w:val="0862F8BF"/>
    <w:rsid w:val="0867ECF5"/>
    <w:rsid w:val="086B59D0"/>
    <w:rsid w:val="086C2E6E"/>
    <w:rsid w:val="086FC629"/>
    <w:rsid w:val="08711F1B"/>
    <w:rsid w:val="08719375"/>
    <w:rsid w:val="0871C8FA"/>
    <w:rsid w:val="08794504"/>
    <w:rsid w:val="087C164E"/>
    <w:rsid w:val="08802F3C"/>
    <w:rsid w:val="0881A6AD"/>
    <w:rsid w:val="0885C1C7"/>
    <w:rsid w:val="08863984"/>
    <w:rsid w:val="08872778"/>
    <w:rsid w:val="08894E93"/>
    <w:rsid w:val="088A8AFD"/>
    <w:rsid w:val="088D29C8"/>
    <w:rsid w:val="089CD572"/>
    <w:rsid w:val="089D606B"/>
    <w:rsid w:val="089E5965"/>
    <w:rsid w:val="08A0091D"/>
    <w:rsid w:val="08A15C3D"/>
    <w:rsid w:val="08A7FB65"/>
    <w:rsid w:val="08A8023F"/>
    <w:rsid w:val="08B0B26C"/>
    <w:rsid w:val="08B30D62"/>
    <w:rsid w:val="08B5CA7F"/>
    <w:rsid w:val="08B65ECC"/>
    <w:rsid w:val="08B6765B"/>
    <w:rsid w:val="08B9126E"/>
    <w:rsid w:val="08BEF499"/>
    <w:rsid w:val="08C09808"/>
    <w:rsid w:val="08C3CC1D"/>
    <w:rsid w:val="08C883B3"/>
    <w:rsid w:val="08C8BD4D"/>
    <w:rsid w:val="08CB10B5"/>
    <w:rsid w:val="08CCFEA0"/>
    <w:rsid w:val="08D3BBD4"/>
    <w:rsid w:val="08D9B9C9"/>
    <w:rsid w:val="08DC2C55"/>
    <w:rsid w:val="08E6659E"/>
    <w:rsid w:val="08E6AAA5"/>
    <w:rsid w:val="08E924E6"/>
    <w:rsid w:val="08EE9C91"/>
    <w:rsid w:val="08EEB0C1"/>
    <w:rsid w:val="08F1DE28"/>
    <w:rsid w:val="08F6F8C7"/>
    <w:rsid w:val="08F84866"/>
    <w:rsid w:val="08F85A66"/>
    <w:rsid w:val="08F9E1AD"/>
    <w:rsid w:val="08FA6B29"/>
    <w:rsid w:val="08FC4A1D"/>
    <w:rsid w:val="0904DCEF"/>
    <w:rsid w:val="090E3370"/>
    <w:rsid w:val="090EA919"/>
    <w:rsid w:val="090FAB4C"/>
    <w:rsid w:val="091D539F"/>
    <w:rsid w:val="091F035A"/>
    <w:rsid w:val="09279272"/>
    <w:rsid w:val="09299ED9"/>
    <w:rsid w:val="092A60DE"/>
    <w:rsid w:val="092C13BE"/>
    <w:rsid w:val="0932AD8D"/>
    <w:rsid w:val="0933820C"/>
    <w:rsid w:val="0938607E"/>
    <w:rsid w:val="093AE405"/>
    <w:rsid w:val="093BCA1A"/>
    <w:rsid w:val="093C0303"/>
    <w:rsid w:val="093D1D47"/>
    <w:rsid w:val="093E3490"/>
    <w:rsid w:val="093FCBBF"/>
    <w:rsid w:val="0943BDBE"/>
    <w:rsid w:val="09470DE9"/>
    <w:rsid w:val="0947DEE8"/>
    <w:rsid w:val="09481282"/>
    <w:rsid w:val="094999D4"/>
    <w:rsid w:val="094C667A"/>
    <w:rsid w:val="09516E59"/>
    <w:rsid w:val="0951D716"/>
    <w:rsid w:val="09543A23"/>
    <w:rsid w:val="095635D5"/>
    <w:rsid w:val="09583337"/>
    <w:rsid w:val="0961EA08"/>
    <w:rsid w:val="09626E43"/>
    <w:rsid w:val="0966955E"/>
    <w:rsid w:val="0967CC09"/>
    <w:rsid w:val="096C96B4"/>
    <w:rsid w:val="096E9A2B"/>
    <w:rsid w:val="09716EA3"/>
    <w:rsid w:val="0972BF83"/>
    <w:rsid w:val="0974F095"/>
    <w:rsid w:val="097D3071"/>
    <w:rsid w:val="09883618"/>
    <w:rsid w:val="098C0FB2"/>
    <w:rsid w:val="098CD4D0"/>
    <w:rsid w:val="098FC102"/>
    <w:rsid w:val="09952427"/>
    <w:rsid w:val="0997744C"/>
    <w:rsid w:val="099B7D21"/>
    <w:rsid w:val="09A02165"/>
    <w:rsid w:val="09A5DF75"/>
    <w:rsid w:val="09A8CD37"/>
    <w:rsid w:val="09AA1DE5"/>
    <w:rsid w:val="09AEBFC8"/>
    <w:rsid w:val="09AEF70A"/>
    <w:rsid w:val="09AFC88C"/>
    <w:rsid w:val="09B05975"/>
    <w:rsid w:val="09B071E9"/>
    <w:rsid w:val="09B26967"/>
    <w:rsid w:val="09B37A2B"/>
    <w:rsid w:val="09B39F32"/>
    <w:rsid w:val="09B9D56D"/>
    <w:rsid w:val="09C03D0D"/>
    <w:rsid w:val="09C22F0B"/>
    <w:rsid w:val="09CA4F38"/>
    <w:rsid w:val="09CB1D66"/>
    <w:rsid w:val="09CE4751"/>
    <w:rsid w:val="09CEFDA1"/>
    <w:rsid w:val="09D00269"/>
    <w:rsid w:val="09D570C1"/>
    <w:rsid w:val="09D615C7"/>
    <w:rsid w:val="09DD92DF"/>
    <w:rsid w:val="09E3A5DD"/>
    <w:rsid w:val="09E3EC8D"/>
    <w:rsid w:val="09E6F0AD"/>
    <w:rsid w:val="09F0AF6D"/>
    <w:rsid w:val="09FC6FFA"/>
    <w:rsid w:val="0A072F2E"/>
    <w:rsid w:val="0A10CB1A"/>
    <w:rsid w:val="0A1A25C0"/>
    <w:rsid w:val="0A1B6616"/>
    <w:rsid w:val="0A1DDA8F"/>
    <w:rsid w:val="0A1EBB66"/>
    <w:rsid w:val="0A208D7F"/>
    <w:rsid w:val="0A2892FC"/>
    <w:rsid w:val="0A2B5059"/>
    <w:rsid w:val="0A2FADD8"/>
    <w:rsid w:val="0A3431B9"/>
    <w:rsid w:val="0A38709C"/>
    <w:rsid w:val="0A442971"/>
    <w:rsid w:val="0A44BD46"/>
    <w:rsid w:val="0A4A2601"/>
    <w:rsid w:val="0A4A4A53"/>
    <w:rsid w:val="0A4B330A"/>
    <w:rsid w:val="0A4CE447"/>
    <w:rsid w:val="0A58B2EC"/>
    <w:rsid w:val="0A5B3A2A"/>
    <w:rsid w:val="0A63C7E0"/>
    <w:rsid w:val="0A68F8AD"/>
    <w:rsid w:val="0A74A282"/>
    <w:rsid w:val="0A76240E"/>
    <w:rsid w:val="0A77A5BD"/>
    <w:rsid w:val="0A7DA581"/>
    <w:rsid w:val="0A889965"/>
    <w:rsid w:val="0A8CFB3B"/>
    <w:rsid w:val="0A8E7385"/>
    <w:rsid w:val="0A8F173B"/>
    <w:rsid w:val="0A921CE6"/>
    <w:rsid w:val="0A97153E"/>
    <w:rsid w:val="0A975AF4"/>
    <w:rsid w:val="0A9B4382"/>
    <w:rsid w:val="0A9CC7D2"/>
    <w:rsid w:val="0A9E44B5"/>
    <w:rsid w:val="0AA05C68"/>
    <w:rsid w:val="0AA0B4AC"/>
    <w:rsid w:val="0AA86F51"/>
    <w:rsid w:val="0AAC3244"/>
    <w:rsid w:val="0AAD1DD8"/>
    <w:rsid w:val="0AB08450"/>
    <w:rsid w:val="0AB1FA67"/>
    <w:rsid w:val="0AB694AB"/>
    <w:rsid w:val="0AC0C264"/>
    <w:rsid w:val="0AC15084"/>
    <w:rsid w:val="0AC5C76F"/>
    <w:rsid w:val="0AC8A5EE"/>
    <w:rsid w:val="0ACAF89E"/>
    <w:rsid w:val="0ACED4AE"/>
    <w:rsid w:val="0ACF6783"/>
    <w:rsid w:val="0AD07B6B"/>
    <w:rsid w:val="0AD3D7F5"/>
    <w:rsid w:val="0AD4DE93"/>
    <w:rsid w:val="0ADCD037"/>
    <w:rsid w:val="0AE6F47A"/>
    <w:rsid w:val="0AE70EC7"/>
    <w:rsid w:val="0AEA14CD"/>
    <w:rsid w:val="0AED0349"/>
    <w:rsid w:val="0AEDF165"/>
    <w:rsid w:val="0AEEABBB"/>
    <w:rsid w:val="0AF258D1"/>
    <w:rsid w:val="0AF513DD"/>
    <w:rsid w:val="0AF665E4"/>
    <w:rsid w:val="0B043DBB"/>
    <w:rsid w:val="0B063AC6"/>
    <w:rsid w:val="0B0736B0"/>
    <w:rsid w:val="0B0A2041"/>
    <w:rsid w:val="0B0AB2EA"/>
    <w:rsid w:val="0B0BF69C"/>
    <w:rsid w:val="0B0C79A1"/>
    <w:rsid w:val="0B10ECE8"/>
    <w:rsid w:val="0B156DC8"/>
    <w:rsid w:val="0B19CBAD"/>
    <w:rsid w:val="0B1E5707"/>
    <w:rsid w:val="0B1F1704"/>
    <w:rsid w:val="0B1F3ECA"/>
    <w:rsid w:val="0B1FF687"/>
    <w:rsid w:val="0B2419F1"/>
    <w:rsid w:val="0B2B12A8"/>
    <w:rsid w:val="0B2F02BE"/>
    <w:rsid w:val="0B2F764F"/>
    <w:rsid w:val="0B30A5B3"/>
    <w:rsid w:val="0B335F45"/>
    <w:rsid w:val="0B3419EF"/>
    <w:rsid w:val="0B368A0D"/>
    <w:rsid w:val="0B3AC760"/>
    <w:rsid w:val="0B3BFC8A"/>
    <w:rsid w:val="0B3E50E1"/>
    <w:rsid w:val="0B4402E2"/>
    <w:rsid w:val="0B464ADE"/>
    <w:rsid w:val="0B5FE03C"/>
    <w:rsid w:val="0B605F6F"/>
    <w:rsid w:val="0B67455E"/>
    <w:rsid w:val="0B6ACFCD"/>
    <w:rsid w:val="0B6C893F"/>
    <w:rsid w:val="0B6EAC4C"/>
    <w:rsid w:val="0B6FF683"/>
    <w:rsid w:val="0B70273F"/>
    <w:rsid w:val="0B71EFE5"/>
    <w:rsid w:val="0B72AC03"/>
    <w:rsid w:val="0B76AB46"/>
    <w:rsid w:val="0B7B4794"/>
    <w:rsid w:val="0B7CD88D"/>
    <w:rsid w:val="0B7D4FE1"/>
    <w:rsid w:val="0B7EE300"/>
    <w:rsid w:val="0B809ADB"/>
    <w:rsid w:val="0B8141EF"/>
    <w:rsid w:val="0B8899C4"/>
    <w:rsid w:val="0B9619FA"/>
    <w:rsid w:val="0B99AD9F"/>
    <w:rsid w:val="0B9C8D2E"/>
    <w:rsid w:val="0BA32769"/>
    <w:rsid w:val="0BA41F8B"/>
    <w:rsid w:val="0BA97FB8"/>
    <w:rsid w:val="0BAB4475"/>
    <w:rsid w:val="0BAE6AD8"/>
    <w:rsid w:val="0BB442DB"/>
    <w:rsid w:val="0BB49042"/>
    <w:rsid w:val="0BB97BFD"/>
    <w:rsid w:val="0BBB0384"/>
    <w:rsid w:val="0BBE8449"/>
    <w:rsid w:val="0BBFF4E6"/>
    <w:rsid w:val="0BC1FD0F"/>
    <w:rsid w:val="0BC695E2"/>
    <w:rsid w:val="0BCB656A"/>
    <w:rsid w:val="0BCC1DAA"/>
    <w:rsid w:val="0BCC504E"/>
    <w:rsid w:val="0BCF2A3D"/>
    <w:rsid w:val="0BD06AFC"/>
    <w:rsid w:val="0BD2CD29"/>
    <w:rsid w:val="0BD49156"/>
    <w:rsid w:val="0BD77B3C"/>
    <w:rsid w:val="0BDA0ECF"/>
    <w:rsid w:val="0BDC04ED"/>
    <w:rsid w:val="0BDC39A1"/>
    <w:rsid w:val="0BE14749"/>
    <w:rsid w:val="0BE8D893"/>
    <w:rsid w:val="0BE96CA5"/>
    <w:rsid w:val="0BEBF1A5"/>
    <w:rsid w:val="0BEFA5FD"/>
    <w:rsid w:val="0BF5B7CA"/>
    <w:rsid w:val="0BF8DAE6"/>
    <w:rsid w:val="0BF9BA02"/>
    <w:rsid w:val="0BFADCB4"/>
    <w:rsid w:val="0C03A770"/>
    <w:rsid w:val="0C076D4D"/>
    <w:rsid w:val="0C0CD286"/>
    <w:rsid w:val="0C0E2550"/>
    <w:rsid w:val="0C0F4328"/>
    <w:rsid w:val="0C1310AE"/>
    <w:rsid w:val="0C22211C"/>
    <w:rsid w:val="0C29D0B9"/>
    <w:rsid w:val="0C2D1BB5"/>
    <w:rsid w:val="0C3435FE"/>
    <w:rsid w:val="0C34F9C7"/>
    <w:rsid w:val="0C358EC8"/>
    <w:rsid w:val="0C379BDA"/>
    <w:rsid w:val="0C3D6BD0"/>
    <w:rsid w:val="0C46A590"/>
    <w:rsid w:val="0C48F3C6"/>
    <w:rsid w:val="0C4DC828"/>
    <w:rsid w:val="0C4EE919"/>
    <w:rsid w:val="0C5065B3"/>
    <w:rsid w:val="0C50A0EC"/>
    <w:rsid w:val="0C50EF8A"/>
    <w:rsid w:val="0C5694FE"/>
    <w:rsid w:val="0C57EC44"/>
    <w:rsid w:val="0C5B0090"/>
    <w:rsid w:val="0C603ED4"/>
    <w:rsid w:val="0C6240EE"/>
    <w:rsid w:val="0C62C73E"/>
    <w:rsid w:val="0C65CCF5"/>
    <w:rsid w:val="0C699BA7"/>
    <w:rsid w:val="0C6E6D2E"/>
    <w:rsid w:val="0C719383"/>
    <w:rsid w:val="0C7B4528"/>
    <w:rsid w:val="0C7D7926"/>
    <w:rsid w:val="0C88CC17"/>
    <w:rsid w:val="0C8E78E9"/>
    <w:rsid w:val="0C9D451F"/>
    <w:rsid w:val="0C9E8269"/>
    <w:rsid w:val="0CA970B0"/>
    <w:rsid w:val="0CB146F2"/>
    <w:rsid w:val="0CB336D6"/>
    <w:rsid w:val="0CB47348"/>
    <w:rsid w:val="0CB47995"/>
    <w:rsid w:val="0CB4ACBC"/>
    <w:rsid w:val="0CB5725C"/>
    <w:rsid w:val="0CB92516"/>
    <w:rsid w:val="0CBAE0A7"/>
    <w:rsid w:val="0CC2FDEA"/>
    <w:rsid w:val="0CC30B5C"/>
    <w:rsid w:val="0CC57576"/>
    <w:rsid w:val="0CC6EA84"/>
    <w:rsid w:val="0CCB1D5A"/>
    <w:rsid w:val="0CD340DC"/>
    <w:rsid w:val="0CD48B59"/>
    <w:rsid w:val="0CD66220"/>
    <w:rsid w:val="0CD83F2E"/>
    <w:rsid w:val="0CDA9CC7"/>
    <w:rsid w:val="0CDACC7D"/>
    <w:rsid w:val="0CDFE188"/>
    <w:rsid w:val="0CE65663"/>
    <w:rsid w:val="0CE7D495"/>
    <w:rsid w:val="0CEDC934"/>
    <w:rsid w:val="0CEEC4B8"/>
    <w:rsid w:val="0CF06842"/>
    <w:rsid w:val="0CF4C4A5"/>
    <w:rsid w:val="0CF5739F"/>
    <w:rsid w:val="0CFA24D4"/>
    <w:rsid w:val="0CFC02EF"/>
    <w:rsid w:val="0CFC7A65"/>
    <w:rsid w:val="0CFE6321"/>
    <w:rsid w:val="0CFF1864"/>
    <w:rsid w:val="0D02C440"/>
    <w:rsid w:val="0D04F044"/>
    <w:rsid w:val="0D0B5486"/>
    <w:rsid w:val="0D11FADE"/>
    <w:rsid w:val="0D12BAB6"/>
    <w:rsid w:val="0D139DC8"/>
    <w:rsid w:val="0D1549AB"/>
    <w:rsid w:val="0D15FD8B"/>
    <w:rsid w:val="0D2044CF"/>
    <w:rsid w:val="0D27B9EA"/>
    <w:rsid w:val="0D2A209D"/>
    <w:rsid w:val="0D2BBC28"/>
    <w:rsid w:val="0D2FBA0D"/>
    <w:rsid w:val="0D30F7EA"/>
    <w:rsid w:val="0D3313C8"/>
    <w:rsid w:val="0D365FBB"/>
    <w:rsid w:val="0D386F4E"/>
    <w:rsid w:val="0D3A27A2"/>
    <w:rsid w:val="0D3B39C2"/>
    <w:rsid w:val="0D3FAADD"/>
    <w:rsid w:val="0D402593"/>
    <w:rsid w:val="0D44D6F2"/>
    <w:rsid w:val="0D45E31D"/>
    <w:rsid w:val="0D4D2148"/>
    <w:rsid w:val="0D57DA28"/>
    <w:rsid w:val="0D5AB69E"/>
    <w:rsid w:val="0D5DDD09"/>
    <w:rsid w:val="0D5DE608"/>
    <w:rsid w:val="0D5E5466"/>
    <w:rsid w:val="0D63DD29"/>
    <w:rsid w:val="0D6808EB"/>
    <w:rsid w:val="0D7126CB"/>
    <w:rsid w:val="0D71526F"/>
    <w:rsid w:val="0D74D95C"/>
    <w:rsid w:val="0D76628E"/>
    <w:rsid w:val="0D77BB93"/>
    <w:rsid w:val="0D7B06B6"/>
    <w:rsid w:val="0D7B8F02"/>
    <w:rsid w:val="0D7F81C4"/>
    <w:rsid w:val="0D8230A5"/>
    <w:rsid w:val="0D8240D3"/>
    <w:rsid w:val="0D83A904"/>
    <w:rsid w:val="0D8DB59A"/>
    <w:rsid w:val="0D8ECCF1"/>
    <w:rsid w:val="0D96A3CD"/>
    <w:rsid w:val="0D96D7B0"/>
    <w:rsid w:val="0D99DCD5"/>
    <w:rsid w:val="0D9A75DD"/>
    <w:rsid w:val="0D9C9D01"/>
    <w:rsid w:val="0D9D495F"/>
    <w:rsid w:val="0DA2917F"/>
    <w:rsid w:val="0DA3756E"/>
    <w:rsid w:val="0DA3AFE2"/>
    <w:rsid w:val="0DAB0427"/>
    <w:rsid w:val="0DAD7152"/>
    <w:rsid w:val="0DAE16A1"/>
    <w:rsid w:val="0DB9E3C1"/>
    <w:rsid w:val="0DBA1157"/>
    <w:rsid w:val="0DBA7771"/>
    <w:rsid w:val="0DC26E16"/>
    <w:rsid w:val="0DC78819"/>
    <w:rsid w:val="0DC8E36C"/>
    <w:rsid w:val="0DCB670B"/>
    <w:rsid w:val="0DD0F734"/>
    <w:rsid w:val="0DD2AA6D"/>
    <w:rsid w:val="0DD957F5"/>
    <w:rsid w:val="0DE0CDC1"/>
    <w:rsid w:val="0DE5F489"/>
    <w:rsid w:val="0DE89F38"/>
    <w:rsid w:val="0DEA8E24"/>
    <w:rsid w:val="0DEDA7F2"/>
    <w:rsid w:val="0DEF465D"/>
    <w:rsid w:val="0DEF8236"/>
    <w:rsid w:val="0DF0F3F6"/>
    <w:rsid w:val="0DF23F4C"/>
    <w:rsid w:val="0DF6479A"/>
    <w:rsid w:val="0DF8EA02"/>
    <w:rsid w:val="0DFB50D6"/>
    <w:rsid w:val="0DFCF82B"/>
    <w:rsid w:val="0E01F449"/>
    <w:rsid w:val="0E08FFA4"/>
    <w:rsid w:val="0E095B93"/>
    <w:rsid w:val="0E09C720"/>
    <w:rsid w:val="0E14818F"/>
    <w:rsid w:val="0E1527E2"/>
    <w:rsid w:val="0E1CF156"/>
    <w:rsid w:val="0E1D40F9"/>
    <w:rsid w:val="0E1E35F2"/>
    <w:rsid w:val="0E26B692"/>
    <w:rsid w:val="0E2825A9"/>
    <w:rsid w:val="0E290B3E"/>
    <w:rsid w:val="0E2B7A88"/>
    <w:rsid w:val="0E2E2E8B"/>
    <w:rsid w:val="0E3393F9"/>
    <w:rsid w:val="0E360D28"/>
    <w:rsid w:val="0E3C096B"/>
    <w:rsid w:val="0E426292"/>
    <w:rsid w:val="0E443C36"/>
    <w:rsid w:val="0E473EF7"/>
    <w:rsid w:val="0E47737E"/>
    <w:rsid w:val="0E495322"/>
    <w:rsid w:val="0E4CAEC0"/>
    <w:rsid w:val="0E4DFB98"/>
    <w:rsid w:val="0E4F26D4"/>
    <w:rsid w:val="0E50A5FE"/>
    <w:rsid w:val="0E5367B7"/>
    <w:rsid w:val="0E5498D7"/>
    <w:rsid w:val="0E56002B"/>
    <w:rsid w:val="0E5B2989"/>
    <w:rsid w:val="0E5C47D6"/>
    <w:rsid w:val="0E5F72D1"/>
    <w:rsid w:val="0E68822A"/>
    <w:rsid w:val="0E6CF1CF"/>
    <w:rsid w:val="0E6D7C64"/>
    <w:rsid w:val="0E751DB1"/>
    <w:rsid w:val="0E7D8B9F"/>
    <w:rsid w:val="0E7FECB1"/>
    <w:rsid w:val="0E8239AA"/>
    <w:rsid w:val="0E880D91"/>
    <w:rsid w:val="0E8A7723"/>
    <w:rsid w:val="0E8EFC16"/>
    <w:rsid w:val="0E96F054"/>
    <w:rsid w:val="0E9CBE35"/>
    <w:rsid w:val="0EA0AB86"/>
    <w:rsid w:val="0EA20193"/>
    <w:rsid w:val="0EA47BD0"/>
    <w:rsid w:val="0EA6B626"/>
    <w:rsid w:val="0EAB3E3D"/>
    <w:rsid w:val="0EB52BD3"/>
    <w:rsid w:val="0EB6D92C"/>
    <w:rsid w:val="0EB889FC"/>
    <w:rsid w:val="0EB8E5C4"/>
    <w:rsid w:val="0EB969FC"/>
    <w:rsid w:val="0EBFE668"/>
    <w:rsid w:val="0EC120FB"/>
    <w:rsid w:val="0EC13CAD"/>
    <w:rsid w:val="0EC8D360"/>
    <w:rsid w:val="0EC95874"/>
    <w:rsid w:val="0EC980F3"/>
    <w:rsid w:val="0ECB0EF3"/>
    <w:rsid w:val="0ECCEF8A"/>
    <w:rsid w:val="0ECDAE48"/>
    <w:rsid w:val="0ED29B83"/>
    <w:rsid w:val="0ED3CF23"/>
    <w:rsid w:val="0ED5EA17"/>
    <w:rsid w:val="0ED6BC91"/>
    <w:rsid w:val="0ED7D9F2"/>
    <w:rsid w:val="0EDD50ED"/>
    <w:rsid w:val="0EE68399"/>
    <w:rsid w:val="0EE7C6D0"/>
    <w:rsid w:val="0EEF0592"/>
    <w:rsid w:val="0EF0EB38"/>
    <w:rsid w:val="0EF6E8F5"/>
    <w:rsid w:val="0EF84848"/>
    <w:rsid w:val="0EFAED80"/>
    <w:rsid w:val="0EFDF262"/>
    <w:rsid w:val="0EFEFE91"/>
    <w:rsid w:val="0F00E85C"/>
    <w:rsid w:val="0F03B0C9"/>
    <w:rsid w:val="0F03D6EC"/>
    <w:rsid w:val="0F050729"/>
    <w:rsid w:val="0F07E496"/>
    <w:rsid w:val="0F08F034"/>
    <w:rsid w:val="0F092316"/>
    <w:rsid w:val="0F0A0673"/>
    <w:rsid w:val="0F0A09EC"/>
    <w:rsid w:val="0F0D8A95"/>
    <w:rsid w:val="0F1183C8"/>
    <w:rsid w:val="0F128A95"/>
    <w:rsid w:val="0F140C56"/>
    <w:rsid w:val="0F14657F"/>
    <w:rsid w:val="0F1939B3"/>
    <w:rsid w:val="0F1E82A1"/>
    <w:rsid w:val="0F20025B"/>
    <w:rsid w:val="0F275EB7"/>
    <w:rsid w:val="0F326638"/>
    <w:rsid w:val="0F346A8B"/>
    <w:rsid w:val="0F373DFA"/>
    <w:rsid w:val="0F42B020"/>
    <w:rsid w:val="0F47C8E1"/>
    <w:rsid w:val="0F4EAC9E"/>
    <w:rsid w:val="0F51CB39"/>
    <w:rsid w:val="0F52C01E"/>
    <w:rsid w:val="0F57B74D"/>
    <w:rsid w:val="0F57DAE7"/>
    <w:rsid w:val="0F5CC98A"/>
    <w:rsid w:val="0F608003"/>
    <w:rsid w:val="0F62ED0A"/>
    <w:rsid w:val="0F63D23F"/>
    <w:rsid w:val="0F69A02C"/>
    <w:rsid w:val="0F6DD3A2"/>
    <w:rsid w:val="0F7538D5"/>
    <w:rsid w:val="0F7A6D4B"/>
    <w:rsid w:val="0F7E7DBE"/>
    <w:rsid w:val="0F7F89F7"/>
    <w:rsid w:val="0F7FDA1C"/>
    <w:rsid w:val="0F82ABB9"/>
    <w:rsid w:val="0F834676"/>
    <w:rsid w:val="0F8832D4"/>
    <w:rsid w:val="0F883935"/>
    <w:rsid w:val="0F89934B"/>
    <w:rsid w:val="0F907111"/>
    <w:rsid w:val="0F93409E"/>
    <w:rsid w:val="0F93DD69"/>
    <w:rsid w:val="0F95A0AB"/>
    <w:rsid w:val="0F9DB6A2"/>
    <w:rsid w:val="0FA27346"/>
    <w:rsid w:val="0FA422CA"/>
    <w:rsid w:val="0FA57F5A"/>
    <w:rsid w:val="0FAA7D19"/>
    <w:rsid w:val="0FABD4C1"/>
    <w:rsid w:val="0FAC1DDA"/>
    <w:rsid w:val="0FADC594"/>
    <w:rsid w:val="0FAF0E42"/>
    <w:rsid w:val="0FB43B18"/>
    <w:rsid w:val="0FB6DCBD"/>
    <w:rsid w:val="0FB6E613"/>
    <w:rsid w:val="0FC78FBD"/>
    <w:rsid w:val="0FCFE794"/>
    <w:rsid w:val="0FD28621"/>
    <w:rsid w:val="0FDCE24F"/>
    <w:rsid w:val="0FE068E4"/>
    <w:rsid w:val="0FE1CB30"/>
    <w:rsid w:val="0FE3ADDE"/>
    <w:rsid w:val="0FE6CFC9"/>
    <w:rsid w:val="0FEA3C9F"/>
    <w:rsid w:val="0FEFC4FB"/>
    <w:rsid w:val="0FF1D724"/>
    <w:rsid w:val="0FF845E7"/>
    <w:rsid w:val="0FFC1049"/>
    <w:rsid w:val="0FFE47FF"/>
    <w:rsid w:val="100164E3"/>
    <w:rsid w:val="1002024D"/>
    <w:rsid w:val="10021A52"/>
    <w:rsid w:val="10041210"/>
    <w:rsid w:val="10059666"/>
    <w:rsid w:val="100B536F"/>
    <w:rsid w:val="100BE3FB"/>
    <w:rsid w:val="100DB19C"/>
    <w:rsid w:val="100E743D"/>
    <w:rsid w:val="100FF28F"/>
    <w:rsid w:val="1010D4B4"/>
    <w:rsid w:val="101C17F0"/>
    <w:rsid w:val="101C4D57"/>
    <w:rsid w:val="101EA58A"/>
    <w:rsid w:val="102561C5"/>
    <w:rsid w:val="1027259E"/>
    <w:rsid w:val="102C6064"/>
    <w:rsid w:val="102F1AFC"/>
    <w:rsid w:val="1032FE88"/>
    <w:rsid w:val="1033A82D"/>
    <w:rsid w:val="10344F24"/>
    <w:rsid w:val="10351C27"/>
    <w:rsid w:val="10355D4A"/>
    <w:rsid w:val="103E6E9F"/>
    <w:rsid w:val="103F9DFD"/>
    <w:rsid w:val="104015EB"/>
    <w:rsid w:val="1042F024"/>
    <w:rsid w:val="104309F5"/>
    <w:rsid w:val="1043BEDC"/>
    <w:rsid w:val="10446B84"/>
    <w:rsid w:val="1048AB6C"/>
    <w:rsid w:val="105050DA"/>
    <w:rsid w:val="105909DA"/>
    <w:rsid w:val="105997D8"/>
    <w:rsid w:val="105B01D0"/>
    <w:rsid w:val="106165E8"/>
    <w:rsid w:val="1061AB85"/>
    <w:rsid w:val="10667B2F"/>
    <w:rsid w:val="10695CE3"/>
    <w:rsid w:val="106A1801"/>
    <w:rsid w:val="106D1356"/>
    <w:rsid w:val="106F5C21"/>
    <w:rsid w:val="1072937D"/>
    <w:rsid w:val="1075433F"/>
    <w:rsid w:val="1078A086"/>
    <w:rsid w:val="10791601"/>
    <w:rsid w:val="1090F270"/>
    <w:rsid w:val="10998406"/>
    <w:rsid w:val="109B32C7"/>
    <w:rsid w:val="109D82E4"/>
    <w:rsid w:val="10A03F15"/>
    <w:rsid w:val="10A23446"/>
    <w:rsid w:val="10A511F7"/>
    <w:rsid w:val="10AFDF07"/>
    <w:rsid w:val="10B18715"/>
    <w:rsid w:val="10B3C9A5"/>
    <w:rsid w:val="10B423A6"/>
    <w:rsid w:val="10B4614C"/>
    <w:rsid w:val="10B48B07"/>
    <w:rsid w:val="10B7D967"/>
    <w:rsid w:val="10BBB866"/>
    <w:rsid w:val="10BC7E50"/>
    <w:rsid w:val="10C75948"/>
    <w:rsid w:val="10C9EDD9"/>
    <w:rsid w:val="10CAE18A"/>
    <w:rsid w:val="10D351FB"/>
    <w:rsid w:val="10D3AF74"/>
    <w:rsid w:val="10D55FB2"/>
    <w:rsid w:val="10DA0829"/>
    <w:rsid w:val="10E21366"/>
    <w:rsid w:val="10E25851"/>
    <w:rsid w:val="10E521D6"/>
    <w:rsid w:val="10EA1FEA"/>
    <w:rsid w:val="10EB8A39"/>
    <w:rsid w:val="10EC5511"/>
    <w:rsid w:val="10F10990"/>
    <w:rsid w:val="10F7E035"/>
    <w:rsid w:val="10FF0318"/>
    <w:rsid w:val="1101D357"/>
    <w:rsid w:val="1103150E"/>
    <w:rsid w:val="11039461"/>
    <w:rsid w:val="1104B5D2"/>
    <w:rsid w:val="1105626F"/>
    <w:rsid w:val="1108EAFE"/>
    <w:rsid w:val="110BFF9D"/>
    <w:rsid w:val="111A6245"/>
    <w:rsid w:val="111C8A9A"/>
    <w:rsid w:val="111CF448"/>
    <w:rsid w:val="1126CAAE"/>
    <w:rsid w:val="1128C372"/>
    <w:rsid w:val="1128CA73"/>
    <w:rsid w:val="112C45DC"/>
    <w:rsid w:val="112D9DC2"/>
    <w:rsid w:val="11325DD7"/>
    <w:rsid w:val="11381F08"/>
    <w:rsid w:val="113AB146"/>
    <w:rsid w:val="113C0729"/>
    <w:rsid w:val="113D2954"/>
    <w:rsid w:val="113D7F53"/>
    <w:rsid w:val="1144F3B3"/>
    <w:rsid w:val="11472ABC"/>
    <w:rsid w:val="114864C1"/>
    <w:rsid w:val="114ED3F7"/>
    <w:rsid w:val="11510802"/>
    <w:rsid w:val="1154AB59"/>
    <w:rsid w:val="115515BA"/>
    <w:rsid w:val="1155BC18"/>
    <w:rsid w:val="1155D848"/>
    <w:rsid w:val="1155FEB8"/>
    <w:rsid w:val="1157B459"/>
    <w:rsid w:val="11587FF4"/>
    <w:rsid w:val="115A11A1"/>
    <w:rsid w:val="115ACC35"/>
    <w:rsid w:val="115AE734"/>
    <w:rsid w:val="11610281"/>
    <w:rsid w:val="11679AEF"/>
    <w:rsid w:val="1167DB8D"/>
    <w:rsid w:val="116C8168"/>
    <w:rsid w:val="116D0FC5"/>
    <w:rsid w:val="117031C8"/>
    <w:rsid w:val="1172DCDD"/>
    <w:rsid w:val="1173316A"/>
    <w:rsid w:val="1174BB4A"/>
    <w:rsid w:val="117CDE63"/>
    <w:rsid w:val="117F63A7"/>
    <w:rsid w:val="1189A416"/>
    <w:rsid w:val="11A13C30"/>
    <w:rsid w:val="11A44413"/>
    <w:rsid w:val="11ACF687"/>
    <w:rsid w:val="11AFFA32"/>
    <w:rsid w:val="11B0F592"/>
    <w:rsid w:val="11B1584B"/>
    <w:rsid w:val="11B33955"/>
    <w:rsid w:val="11BBCAC1"/>
    <w:rsid w:val="11BCB3CD"/>
    <w:rsid w:val="11C1246F"/>
    <w:rsid w:val="11CB3C65"/>
    <w:rsid w:val="11D2C9A4"/>
    <w:rsid w:val="11D653F1"/>
    <w:rsid w:val="11DB71AD"/>
    <w:rsid w:val="11E0B0B6"/>
    <w:rsid w:val="11E1D791"/>
    <w:rsid w:val="11EC1548"/>
    <w:rsid w:val="11EF45B8"/>
    <w:rsid w:val="11F0C73E"/>
    <w:rsid w:val="11F4AF1D"/>
    <w:rsid w:val="11F8A03A"/>
    <w:rsid w:val="11F9D34E"/>
    <w:rsid w:val="1205674B"/>
    <w:rsid w:val="1209DDC9"/>
    <w:rsid w:val="120AC8C2"/>
    <w:rsid w:val="121BBF7D"/>
    <w:rsid w:val="121F438D"/>
    <w:rsid w:val="12243B3E"/>
    <w:rsid w:val="12258CBB"/>
    <w:rsid w:val="1226BC70"/>
    <w:rsid w:val="1226D31A"/>
    <w:rsid w:val="122CD4D4"/>
    <w:rsid w:val="12342146"/>
    <w:rsid w:val="12369E35"/>
    <w:rsid w:val="123E3C21"/>
    <w:rsid w:val="12422566"/>
    <w:rsid w:val="1242A5FB"/>
    <w:rsid w:val="124D367B"/>
    <w:rsid w:val="1251EF40"/>
    <w:rsid w:val="125475F8"/>
    <w:rsid w:val="1259A1D1"/>
    <w:rsid w:val="125AEEEE"/>
    <w:rsid w:val="126BA54E"/>
    <w:rsid w:val="126D7323"/>
    <w:rsid w:val="1278B94A"/>
    <w:rsid w:val="127AFFAF"/>
    <w:rsid w:val="128774C2"/>
    <w:rsid w:val="12890D9D"/>
    <w:rsid w:val="128A703C"/>
    <w:rsid w:val="128D5C8E"/>
    <w:rsid w:val="12949412"/>
    <w:rsid w:val="129EFA17"/>
    <w:rsid w:val="12A41AD3"/>
    <w:rsid w:val="12A7220B"/>
    <w:rsid w:val="12A8F3BE"/>
    <w:rsid w:val="12AA68E3"/>
    <w:rsid w:val="12AB1521"/>
    <w:rsid w:val="12ADA30C"/>
    <w:rsid w:val="12B02A8E"/>
    <w:rsid w:val="12B4053E"/>
    <w:rsid w:val="12B4A972"/>
    <w:rsid w:val="12C46C67"/>
    <w:rsid w:val="12D5B322"/>
    <w:rsid w:val="12D60F95"/>
    <w:rsid w:val="12D71B7A"/>
    <w:rsid w:val="12D7491A"/>
    <w:rsid w:val="12D8A443"/>
    <w:rsid w:val="12DCFA39"/>
    <w:rsid w:val="12E0DCAD"/>
    <w:rsid w:val="12E158FE"/>
    <w:rsid w:val="12E3520B"/>
    <w:rsid w:val="12EA7337"/>
    <w:rsid w:val="12F36935"/>
    <w:rsid w:val="12F77F8F"/>
    <w:rsid w:val="12FC7626"/>
    <w:rsid w:val="12FFA556"/>
    <w:rsid w:val="13061481"/>
    <w:rsid w:val="1306E917"/>
    <w:rsid w:val="130864A4"/>
    <w:rsid w:val="131B97A7"/>
    <w:rsid w:val="131CAD3F"/>
    <w:rsid w:val="1322270E"/>
    <w:rsid w:val="13222ED7"/>
    <w:rsid w:val="13226DD9"/>
    <w:rsid w:val="13234B21"/>
    <w:rsid w:val="1324F673"/>
    <w:rsid w:val="132DB303"/>
    <w:rsid w:val="132F0B13"/>
    <w:rsid w:val="13315D1B"/>
    <w:rsid w:val="13336A15"/>
    <w:rsid w:val="134A6898"/>
    <w:rsid w:val="13501D44"/>
    <w:rsid w:val="1357314C"/>
    <w:rsid w:val="1360D815"/>
    <w:rsid w:val="13645FB2"/>
    <w:rsid w:val="136799E9"/>
    <w:rsid w:val="136ABC70"/>
    <w:rsid w:val="136C2069"/>
    <w:rsid w:val="1372CA7F"/>
    <w:rsid w:val="1373D8B7"/>
    <w:rsid w:val="13744B4A"/>
    <w:rsid w:val="1375B6B4"/>
    <w:rsid w:val="137668DF"/>
    <w:rsid w:val="13784D12"/>
    <w:rsid w:val="1381A714"/>
    <w:rsid w:val="1382CCDB"/>
    <w:rsid w:val="13848D53"/>
    <w:rsid w:val="13896668"/>
    <w:rsid w:val="13897004"/>
    <w:rsid w:val="138CD71C"/>
    <w:rsid w:val="139163FB"/>
    <w:rsid w:val="139171B7"/>
    <w:rsid w:val="1394C72B"/>
    <w:rsid w:val="13961BBB"/>
    <w:rsid w:val="139B8F34"/>
    <w:rsid w:val="139C4ABB"/>
    <w:rsid w:val="139D8AE6"/>
    <w:rsid w:val="13A15C24"/>
    <w:rsid w:val="13A4874B"/>
    <w:rsid w:val="13A4CF92"/>
    <w:rsid w:val="13A58476"/>
    <w:rsid w:val="13AD93EB"/>
    <w:rsid w:val="13AFA79C"/>
    <w:rsid w:val="13B3CE37"/>
    <w:rsid w:val="13B89A27"/>
    <w:rsid w:val="13C6EBD9"/>
    <w:rsid w:val="13C8C9FC"/>
    <w:rsid w:val="13CB906C"/>
    <w:rsid w:val="13D3ABC5"/>
    <w:rsid w:val="13D66D52"/>
    <w:rsid w:val="13D731FC"/>
    <w:rsid w:val="13E064D4"/>
    <w:rsid w:val="13E485A4"/>
    <w:rsid w:val="13EBB0E7"/>
    <w:rsid w:val="13ECE59B"/>
    <w:rsid w:val="13ED491D"/>
    <w:rsid w:val="13F1BD9A"/>
    <w:rsid w:val="13F2F699"/>
    <w:rsid w:val="1401D67A"/>
    <w:rsid w:val="140417E8"/>
    <w:rsid w:val="14053147"/>
    <w:rsid w:val="14084612"/>
    <w:rsid w:val="140AEFF3"/>
    <w:rsid w:val="140F455A"/>
    <w:rsid w:val="14104005"/>
    <w:rsid w:val="1414BBC5"/>
    <w:rsid w:val="1415609D"/>
    <w:rsid w:val="1419C248"/>
    <w:rsid w:val="1419D602"/>
    <w:rsid w:val="141B6EA1"/>
    <w:rsid w:val="142421F1"/>
    <w:rsid w:val="1426411E"/>
    <w:rsid w:val="142DB66E"/>
    <w:rsid w:val="1432C3C4"/>
    <w:rsid w:val="1447A140"/>
    <w:rsid w:val="144860F5"/>
    <w:rsid w:val="144A1266"/>
    <w:rsid w:val="144B7686"/>
    <w:rsid w:val="14593352"/>
    <w:rsid w:val="145BDD1A"/>
    <w:rsid w:val="145F3849"/>
    <w:rsid w:val="145F91EC"/>
    <w:rsid w:val="14604C47"/>
    <w:rsid w:val="14648117"/>
    <w:rsid w:val="1467957B"/>
    <w:rsid w:val="146826FE"/>
    <w:rsid w:val="146CF182"/>
    <w:rsid w:val="146E2646"/>
    <w:rsid w:val="14710674"/>
    <w:rsid w:val="147511DF"/>
    <w:rsid w:val="1476E0CD"/>
    <w:rsid w:val="147CBD40"/>
    <w:rsid w:val="147D0E7E"/>
    <w:rsid w:val="1488528C"/>
    <w:rsid w:val="148DE53D"/>
    <w:rsid w:val="148EA7CB"/>
    <w:rsid w:val="14902C97"/>
    <w:rsid w:val="1497B07F"/>
    <w:rsid w:val="149826B3"/>
    <w:rsid w:val="14989F31"/>
    <w:rsid w:val="149C525A"/>
    <w:rsid w:val="149C9C45"/>
    <w:rsid w:val="14A34024"/>
    <w:rsid w:val="14A3DC35"/>
    <w:rsid w:val="14A67168"/>
    <w:rsid w:val="14ADC4FC"/>
    <w:rsid w:val="14ADDCF2"/>
    <w:rsid w:val="14AE5C33"/>
    <w:rsid w:val="14AF5A74"/>
    <w:rsid w:val="14B50299"/>
    <w:rsid w:val="14B5503F"/>
    <w:rsid w:val="14BAE4FA"/>
    <w:rsid w:val="14BB7A3C"/>
    <w:rsid w:val="14C1CF13"/>
    <w:rsid w:val="14C80E63"/>
    <w:rsid w:val="14D23C94"/>
    <w:rsid w:val="14D29CB1"/>
    <w:rsid w:val="14D75714"/>
    <w:rsid w:val="14D88AFF"/>
    <w:rsid w:val="14D8DB3C"/>
    <w:rsid w:val="14DB59B4"/>
    <w:rsid w:val="14E576E7"/>
    <w:rsid w:val="14E688A2"/>
    <w:rsid w:val="14E6D5AB"/>
    <w:rsid w:val="14E789B3"/>
    <w:rsid w:val="14E8B8A5"/>
    <w:rsid w:val="14EB0879"/>
    <w:rsid w:val="14EC92A9"/>
    <w:rsid w:val="14F1E628"/>
    <w:rsid w:val="14F35C4F"/>
    <w:rsid w:val="14F3D2C9"/>
    <w:rsid w:val="14FC602B"/>
    <w:rsid w:val="15001426"/>
    <w:rsid w:val="1500C626"/>
    <w:rsid w:val="1503E04F"/>
    <w:rsid w:val="1507BBBE"/>
    <w:rsid w:val="150840AD"/>
    <w:rsid w:val="1509EC58"/>
    <w:rsid w:val="150D96A5"/>
    <w:rsid w:val="150DF4FE"/>
    <w:rsid w:val="15106532"/>
    <w:rsid w:val="1510E5C7"/>
    <w:rsid w:val="1512B5B6"/>
    <w:rsid w:val="1512D880"/>
    <w:rsid w:val="15139442"/>
    <w:rsid w:val="15185A92"/>
    <w:rsid w:val="152131CF"/>
    <w:rsid w:val="15220320"/>
    <w:rsid w:val="1523F11D"/>
    <w:rsid w:val="152F1A51"/>
    <w:rsid w:val="15360103"/>
    <w:rsid w:val="15360286"/>
    <w:rsid w:val="153B5A1B"/>
    <w:rsid w:val="153D230C"/>
    <w:rsid w:val="154A3A88"/>
    <w:rsid w:val="154AFBC3"/>
    <w:rsid w:val="154DE0A4"/>
    <w:rsid w:val="15552EFA"/>
    <w:rsid w:val="15569FBB"/>
    <w:rsid w:val="155758E5"/>
    <w:rsid w:val="1558CCB6"/>
    <w:rsid w:val="15670DEB"/>
    <w:rsid w:val="156772C7"/>
    <w:rsid w:val="1567EF4F"/>
    <w:rsid w:val="15696E73"/>
    <w:rsid w:val="156B5B23"/>
    <w:rsid w:val="156C357C"/>
    <w:rsid w:val="156EEB38"/>
    <w:rsid w:val="15724929"/>
    <w:rsid w:val="157AC166"/>
    <w:rsid w:val="157B1D06"/>
    <w:rsid w:val="157B4911"/>
    <w:rsid w:val="157ED4B1"/>
    <w:rsid w:val="15802EF9"/>
    <w:rsid w:val="158C5F5D"/>
    <w:rsid w:val="158E2887"/>
    <w:rsid w:val="158E4FFD"/>
    <w:rsid w:val="15A8ED69"/>
    <w:rsid w:val="15AC4BE9"/>
    <w:rsid w:val="15AC6441"/>
    <w:rsid w:val="15B18DD8"/>
    <w:rsid w:val="15B2330E"/>
    <w:rsid w:val="15B2D90A"/>
    <w:rsid w:val="15B53658"/>
    <w:rsid w:val="15B541D4"/>
    <w:rsid w:val="15B9E91B"/>
    <w:rsid w:val="15BE7854"/>
    <w:rsid w:val="15BE8E8A"/>
    <w:rsid w:val="15C1D80F"/>
    <w:rsid w:val="15C21BF0"/>
    <w:rsid w:val="15CC1C7F"/>
    <w:rsid w:val="15CC53AC"/>
    <w:rsid w:val="15CCB072"/>
    <w:rsid w:val="15CE561C"/>
    <w:rsid w:val="15D5D938"/>
    <w:rsid w:val="15D80A8F"/>
    <w:rsid w:val="15D9ED3B"/>
    <w:rsid w:val="15DBBBF3"/>
    <w:rsid w:val="15DDA607"/>
    <w:rsid w:val="15DE3B9A"/>
    <w:rsid w:val="15E2C660"/>
    <w:rsid w:val="15E60A70"/>
    <w:rsid w:val="15E6383F"/>
    <w:rsid w:val="15E6A42F"/>
    <w:rsid w:val="15E8425B"/>
    <w:rsid w:val="15E9063D"/>
    <w:rsid w:val="15EE45BA"/>
    <w:rsid w:val="15F4C782"/>
    <w:rsid w:val="15F54656"/>
    <w:rsid w:val="15F83F03"/>
    <w:rsid w:val="15FD51BE"/>
    <w:rsid w:val="160AB5E2"/>
    <w:rsid w:val="160F8684"/>
    <w:rsid w:val="1610D683"/>
    <w:rsid w:val="1611176E"/>
    <w:rsid w:val="16174506"/>
    <w:rsid w:val="161871F6"/>
    <w:rsid w:val="1619508B"/>
    <w:rsid w:val="1620A21A"/>
    <w:rsid w:val="1620CB16"/>
    <w:rsid w:val="1623AEB5"/>
    <w:rsid w:val="16295E8A"/>
    <w:rsid w:val="162CBF83"/>
    <w:rsid w:val="162DCBE8"/>
    <w:rsid w:val="162FB1E2"/>
    <w:rsid w:val="163CE1D3"/>
    <w:rsid w:val="164036D5"/>
    <w:rsid w:val="16426CF7"/>
    <w:rsid w:val="164B0161"/>
    <w:rsid w:val="164E3066"/>
    <w:rsid w:val="164FACF1"/>
    <w:rsid w:val="1651CC1E"/>
    <w:rsid w:val="16537BA0"/>
    <w:rsid w:val="16547EBA"/>
    <w:rsid w:val="165873E5"/>
    <w:rsid w:val="165FF766"/>
    <w:rsid w:val="1660CD82"/>
    <w:rsid w:val="1662331C"/>
    <w:rsid w:val="1665A6E8"/>
    <w:rsid w:val="166A6C71"/>
    <w:rsid w:val="166CD7CE"/>
    <w:rsid w:val="166DB8E7"/>
    <w:rsid w:val="16754C58"/>
    <w:rsid w:val="1676B7D5"/>
    <w:rsid w:val="16771416"/>
    <w:rsid w:val="16788B32"/>
    <w:rsid w:val="16795634"/>
    <w:rsid w:val="167F7D6A"/>
    <w:rsid w:val="1682D8CC"/>
    <w:rsid w:val="16884FFC"/>
    <w:rsid w:val="16891664"/>
    <w:rsid w:val="16899D43"/>
    <w:rsid w:val="168C8C1A"/>
    <w:rsid w:val="168CE86D"/>
    <w:rsid w:val="168E2472"/>
    <w:rsid w:val="16906888"/>
    <w:rsid w:val="1691381C"/>
    <w:rsid w:val="1691CF50"/>
    <w:rsid w:val="16973B2C"/>
    <w:rsid w:val="169B6A7C"/>
    <w:rsid w:val="16A1F89C"/>
    <w:rsid w:val="16A9C64C"/>
    <w:rsid w:val="16A9CD4C"/>
    <w:rsid w:val="16AB9B39"/>
    <w:rsid w:val="16ABA931"/>
    <w:rsid w:val="16AC86E7"/>
    <w:rsid w:val="16B001C5"/>
    <w:rsid w:val="16B2978A"/>
    <w:rsid w:val="16B6A771"/>
    <w:rsid w:val="16B7B273"/>
    <w:rsid w:val="16BCEEAA"/>
    <w:rsid w:val="16C859C5"/>
    <w:rsid w:val="16CB0EF7"/>
    <w:rsid w:val="16CBB23B"/>
    <w:rsid w:val="16CC945D"/>
    <w:rsid w:val="16D54362"/>
    <w:rsid w:val="16D6D7A8"/>
    <w:rsid w:val="16D7A20C"/>
    <w:rsid w:val="16D7D0E5"/>
    <w:rsid w:val="16D7DD03"/>
    <w:rsid w:val="16D897E2"/>
    <w:rsid w:val="16D8C33D"/>
    <w:rsid w:val="16E507C2"/>
    <w:rsid w:val="16E758EC"/>
    <w:rsid w:val="16EAA862"/>
    <w:rsid w:val="16ED62D3"/>
    <w:rsid w:val="16ED7EDD"/>
    <w:rsid w:val="16EE2EDA"/>
    <w:rsid w:val="16F26BEF"/>
    <w:rsid w:val="16F2DFC7"/>
    <w:rsid w:val="16FB8104"/>
    <w:rsid w:val="16FD3EC4"/>
    <w:rsid w:val="1703372F"/>
    <w:rsid w:val="17067BED"/>
    <w:rsid w:val="170AF3B4"/>
    <w:rsid w:val="170F0728"/>
    <w:rsid w:val="170FF46B"/>
    <w:rsid w:val="17126EA3"/>
    <w:rsid w:val="1715FFD6"/>
    <w:rsid w:val="171C4F1E"/>
    <w:rsid w:val="17203695"/>
    <w:rsid w:val="172A5923"/>
    <w:rsid w:val="172C8801"/>
    <w:rsid w:val="172D86BA"/>
    <w:rsid w:val="17339124"/>
    <w:rsid w:val="1738A5B5"/>
    <w:rsid w:val="173D0CFD"/>
    <w:rsid w:val="173F4BA6"/>
    <w:rsid w:val="174307F0"/>
    <w:rsid w:val="174A10BD"/>
    <w:rsid w:val="174EB48E"/>
    <w:rsid w:val="174F64E1"/>
    <w:rsid w:val="175534AC"/>
    <w:rsid w:val="1761195F"/>
    <w:rsid w:val="17631C86"/>
    <w:rsid w:val="176460AD"/>
    <w:rsid w:val="1764BED0"/>
    <w:rsid w:val="1769DA7F"/>
    <w:rsid w:val="17781F63"/>
    <w:rsid w:val="177F15DB"/>
    <w:rsid w:val="178AC123"/>
    <w:rsid w:val="178C1C1B"/>
    <w:rsid w:val="1796B065"/>
    <w:rsid w:val="179E841D"/>
    <w:rsid w:val="17A0435D"/>
    <w:rsid w:val="17A4FA1B"/>
    <w:rsid w:val="17A923BD"/>
    <w:rsid w:val="17B5AD7D"/>
    <w:rsid w:val="17B64A4F"/>
    <w:rsid w:val="17B9A11A"/>
    <w:rsid w:val="17BA1E61"/>
    <w:rsid w:val="17BA4905"/>
    <w:rsid w:val="17BB7E3A"/>
    <w:rsid w:val="17BDB037"/>
    <w:rsid w:val="17C43401"/>
    <w:rsid w:val="17C6EDD7"/>
    <w:rsid w:val="17C927A5"/>
    <w:rsid w:val="17CFDAAA"/>
    <w:rsid w:val="17D0EB55"/>
    <w:rsid w:val="17D44EA5"/>
    <w:rsid w:val="17D811E9"/>
    <w:rsid w:val="17D90446"/>
    <w:rsid w:val="17D90893"/>
    <w:rsid w:val="17DAD9EA"/>
    <w:rsid w:val="17DD32A2"/>
    <w:rsid w:val="17E42046"/>
    <w:rsid w:val="17EE9311"/>
    <w:rsid w:val="17F1DEDE"/>
    <w:rsid w:val="17FEBEB9"/>
    <w:rsid w:val="180428E0"/>
    <w:rsid w:val="180BCA51"/>
    <w:rsid w:val="180CD00D"/>
    <w:rsid w:val="18114123"/>
    <w:rsid w:val="1811F429"/>
    <w:rsid w:val="181A3667"/>
    <w:rsid w:val="181AF5ED"/>
    <w:rsid w:val="181DEBB1"/>
    <w:rsid w:val="1829F0B1"/>
    <w:rsid w:val="1834120C"/>
    <w:rsid w:val="1836F9D5"/>
    <w:rsid w:val="183BCFC5"/>
    <w:rsid w:val="183DF99A"/>
    <w:rsid w:val="18448F78"/>
    <w:rsid w:val="184FCF3C"/>
    <w:rsid w:val="1850246C"/>
    <w:rsid w:val="185FA188"/>
    <w:rsid w:val="1862C306"/>
    <w:rsid w:val="186AFB5E"/>
    <w:rsid w:val="186B7624"/>
    <w:rsid w:val="186EE264"/>
    <w:rsid w:val="186F96E2"/>
    <w:rsid w:val="18712573"/>
    <w:rsid w:val="187378BC"/>
    <w:rsid w:val="18760E5B"/>
    <w:rsid w:val="18767AC0"/>
    <w:rsid w:val="187761C6"/>
    <w:rsid w:val="187B3049"/>
    <w:rsid w:val="187D328A"/>
    <w:rsid w:val="188B5FAB"/>
    <w:rsid w:val="1891DE1F"/>
    <w:rsid w:val="189B485D"/>
    <w:rsid w:val="189F738B"/>
    <w:rsid w:val="18A50931"/>
    <w:rsid w:val="18B125DF"/>
    <w:rsid w:val="18B61F1F"/>
    <w:rsid w:val="18B88896"/>
    <w:rsid w:val="18BC21C3"/>
    <w:rsid w:val="18BE5D43"/>
    <w:rsid w:val="18BF6840"/>
    <w:rsid w:val="18C13984"/>
    <w:rsid w:val="18C4483B"/>
    <w:rsid w:val="18C5912D"/>
    <w:rsid w:val="18C6245D"/>
    <w:rsid w:val="18C7CCFA"/>
    <w:rsid w:val="18C8EF20"/>
    <w:rsid w:val="18CA35B4"/>
    <w:rsid w:val="18D4F756"/>
    <w:rsid w:val="18D524E5"/>
    <w:rsid w:val="18D7D193"/>
    <w:rsid w:val="18D98C7F"/>
    <w:rsid w:val="18DBFF98"/>
    <w:rsid w:val="18E41E9F"/>
    <w:rsid w:val="18E59980"/>
    <w:rsid w:val="18E68D70"/>
    <w:rsid w:val="18E9DAA9"/>
    <w:rsid w:val="18EEA54D"/>
    <w:rsid w:val="18F4F9E4"/>
    <w:rsid w:val="18F5E8DE"/>
    <w:rsid w:val="18F5EE36"/>
    <w:rsid w:val="18F9704C"/>
    <w:rsid w:val="18FBCEF5"/>
    <w:rsid w:val="18FD27FA"/>
    <w:rsid w:val="18FFE3B6"/>
    <w:rsid w:val="1900E3BD"/>
    <w:rsid w:val="1901BA58"/>
    <w:rsid w:val="19020C27"/>
    <w:rsid w:val="1906195B"/>
    <w:rsid w:val="190B4C1E"/>
    <w:rsid w:val="190D316E"/>
    <w:rsid w:val="190E26D0"/>
    <w:rsid w:val="190EC4E0"/>
    <w:rsid w:val="19184F87"/>
    <w:rsid w:val="192327B8"/>
    <w:rsid w:val="192950D3"/>
    <w:rsid w:val="1929AB30"/>
    <w:rsid w:val="19307EEA"/>
    <w:rsid w:val="19328BD9"/>
    <w:rsid w:val="1932C6A3"/>
    <w:rsid w:val="19357A3A"/>
    <w:rsid w:val="19382BB3"/>
    <w:rsid w:val="19384771"/>
    <w:rsid w:val="193B98F3"/>
    <w:rsid w:val="193D6AD8"/>
    <w:rsid w:val="193DE83B"/>
    <w:rsid w:val="19409371"/>
    <w:rsid w:val="194614B8"/>
    <w:rsid w:val="1946752A"/>
    <w:rsid w:val="1956B9FC"/>
    <w:rsid w:val="1957E11A"/>
    <w:rsid w:val="1961D2C2"/>
    <w:rsid w:val="1968004B"/>
    <w:rsid w:val="19699B4F"/>
    <w:rsid w:val="196C8D4C"/>
    <w:rsid w:val="196FC537"/>
    <w:rsid w:val="196FF3BB"/>
    <w:rsid w:val="197222D6"/>
    <w:rsid w:val="1974844D"/>
    <w:rsid w:val="1974C2FF"/>
    <w:rsid w:val="1974EDAB"/>
    <w:rsid w:val="19761D92"/>
    <w:rsid w:val="1977F721"/>
    <w:rsid w:val="197877B6"/>
    <w:rsid w:val="1978DEAC"/>
    <w:rsid w:val="197F2973"/>
    <w:rsid w:val="1980264F"/>
    <w:rsid w:val="1985FD8E"/>
    <w:rsid w:val="19898A4D"/>
    <w:rsid w:val="198AEF3C"/>
    <w:rsid w:val="198B6906"/>
    <w:rsid w:val="198DE598"/>
    <w:rsid w:val="19939114"/>
    <w:rsid w:val="1995EF39"/>
    <w:rsid w:val="199B64B5"/>
    <w:rsid w:val="19A51956"/>
    <w:rsid w:val="19A7395D"/>
    <w:rsid w:val="19A8CEC6"/>
    <w:rsid w:val="19AB2EB0"/>
    <w:rsid w:val="19ACA76E"/>
    <w:rsid w:val="19B12828"/>
    <w:rsid w:val="19B83962"/>
    <w:rsid w:val="19BA2774"/>
    <w:rsid w:val="19BA7B75"/>
    <w:rsid w:val="19BB2CF7"/>
    <w:rsid w:val="19BE5722"/>
    <w:rsid w:val="19C222A3"/>
    <w:rsid w:val="19C22868"/>
    <w:rsid w:val="19C298C5"/>
    <w:rsid w:val="19CA6AA0"/>
    <w:rsid w:val="19CAF9B9"/>
    <w:rsid w:val="19CEF694"/>
    <w:rsid w:val="19D0A016"/>
    <w:rsid w:val="19D1BFFD"/>
    <w:rsid w:val="19D45352"/>
    <w:rsid w:val="19D73F78"/>
    <w:rsid w:val="19DE3FA2"/>
    <w:rsid w:val="19E4D02D"/>
    <w:rsid w:val="19EAD6C0"/>
    <w:rsid w:val="19EB132C"/>
    <w:rsid w:val="19EDE7D6"/>
    <w:rsid w:val="19F36C5B"/>
    <w:rsid w:val="19F37E17"/>
    <w:rsid w:val="19F49ABC"/>
    <w:rsid w:val="19F4A35E"/>
    <w:rsid w:val="19F812E7"/>
    <w:rsid w:val="19FABB0F"/>
    <w:rsid w:val="19FB403B"/>
    <w:rsid w:val="19FC6F80"/>
    <w:rsid w:val="19FE6686"/>
    <w:rsid w:val="1A04AC2D"/>
    <w:rsid w:val="1A09C9D4"/>
    <w:rsid w:val="1A19AA9C"/>
    <w:rsid w:val="1A1CFB9D"/>
    <w:rsid w:val="1A1E2F14"/>
    <w:rsid w:val="1A1EB36A"/>
    <w:rsid w:val="1A1F4EC3"/>
    <w:rsid w:val="1A207690"/>
    <w:rsid w:val="1A20DB99"/>
    <w:rsid w:val="1A2205AE"/>
    <w:rsid w:val="1A27FE7A"/>
    <w:rsid w:val="1A299265"/>
    <w:rsid w:val="1A2B15FA"/>
    <w:rsid w:val="1A324126"/>
    <w:rsid w:val="1A33229B"/>
    <w:rsid w:val="1A3415F3"/>
    <w:rsid w:val="1A3470DA"/>
    <w:rsid w:val="1A3CD5BF"/>
    <w:rsid w:val="1A3D7D27"/>
    <w:rsid w:val="1A3DC3F4"/>
    <w:rsid w:val="1A3E4E4C"/>
    <w:rsid w:val="1A42A96C"/>
    <w:rsid w:val="1A450572"/>
    <w:rsid w:val="1A45D296"/>
    <w:rsid w:val="1A49792C"/>
    <w:rsid w:val="1A4B6605"/>
    <w:rsid w:val="1A4C4AA0"/>
    <w:rsid w:val="1A5144FB"/>
    <w:rsid w:val="1A53466B"/>
    <w:rsid w:val="1A535553"/>
    <w:rsid w:val="1A580778"/>
    <w:rsid w:val="1A58E810"/>
    <w:rsid w:val="1A5B6DFF"/>
    <w:rsid w:val="1A5C76C5"/>
    <w:rsid w:val="1A66B97E"/>
    <w:rsid w:val="1A6A9FD7"/>
    <w:rsid w:val="1A72D718"/>
    <w:rsid w:val="1A768387"/>
    <w:rsid w:val="1A774941"/>
    <w:rsid w:val="1A7E6693"/>
    <w:rsid w:val="1A7E7831"/>
    <w:rsid w:val="1A7EBA8B"/>
    <w:rsid w:val="1A841D81"/>
    <w:rsid w:val="1A88772F"/>
    <w:rsid w:val="1A8D78DB"/>
    <w:rsid w:val="1A8F0886"/>
    <w:rsid w:val="1A8F9273"/>
    <w:rsid w:val="1A95D368"/>
    <w:rsid w:val="1AA56576"/>
    <w:rsid w:val="1AA5718C"/>
    <w:rsid w:val="1AA62725"/>
    <w:rsid w:val="1AA6BA32"/>
    <w:rsid w:val="1AB190D9"/>
    <w:rsid w:val="1AB1EE5A"/>
    <w:rsid w:val="1AB80B79"/>
    <w:rsid w:val="1ABB4601"/>
    <w:rsid w:val="1ABCDE08"/>
    <w:rsid w:val="1ABE6F0B"/>
    <w:rsid w:val="1ABE8A3B"/>
    <w:rsid w:val="1AC3AD9C"/>
    <w:rsid w:val="1AC5BC6D"/>
    <w:rsid w:val="1ACB2EA3"/>
    <w:rsid w:val="1AD47A27"/>
    <w:rsid w:val="1AD6DD6E"/>
    <w:rsid w:val="1AE1757E"/>
    <w:rsid w:val="1AE1F681"/>
    <w:rsid w:val="1AE51D57"/>
    <w:rsid w:val="1AE538DD"/>
    <w:rsid w:val="1AE88E42"/>
    <w:rsid w:val="1AE899ED"/>
    <w:rsid w:val="1AE8CF80"/>
    <w:rsid w:val="1AE9E8A4"/>
    <w:rsid w:val="1AE9FD57"/>
    <w:rsid w:val="1AEBE7E1"/>
    <w:rsid w:val="1AEFA137"/>
    <w:rsid w:val="1AF02D52"/>
    <w:rsid w:val="1AF19C56"/>
    <w:rsid w:val="1AF38A5E"/>
    <w:rsid w:val="1AF55B89"/>
    <w:rsid w:val="1AF5C180"/>
    <w:rsid w:val="1AFE828A"/>
    <w:rsid w:val="1B09D3A7"/>
    <w:rsid w:val="1B0A0832"/>
    <w:rsid w:val="1B14BBAE"/>
    <w:rsid w:val="1B179F6C"/>
    <w:rsid w:val="1B17A3D3"/>
    <w:rsid w:val="1B17B000"/>
    <w:rsid w:val="1B1837F7"/>
    <w:rsid w:val="1B221146"/>
    <w:rsid w:val="1B22C3EA"/>
    <w:rsid w:val="1B233382"/>
    <w:rsid w:val="1B348264"/>
    <w:rsid w:val="1B3D83E2"/>
    <w:rsid w:val="1B3EABBE"/>
    <w:rsid w:val="1B3FA9AC"/>
    <w:rsid w:val="1B3FF27E"/>
    <w:rsid w:val="1B410202"/>
    <w:rsid w:val="1B452E5B"/>
    <w:rsid w:val="1B45308D"/>
    <w:rsid w:val="1B48D5DD"/>
    <w:rsid w:val="1B4935B2"/>
    <w:rsid w:val="1B4EA53D"/>
    <w:rsid w:val="1B510976"/>
    <w:rsid w:val="1B534BE1"/>
    <w:rsid w:val="1B53A050"/>
    <w:rsid w:val="1B54454B"/>
    <w:rsid w:val="1B5551D1"/>
    <w:rsid w:val="1B5591E1"/>
    <w:rsid w:val="1B5674FE"/>
    <w:rsid w:val="1B56CD62"/>
    <w:rsid w:val="1B5759B6"/>
    <w:rsid w:val="1B5911F7"/>
    <w:rsid w:val="1B6402E6"/>
    <w:rsid w:val="1B67794B"/>
    <w:rsid w:val="1B6A7A0E"/>
    <w:rsid w:val="1B6B0DD3"/>
    <w:rsid w:val="1B6D4940"/>
    <w:rsid w:val="1B6DC93E"/>
    <w:rsid w:val="1B6E19FF"/>
    <w:rsid w:val="1B6E9FDF"/>
    <w:rsid w:val="1B6F25E8"/>
    <w:rsid w:val="1B740051"/>
    <w:rsid w:val="1B762936"/>
    <w:rsid w:val="1B7809DF"/>
    <w:rsid w:val="1B7815C6"/>
    <w:rsid w:val="1B7CF53E"/>
    <w:rsid w:val="1B7E6C2F"/>
    <w:rsid w:val="1B8160D8"/>
    <w:rsid w:val="1B8D6F11"/>
    <w:rsid w:val="1B8F44BA"/>
    <w:rsid w:val="1B951246"/>
    <w:rsid w:val="1B9784C1"/>
    <w:rsid w:val="1B993C3F"/>
    <w:rsid w:val="1B9A8861"/>
    <w:rsid w:val="1B9D8143"/>
    <w:rsid w:val="1BA07533"/>
    <w:rsid w:val="1BA1D801"/>
    <w:rsid w:val="1BA48EA5"/>
    <w:rsid w:val="1BA4D512"/>
    <w:rsid w:val="1BA64685"/>
    <w:rsid w:val="1BA934AA"/>
    <w:rsid w:val="1BB0944B"/>
    <w:rsid w:val="1BB40EA4"/>
    <w:rsid w:val="1BB45DCD"/>
    <w:rsid w:val="1BB8EFB2"/>
    <w:rsid w:val="1BC12DF0"/>
    <w:rsid w:val="1BC29F98"/>
    <w:rsid w:val="1BC5933E"/>
    <w:rsid w:val="1BC59973"/>
    <w:rsid w:val="1BC6ADA5"/>
    <w:rsid w:val="1BCAE9B8"/>
    <w:rsid w:val="1BCB6988"/>
    <w:rsid w:val="1BCDC341"/>
    <w:rsid w:val="1BCDD62B"/>
    <w:rsid w:val="1BCE6F02"/>
    <w:rsid w:val="1BD3CE62"/>
    <w:rsid w:val="1BD80C22"/>
    <w:rsid w:val="1BDC5927"/>
    <w:rsid w:val="1BDD0913"/>
    <w:rsid w:val="1BDE8C69"/>
    <w:rsid w:val="1BDF3E8F"/>
    <w:rsid w:val="1BDFFC91"/>
    <w:rsid w:val="1BE035E6"/>
    <w:rsid w:val="1BE1EE50"/>
    <w:rsid w:val="1BE3E1A8"/>
    <w:rsid w:val="1BEC34A3"/>
    <w:rsid w:val="1BF69E77"/>
    <w:rsid w:val="1BF77A83"/>
    <w:rsid w:val="1BFA4A65"/>
    <w:rsid w:val="1BFE8C50"/>
    <w:rsid w:val="1C009D0B"/>
    <w:rsid w:val="1C0754DE"/>
    <w:rsid w:val="1C0A2394"/>
    <w:rsid w:val="1C0B959F"/>
    <w:rsid w:val="1C147DFE"/>
    <w:rsid w:val="1C1B1784"/>
    <w:rsid w:val="1C1FAD62"/>
    <w:rsid w:val="1C21DE4E"/>
    <w:rsid w:val="1C29D889"/>
    <w:rsid w:val="1C2A1CB4"/>
    <w:rsid w:val="1C2B4BE1"/>
    <w:rsid w:val="1C3214BA"/>
    <w:rsid w:val="1C345DA8"/>
    <w:rsid w:val="1C391724"/>
    <w:rsid w:val="1C401D7B"/>
    <w:rsid w:val="1C427DC2"/>
    <w:rsid w:val="1C430A84"/>
    <w:rsid w:val="1C44DD33"/>
    <w:rsid w:val="1C45A5EA"/>
    <w:rsid w:val="1C4702A1"/>
    <w:rsid w:val="1C4E36E7"/>
    <w:rsid w:val="1C561470"/>
    <w:rsid w:val="1C5DC324"/>
    <w:rsid w:val="1C66EDD2"/>
    <w:rsid w:val="1C67B90B"/>
    <w:rsid w:val="1C6B5E8C"/>
    <w:rsid w:val="1C6F99B4"/>
    <w:rsid w:val="1C70AB23"/>
    <w:rsid w:val="1C717AD6"/>
    <w:rsid w:val="1C74F339"/>
    <w:rsid w:val="1C774B52"/>
    <w:rsid w:val="1C7F4AC6"/>
    <w:rsid w:val="1C7FF805"/>
    <w:rsid w:val="1C82DEB7"/>
    <w:rsid w:val="1C841724"/>
    <w:rsid w:val="1C86981C"/>
    <w:rsid w:val="1C8C9D89"/>
    <w:rsid w:val="1C8E414F"/>
    <w:rsid w:val="1C909E4A"/>
    <w:rsid w:val="1C93201E"/>
    <w:rsid w:val="1C94BE00"/>
    <w:rsid w:val="1C961638"/>
    <w:rsid w:val="1C977AF0"/>
    <w:rsid w:val="1C982AB3"/>
    <w:rsid w:val="1C9ACAC9"/>
    <w:rsid w:val="1C9FB3ED"/>
    <w:rsid w:val="1CA3214B"/>
    <w:rsid w:val="1CA7C98A"/>
    <w:rsid w:val="1CAD889B"/>
    <w:rsid w:val="1CB060C0"/>
    <w:rsid w:val="1CB33C0E"/>
    <w:rsid w:val="1CB5EFB1"/>
    <w:rsid w:val="1CB77C42"/>
    <w:rsid w:val="1CBDA959"/>
    <w:rsid w:val="1CC1D37F"/>
    <w:rsid w:val="1CC426F5"/>
    <w:rsid w:val="1CC6BC93"/>
    <w:rsid w:val="1CCD902C"/>
    <w:rsid w:val="1CCE0693"/>
    <w:rsid w:val="1CCE27FD"/>
    <w:rsid w:val="1CD84DD9"/>
    <w:rsid w:val="1CDEBF2D"/>
    <w:rsid w:val="1CE37469"/>
    <w:rsid w:val="1CE5183A"/>
    <w:rsid w:val="1CE65EC8"/>
    <w:rsid w:val="1CE90A1E"/>
    <w:rsid w:val="1CE98F0C"/>
    <w:rsid w:val="1CEBDC47"/>
    <w:rsid w:val="1CEDC183"/>
    <w:rsid w:val="1CF075FF"/>
    <w:rsid w:val="1CF3CA6E"/>
    <w:rsid w:val="1CF820DE"/>
    <w:rsid w:val="1CF9E5C9"/>
    <w:rsid w:val="1CFC8B42"/>
    <w:rsid w:val="1CFF96B5"/>
    <w:rsid w:val="1D00BB5F"/>
    <w:rsid w:val="1D022F36"/>
    <w:rsid w:val="1D02B4D7"/>
    <w:rsid w:val="1D05D44F"/>
    <w:rsid w:val="1D0766D7"/>
    <w:rsid w:val="1D079F76"/>
    <w:rsid w:val="1D0974E2"/>
    <w:rsid w:val="1D0CAD31"/>
    <w:rsid w:val="1D1024D1"/>
    <w:rsid w:val="1D12CFC8"/>
    <w:rsid w:val="1D147257"/>
    <w:rsid w:val="1D14D368"/>
    <w:rsid w:val="1D16FD21"/>
    <w:rsid w:val="1D176030"/>
    <w:rsid w:val="1D18D785"/>
    <w:rsid w:val="1D1977A9"/>
    <w:rsid w:val="1D224874"/>
    <w:rsid w:val="1D24EEB0"/>
    <w:rsid w:val="1D28F960"/>
    <w:rsid w:val="1D29BF6C"/>
    <w:rsid w:val="1D2C5F0D"/>
    <w:rsid w:val="1D300E1F"/>
    <w:rsid w:val="1D338559"/>
    <w:rsid w:val="1D375F01"/>
    <w:rsid w:val="1D376876"/>
    <w:rsid w:val="1D3B4C4A"/>
    <w:rsid w:val="1D40166C"/>
    <w:rsid w:val="1D43A96E"/>
    <w:rsid w:val="1D48EBF9"/>
    <w:rsid w:val="1D4CCDE0"/>
    <w:rsid w:val="1D52190C"/>
    <w:rsid w:val="1D56571D"/>
    <w:rsid w:val="1D570C46"/>
    <w:rsid w:val="1D58C08E"/>
    <w:rsid w:val="1D59E143"/>
    <w:rsid w:val="1D5E97E8"/>
    <w:rsid w:val="1D5FFADC"/>
    <w:rsid w:val="1D60F924"/>
    <w:rsid w:val="1D62A9F7"/>
    <w:rsid w:val="1D64CA49"/>
    <w:rsid w:val="1D653054"/>
    <w:rsid w:val="1D6808E3"/>
    <w:rsid w:val="1D6CDA85"/>
    <w:rsid w:val="1D713FED"/>
    <w:rsid w:val="1D732E6E"/>
    <w:rsid w:val="1D7895E8"/>
    <w:rsid w:val="1D78E738"/>
    <w:rsid w:val="1D7A53A7"/>
    <w:rsid w:val="1D7B33DE"/>
    <w:rsid w:val="1D843D31"/>
    <w:rsid w:val="1D8B8347"/>
    <w:rsid w:val="1D96038E"/>
    <w:rsid w:val="1D9A44CB"/>
    <w:rsid w:val="1D9E06F2"/>
    <w:rsid w:val="1DA53D88"/>
    <w:rsid w:val="1DAD3CCE"/>
    <w:rsid w:val="1DB0CF6C"/>
    <w:rsid w:val="1DB3BC17"/>
    <w:rsid w:val="1DB3D9F3"/>
    <w:rsid w:val="1DB48501"/>
    <w:rsid w:val="1DB4DC6A"/>
    <w:rsid w:val="1DB76AFB"/>
    <w:rsid w:val="1DBB9B41"/>
    <w:rsid w:val="1DBC7B6D"/>
    <w:rsid w:val="1DBE8597"/>
    <w:rsid w:val="1DBFC7A2"/>
    <w:rsid w:val="1DC17FCA"/>
    <w:rsid w:val="1DC2A49D"/>
    <w:rsid w:val="1DC314F8"/>
    <w:rsid w:val="1DC6FA14"/>
    <w:rsid w:val="1DD0A28B"/>
    <w:rsid w:val="1DD7FC28"/>
    <w:rsid w:val="1DD8796D"/>
    <w:rsid w:val="1DDD8451"/>
    <w:rsid w:val="1DDE0AA2"/>
    <w:rsid w:val="1DE26E8E"/>
    <w:rsid w:val="1DE4258F"/>
    <w:rsid w:val="1DE78EA1"/>
    <w:rsid w:val="1DEA5996"/>
    <w:rsid w:val="1DF2744B"/>
    <w:rsid w:val="1DF2FA9D"/>
    <w:rsid w:val="1DF3A1B6"/>
    <w:rsid w:val="1DF5A3CF"/>
    <w:rsid w:val="1E02C225"/>
    <w:rsid w:val="1E038BBD"/>
    <w:rsid w:val="1E0603C5"/>
    <w:rsid w:val="1E066292"/>
    <w:rsid w:val="1E08FCC1"/>
    <w:rsid w:val="1E093177"/>
    <w:rsid w:val="1E1067EF"/>
    <w:rsid w:val="1E110F9D"/>
    <w:rsid w:val="1E118282"/>
    <w:rsid w:val="1E1CC77A"/>
    <w:rsid w:val="1E21FF47"/>
    <w:rsid w:val="1E2233DD"/>
    <w:rsid w:val="1E2512E5"/>
    <w:rsid w:val="1E26B545"/>
    <w:rsid w:val="1E27448F"/>
    <w:rsid w:val="1E288C64"/>
    <w:rsid w:val="1E28D3FE"/>
    <w:rsid w:val="1E341E61"/>
    <w:rsid w:val="1E35E25A"/>
    <w:rsid w:val="1E363C67"/>
    <w:rsid w:val="1E381694"/>
    <w:rsid w:val="1E3B1158"/>
    <w:rsid w:val="1E3C3E78"/>
    <w:rsid w:val="1E3ED1C9"/>
    <w:rsid w:val="1E405CAB"/>
    <w:rsid w:val="1E4B6402"/>
    <w:rsid w:val="1E4D04F9"/>
    <w:rsid w:val="1E4E0626"/>
    <w:rsid w:val="1E557AAF"/>
    <w:rsid w:val="1E5A8B51"/>
    <w:rsid w:val="1E5F22A4"/>
    <w:rsid w:val="1E5F6916"/>
    <w:rsid w:val="1E60ED2F"/>
    <w:rsid w:val="1E630CA1"/>
    <w:rsid w:val="1E69B9D0"/>
    <w:rsid w:val="1E6BB754"/>
    <w:rsid w:val="1E6E1CE6"/>
    <w:rsid w:val="1E6E4352"/>
    <w:rsid w:val="1E6EF992"/>
    <w:rsid w:val="1E733985"/>
    <w:rsid w:val="1E75DC7C"/>
    <w:rsid w:val="1E7C692E"/>
    <w:rsid w:val="1E7D4057"/>
    <w:rsid w:val="1E7F0365"/>
    <w:rsid w:val="1E807787"/>
    <w:rsid w:val="1E824CA7"/>
    <w:rsid w:val="1E856167"/>
    <w:rsid w:val="1E85C743"/>
    <w:rsid w:val="1E87FFC1"/>
    <w:rsid w:val="1E8B079B"/>
    <w:rsid w:val="1E8BEFA1"/>
    <w:rsid w:val="1E8F0D44"/>
    <w:rsid w:val="1E93F4AC"/>
    <w:rsid w:val="1E96BB10"/>
    <w:rsid w:val="1EA4677D"/>
    <w:rsid w:val="1EA97267"/>
    <w:rsid w:val="1EA9A9C0"/>
    <w:rsid w:val="1EAA2CD1"/>
    <w:rsid w:val="1EAADD74"/>
    <w:rsid w:val="1EACC9D9"/>
    <w:rsid w:val="1EB2370A"/>
    <w:rsid w:val="1EB29548"/>
    <w:rsid w:val="1EBED084"/>
    <w:rsid w:val="1EC35604"/>
    <w:rsid w:val="1EC82454"/>
    <w:rsid w:val="1EC9AF0D"/>
    <w:rsid w:val="1ECA4CC7"/>
    <w:rsid w:val="1ECE3EC1"/>
    <w:rsid w:val="1ECEFF19"/>
    <w:rsid w:val="1ED09FFE"/>
    <w:rsid w:val="1ED1B19F"/>
    <w:rsid w:val="1ED8A4B5"/>
    <w:rsid w:val="1EDFBC5A"/>
    <w:rsid w:val="1EE05E4E"/>
    <w:rsid w:val="1EE3ADCB"/>
    <w:rsid w:val="1EE9411E"/>
    <w:rsid w:val="1EEC12FD"/>
    <w:rsid w:val="1EF552D6"/>
    <w:rsid w:val="1EF78D68"/>
    <w:rsid w:val="1EF8C1ED"/>
    <w:rsid w:val="1EF8E2C9"/>
    <w:rsid w:val="1EF8EE75"/>
    <w:rsid w:val="1EFB1AF2"/>
    <w:rsid w:val="1EFD4DD0"/>
    <w:rsid w:val="1EFF1B58"/>
    <w:rsid w:val="1F05B6A7"/>
    <w:rsid w:val="1F09D313"/>
    <w:rsid w:val="1F09F3D0"/>
    <w:rsid w:val="1F0ED0A1"/>
    <w:rsid w:val="1F1326D3"/>
    <w:rsid w:val="1F1748AB"/>
    <w:rsid w:val="1F186E1A"/>
    <w:rsid w:val="1F1BEBC9"/>
    <w:rsid w:val="1F216C90"/>
    <w:rsid w:val="1F279E7A"/>
    <w:rsid w:val="1F2BE18A"/>
    <w:rsid w:val="1F2E4B3A"/>
    <w:rsid w:val="1F2E62D0"/>
    <w:rsid w:val="1F32B65C"/>
    <w:rsid w:val="1F35A403"/>
    <w:rsid w:val="1F35FFDD"/>
    <w:rsid w:val="1F377A2E"/>
    <w:rsid w:val="1F389A5A"/>
    <w:rsid w:val="1F39A0E0"/>
    <w:rsid w:val="1F3B62B9"/>
    <w:rsid w:val="1F415D49"/>
    <w:rsid w:val="1F419310"/>
    <w:rsid w:val="1F431771"/>
    <w:rsid w:val="1F4338AD"/>
    <w:rsid w:val="1F470ED0"/>
    <w:rsid w:val="1F4CBB16"/>
    <w:rsid w:val="1F4CFF90"/>
    <w:rsid w:val="1F4D7FE6"/>
    <w:rsid w:val="1F4D9CE2"/>
    <w:rsid w:val="1F542BDA"/>
    <w:rsid w:val="1F551919"/>
    <w:rsid w:val="1F586116"/>
    <w:rsid w:val="1F5D5FD3"/>
    <w:rsid w:val="1F5F790A"/>
    <w:rsid w:val="1F61A08A"/>
    <w:rsid w:val="1F671756"/>
    <w:rsid w:val="1F682B57"/>
    <w:rsid w:val="1F688177"/>
    <w:rsid w:val="1F6BFC42"/>
    <w:rsid w:val="1F6E485F"/>
    <w:rsid w:val="1F77A553"/>
    <w:rsid w:val="1F7D57F6"/>
    <w:rsid w:val="1F7E1013"/>
    <w:rsid w:val="1F815C84"/>
    <w:rsid w:val="1F825053"/>
    <w:rsid w:val="1F84C2D1"/>
    <w:rsid w:val="1F851B1D"/>
    <w:rsid w:val="1F85B935"/>
    <w:rsid w:val="1F883935"/>
    <w:rsid w:val="1F8ABB52"/>
    <w:rsid w:val="1F8E03B2"/>
    <w:rsid w:val="1F8ED00B"/>
    <w:rsid w:val="1F95CE3C"/>
    <w:rsid w:val="1F982F97"/>
    <w:rsid w:val="1F9C87B5"/>
    <w:rsid w:val="1F9F60E3"/>
    <w:rsid w:val="1F9F7B8A"/>
    <w:rsid w:val="1FA3119E"/>
    <w:rsid w:val="1FA685FA"/>
    <w:rsid w:val="1FAB1606"/>
    <w:rsid w:val="1FAE750C"/>
    <w:rsid w:val="1FB395D7"/>
    <w:rsid w:val="1FB594AF"/>
    <w:rsid w:val="1FB637C6"/>
    <w:rsid w:val="1FBB3529"/>
    <w:rsid w:val="1FBF7636"/>
    <w:rsid w:val="1FC835B8"/>
    <w:rsid w:val="1FC91AA2"/>
    <w:rsid w:val="1FCD0B74"/>
    <w:rsid w:val="1FD4E8D2"/>
    <w:rsid w:val="1FD7C7C8"/>
    <w:rsid w:val="1FDB2DD4"/>
    <w:rsid w:val="1FE040FD"/>
    <w:rsid w:val="1FE32D45"/>
    <w:rsid w:val="1FE69AD3"/>
    <w:rsid w:val="1FEA1094"/>
    <w:rsid w:val="1FEA2509"/>
    <w:rsid w:val="1FEE6F36"/>
    <w:rsid w:val="1FEEBADA"/>
    <w:rsid w:val="1FF08483"/>
    <w:rsid w:val="1FF43A5A"/>
    <w:rsid w:val="1FF59FCA"/>
    <w:rsid w:val="1FF69E3F"/>
    <w:rsid w:val="1FF913FC"/>
    <w:rsid w:val="1FFCDF18"/>
    <w:rsid w:val="20002213"/>
    <w:rsid w:val="2000DEE4"/>
    <w:rsid w:val="20023319"/>
    <w:rsid w:val="2005B8FB"/>
    <w:rsid w:val="200C3229"/>
    <w:rsid w:val="200C695C"/>
    <w:rsid w:val="2010BF06"/>
    <w:rsid w:val="2016099F"/>
    <w:rsid w:val="201BF8C0"/>
    <w:rsid w:val="201F0F3B"/>
    <w:rsid w:val="2021047A"/>
    <w:rsid w:val="202136B2"/>
    <w:rsid w:val="2022DF9D"/>
    <w:rsid w:val="2024BAAC"/>
    <w:rsid w:val="202B64B8"/>
    <w:rsid w:val="202C985F"/>
    <w:rsid w:val="20300C4D"/>
    <w:rsid w:val="203C3DF3"/>
    <w:rsid w:val="203D4425"/>
    <w:rsid w:val="204044D6"/>
    <w:rsid w:val="20428A4F"/>
    <w:rsid w:val="20496B87"/>
    <w:rsid w:val="204DE4E8"/>
    <w:rsid w:val="2059BBF3"/>
    <w:rsid w:val="205DD3FF"/>
    <w:rsid w:val="2060C2A7"/>
    <w:rsid w:val="20661FF8"/>
    <w:rsid w:val="206AC2F2"/>
    <w:rsid w:val="2082357B"/>
    <w:rsid w:val="20850C6E"/>
    <w:rsid w:val="20878422"/>
    <w:rsid w:val="2087EC1A"/>
    <w:rsid w:val="20897ED7"/>
    <w:rsid w:val="20907FAD"/>
    <w:rsid w:val="20923362"/>
    <w:rsid w:val="2092C5E0"/>
    <w:rsid w:val="2095C429"/>
    <w:rsid w:val="2098D8C8"/>
    <w:rsid w:val="209AA99D"/>
    <w:rsid w:val="209AB8EE"/>
    <w:rsid w:val="209C79E8"/>
    <w:rsid w:val="20A0AC52"/>
    <w:rsid w:val="20A2829A"/>
    <w:rsid w:val="20A45E15"/>
    <w:rsid w:val="20A8F30A"/>
    <w:rsid w:val="20B27486"/>
    <w:rsid w:val="20B63A1D"/>
    <w:rsid w:val="20C27760"/>
    <w:rsid w:val="20C27D30"/>
    <w:rsid w:val="20C37C35"/>
    <w:rsid w:val="20C44F08"/>
    <w:rsid w:val="20C726F3"/>
    <w:rsid w:val="20CA0743"/>
    <w:rsid w:val="20CE5564"/>
    <w:rsid w:val="20D03C70"/>
    <w:rsid w:val="20D4A35D"/>
    <w:rsid w:val="20D5E4F3"/>
    <w:rsid w:val="20DCB95A"/>
    <w:rsid w:val="20DD887E"/>
    <w:rsid w:val="20E519A6"/>
    <w:rsid w:val="20E6D9FD"/>
    <w:rsid w:val="20EE4BC2"/>
    <w:rsid w:val="20F23642"/>
    <w:rsid w:val="20FCDD77"/>
    <w:rsid w:val="20FEA875"/>
    <w:rsid w:val="20FFAC1D"/>
    <w:rsid w:val="20FFD552"/>
    <w:rsid w:val="21032B99"/>
    <w:rsid w:val="2103956A"/>
    <w:rsid w:val="21057434"/>
    <w:rsid w:val="210771C4"/>
    <w:rsid w:val="210DB40B"/>
    <w:rsid w:val="21122BA6"/>
    <w:rsid w:val="2113212B"/>
    <w:rsid w:val="211BD60A"/>
    <w:rsid w:val="211DAFE7"/>
    <w:rsid w:val="211E2400"/>
    <w:rsid w:val="211E3574"/>
    <w:rsid w:val="2120920F"/>
    <w:rsid w:val="2124048E"/>
    <w:rsid w:val="2127086F"/>
    <w:rsid w:val="212C08A9"/>
    <w:rsid w:val="212C51C1"/>
    <w:rsid w:val="21354B66"/>
    <w:rsid w:val="213594EA"/>
    <w:rsid w:val="2135E229"/>
    <w:rsid w:val="2136635D"/>
    <w:rsid w:val="2143271D"/>
    <w:rsid w:val="21475E70"/>
    <w:rsid w:val="2148EED2"/>
    <w:rsid w:val="2149F61A"/>
    <w:rsid w:val="214AFE58"/>
    <w:rsid w:val="214CEA4C"/>
    <w:rsid w:val="214D1F35"/>
    <w:rsid w:val="214EFDE9"/>
    <w:rsid w:val="2150BA97"/>
    <w:rsid w:val="21558487"/>
    <w:rsid w:val="2156D977"/>
    <w:rsid w:val="2157A098"/>
    <w:rsid w:val="215B02CC"/>
    <w:rsid w:val="215C3514"/>
    <w:rsid w:val="21605C93"/>
    <w:rsid w:val="21614020"/>
    <w:rsid w:val="21628E79"/>
    <w:rsid w:val="2163A105"/>
    <w:rsid w:val="2164D09A"/>
    <w:rsid w:val="21699E3D"/>
    <w:rsid w:val="216E374B"/>
    <w:rsid w:val="216F8BA0"/>
    <w:rsid w:val="21764876"/>
    <w:rsid w:val="21785EA1"/>
    <w:rsid w:val="21792995"/>
    <w:rsid w:val="217C32CE"/>
    <w:rsid w:val="21859C67"/>
    <w:rsid w:val="21870132"/>
    <w:rsid w:val="2189B0B2"/>
    <w:rsid w:val="218C9E74"/>
    <w:rsid w:val="218E6235"/>
    <w:rsid w:val="21924D30"/>
    <w:rsid w:val="2192A340"/>
    <w:rsid w:val="2198603D"/>
    <w:rsid w:val="21A77C7C"/>
    <w:rsid w:val="21A9A943"/>
    <w:rsid w:val="21ABAB12"/>
    <w:rsid w:val="21B1104F"/>
    <w:rsid w:val="21B1A582"/>
    <w:rsid w:val="21B5585D"/>
    <w:rsid w:val="21B754FA"/>
    <w:rsid w:val="21B9ACA1"/>
    <w:rsid w:val="21BCF3EF"/>
    <w:rsid w:val="21C10B7C"/>
    <w:rsid w:val="21C2FD67"/>
    <w:rsid w:val="21C36B85"/>
    <w:rsid w:val="21C4BCDD"/>
    <w:rsid w:val="21C98034"/>
    <w:rsid w:val="21CAD03E"/>
    <w:rsid w:val="21DA92FC"/>
    <w:rsid w:val="21E653CB"/>
    <w:rsid w:val="21E777C8"/>
    <w:rsid w:val="21EA5DF4"/>
    <w:rsid w:val="21F144B6"/>
    <w:rsid w:val="21F300AC"/>
    <w:rsid w:val="21F4C79E"/>
    <w:rsid w:val="21F65684"/>
    <w:rsid w:val="21FAF2FA"/>
    <w:rsid w:val="21FC11BE"/>
    <w:rsid w:val="21FE8BEC"/>
    <w:rsid w:val="21FEAC71"/>
    <w:rsid w:val="21FEC750"/>
    <w:rsid w:val="220C9412"/>
    <w:rsid w:val="220E7EA0"/>
    <w:rsid w:val="221067B6"/>
    <w:rsid w:val="2210E017"/>
    <w:rsid w:val="2214A057"/>
    <w:rsid w:val="221CE5B5"/>
    <w:rsid w:val="22217E1E"/>
    <w:rsid w:val="22229BCA"/>
    <w:rsid w:val="2223D884"/>
    <w:rsid w:val="222528FD"/>
    <w:rsid w:val="2225923B"/>
    <w:rsid w:val="222C30A2"/>
    <w:rsid w:val="222D9494"/>
    <w:rsid w:val="2235BA34"/>
    <w:rsid w:val="2235E12A"/>
    <w:rsid w:val="223AB1CB"/>
    <w:rsid w:val="223B3D70"/>
    <w:rsid w:val="223C208F"/>
    <w:rsid w:val="223C905C"/>
    <w:rsid w:val="223C9ED3"/>
    <w:rsid w:val="223F0D22"/>
    <w:rsid w:val="224285C2"/>
    <w:rsid w:val="2243CE9A"/>
    <w:rsid w:val="224447D3"/>
    <w:rsid w:val="2245F109"/>
    <w:rsid w:val="22477D34"/>
    <w:rsid w:val="224FB27E"/>
    <w:rsid w:val="225DF4B3"/>
    <w:rsid w:val="2261FE4E"/>
    <w:rsid w:val="226D1D6A"/>
    <w:rsid w:val="22709FCB"/>
    <w:rsid w:val="227597A6"/>
    <w:rsid w:val="227AA86B"/>
    <w:rsid w:val="227B6C3F"/>
    <w:rsid w:val="227C6C66"/>
    <w:rsid w:val="227D123A"/>
    <w:rsid w:val="22818D40"/>
    <w:rsid w:val="2281F10D"/>
    <w:rsid w:val="228A8CD7"/>
    <w:rsid w:val="22911706"/>
    <w:rsid w:val="22941EBE"/>
    <w:rsid w:val="229A64E0"/>
    <w:rsid w:val="229D5345"/>
    <w:rsid w:val="22A54844"/>
    <w:rsid w:val="22ABBAB5"/>
    <w:rsid w:val="22B3419E"/>
    <w:rsid w:val="22BCD29F"/>
    <w:rsid w:val="22BCDF50"/>
    <w:rsid w:val="22BDF07A"/>
    <w:rsid w:val="22BDF364"/>
    <w:rsid w:val="22C61103"/>
    <w:rsid w:val="22C99A12"/>
    <w:rsid w:val="22CCBF43"/>
    <w:rsid w:val="22CEC93B"/>
    <w:rsid w:val="22D4389A"/>
    <w:rsid w:val="22E4FDFB"/>
    <w:rsid w:val="22E918AF"/>
    <w:rsid w:val="22EDA76F"/>
    <w:rsid w:val="22EF2DA0"/>
    <w:rsid w:val="22F53315"/>
    <w:rsid w:val="22F73CDE"/>
    <w:rsid w:val="22F9C19D"/>
    <w:rsid w:val="22FD87B0"/>
    <w:rsid w:val="23008521"/>
    <w:rsid w:val="23020BC0"/>
    <w:rsid w:val="2302F642"/>
    <w:rsid w:val="230FE37E"/>
    <w:rsid w:val="231590A8"/>
    <w:rsid w:val="231840FC"/>
    <w:rsid w:val="231F1A5B"/>
    <w:rsid w:val="2324ABFF"/>
    <w:rsid w:val="2327BAD5"/>
    <w:rsid w:val="23294698"/>
    <w:rsid w:val="2329A74B"/>
    <w:rsid w:val="232A23B2"/>
    <w:rsid w:val="232F9339"/>
    <w:rsid w:val="2334BFC0"/>
    <w:rsid w:val="23371567"/>
    <w:rsid w:val="233A3D04"/>
    <w:rsid w:val="233A5CCA"/>
    <w:rsid w:val="233F1F2B"/>
    <w:rsid w:val="2343BBD1"/>
    <w:rsid w:val="2345027E"/>
    <w:rsid w:val="234E54AB"/>
    <w:rsid w:val="2350BAC8"/>
    <w:rsid w:val="2353EC95"/>
    <w:rsid w:val="2354D03A"/>
    <w:rsid w:val="235D9C78"/>
    <w:rsid w:val="2368B2E3"/>
    <w:rsid w:val="2369361C"/>
    <w:rsid w:val="236CB476"/>
    <w:rsid w:val="237135A3"/>
    <w:rsid w:val="2372642A"/>
    <w:rsid w:val="237C5B39"/>
    <w:rsid w:val="237CE7A0"/>
    <w:rsid w:val="237D2B6D"/>
    <w:rsid w:val="237DFB48"/>
    <w:rsid w:val="237FEB40"/>
    <w:rsid w:val="237FFF6F"/>
    <w:rsid w:val="2380C3D4"/>
    <w:rsid w:val="2383D1BC"/>
    <w:rsid w:val="23845993"/>
    <w:rsid w:val="23909B50"/>
    <w:rsid w:val="239220F1"/>
    <w:rsid w:val="2395BD5B"/>
    <w:rsid w:val="2395D804"/>
    <w:rsid w:val="239CC93C"/>
    <w:rsid w:val="239E23F9"/>
    <w:rsid w:val="23A85196"/>
    <w:rsid w:val="23AA6F7C"/>
    <w:rsid w:val="23B18082"/>
    <w:rsid w:val="23B3DE45"/>
    <w:rsid w:val="23B766CD"/>
    <w:rsid w:val="23BA7797"/>
    <w:rsid w:val="23BC5BE7"/>
    <w:rsid w:val="23BD27E8"/>
    <w:rsid w:val="23C27561"/>
    <w:rsid w:val="23C4A41A"/>
    <w:rsid w:val="23C77BF7"/>
    <w:rsid w:val="23D0D608"/>
    <w:rsid w:val="23D172FF"/>
    <w:rsid w:val="23D18617"/>
    <w:rsid w:val="23D2E864"/>
    <w:rsid w:val="23D79BA6"/>
    <w:rsid w:val="23D8B0E1"/>
    <w:rsid w:val="23E1883D"/>
    <w:rsid w:val="23E44ADC"/>
    <w:rsid w:val="23E54B85"/>
    <w:rsid w:val="23E70873"/>
    <w:rsid w:val="23E752EE"/>
    <w:rsid w:val="23E9C0A6"/>
    <w:rsid w:val="23F52129"/>
    <w:rsid w:val="23F52556"/>
    <w:rsid w:val="24096C2E"/>
    <w:rsid w:val="240C69D7"/>
    <w:rsid w:val="240EC0C5"/>
    <w:rsid w:val="241F665B"/>
    <w:rsid w:val="2421844F"/>
    <w:rsid w:val="2425748C"/>
    <w:rsid w:val="24266AE6"/>
    <w:rsid w:val="2429CB5C"/>
    <w:rsid w:val="242A7524"/>
    <w:rsid w:val="242BA27F"/>
    <w:rsid w:val="242F7F26"/>
    <w:rsid w:val="2433DEB8"/>
    <w:rsid w:val="24351B72"/>
    <w:rsid w:val="24358277"/>
    <w:rsid w:val="24362A5B"/>
    <w:rsid w:val="243B299B"/>
    <w:rsid w:val="243B5C73"/>
    <w:rsid w:val="243E71FE"/>
    <w:rsid w:val="2445543B"/>
    <w:rsid w:val="24471BB4"/>
    <w:rsid w:val="244AC148"/>
    <w:rsid w:val="244E490B"/>
    <w:rsid w:val="24503BD6"/>
    <w:rsid w:val="24505D0D"/>
    <w:rsid w:val="2452B365"/>
    <w:rsid w:val="245587A7"/>
    <w:rsid w:val="2456065B"/>
    <w:rsid w:val="2457473F"/>
    <w:rsid w:val="2459E0D9"/>
    <w:rsid w:val="245DFB82"/>
    <w:rsid w:val="246168E1"/>
    <w:rsid w:val="2462929F"/>
    <w:rsid w:val="246BB92E"/>
    <w:rsid w:val="246BE3EF"/>
    <w:rsid w:val="2470C3F7"/>
    <w:rsid w:val="2474F59A"/>
    <w:rsid w:val="24787A39"/>
    <w:rsid w:val="247BFD17"/>
    <w:rsid w:val="247CD13F"/>
    <w:rsid w:val="2484341F"/>
    <w:rsid w:val="2488EA95"/>
    <w:rsid w:val="24897DB4"/>
    <w:rsid w:val="248A422D"/>
    <w:rsid w:val="24916240"/>
    <w:rsid w:val="2496266F"/>
    <w:rsid w:val="2496C293"/>
    <w:rsid w:val="24982EBE"/>
    <w:rsid w:val="249A2B42"/>
    <w:rsid w:val="249B2088"/>
    <w:rsid w:val="249D5F3B"/>
    <w:rsid w:val="24A3153E"/>
    <w:rsid w:val="24A36057"/>
    <w:rsid w:val="24A538BB"/>
    <w:rsid w:val="24A9D4B7"/>
    <w:rsid w:val="24ADD83F"/>
    <w:rsid w:val="24AF6539"/>
    <w:rsid w:val="24B2B29A"/>
    <w:rsid w:val="24B6CB29"/>
    <w:rsid w:val="24BBADC5"/>
    <w:rsid w:val="24BCD48A"/>
    <w:rsid w:val="24C17E26"/>
    <w:rsid w:val="24C4AFCF"/>
    <w:rsid w:val="24C7DC32"/>
    <w:rsid w:val="24CC52E2"/>
    <w:rsid w:val="24D4E99C"/>
    <w:rsid w:val="24D7872B"/>
    <w:rsid w:val="24D86A15"/>
    <w:rsid w:val="24D899DF"/>
    <w:rsid w:val="24DB0C27"/>
    <w:rsid w:val="24DCED2A"/>
    <w:rsid w:val="24DE2158"/>
    <w:rsid w:val="24E75CC2"/>
    <w:rsid w:val="24E7BA9F"/>
    <w:rsid w:val="24E7F416"/>
    <w:rsid w:val="24E8D968"/>
    <w:rsid w:val="24EA4B66"/>
    <w:rsid w:val="24F0E74A"/>
    <w:rsid w:val="24F3A048"/>
    <w:rsid w:val="24F41BCF"/>
    <w:rsid w:val="25015A3E"/>
    <w:rsid w:val="2504F48F"/>
    <w:rsid w:val="25100024"/>
    <w:rsid w:val="2510CAC0"/>
    <w:rsid w:val="251724E5"/>
    <w:rsid w:val="2519CD84"/>
    <w:rsid w:val="251AB48A"/>
    <w:rsid w:val="25214562"/>
    <w:rsid w:val="2522A7E7"/>
    <w:rsid w:val="25243FC8"/>
    <w:rsid w:val="25286536"/>
    <w:rsid w:val="2528B71B"/>
    <w:rsid w:val="2528CECD"/>
    <w:rsid w:val="2528D14A"/>
    <w:rsid w:val="252B6AA5"/>
    <w:rsid w:val="252BAE39"/>
    <w:rsid w:val="252D8724"/>
    <w:rsid w:val="252E0380"/>
    <w:rsid w:val="25317BCC"/>
    <w:rsid w:val="25348DC3"/>
    <w:rsid w:val="253BAEEE"/>
    <w:rsid w:val="253F5CD4"/>
    <w:rsid w:val="25465D0D"/>
    <w:rsid w:val="254DC3B1"/>
    <w:rsid w:val="2550351A"/>
    <w:rsid w:val="25548447"/>
    <w:rsid w:val="255738A3"/>
    <w:rsid w:val="25672B8B"/>
    <w:rsid w:val="25736204"/>
    <w:rsid w:val="2573D5E3"/>
    <w:rsid w:val="2576092E"/>
    <w:rsid w:val="257ECD8E"/>
    <w:rsid w:val="257ECEC1"/>
    <w:rsid w:val="257F891B"/>
    <w:rsid w:val="258331D2"/>
    <w:rsid w:val="25851ACB"/>
    <w:rsid w:val="25889A77"/>
    <w:rsid w:val="25896BCE"/>
    <w:rsid w:val="25901205"/>
    <w:rsid w:val="25902DCB"/>
    <w:rsid w:val="259EF8DF"/>
    <w:rsid w:val="25A7160D"/>
    <w:rsid w:val="25A7CF13"/>
    <w:rsid w:val="25AD6F81"/>
    <w:rsid w:val="25AD9A5D"/>
    <w:rsid w:val="25B0B74D"/>
    <w:rsid w:val="25B1399A"/>
    <w:rsid w:val="25B37A06"/>
    <w:rsid w:val="25B3EC99"/>
    <w:rsid w:val="25B93B8E"/>
    <w:rsid w:val="25BA0388"/>
    <w:rsid w:val="25C6A930"/>
    <w:rsid w:val="25C8E0C3"/>
    <w:rsid w:val="25CA252F"/>
    <w:rsid w:val="25CAC95B"/>
    <w:rsid w:val="25CC5F5A"/>
    <w:rsid w:val="25CD4438"/>
    <w:rsid w:val="25CDFC24"/>
    <w:rsid w:val="25CF01DD"/>
    <w:rsid w:val="25D1E32A"/>
    <w:rsid w:val="25D5982B"/>
    <w:rsid w:val="25D5B8EE"/>
    <w:rsid w:val="25D95260"/>
    <w:rsid w:val="25DC487D"/>
    <w:rsid w:val="25DDBF01"/>
    <w:rsid w:val="25DDFEFC"/>
    <w:rsid w:val="25E1B23F"/>
    <w:rsid w:val="25E25FC8"/>
    <w:rsid w:val="25E6B21C"/>
    <w:rsid w:val="25ECE08F"/>
    <w:rsid w:val="25F0D8F2"/>
    <w:rsid w:val="25F47E14"/>
    <w:rsid w:val="25F48611"/>
    <w:rsid w:val="25F94485"/>
    <w:rsid w:val="25FB91C2"/>
    <w:rsid w:val="26014D96"/>
    <w:rsid w:val="260307F6"/>
    <w:rsid w:val="260B4BDA"/>
    <w:rsid w:val="2611A92C"/>
    <w:rsid w:val="26141582"/>
    <w:rsid w:val="2617679C"/>
    <w:rsid w:val="261D3632"/>
    <w:rsid w:val="261F4DCD"/>
    <w:rsid w:val="26206769"/>
    <w:rsid w:val="26208FDC"/>
    <w:rsid w:val="26220D09"/>
    <w:rsid w:val="26225BB1"/>
    <w:rsid w:val="26280AA5"/>
    <w:rsid w:val="262AE528"/>
    <w:rsid w:val="2630A38C"/>
    <w:rsid w:val="26374D8A"/>
    <w:rsid w:val="26381848"/>
    <w:rsid w:val="263A6120"/>
    <w:rsid w:val="263E8B89"/>
    <w:rsid w:val="2641EA43"/>
    <w:rsid w:val="26465B53"/>
    <w:rsid w:val="2647E6B9"/>
    <w:rsid w:val="264BDB8E"/>
    <w:rsid w:val="264E0216"/>
    <w:rsid w:val="264E9CB3"/>
    <w:rsid w:val="264EE025"/>
    <w:rsid w:val="265480DB"/>
    <w:rsid w:val="26552DEC"/>
    <w:rsid w:val="26597B0B"/>
    <w:rsid w:val="265F8382"/>
    <w:rsid w:val="26652C84"/>
    <w:rsid w:val="26693B67"/>
    <w:rsid w:val="2671994B"/>
    <w:rsid w:val="2678740B"/>
    <w:rsid w:val="267963CD"/>
    <w:rsid w:val="2679FBF3"/>
    <w:rsid w:val="267C56AB"/>
    <w:rsid w:val="267C7888"/>
    <w:rsid w:val="2682CB06"/>
    <w:rsid w:val="26849208"/>
    <w:rsid w:val="268BDA9E"/>
    <w:rsid w:val="2694A98B"/>
    <w:rsid w:val="26968CFE"/>
    <w:rsid w:val="2696EC81"/>
    <w:rsid w:val="26A0DF42"/>
    <w:rsid w:val="26AAA355"/>
    <w:rsid w:val="26AC3899"/>
    <w:rsid w:val="26AFEDE2"/>
    <w:rsid w:val="26B07C68"/>
    <w:rsid w:val="26B93801"/>
    <w:rsid w:val="26B96202"/>
    <w:rsid w:val="26BA40EE"/>
    <w:rsid w:val="26BC5701"/>
    <w:rsid w:val="26BDB0BC"/>
    <w:rsid w:val="26BEA62C"/>
    <w:rsid w:val="26C0A11E"/>
    <w:rsid w:val="26C31E4B"/>
    <w:rsid w:val="26C4EA78"/>
    <w:rsid w:val="26C5EAA0"/>
    <w:rsid w:val="26C7265B"/>
    <w:rsid w:val="26CA1D8A"/>
    <w:rsid w:val="26CA871A"/>
    <w:rsid w:val="26CD571D"/>
    <w:rsid w:val="26CE465D"/>
    <w:rsid w:val="26D1A688"/>
    <w:rsid w:val="26D1F714"/>
    <w:rsid w:val="26D78337"/>
    <w:rsid w:val="26D819EA"/>
    <w:rsid w:val="26DD39C7"/>
    <w:rsid w:val="26E03992"/>
    <w:rsid w:val="26E3E1E8"/>
    <w:rsid w:val="26E83582"/>
    <w:rsid w:val="26E9CDD5"/>
    <w:rsid w:val="26EA948D"/>
    <w:rsid w:val="26F27722"/>
    <w:rsid w:val="26F8D807"/>
    <w:rsid w:val="2706E565"/>
    <w:rsid w:val="270C8891"/>
    <w:rsid w:val="270E5689"/>
    <w:rsid w:val="270F8679"/>
    <w:rsid w:val="27121001"/>
    <w:rsid w:val="2712C514"/>
    <w:rsid w:val="271B5D40"/>
    <w:rsid w:val="2728FE45"/>
    <w:rsid w:val="272B77D5"/>
    <w:rsid w:val="272CBFE9"/>
    <w:rsid w:val="272E14CF"/>
    <w:rsid w:val="2736E269"/>
    <w:rsid w:val="2739345A"/>
    <w:rsid w:val="273AFED2"/>
    <w:rsid w:val="273B9B7E"/>
    <w:rsid w:val="27466633"/>
    <w:rsid w:val="274FCFDA"/>
    <w:rsid w:val="27523E15"/>
    <w:rsid w:val="27565CB7"/>
    <w:rsid w:val="275856DC"/>
    <w:rsid w:val="275BFBF9"/>
    <w:rsid w:val="275E335C"/>
    <w:rsid w:val="275EA429"/>
    <w:rsid w:val="276D531E"/>
    <w:rsid w:val="276EE38F"/>
    <w:rsid w:val="2771637D"/>
    <w:rsid w:val="27745E60"/>
    <w:rsid w:val="27746B95"/>
    <w:rsid w:val="27756BD0"/>
    <w:rsid w:val="277AF85B"/>
    <w:rsid w:val="277BAAB4"/>
    <w:rsid w:val="27802E45"/>
    <w:rsid w:val="2784F866"/>
    <w:rsid w:val="278A854F"/>
    <w:rsid w:val="278EED1E"/>
    <w:rsid w:val="2790AAA8"/>
    <w:rsid w:val="2792818F"/>
    <w:rsid w:val="279CF41F"/>
    <w:rsid w:val="27A0BFED"/>
    <w:rsid w:val="27A806AC"/>
    <w:rsid w:val="27A8B425"/>
    <w:rsid w:val="27AC49F4"/>
    <w:rsid w:val="27ACC860"/>
    <w:rsid w:val="27AE4972"/>
    <w:rsid w:val="27B70484"/>
    <w:rsid w:val="27BCD6EE"/>
    <w:rsid w:val="27BEB7CE"/>
    <w:rsid w:val="27BFF38C"/>
    <w:rsid w:val="27C2F1B6"/>
    <w:rsid w:val="27C59CA4"/>
    <w:rsid w:val="27CF9FAA"/>
    <w:rsid w:val="27D32D6E"/>
    <w:rsid w:val="27D3B21F"/>
    <w:rsid w:val="27D49345"/>
    <w:rsid w:val="27D4AB12"/>
    <w:rsid w:val="27D503F3"/>
    <w:rsid w:val="27D7C2AB"/>
    <w:rsid w:val="27DDE948"/>
    <w:rsid w:val="27E35AC0"/>
    <w:rsid w:val="27E8DE18"/>
    <w:rsid w:val="27EDFCFC"/>
    <w:rsid w:val="27EFB0FD"/>
    <w:rsid w:val="27F23E4C"/>
    <w:rsid w:val="27F45489"/>
    <w:rsid w:val="27F50427"/>
    <w:rsid w:val="27F5950B"/>
    <w:rsid w:val="27FCE951"/>
    <w:rsid w:val="28088ECF"/>
    <w:rsid w:val="280F80D9"/>
    <w:rsid w:val="28103688"/>
    <w:rsid w:val="2813E44A"/>
    <w:rsid w:val="28141984"/>
    <w:rsid w:val="28170DB8"/>
    <w:rsid w:val="281841AB"/>
    <w:rsid w:val="281BC555"/>
    <w:rsid w:val="282560E3"/>
    <w:rsid w:val="2825EB3D"/>
    <w:rsid w:val="2825F2AE"/>
    <w:rsid w:val="2827A20E"/>
    <w:rsid w:val="282EB9FB"/>
    <w:rsid w:val="282EE26F"/>
    <w:rsid w:val="28316B83"/>
    <w:rsid w:val="2839CBCF"/>
    <w:rsid w:val="283B514E"/>
    <w:rsid w:val="283B6BBE"/>
    <w:rsid w:val="2841173E"/>
    <w:rsid w:val="28425E17"/>
    <w:rsid w:val="28448572"/>
    <w:rsid w:val="28497E6F"/>
    <w:rsid w:val="285A54DE"/>
    <w:rsid w:val="285B211F"/>
    <w:rsid w:val="285D69D0"/>
    <w:rsid w:val="2860373C"/>
    <w:rsid w:val="28638BAB"/>
    <w:rsid w:val="2863B2D4"/>
    <w:rsid w:val="2864BA34"/>
    <w:rsid w:val="286ABC1D"/>
    <w:rsid w:val="286EF286"/>
    <w:rsid w:val="287133DE"/>
    <w:rsid w:val="2872A9F4"/>
    <w:rsid w:val="2873B4C0"/>
    <w:rsid w:val="288049CD"/>
    <w:rsid w:val="2881C4BD"/>
    <w:rsid w:val="288447AC"/>
    <w:rsid w:val="2886F9D3"/>
    <w:rsid w:val="2887255E"/>
    <w:rsid w:val="2888F136"/>
    <w:rsid w:val="288B01A5"/>
    <w:rsid w:val="288F1AC7"/>
    <w:rsid w:val="28925EF8"/>
    <w:rsid w:val="28985997"/>
    <w:rsid w:val="28A011A0"/>
    <w:rsid w:val="28A15EAE"/>
    <w:rsid w:val="28A6CF19"/>
    <w:rsid w:val="28A94507"/>
    <w:rsid w:val="28AF45FB"/>
    <w:rsid w:val="28B0E5A6"/>
    <w:rsid w:val="28B16E80"/>
    <w:rsid w:val="28B2A77C"/>
    <w:rsid w:val="28B3FCFC"/>
    <w:rsid w:val="28B6C2D6"/>
    <w:rsid w:val="28B74935"/>
    <w:rsid w:val="28C25342"/>
    <w:rsid w:val="28C35C8C"/>
    <w:rsid w:val="28C5691C"/>
    <w:rsid w:val="28C6B89F"/>
    <w:rsid w:val="28C9ED8E"/>
    <w:rsid w:val="28CAF58F"/>
    <w:rsid w:val="28CF52B7"/>
    <w:rsid w:val="28D927FB"/>
    <w:rsid w:val="28DAFB89"/>
    <w:rsid w:val="28DCB2AD"/>
    <w:rsid w:val="28E0A935"/>
    <w:rsid w:val="28E11274"/>
    <w:rsid w:val="28E3630C"/>
    <w:rsid w:val="28E965E9"/>
    <w:rsid w:val="28ED59B8"/>
    <w:rsid w:val="28ED5DE0"/>
    <w:rsid w:val="28F0A335"/>
    <w:rsid w:val="28F23EB6"/>
    <w:rsid w:val="28F47EF9"/>
    <w:rsid w:val="28FA030F"/>
    <w:rsid w:val="28FA3C5E"/>
    <w:rsid w:val="2907BBF4"/>
    <w:rsid w:val="2907FAB9"/>
    <w:rsid w:val="290EEFBB"/>
    <w:rsid w:val="290FF79F"/>
    <w:rsid w:val="29116E1B"/>
    <w:rsid w:val="29140C56"/>
    <w:rsid w:val="29183F46"/>
    <w:rsid w:val="291BFAAF"/>
    <w:rsid w:val="291CAAB6"/>
    <w:rsid w:val="2922550F"/>
    <w:rsid w:val="29232C27"/>
    <w:rsid w:val="2925053D"/>
    <w:rsid w:val="292644BC"/>
    <w:rsid w:val="292DE444"/>
    <w:rsid w:val="29344999"/>
    <w:rsid w:val="29371B97"/>
    <w:rsid w:val="29375E20"/>
    <w:rsid w:val="293B19AC"/>
    <w:rsid w:val="293C7A58"/>
    <w:rsid w:val="293F3808"/>
    <w:rsid w:val="2944D55E"/>
    <w:rsid w:val="29451EE1"/>
    <w:rsid w:val="294DA9D7"/>
    <w:rsid w:val="294F6D3B"/>
    <w:rsid w:val="29516B80"/>
    <w:rsid w:val="2953E95C"/>
    <w:rsid w:val="29557AEC"/>
    <w:rsid w:val="295B5AFF"/>
    <w:rsid w:val="295BFD79"/>
    <w:rsid w:val="2960CA93"/>
    <w:rsid w:val="2962EE38"/>
    <w:rsid w:val="29654402"/>
    <w:rsid w:val="2965E685"/>
    <w:rsid w:val="296793AF"/>
    <w:rsid w:val="29685D8F"/>
    <w:rsid w:val="296ACA04"/>
    <w:rsid w:val="296FAEE0"/>
    <w:rsid w:val="29749158"/>
    <w:rsid w:val="2975759D"/>
    <w:rsid w:val="29778EC1"/>
    <w:rsid w:val="2977D8FA"/>
    <w:rsid w:val="297924F2"/>
    <w:rsid w:val="29793387"/>
    <w:rsid w:val="297A356F"/>
    <w:rsid w:val="297F093F"/>
    <w:rsid w:val="2983C985"/>
    <w:rsid w:val="2986E4E3"/>
    <w:rsid w:val="298C5E51"/>
    <w:rsid w:val="2996CC49"/>
    <w:rsid w:val="2997C40A"/>
    <w:rsid w:val="299C2DD9"/>
    <w:rsid w:val="299FCE83"/>
    <w:rsid w:val="29A08C1B"/>
    <w:rsid w:val="29A4ADAD"/>
    <w:rsid w:val="29AB56E5"/>
    <w:rsid w:val="29B23A75"/>
    <w:rsid w:val="29BA9D56"/>
    <w:rsid w:val="29BC94C5"/>
    <w:rsid w:val="29C3A555"/>
    <w:rsid w:val="29C81306"/>
    <w:rsid w:val="29C8618A"/>
    <w:rsid w:val="29CCB1B6"/>
    <w:rsid w:val="29CEE0FF"/>
    <w:rsid w:val="29D68CF6"/>
    <w:rsid w:val="29E34923"/>
    <w:rsid w:val="29F235FD"/>
    <w:rsid w:val="29F5080F"/>
    <w:rsid w:val="29F5DB02"/>
    <w:rsid w:val="29F715FC"/>
    <w:rsid w:val="29F868D3"/>
    <w:rsid w:val="29F9716F"/>
    <w:rsid w:val="29FD9469"/>
    <w:rsid w:val="2A00F43F"/>
    <w:rsid w:val="2A0750AE"/>
    <w:rsid w:val="2A07F13A"/>
    <w:rsid w:val="2A0EB902"/>
    <w:rsid w:val="2A0EC7DB"/>
    <w:rsid w:val="2A0F831C"/>
    <w:rsid w:val="2A1AA86E"/>
    <w:rsid w:val="2A1C9F85"/>
    <w:rsid w:val="2A23D66E"/>
    <w:rsid w:val="2A272FC0"/>
    <w:rsid w:val="2A2C0655"/>
    <w:rsid w:val="2A2C8EA9"/>
    <w:rsid w:val="2A321AEC"/>
    <w:rsid w:val="2A3DB1D9"/>
    <w:rsid w:val="2A4333DC"/>
    <w:rsid w:val="2A4427FB"/>
    <w:rsid w:val="2A48A55F"/>
    <w:rsid w:val="2A4D5A72"/>
    <w:rsid w:val="2A4FE530"/>
    <w:rsid w:val="2A504B96"/>
    <w:rsid w:val="2A54E5BB"/>
    <w:rsid w:val="2A56A9C6"/>
    <w:rsid w:val="2A5774A4"/>
    <w:rsid w:val="2A58BED3"/>
    <w:rsid w:val="2A59107F"/>
    <w:rsid w:val="2A63F31C"/>
    <w:rsid w:val="2A72ED22"/>
    <w:rsid w:val="2A76072D"/>
    <w:rsid w:val="2A76AE09"/>
    <w:rsid w:val="2A79E888"/>
    <w:rsid w:val="2A7B36FE"/>
    <w:rsid w:val="2A7EAA77"/>
    <w:rsid w:val="2A7FC8A5"/>
    <w:rsid w:val="2A805A6E"/>
    <w:rsid w:val="2A81D78E"/>
    <w:rsid w:val="2A8A5647"/>
    <w:rsid w:val="2A8CA4D0"/>
    <w:rsid w:val="2A8CDF66"/>
    <w:rsid w:val="2A9086D8"/>
    <w:rsid w:val="2A920139"/>
    <w:rsid w:val="2A960724"/>
    <w:rsid w:val="2A96E274"/>
    <w:rsid w:val="2A98CB6D"/>
    <w:rsid w:val="2A996FFE"/>
    <w:rsid w:val="2AA7E9AA"/>
    <w:rsid w:val="2AA80A98"/>
    <w:rsid w:val="2AA83867"/>
    <w:rsid w:val="2AABE998"/>
    <w:rsid w:val="2AAE585C"/>
    <w:rsid w:val="2AB302E7"/>
    <w:rsid w:val="2ABA9B25"/>
    <w:rsid w:val="2ABB7FB2"/>
    <w:rsid w:val="2AC00454"/>
    <w:rsid w:val="2AC18B2D"/>
    <w:rsid w:val="2AC1B7F0"/>
    <w:rsid w:val="2AC384EE"/>
    <w:rsid w:val="2AC51F4A"/>
    <w:rsid w:val="2AC6ACA1"/>
    <w:rsid w:val="2ACB7A86"/>
    <w:rsid w:val="2ACCC633"/>
    <w:rsid w:val="2ACCFADD"/>
    <w:rsid w:val="2AD029F1"/>
    <w:rsid w:val="2AD02C26"/>
    <w:rsid w:val="2AD3D7E0"/>
    <w:rsid w:val="2AD4647C"/>
    <w:rsid w:val="2ADB7E4D"/>
    <w:rsid w:val="2AE00D20"/>
    <w:rsid w:val="2AE80965"/>
    <w:rsid w:val="2AEDE9F5"/>
    <w:rsid w:val="2AF0C502"/>
    <w:rsid w:val="2AF101A6"/>
    <w:rsid w:val="2AF74F78"/>
    <w:rsid w:val="2AF81296"/>
    <w:rsid w:val="2AF852F0"/>
    <w:rsid w:val="2AF93069"/>
    <w:rsid w:val="2AFBE9A8"/>
    <w:rsid w:val="2AFDEC89"/>
    <w:rsid w:val="2B02C119"/>
    <w:rsid w:val="2B07F048"/>
    <w:rsid w:val="2B0FAD0B"/>
    <w:rsid w:val="2B103EE0"/>
    <w:rsid w:val="2B139EBB"/>
    <w:rsid w:val="2B14DC4A"/>
    <w:rsid w:val="2B17469A"/>
    <w:rsid w:val="2B17B43F"/>
    <w:rsid w:val="2B19930C"/>
    <w:rsid w:val="2B1E79A7"/>
    <w:rsid w:val="2B1F9490"/>
    <w:rsid w:val="2B1F9A33"/>
    <w:rsid w:val="2B2280E8"/>
    <w:rsid w:val="2B25DF6A"/>
    <w:rsid w:val="2B267173"/>
    <w:rsid w:val="2B26CF66"/>
    <w:rsid w:val="2B2711F2"/>
    <w:rsid w:val="2B275570"/>
    <w:rsid w:val="2B309D68"/>
    <w:rsid w:val="2B39622F"/>
    <w:rsid w:val="2B3BB57A"/>
    <w:rsid w:val="2B3D3CEF"/>
    <w:rsid w:val="2B40A71E"/>
    <w:rsid w:val="2B4F7E70"/>
    <w:rsid w:val="2B50AA93"/>
    <w:rsid w:val="2B598F75"/>
    <w:rsid w:val="2B5ECB26"/>
    <w:rsid w:val="2B5F265A"/>
    <w:rsid w:val="2B6E9C30"/>
    <w:rsid w:val="2B7069ED"/>
    <w:rsid w:val="2B71CC37"/>
    <w:rsid w:val="2B744D72"/>
    <w:rsid w:val="2B78CA7A"/>
    <w:rsid w:val="2B7AD0B7"/>
    <w:rsid w:val="2B7FB66A"/>
    <w:rsid w:val="2B81A7CE"/>
    <w:rsid w:val="2B85BB9D"/>
    <w:rsid w:val="2B8831C8"/>
    <w:rsid w:val="2B8A491E"/>
    <w:rsid w:val="2B8B987C"/>
    <w:rsid w:val="2B8DC740"/>
    <w:rsid w:val="2B905047"/>
    <w:rsid w:val="2B944EB0"/>
    <w:rsid w:val="2B94F912"/>
    <w:rsid w:val="2B97C976"/>
    <w:rsid w:val="2B980E09"/>
    <w:rsid w:val="2BA11F48"/>
    <w:rsid w:val="2BA5F90D"/>
    <w:rsid w:val="2BB35E54"/>
    <w:rsid w:val="2BB4D5E3"/>
    <w:rsid w:val="2BB5404D"/>
    <w:rsid w:val="2BB576B3"/>
    <w:rsid w:val="2BB72F00"/>
    <w:rsid w:val="2BBFC93F"/>
    <w:rsid w:val="2BC29731"/>
    <w:rsid w:val="2BC57096"/>
    <w:rsid w:val="2BC6E610"/>
    <w:rsid w:val="2BC73846"/>
    <w:rsid w:val="2BC8B8D9"/>
    <w:rsid w:val="2BCAC5F6"/>
    <w:rsid w:val="2BCD559E"/>
    <w:rsid w:val="2BCEB7DB"/>
    <w:rsid w:val="2BCEEF01"/>
    <w:rsid w:val="2BD00042"/>
    <w:rsid w:val="2BD0A951"/>
    <w:rsid w:val="2BD8749B"/>
    <w:rsid w:val="2BDADE7C"/>
    <w:rsid w:val="2BE7D910"/>
    <w:rsid w:val="2BEB983D"/>
    <w:rsid w:val="2BEDDD51"/>
    <w:rsid w:val="2BF31843"/>
    <w:rsid w:val="2BF33020"/>
    <w:rsid w:val="2BF7BBEF"/>
    <w:rsid w:val="2BF9BA46"/>
    <w:rsid w:val="2BF9DF06"/>
    <w:rsid w:val="2BFD915B"/>
    <w:rsid w:val="2BFDF0DB"/>
    <w:rsid w:val="2BFE0A00"/>
    <w:rsid w:val="2C038176"/>
    <w:rsid w:val="2C0B1FBD"/>
    <w:rsid w:val="2C0B82C5"/>
    <w:rsid w:val="2C0E36A0"/>
    <w:rsid w:val="2C132639"/>
    <w:rsid w:val="2C1DC8BF"/>
    <w:rsid w:val="2C22D3C4"/>
    <w:rsid w:val="2C24E6F9"/>
    <w:rsid w:val="2C257ACE"/>
    <w:rsid w:val="2C2993F8"/>
    <w:rsid w:val="2C2A227A"/>
    <w:rsid w:val="2C2E595A"/>
    <w:rsid w:val="2C2F1E94"/>
    <w:rsid w:val="2C3AD740"/>
    <w:rsid w:val="2C405CD0"/>
    <w:rsid w:val="2C40DD64"/>
    <w:rsid w:val="2C488450"/>
    <w:rsid w:val="2C4B930F"/>
    <w:rsid w:val="2C531F31"/>
    <w:rsid w:val="2C55F868"/>
    <w:rsid w:val="2C5F5C76"/>
    <w:rsid w:val="2C5F87B9"/>
    <w:rsid w:val="2C67E6DD"/>
    <w:rsid w:val="2C6A9363"/>
    <w:rsid w:val="2C72A773"/>
    <w:rsid w:val="2C72BF98"/>
    <w:rsid w:val="2C7D1BAB"/>
    <w:rsid w:val="2C803688"/>
    <w:rsid w:val="2C824FD4"/>
    <w:rsid w:val="2C83D9EB"/>
    <w:rsid w:val="2C8415E5"/>
    <w:rsid w:val="2C845E90"/>
    <w:rsid w:val="2C87F107"/>
    <w:rsid w:val="2C89545D"/>
    <w:rsid w:val="2C8C4DC0"/>
    <w:rsid w:val="2C8CFF9A"/>
    <w:rsid w:val="2C975EF7"/>
    <w:rsid w:val="2C99312A"/>
    <w:rsid w:val="2C9A10C5"/>
    <w:rsid w:val="2C9B94D9"/>
    <w:rsid w:val="2C9DC1EE"/>
    <w:rsid w:val="2CA274AD"/>
    <w:rsid w:val="2CA71211"/>
    <w:rsid w:val="2CAD9B15"/>
    <w:rsid w:val="2CB03B4E"/>
    <w:rsid w:val="2CB0C055"/>
    <w:rsid w:val="2CB11C96"/>
    <w:rsid w:val="2CBA2D58"/>
    <w:rsid w:val="2CBBF16B"/>
    <w:rsid w:val="2CBC0393"/>
    <w:rsid w:val="2CBCBF60"/>
    <w:rsid w:val="2CBE6FC1"/>
    <w:rsid w:val="2CBEA3B5"/>
    <w:rsid w:val="2CC0A647"/>
    <w:rsid w:val="2CC2706E"/>
    <w:rsid w:val="2CC2F8B1"/>
    <w:rsid w:val="2CCB31C1"/>
    <w:rsid w:val="2CCE1676"/>
    <w:rsid w:val="2CD1D265"/>
    <w:rsid w:val="2CD52393"/>
    <w:rsid w:val="2CD7FB6E"/>
    <w:rsid w:val="2CD8B597"/>
    <w:rsid w:val="2CE14FD1"/>
    <w:rsid w:val="2CE7084D"/>
    <w:rsid w:val="2CF67EFD"/>
    <w:rsid w:val="2CF6E07F"/>
    <w:rsid w:val="2CFABA65"/>
    <w:rsid w:val="2CFB6BC6"/>
    <w:rsid w:val="2D00C7BD"/>
    <w:rsid w:val="2D02FFE0"/>
    <w:rsid w:val="2D04E4DF"/>
    <w:rsid w:val="2D0CB028"/>
    <w:rsid w:val="2D0CB091"/>
    <w:rsid w:val="2D0E9915"/>
    <w:rsid w:val="2D0FFB02"/>
    <w:rsid w:val="2D102CF2"/>
    <w:rsid w:val="2D15F17C"/>
    <w:rsid w:val="2D16D336"/>
    <w:rsid w:val="2D196209"/>
    <w:rsid w:val="2D1F1D30"/>
    <w:rsid w:val="2D204360"/>
    <w:rsid w:val="2D20FDEC"/>
    <w:rsid w:val="2D23CFE4"/>
    <w:rsid w:val="2D250C36"/>
    <w:rsid w:val="2D25C31B"/>
    <w:rsid w:val="2D2A9FC5"/>
    <w:rsid w:val="2D324DD6"/>
    <w:rsid w:val="2D32FECE"/>
    <w:rsid w:val="2D3342F3"/>
    <w:rsid w:val="2D363513"/>
    <w:rsid w:val="2D38A1C4"/>
    <w:rsid w:val="2D3C3C32"/>
    <w:rsid w:val="2D3F72B8"/>
    <w:rsid w:val="2D40EE33"/>
    <w:rsid w:val="2D44CF7E"/>
    <w:rsid w:val="2D47C139"/>
    <w:rsid w:val="2D4E6263"/>
    <w:rsid w:val="2D5C3D1F"/>
    <w:rsid w:val="2D6042F8"/>
    <w:rsid w:val="2D643EEF"/>
    <w:rsid w:val="2D6C1764"/>
    <w:rsid w:val="2D6CFE15"/>
    <w:rsid w:val="2D6E7632"/>
    <w:rsid w:val="2D6F2601"/>
    <w:rsid w:val="2D75A069"/>
    <w:rsid w:val="2D7C308D"/>
    <w:rsid w:val="2D7FED03"/>
    <w:rsid w:val="2D82FEF3"/>
    <w:rsid w:val="2D83CFCB"/>
    <w:rsid w:val="2D8663A8"/>
    <w:rsid w:val="2D86BA47"/>
    <w:rsid w:val="2D88EE55"/>
    <w:rsid w:val="2D8E271A"/>
    <w:rsid w:val="2D9604CE"/>
    <w:rsid w:val="2D992F51"/>
    <w:rsid w:val="2D9C19F3"/>
    <w:rsid w:val="2D9C48C2"/>
    <w:rsid w:val="2D9DC341"/>
    <w:rsid w:val="2DA7FC53"/>
    <w:rsid w:val="2DA83E74"/>
    <w:rsid w:val="2DAB4436"/>
    <w:rsid w:val="2DAD9F3A"/>
    <w:rsid w:val="2DB77F4B"/>
    <w:rsid w:val="2DB8518F"/>
    <w:rsid w:val="2DB986F6"/>
    <w:rsid w:val="2DC55175"/>
    <w:rsid w:val="2DC6D05F"/>
    <w:rsid w:val="2DC8BD96"/>
    <w:rsid w:val="2DCA5771"/>
    <w:rsid w:val="2DCB8B42"/>
    <w:rsid w:val="2DD4A881"/>
    <w:rsid w:val="2DD58B12"/>
    <w:rsid w:val="2DDA81AD"/>
    <w:rsid w:val="2DDEBB37"/>
    <w:rsid w:val="2DE0C71E"/>
    <w:rsid w:val="2DE11FB5"/>
    <w:rsid w:val="2DE17FBE"/>
    <w:rsid w:val="2DE4DCA0"/>
    <w:rsid w:val="2DE64EE4"/>
    <w:rsid w:val="2DEDC100"/>
    <w:rsid w:val="2DEE45CF"/>
    <w:rsid w:val="2DEFF6E7"/>
    <w:rsid w:val="2DF11149"/>
    <w:rsid w:val="2DF134FC"/>
    <w:rsid w:val="2DF5CD6C"/>
    <w:rsid w:val="2DF65B73"/>
    <w:rsid w:val="2DF75411"/>
    <w:rsid w:val="2DF8A242"/>
    <w:rsid w:val="2DFB7E66"/>
    <w:rsid w:val="2DFF88B3"/>
    <w:rsid w:val="2DFF8E48"/>
    <w:rsid w:val="2E00B53F"/>
    <w:rsid w:val="2E01DB80"/>
    <w:rsid w:val="2E088BB2"/>
    <w:rsid w:val="2E0946B8"/>
    <w:rsid w:val="2E0A7757"/>
    <w:rsid w:val="2E16E1F7"/>
    <w:rsid w:val="2E19C871"/>
    <w:rsid w:val="2E1A7E40"/>
    <w:rsid w:val="2E22E134"/>
    <w:rsid w:val="2E30BE49"/>
    <w:rsid w:val="2E326246"/>
    <w:rsid w:val="2E33F24D"/>
    <w:rsid w:val="2E374BDC"/>
    <w:rsid w:val="2E391DCF"/>
    <w:rsid w:val="2E3CCDD0"/>
    <w:rsid w:val="2E3E5E59"/>
    <w:rsid w:val="2E4510E4"/>
    <w:rsid w:val="2E4A60CB"/>
    <w:rsid w:val="2E4C57EB"/>
    <w:rsid w:val="2E5A9CF9"/>
    <w:rsid w:val="2E64C72A"/>
    <w:rsid w:val="2E6670F4"/>
    <w:rsid w:val="2E699F51"/>
    <w:rsid w:val="2E716533"/>
    <w:rsid w:val="2E741355"/>
    <w:rsid w:val="2E7572F9"/>
    <w:rsid w:val="2E75F1D2"/>
    <w:rsid w:val="2E761DDF"/>
    <w:rsid w:val="2E791FCE"/>
    <w:rsid w:val="2E7A7DD4"/>
    <w:rsid w:val="2E7AC07D"/>
    <w:rsid w:val="2E7B7A08"/>
    <w:rsid w:val="2E7C0415"/>
    <w:rsid w:val="2E814D9E"/>
    <w:rsid w:val="2E838E8F"/>
    <w:rsid w:val="2E8BA5E7"/>
    <w:rsid w:val="2E8C590C"/>
    <w:rsid w:val="2E8CDD0B"/>
    <w:rsid w:val="2E8CFAAD"/>
    <w:rsid w:val="2E8FB290"/>
    <w:rsid w:val="2E952A49"/>
    <w:rsid w:val="2E96668F"/>
    <w:rsid w:val="2E96929F"/>
    <w:rsid w:val="2E96956C"/>
    <w:rsid w:val="2E9D04C1"/>
    <w:rsid w:val="2EA17A8E"/>
    <w:rsid w:val="2EA451EA"/>
    <w:rsid w:val="2EA7E812"/>
    <w:rsid w:val="2EA88DA5"/>
    <w:rsid w:val="2EAE9510"/>
    <w:rsid w:val="2EB7F9ED"/>
    <w:rsid w:val="2EB9BD03"/>
    <w:rsid w:val="2EBB84DF"/>
    <w:rsid w:val="2EC0B055"/>
    <w:rsid w:val="2EC1E7B0"/>
    <w:rsid w:val="2EC1F553"/>
    <w:rsid w:val="2EC3EBA0"/>
    <w:rsid w:val="2EC415C0"/>
    <w:rsid w:val="2ECB0933"/>
    <w:rsid w:val="2ECC6DA8"/>
    <w:rsid w:val="2ECC9C03"/>
    <w:rsid w:val="2ED7BD3E"/>
    <w:rsid w:val="2EDAFA56"/>
    <w:rsid w:val="2EDDDE83"/>
    <w:rsid w:val="2EE0613B"/>
    <w:rsid w:val="2EE409D9"/>
    <w:rsid w:val="2EE64D0E"/>
    <w:rsid w:val="2EECAFC1"/>
    <w:rsid w:val="2EF48468"/>
    <w:rsid w:val="2EF5E8DC"/>
    <w:rsid w:val="2EF65381"/>
    <w:rsid w:val="2EF74F78"/>
    <w:rsid w:val="2EFF72FA"/>
    <w:rsid w:val="2F00581D"/>
    <w:rsid w:val="2F0315A3"/>
    <w:rsid w:val="2F035AB3"/>
    <w:rsid w:val="2F09B5FA"/>
    <w:rsid w:val="2F0B1D55"/>
    <w:rsid w:val="2F0C74B3"/>
    <w:rsid w:val="2F10835A"/>
    <w:rsid w:val="2F1BA136"/>
    <w:rsid w:val="2F1D803C"/>
    <w:rsid w:val="2F29D2BA"/>
    <w:rsid w:val="2F317597"/>
    <w:rsid w:val="2F358259"/>
    <w:rsid w:val="2F385B8D"/>
    <w:rsid w:val="2F3A9B32"/>
    <w:rsid w:val="2F3D9C8C"/>
    <w:rsid w:val="2F4405DA"/>
    <w:rsid w:val="2F46E230"/>
    <w:rsid w:val="2F4A34F5"/>
    <w:rsid w:val="2F4CBBF4"/>
    <w:rsid w:val="2F4DCCA7"/>
    <w:rsid w:val="2F4ECD6D"/>
    <w:rsid w:val="2F4FF090"/>
    <w:rsid w:val="2F50B33E"/>
    <w:rsid w:val="2F557DB4"/>
    <w:rsid w:val="2F565997"/>
    <w:rsid w:val="2F582E34"/>
    <w:rsid w:val="2F5C2A72"/>
    <w:rsid w:val="2F5D5F22"/>
    <w:rsid w:val="2F5E0288"/>
    <w:rsid w:val="2F5E9AAC"/>
    <w:rsid w:val="2F60288B"/>
    <w:rsid w:val="2F6386C3"/>
    <w:rsid w:val="2F6B37FC"/>
    <w:rsid w:val="2F749EC1"/>
    <w:rsid w:val="2F8281FB"/>
    <w:rsid w:val="2F872A41"/>
    <w:rsid w:val="2F8957C7"/>
    <w:rsid w:val="2F8D74CE"/>
    <w:rsid w:val="2F914ADF"/>
    <w:rsid w:val="2F944684"/>
    <w:rsid w:val="2F95A424"/>
    <w:rsid w:val="2F95D4C4"/>
    <w:rsid w:val="2FA06E7D"/>
    <w:rsid w:val="2FA19004"/>
    <w:rsid w:val="2FA23924"/>
    <w:rsid w:val="2FA5C303"/>
    <w:rsid w:val="2FB5562F"/>
    <w:rsid w:val="2FB81326"/>
    <w:rsid w:val="2FB8488D"/>
    <w:rsid w:val="2FBB5036"/>
    <w:rsid w:val="2FBE9C34"/>
    <w:rsid w:val="2FC3A57C"/>
    <w:rsid w:val="2FC46907"/>
    <w:rsid w:val="2FC52CB7"/>
    <w:rsid w:val="2FC6BDA5"/>
    <w:rsid w:val="2FCEFA91"/>
    <w:rsid w:val="2FD6DA13"/>
    <w:rsid w:val="2FD78C5E"/>
    <w:rsid w:val="2FDE65CF"/>
    <w:rsid w:val="2FE027AD"/>
    <w:rsid w:val="2FE6B10C"/>
    <w:rsid w:val="2FEF104D"/>
    <w:rsid w:val="2FF0EB8D"/>
    <w:rsid w:val="2FF65A5F"/>
    <w:rsid w:val="2FF834F7"/>
    <w:rsid w:val="30036F5E"/>
    <w:rsid w:val="300425AD"/>
    <w:rsid w:val="30044C20"/>
    <w:rsid w:val="30099394"/>
    <w:rsid w:val="300EA445"/>
    <w:rsid w:val="300F601F"/>
    <w:rsid w:val="30111F61"/>
    <w:rsid w:val="3012C837"/>
    <w:rsid w:val="3017151C"/>
    <w:rsid w:val="30192EFF"/>
    <w:rsid w:val="30196F33"/>
    <w:rsid w:val="301A07AF"/>
    <w:rsid w:val="301F3988"/>
    <w:rsid w:val="3024FD74"/>
    <w:rsid w:val="302BFB95"/>
    <w:rsid w:val="302C248F"/>
    <w:rsid w:val="3030BE6A"/>
    <w:rsid w:val="3030DD48"/>
    <w:rsid w:val="3034BEB5"/>
    <w:rsid w:val="3036CA57"/>
    <w:rsid w:val="3036D3F4"/>
    <w:rsid w:val="303E31CA"/>
    <w:rsid w:val="304C6A98"/>
    <w:rsid w:val="3052DD2D"/>
    <w:rsid w:val="30534830"/>
    <w:rsid w:val="30551C59"/>
    <w:rsid w:val="3056BACC"/>
    <w:rsid w:val="30577AFE"/>
    <w:rsid w:val="305B0088"/>
    <w:rsid w:val="305C4872"/>
    <w:rsid w:val="305CDE2A"/>
    <w:rsid w:val="305CF8D3"/>
    <w:rsid w:val="306582E8"/>
    <w:rsid w:val="306A93EC"/>
    <w:rsid w:val="306C233C"/>
    <w:rsid w:val="306CBA79"/>
    <w:rsid w:val="306CD296"/>
    <w:rsid w:val="306D9739"/>
    <w:rsid w:val="306E3268"/>
    <w:rsid w:val="306FF16F"/>
    <w:rsid w:val="30713928"/>
    <w:rsid w:val="307147C2"/>
    <w:rsid w:val="3071CD32"/>
    <w:rsid w:val="30744717"/>
    <w:rsid w:val="3074C415"/>
    <w:rsid w:val="307E80A0"/>
    <w:rsid w:val="307EAA63"/>
    <w:rsid w:val="3081F161"/>
    <w:rsid w:val="30871860"/>
    <w:rsid w:val="30884C5C"/>
    <w:rsid w:val="3088AB90"/>
    <w:rsid w:val="308C073F"/>
    <w:rsid w:val="3090D798"/>
    <w:rsid w:val="309438AC"/>
    <w:rsid w:val="30950FCD"/>
    <w:rsid w:val="3095709C"/>
    <w:rsid w:val="30A12E75"/>
    <w:rsid w:val="30A8EDDD"/>
    <w:rsid w:val="30ACA054"/>
    <w:rsid w:val="30AF9020"/>
    <w:rsid w:val="30B23900"/>
    <w:rsid w:val="30B32CEB"/>
    <w:rsid w:val="30B5D9AB"/>
    <w:rsid w:val="30B7407C"/>
    <w:rsid w:val="30B764F2"/>
    <w:rsid w:val="30B770CF"/>
    <w:rsid w:val="30B78D91"/>
    <w:rsid w:val="30BB9111"/>
    <w:rsid w:val="30BD0A18"/>
    <w:rsid w:val="30C1440F"/>
    <w:rsid w:val="30CFD7CA"/>
    <w:rsid w:val="30D0EB11"/>
    <w:rsid w:val="30D2F604"/>
    <w:rsid w:val="30D57EFB"/>
    <w:rsid w:val="30DEFCAA"/>
    <w:rsid w:val="30E85909"/>
    <w:rsid w:val="30EA8FB0"/>
    <w:rsid w:val="30EC57A7"/>
    <w:rsid w:val="30F3D924"/>
    <w:rsid w:val="30F635A4"/>
    <w:rsid w:val="30F70926"/>
    <w:rsid w:val="30FD3BC5"/>
    <w:rsid w:val="30FD6B9C"/>
    <w:rsid w:val="3105F3F4"/>
    <w:rsid w:val="3107ABA0"/>
    <w:rsid w:val="310B0C6E"/>
    <w:rsid w:val="310B2021"/>
    <w:rsid w:val="310B4C22"/>
    <w:rsid w:val="31104B5B"/>
    <w:rsid w:val="31150ADA"/>
    <w:rsid w:val="31155A91"/>
    <w:rsid w:val="31160308"/>
    <w:rsid w:val="3117AE98"/>
    <w:rsid w:val="311920B7"/>
    <w:rsid w:val="311B921C"/>
    <w:rsid w:val="311C6892"/>
    <w:rsid w:val="3120D14E"/>
    <w:rsid w:val="3130CEBF"/>
    <w:rsid w:val="3133BE26"/>
    <w:rsid w:val="31345537"/>
    <w:rsid w:val="3138A08C"/>
    <w:rsid w:val="313F7D3E"/>
    <w:rsid w:val="314C1524"/>
    <w:rsid w:val="314E0AB2"/>
    <w:rsid w:val="315AF4C5"/>
    <w:rsid w:val="31604B7A"/>
    <w:rsid w:val="3164317E"/>
    <w:rsid w:val="316463DC"/>
    <w:rsid w:val="3166366B"/>
    <w:rsid w:val="3167B596"/>
    <w:rsid w:val="31687F61"/>
    <w:rsid w:val="316D813D"/>
    <w:rsid w:val="3174F687"/>
    <w:rsid w:val="3177B29C"/>
    <w:rsid w:val="317A15E2"/>
    <w:rsid w:val="317A79F5"/>
    <w:rsid w:val="317C5739"/>
    <w:rsid w:val="317CF2EE"/>
    <w:rsid w:val="317EC15F"/>
    <w:rsid w:val="318019B4"/>
    <w:rsid w:val="3180EE6A"/>
    <w:rsid w:val="318266C4"/>
    <w:rsid w:val="318BCC08"/>
    <w:rsid w:val="318CB961"/>
    <w:rsid w:val="318F97C7"/>
    <w:rsid w:val="3190A2F4"/>
    <w:rsid w:val="31910912"/>
    <w:rsid w:val="3194C866"/>
    <w:rsid w:val="31990BC9"/>
    <w:rsid w:val="3199EFE6"/>
    <w:rsid w:val="319ADF3A"/>
    <w:rsid w:val="31A10F3B"/>
    <w:rsid w:val="31A17B9C"/>
    <w:rsid w:val="31A4EB19"/>
    <w:rsid w:val="31A5C076"/>
    <w:rsid w:val="31A812ED"/>
    <w:rsid w:val="31A993A0"/>
    <w:rsid w:val="31ADB3E2"/>
    <w:rsid w:val="31B10AA8"/>
    <w:rsid w:val="31B7BE14"/>
    <w:rsid w:val="31BDC552"/>
    <w:rsid w:val="31BF85AB"/>
    <w:rsid w:val="31C490FC"/>
    <w:rsid w:val="31CBEBAE"/>
    <w:rsid w:val="31CDBF13"/>
    <w:rsid w:val="31CF1646"/>
    <w:rsid w:val="31D7B26E"/>
    <w:rsid w:val="31D7F776"/>
    <w:rsid w:val="31DB28E7"/>
    <w:rsid w:val="31DD3A2D"/>
    <w:rsid w:val="31DE133A"/>
    <w:rsid w:val="31E01717"/>
    <w:rsid w:val="31E0C524"/>
    <w:rsid w:val="31E1FF2E"/>
    <w:rsid w:val="31E5DC7D"/>
    <w:rsid w:val="31E6E2D8"/>
    <w:rsid w:val="31EAC541"/>
    <w:rsid w:val="31F34E26"/>
    <w:rsid w:val="31FAB544"/>
    <w:rsid w:val="31FD8E9D"/>
    <w:rsid w:val="32008C65"/>
    <w:rsid w:val="3200DBF3"/>
    <w:rsid w:val="3202B7F2"/>
    <w:rsid w:val="320303E5"/>
    <w:rsid w:val="32032523"/>
    <w:rsid w:val="32042EFF"/>
    <w:rsid w:val="32086D54"/>
    <w:rsid w:val="320A2CA9"/>
    <w:rsid w:val="320AE0B7"/>
    <w:rsid w:val="321173FB"/>
    <w:rsid w:val="321FA978"/>
    <w:rsid w:val="3221A843"/>
    <w:rsid w:val="32245959"/>
    <w:rsid w:val="3224D2E1"/>
    <w:rsid w:val="322CFF10"/>
    <w:rsid w:val="322DF04A"/>
    <w:rsid w:val="32312748"/>
    <w:rsid w:val="323485DE"/>
    <w:rsid w:val="32356F90"/>
    <w:rsid w:val="3235742B"/>
    <w:rsid w:val="323DFFA4"/>
    <w:rsid w:val="32412F81"/>
    <w:rsid w:val="3241C0F4"/>
    <w:rsid w:val="3242F4D4"/>
    <w:rsid w:val="3243505B"/>
    <w:rsid w:val="3248A7A1"/>
    <w:rsid w:val="32490566"/>
    <w:rsid w:val="324D2178"/>
    <w:rsid w:val="324DEBB1"/>
    <w:rsid w:val="325011D7"/>
    <w:rsid w:val="3252E4FD"/>
    <w:rsid w:val="3254A07C"/>
    <w:rsid w:val="3254FFF6"/>
    <w:rsid w:val="325A670F"/>
    <w:rsid w:val="325C0DD9"/>
    <w:rsid w:val="325D0686"/>
    <w:rsid w:val="326033E6"/>
    <w:rsid w:val="3263D2BF"/>
    <w:rsid w:val="32640DA6"/>
    <w:rsid w:val="32656B9C"/>
    <w:rsid w:val="3279E681"/>
    <w:rsid w:val="327A07E4"/>
    <w:rsid w:val="327D35C9"/>
    <w:rsid w:val="32815A08"/>
    <w:rsid w:val="3284EA90"/>
    <w:rsid w:val="32879F56"/>
    <w:rsid w:val="328C6040"/>
    <w:rsid w:val="32978953"/>
    <w:rsid w:val="32978A22"/>
    <w:rsid w:val="32A27B42"/>
    <w:rsid w:val="32A3CA63"/>
    <w:rsid w:val="32A80588"/>
    <w:rsid w:val="32A8CD98"/>
    <w:rsid w:val="32AAAC22"/>
    <w:rsid w:val="32ACF580"/>
    <w:rsid w:val="32ADE5B0"/>
    <w:rsid w:val="32B4AED5"/>
    <w:rsid w:val="32B600FB"/>
    <w:rsid w:val="32BA0A4F"/>
    <w:rsid w:val="32BA8353"/>
    <w:rsid w:val="32BC28F5"/>
    <w:rsid w:val="32BC8F35"/>
    <w:rsid w:val="32BCF5C5"/>
    <w:rsid w:val="32BE3036"/>
    <w:rsid w:val="32C5BEB9"/>
    <w:rsid w:val="32C82193"/>
    <w:rsid w:val="32C8618E"/>
    <w:rsid w:val="32D2BD03"/>
    <w:rsid w:val="32D497D1"/>
    <w:rsid w:val="32DDE8C5"/>
    <w:rsid w:val="32DE4DBF"/>
    <w:rsid w:val="32E949E9"/>
    <w:rsid w:val="32ED11D6"/>
    <w:rsid w:val="32F620AF"/>
    <w:rsid w:val="32F6FD19"/>
    <w:rsid w:val="32F9F366"/>
    <w:rsid w:val="32FD7218"/>
    <w:rsid w:val="33008985"/>
    <w:rsid w:val="33019A01"/>
    <w:rsid w:val="3302E11E"/>
    <w:rsid w:val="3303E9BE"/>
    <w:rsid w:val="3307F218"/>
    <w:rsid w:val="330D1451"/>
    <w:rsid w:val="330D6B02"/>
    <w:rsid w:val="33152C16"/>
    <w:rsid w:val="33166076"/>
    <w:rsid w:val="3318A7AF"/>
    <w:rsid w:val="3325D7B3"/>
    <w:rsid w:val="332BE597"/>
    <w:rsid w:val="332CD490"/>
    <w:rsid w:val="332E0CA4"/>
    <w:rsid w:val="333073B4"/>
    <w:rsid w:val="33331428"/>
    <w:rsid w:val="33349BB9"/>
    <w:rsid w:val="333B28D2"/>
    <w:rsid w:val="333D6CF1"/>
    <w:rsid w:val="333DD1F6"/>
    <w:rsid w:val="334043E0"/>
    <w:rsid w:val="33464141"/>
    <w:rsid w:val="33467786"/>
    <w:rsid w:val="33487500"/>
    <w:rsid w:val="334AE9D8"/>
    <w:rsid w:val="334BE680"/>
    <w:rsid w:val="33516B1D"/>
    <w:rsid w:val="33641036"/>
    <w:rsid w:val="33646154"/>
    <w:rsid w:val="336AF259"/>
    <w:rsid w:val="336F9831"/>
    <w:rsid w:val="3370D674"/>
    <w:rsid w:val="33760720"/>
    <w:rsid w:val="3378ADB3"/>
    <w:rsid w:val="337F587C"/>
    <w:rsid w:val="337FEC5C"/>
    <w:rsid w:val="338120FD"/>
    <w:rsid w:val="33860289"/>
    <w:rsid w:val="338866A7"/>
    <w:rsid w:val="338CF9B7"/>
    <w:rsid w:val="338E1E01"/>
    <w:rsid w:val="3393C4EE"/>
    <w:rsid w:val="33966D40"/>
    <w:rsid w:val="339B5F52"/>
    <w:rsid w:val="339BC480"/>
    <w:rsid w:val="339EC88B"/>
    <w:rsid w:val="33A035B3"/>
    <w:rsid w:val="33A24C33"/>
    <w:rsid w:val="33A54B2F"/>
    <w:rsid w:val="33A8B730"/>
    <w:rsid w:val="33AF74D4"/>
    <w:rsid w:val="33BC980C"/>
    <w:rsid w:val="33BE811B"/>
    <w:rsid w:val="33BFC005"/>
    <w:rsid w:val="33C2B68F"/>
    <w:rsid w:val="33C30DE3"/>
    <w:rsid w:val="33C6E15F"/>
    <w:rsid w:val="33C9D9DA"/>
    <w:rsid w:val="33CA308B"/>
    <w:rsid w:val="33CAF576"/>
    <w:rsid w:val="33D04DE2"/>
    <w:rsid w:val="33D7F7D9"/>
    <w:rsid w:val="33D90FBF"/>
    <w:rsid w:val="33DD3DA5"/>
    <w:rsid w:val="33DEC949"/>
    <w:rsid w:val="33DFB535"/>
    <w:rsid w:val="33E4E12C"/>
    <w:rsid w:val="33E59138"/>
    <w:rsid w:val="33E74338"/>
    <w:rsid w:val="33E9CCC3"/>
    <w:rsid w:val="33F0C751"/>
    <w:rsid w:val="33F19C90"/>
    <w:rsid w:val="33F8025F"/>
    <w:rsid w:val="33FBA99B"/>
    <w:rsid w:val="33FC47F5"/>
    <w:rsid w:val="33FD8AD8"/>
    <w:rsid w:val="33FED912"/>
    <w:rsid w:val="3402CCF0"/>
    <w:rsid w:val="340B1466"/>
    <w:rsid w:val="340CF89C"/>
    <w:rsid w:val="340DF9D2"/>
    <w:rsid w:val="340F0DCE"/>
    <w:rsid w:val="340F1250"/>
    <w:rsid w:val="3412DFF4"/>
    <w:rsid w:val="3419C4E4"/>
    <w:rsid w:val="341E8FDB"/>
    <w:rsid w:val="341FA90C"/>
    <w:rsid w:val="342084B2"/>
    <w:rsid w:val="3421E23D"/>
    <w:rsid w:val="3428043D"/>
    <w:rsid w:val="34298A75"/>
    <w:rsid w:val="3430640C"/>
    <w:rsid w:val="34316AE2"/>
    <w:rsid w:val="34356B10"/>
    <w:rsid w:val="343AA54E"/>
    <w:rsid w:val="3441813E"/>
    <w:rsid w:val="3441D16F"/>
    <w:rsid w:val="344565F4"/>
    <w:rsid w:val="344AF8CC"/>
    <w:rsid w:val="344B6823"/>
    <w:rsid w:val="344B88BF"/>
    <w:rsid w:val="344C35EF"/>
    <w:rsid w:val="344FAB22"/>
    <w:rsid w:val="345B7C9F"/>
    <w:rsid w:val="346C50C8"/>
    <w:rsid w:val="346D6CFD"/>
    <w:rsid w:val="346E681F"/>
    <w:rsid w:val="3471C8C5"/>
    <w:rsid w:val="34779554"/>
    <w:rsid w:val="3477F112"/>
    <w:rsid w:val="34790F77"/>
    <w:rsid w:val="347A9CA1"/>
    <w:rsid w:val="347AACC1"/>
    <w:rsid w:val="347D0966"/>
    <w:rsid w:val="348075DB"/>
    <w:rsid w:val="34821471"/>
    <w:rsid w:val="3482A97D"/>
    <w:rsid w:val="3486B21B"/>
    <w:rsid w:val="3486E4DE"/>
    <w:rsid w:val="34897A6F"/>
    <w:rsid w:val="348F5C83"/>
    <w:rsid w:val="34900D8D"/>
    <w:rsid w:val="34901119"/>
    <w:rsid w:val="3493AC32"/>
    <w:rsid w:val="349800B2"/>
    <w:rsid w:val="349C6D0B"/>
    <w:rsid w:val="349E5004"/>
    <w:rsid w:val="34A2CE78"/>
    <w:rsid w:val="34A6917C"/>
    <w:rsid w:val="34AA7B9A"/>
    <w:rsid w:val="34AF3D51"/>
    <w:rsid w:val="34AFCC22"/>
    <w:rsid w:val="34B68004"/>
    <w:rsid w:val="34B90658"/>
    <w:rsid w:val="34C1B5F5"/>
    <w:rsid w:val="34CA02FB"/>
    <w:rsid w:val="34CC18C7"/>
    <w:rsid w:val="34CECCD5"/>
    <w:rsid w:val="34D0FA8F"/>
    <w:rsid w:val="34D37534"/>
    <w:rsid w:val="34D5581D"/>
    <w:rsid w:val="34D77AFD"/>
    <w:rsid w:val="34D92FD6"/>
    <w:rsid w:val="34D9A4C1"/>
    <w:rsid w:val="34DA3A8C"/>
    <w:rsid w:val="34DD1EC9"/>
    <w:rsid w:val="34DD25B4"/>
    <w:rsid w:val="34DDA205"/>
    <w:rsid w:val="34E08E4C"/>
    <w:rsid w:val="34E0A089"/>
    <w:rsid w:val="34E24D23"/>
    <w:rsid w:val="34E31B59"/>
    <w:rsid w:val="34E81744"/>
    <w:rsid w:val="34EAC4F4"/>
    <w:rsid w:val="34EB4144"/>
    <w:rsid w:val="34EBC9C2"/>
    <w:rsid w:val="34EDFC1F"/>
    <w:rsid w:val="34F1B2F9"/>
    <w:rsid w:val="34F715D6"/>
    <w:rsid w:val="34F79ABC"/>
    <w:rsid w:val="34F7A65E"/>
    <w:rsid w:val="34FC7FF3"/>
    <w:rsid w:val="35010B0D"/>
    <w:rsid w:val="35016B5E"/>
    <w:rsid w:val="3506CB63"/>
    <w:rsid w:val="35084F69"/>
    <w:rsid w:val="3508D5D2"/>
    <w:rsid w:val="350E9C47"/>
    <w:rsid w:val="3510D7E3"/>
    <w:rsid w:val="3510E960"/>
    <w:rsid w:val="3519DE25"/>
    <w:rsid w:val="351DE91F"/>
    <w:rsid w:val="351F9F91"/>
    <w:rsid w:val="351FC1C7"/>
    <w:rsid w:val="3528DB97"/>
    <w:rsid w:val="352923D1"/>
    <w:rsid w:val="352963E1"/>
    <w:rsid w:val="352A67FE"/>
    <w:rsid w:val="352EAD7B"/>
    <w:rsid w:val="353071C1"/>
    <w:rsid w:val="35352445"/>
    <w:rsid w:val="3538E591"/>
    <w:rsid w:val="353A19E3"/>
    <w:rsid w:val="353EF958"/>
    <w:rsid w:val="353F0191"/>
    <w:rsid w:val="353F26CA"/>
    <w:rsid w:val="353F420F"/>
    <w:rsid w:val="35428A0D"/>
    <w:rsid w:val="3543B794"/>
    <w:rsid w:val="3547FDAB"/>
    <w:rsid w:val="354D0B74"/>
    <w:rsid w:val="354F745A"/>
    <w:rsid w:val="35524D86"/>
    <w:rsid w:val="35630620"/>
    <w:rsid w:val="35675A71"/>
    <w:rsid w:val="356FC266"/>
    <w:rsid w:val="35702E49"/>
    <w:rsid w:val="35715FFD"/>
    <w:rsid w:val="35740F6E"/>
    <w:rsid w:val="357412D0"/>
    <w:rsid w:val="3576C171"/>
    <w:rsid w:val="357A2078"/>
    <w:rsid w:val="358A754F"/>
    <w:rsid w:val="358D6A71"/>
    <w:rsid w:val="358E860B"/>
    <w:rsid w:val="3593735F"/>
    <w:rsid w:val="3593CD63"/>
    <w:rsid w:val="35944683"/>
    <w:rsid w:val="3594B3CC"/>
    <w:rsid w:val="3596AF1E"/>
    <w:rsid w:val="359B14DE"/>
    <w:rsid w:val="359FA456"/>
    <w:rsid w:val="35A6B3B7"/>
    <w:rsid w:val="35A83259"/>
    <w:rsid w:val="35AA4E48"/>
    <w:rsid w:val="35AA7BE3"/>
    <w:rsid w:val="35ACF7A3"/>
    <w:rsid w:val="35B1E970"/>
    <w:rsid w:val="35B35908"/>
    <w:rsid w:val="35B3EEED"/>
    <w:rsid w:val="35B62757"/>
    <w:rsid w:val="35B9FFED"/>
    <w:rsid w:val="35BFBA29"/>
    <w:rsid w:val="35C20433"/>
    <w:rsid w:val="35C8E67D"/>
    <w:rsid w:val="35D3E02B"/>
    <w:rsid w:val="35D4AE41"/>
    <w:rsid w:val="35D5A22B"/>
    <w:rsid w:val="35D7A54E"/>
    <w:rsid w:val="35D7CD68"/>
    <w:rsid w:val="35DABF6E"/>
    <w:rsid w:val="35EDFD10"/>
    <w:rsid w:val="35EFE3C6"/>
    <w:rsid w:val="35F20C29"/>
    <w:rsid w:val="35F3254A"/>
    <w:rsid w:val="35F4D26C"/>
    <w:rsid w:val="35F7565C"/>
    <w:rsid w:val="35FE2161"/>
    <w:rsid w:val="35FF86BA"/>
    <w:rsid w:val="36008D35"/>
    <w:rsid w:val="3602D8B7"/>
    <w:rsid w:val="36035321"/>
    <w:rsid w:val="360713C2"/>
    <w:rsid w:val="36073D33"/>
    <w:rsid w:val="3608253A"/>
    <w:rsid w:val="3609B132"/>
    <w:rsid w:val="360B35DF"/>
    <w:rsid w:val="360C342E"/>
    <w:rsid w:val="360D4342"/>
    <w:rsid w:val="360E7D17"/>
    <w:rsid w:val="361E2A0D"/>
    <w:rsid w:val="361E2A3F"/>
    <w:rsid w:val="3623C691"/>
    <w:rsid w:val="36263828"/>
    <w:rsid w:val="362A463C"/>
    <w:rsid w:val="362C2033"/>
    <w:rsid w:val="363999F8"/>
    <w:rsid w:val="363C339D"/>
    <w:rsid w:val="363D3B61"/>
    <w:rsid w:val="3642DDC7"/>
    <w:rsid w:val="3646F95D"/>
    <w:rsid w:val="364A54FD"/>
    <w:rsid w:val="364B3CE0"/>
    <w:rsid w:val="364B7FEC"/>
    <w:rsid w:val="364E98CF"/>
    <w:rsid w:val="3652DB12"/>
    <w:rsid w:val="36530185"/>
    <w:rsid w:val="36572028"/>
    <w:rsid w:val="365B8B9C"/>
    <w:rsid w:val="365E2C85"/>
    <w:rsid w:val="365FFF2C"/>
    <w:rsid w:val="36648C6D"/>
    <w:rsid w:val="3667FA7C"/>
    <w:rsid w:val="36698441"/>
    <w:rsid w:val="366A416E"/>
    <w:rsid w:val="366B5499"/>
    <w:rsid w:val="366BE826"/>
    <w:rsid w:val="366DAFF5"/>
    <w:rsid w:val="36732447"/>
    <w:rsid w:val="367529FC"/>
    <w:rsid w:val="3675FBB8"/>
    <w:rsid w:val="367681F5"/>
    <w:rsid w:val="3676914C"/>
    <w:rsid w:val="36784C43"/>
    <w:rsid w:val="3678BB6C"/>
    <w:rsid w:val="367D0335"/>
    <w:rsid w:val="367DB331"/>
    <w:rsid w:val="368A3973"/>
    <w:rsid w:val="368C568A"/>
    <w:rsid w:val="368E760E"/>
    <w:rsid w:val="368F3CB2"/>
    <w:rsid w:val="36965D06"/>
    <w:rsid w:val="36971294"/>
    <w:rsid w:val="3699D6C4"/>
    <w:rsid w:val="369FBE26"/>
    <w:rsid w:val="36A0CFA3"/>
    <w:rsid w:val="36A2BB59"/>
    <w:rsid w:val="36A3D254"/>
    <w:rsid w:val="36A56174"/>
    <w:rsid w:val="36A59BD3"/>
    <w:rsid w:val="36A690AB"/>
    <w:rsid w:val="36AC15D5"/>
    <w:rsid w:val="36ACD723"/>
    <w:rsid w:val="36ADDE5A"/>
    <w:rsid w:val="36B98911"/>
    <w:rsid w:val="36BA94EE"/>
    <w:rsid w:val="36BB0FC1"/>
    <w:rsid w:val="36BB20DC"/>
    <w:rsid w:val="36BDF622"/>
    <w:rsid w:val="36BEA99A"/>
    <w:rsid w:val="36C1E05D"/>
    <w:rsid w:val="36C25546"/>
    <w:rsid w:val="36C354E9"/>
    <w:rsid w:val="36C4B487"/>
    <w:rsid w:val="36C4F2BA"/>
    <w:rsid w:val="36CAD53B"/>
    <w:rsid w:val="36CCBDD3"/>
    <w:rsid w:val="36CE015C"/>
    <w:rsid w:val="36CE1670"/>
    <w:rsid w:val="36CE7D67"/>
    <w:rsid w:val="36CECDDD"/>
    <w:rsid w:val="36D09252"/>
    <w:rsid w:val="36D3D22B"/>
    <w:rsid w:val="36D85903"/>
    <w:rsid w:val="36D8FB45"/>
    <w:rsid w:val="36DC8A3A"/>
    <w:rsid w:val="36DEE536"/>
    <w:rsid w:val="36E1ABE0"/>
    <w:rsid w:val="36E1F1EE"/>
    <w:rsid w:val="36E3E474"/>
    <w:rsid w:val="36E49BD1"/>
    <w:rsid w:val="36E53A5D"/>
    <w:rsid w:val="36E817F9"/>
    <w:rsid w:val="36ED588E"/>
    <w:rsid w:val="36EFDE32"/>
    <w:rsid w:val="36FC08C6"/>
    <w:rsid w:val="36FC737F"/>
    <w:rsid w:val="3700AD3E"/>
    <w:rsid w:val="3706377E"/>
    <w:rsid w:val="37066F59"/>
    <w:rsid w:val="370A30C1"/>
    <w:rsid w:val="370E4465"/>
    <w:rsid w:val="3710499A"/>
    <w:rsid w:val="37137C0A"/>
    <w:rsid w:val="37156EA0"/>
    <w:rsid w:val="3715D1A0"/>
    <w:rsid w:val="37221A3A"/>
    <w:rsid w:val="372357F8"/>
    <w:rsid w:val="3726DCB9"/>
    <w:rsid w:val="3726EB00"/>
    <w:rsid w:val="3730B325"/>
    <w:rsid w:val="3732192D"/>
    <w:rsid w:val="373F9FA0"/>
    <w:rsid w:val="37425437"/>
    <w:rsid w:val="3742A97F"/>
    <w:rsid w:val="37509524"/>
    <w:rsid w:val="37514634"/>
    <w:rsid w:val="3754A932"/>
    <w:rsid w:val="3759241A"/>
    <w:rsid w:val="375CAA06"/>
    <w:rsid w:val="375F5BBB"/>
    <w:rsid w:val="376C65DD"/>
    <w:rsid w:val="376D5088"/>
    <w:rsid w:val="376F01ED"/>
    <w:rsid w:val="37730893"/>
    <w:rsid w:val="37768EF9"/>
    <w:rsid w:val="3779C635"/>
    <w:rsid w:val="3781B654"/>
    <w:rsid w:val="3789F219"/>
    <w:rsid w:val="378A01C0"/>
    <w:rsid w:val="378A614C"/>
    <w:rsid w:val="378B6A18"/>
    <w:rsid w:val="378F50F5"/>
    <w:rsid w:val="378FFD7C"/>
    <w:rsid w:val="3790F810"/>
    <w:rsid w:val="37932335"/>
    <w:rsid w:val="37989A67"/>
    <w:rsid w:val="37989B57"/>
    <w:rsid w:val="379990CA"/>
    <w:rsid w:val="379EB3FF"/>
    <w:rsid w:val="37A044C5"/>
    <w:rsid w:val="37A08067"/>
    <w:rsid w:val="37A524F3"/>
    <w:rsid w:val="37ADF5CD"/>
    <w:rsid w:val="37B05647"/>
    <w:rsid w:val="37B70EBD"/>
    <w:rsid w:val="37BFE9F6"/>
    <w:rsid w:val="37C8424E"/>
    <w:rsid w:val="37CACA30"/>
    <w:rsid w:val="37D1A3C5"/>
    <w:rsid w:val="37D41419"/>
    <w:rsid w:val="37DB8B1D"/>
    <w:rsid w:val="37DEB94C"/>
    <w:rsid w:val="37E0D332"/>
    <w:rsid w:val="37E19D4D"/>
    <w:rsid w:val="37E49415"/>
    <w:rsid w:val="37E68018"/>
    <w:rsid w:val="37E6C075"/>
    <w:rsid w:val="37E72463"/>
    <w:rsid w:val="37E8BB4F"/>
    <w:rsid w:val="37EF5EE6"/>
    <w:rsid w:val="37F1D380"/>
    <w:rsid w:val="37F3042F"/>
    <w:rsid w:val="37FB7250"/>
    <w:rsid w:val="37FCA385"/>
    <w:rsid w:val="37FE14E7"/>
    <w:rsid w:val="38024B80"/>
    <w:rsid w:val="380B57AB"/>
    <w:rsid w:val="380BD24E"/>
    <w:rsid w:val="380D1A60"/>
    <w:rsid w:val="380DDA0A"/>
    <w:rsid w:val="38113B71"/>
    <w:rsid w:val="3815BABA"/>
    <w:rsid w:val="381772AF"/>
    <w:rsid w:val="381868DF"/>
    <w:rsid w:val="381DB821"/>
    <w:rsid w:val="381F4596"/>
    <w:rsid w:val="381FCAFD"/>
    <w:rsid w:val="38225A1C"/>
    <w:rsid w:val="38256358"/>
    <w:rsid w:val="38284298"/>
    <w:rsid w:val="382890E9"/>
    <w:rsid w:val="382B800D"/>
    <w:rsid w:val="382F9324"/>
    <w:rsid w:val="38305B90"/>
    <w:rsid w:val="3834D590"/>
    <w:rsid w:val="383CE09C"/>
    <w:rsid w:val="383E5372"/>
    <w:rsid w:val="38413029"/>
    <w:rsid w:val="3841A68D"/>
    <w:rsid w:val="3845AC99"/>
    <w:rsid w:val="384DC81F"/>
    <w:rsid w:val="384F094F"/>
    <w:rsid w:val="384F2322"/>
    <w:rsid w:val="384FEECA"/>
    <w:rsid w:val="385005F1"/>
    <w:rsid w:val="3852FDE0"/>
    <w:rsid w:val="385BC58C"/>
    <w:rsid w:val="385E0BD6"/>
    <w:rsid w:val="385E7F58"/>
    <w:rsid w:val="3867D969"/>
    <w:rsid w:val="3869C73B"/>
    <w:rsid w:val="386B2199"/>
    <w:rsid w:val="386C4707"/>
    <w:rsid w:val="386ECF51"/>
    <w:rsid w:val="3871A2F7"/>
    <w:rsid w:val="38727909"/>
    <w:rsid w:val="38773367"/>
    <w:rsid w:val="38783503"/>
    <w:rsid w:val="387AA380"/>
    <w:rsid w:val="387ACDE5"/>
    <w:rsid w:val="387BB919"/>
    <w:rsid w:val="388A0A1D"/>
    <w:rsid w:val="388C34FF"/>
    <w:rsid w:val="388F5639"/>
    <w:rsid w:val="3891904E"/>
    <w:rsid w:val="389683BE"/>
    <w:rsid w:val="38978505"/>
    <w:rsid w:val="3899AFE6"/>
    <w:rsid w:val="389C8FED"/>
    <w:rsid w:val="389D164B"/>
    <w:rsid w:val="38A2F280"/>
    <w:rsid w:val="38A8DBF4"/>
    <w:rsid w:val="38A9746C"/>
    <w:rsid w:val="38AD4E4A"/>
    <w:rsid w:val="38B054FC"/>
    <w:rsid w:val="38B4FC4A"/>
    <w:rsid w:val="38B85510"/>
    <w:rsid w:val="38BABE03"/>
    <w:rsid w:val="38BCF788"/>
    <w:rsid w:val="38C0A3D6"/>
    <w:rsid w:val="38C68F13"/>
    <w:rsid w:val="38CD090A"/>
    <w:rsid w:val="38CD6B00"/>
    <w:rsid w:val="38CF76A4"/>
    <w:rsid w:val="38D46104"/>
    <w:rsid w:val="38DAF9C4"/>
    <w:rsid w:val="38E2D8D9"/>
    <w:rsid w:val="38E3E1FD"/>
    <w:rsid w:val="38E43BD9"/>
    <w:rsid w:val="38E802E1"/>
    <w:rsid w:val="38E87BFA"/>
    <w:rsid w:val="38E8B174"/>
    <w:rsid w:val="38EA1F44"/>
    <w:rsid w:val="38EB1460"/>
    <w:rsid w:val="38ED219B"/>
    <w:rsid w:val="38EDAC59"/>
    <w:rsid w:val="38EE9686"/>
    <w:rsid w:val="38EF6853"/>
    <w:rsid w:val="38F0996A"/>
    <w:rsid w:val="38F2B61B"/>
    <w:rsid w:val="38F5BB01"/>
    <w:rsid w:val="38FE6DE5"/>
    <w:rsid w:val="3900A0EE"/>
    <w:rsid w:val="39046919"/>
    <w:rsid w:val="39063A3D"/>
    <w:rsid w:val="390D75A8"/>
    <w:rsid w:val="3914156B"/>
    <w:rsid w:val="3916A93E"/>
    <w:rsid w:val="39170416"/>
    <w:rsid w:val="3917662B"/>
    <w:rsid w:val="391B4681"/>
    <w:rsid w:val="3921B201"/>
    <w:rsid w:val="39267335"/>
    <w:rsid w:val="392A01EE"/>
    <w:rsid w:val="392AA08C"/>
    <w:rsid w:val="392AF5DB"/>
    <w:rsid w:val="3932A8A9"/>
    <w:rsid w:val="3932B170"/>
    <w:rsid w:val="39332D48"/>
    <w:rsid w:val="3933CBA1"/>
    <w:rsid w:val="39379122"/>
    <w:rsid w:val="393CBB82"/>
    <w:rsid w:val="394329D7"/>
    <w:rsid w:val="39438B9D"/>
    <w:rsid w:val="394577D6"/>
    <w:rsid w:val="394ABFA1"/>
    <w:rsid w:val="394EE4FB"/>
    <w:rsid w:val="3950FB11"/>
    <w:rsid w:val="39585542"/>
    <w:rsid w:val="3959C75A"/>
    <w:rsid w:val="395B3462"/>
    <w:rsid w:val="395B9D2E"/>
    <w:rsid w:val="395F7B36"/>
    <w:rsid w:val="39643039"/>
    <w:rsid w:val="39720C0D"/>
    <w:rsid w:val="39744EC0"/>
    <w:rsid w:val="397808BB"/>
    <w:rsid w:val="3978C6DF"/>
    <w:rsid w:val="3978F7C7"/>
    <w:rsid w:val="397AA695"/>
    <w:rsid w:val="397D9F37"/>
    <w:rsid w:val="398178E7"/>
    <w:rsid w:val="3987DC31"/>
    <w:rsid w:val="399A0588"/>
    <w:rsid w:val="39A1E53C"/>
    <w:rsid w:val="39A344CC"/>
    <w:rsid w:val="39A6C5BB"/>
    <w:rsid w:val="39A86555"/>
    <w:rsid w:val="39B3A03C"/>
    <w:rsid w:val="39B646AE"/>
    <w:rsid w:val="39BAC2ED"/>
    <w:rsid w:val="39BC42CE"/>
    <w:rsid w:val="39C54537"/>
    <w:rsid w:val="39C61799"/>
    <w:rsid w:val="39C6ACE7"/>
    <w:rsid w:val="39CCD79D"/>
    <w:rsid w:val="39CD49CF"/>
    <w:rsid w:val="39D309E5"/>
    <w:rsid w:val="39D3B959"/>
    <w:rsid w:val="39D4F398"/>
    <w:rsid w:val="39D59E9D"/>
    <w:rsid w:val="39D5F708"/>
    <w:rsid w:val="39DCD35F"/>
    <w:rsid w:val="39DD7115"/>
    <w:rsid w:val="39E28727"/>
    <w:rsid w:val="39E5EBD7"/>
    <w:rsid w:val="39E6CD82"/>
    <w:rsid w:val="39EDCB31"/>
    <w:rsid w:val="39F2C4AC"/>
    <w:rsid w:val="39F3A615"/>
    <w:rsid w:val="39FA27D7"/>
    <w:rsid w:val="39FAE0BE"/>
    <w:rsid w:val="39FB1D6E"/>
    <w:rsid w:val="39FD5771"/>
    <w:rsid w:val="39FEBE48"/>
    <w:rsid w:val="3A04F900"/>
    <w:rsid w:val="3A088289"/>
    <w:rsid w:val="3A08E6B8"/>
    <w:rsid w:val="3A09A2DC"/>
    <w:rsid w:val="3A0ACC78"/>
    <w:rsid w:val="3A0B1326"/>
    <w:rsid w:val="3A0D4840"/>
    <w:rsid w:val="3A0F2476"/>
    <w:rsid w:val="3A14683D"/>
    <w:rsid w:val="3A166739"/>
    <w:rsid w:val="3A1751C6"/>
    <w:rsid w:val="3A1BC32D"/>
    <w:rsid w:val="3A1DF723"/>
    <w:rsid w:val="3A211C1B"/>
    <w:rsid w:val="3A22AB8E"/>
    <w:rsid w:val="3A27ED8E"/>
    <w:rsid w:val="3A2EF73B"/>
    <w:rsid w:val="3A311903"/>
    <w:rsid w:val="3A35CED3"/>
    <w:rsid w:val="3A368275"/>
    <w:rsid w:val="3A3B7378"/>
    <w:rsid w:val="3A3B8732"/>
    <w:rsid w:val="3A3D4822"/>
    <w:rsid w:val="3A3D7FEC"/>
    <w:rsid w:val="3A40246A"/>
    <w:rsid w:val="3A4438D5"/>
    <w:rsid w:val="3A4D03A3"/>
    <w:rsid w:val="3A4D60CC"/>
    <w:rsid w:val="3A4E359A"/>
    <w:rsid w:val="3A4F4FC4"/>
    <w:rsid w:val="3A5187C8"/>
    <w:rsid w:val="3A57C9FE"/>
    <w:rsid w:val="3A617AA3"/>
    <w:rsid w:val="3A62EFAA"/>
    <w:rsid w:val="3A6FE8C2"/>
    <w:rsid w:val="3A77488F"/>
    <w:rsid w:val="3A7B29C3"/>
    <w:rsid w:val="3A7BA847"/>
    <w:rsid w:val="3A7DD328"/>
    <w:rsid w:val="3A8677F1"/>
    <w:rsid w:val="3A8933F7"/>
    <w:rsid w:val="3A894D77"/>
    <w:rsid w:val="3A91F84E"/>
    <w:rsid w:val="3A96A73B"/>
    <w:rsid w:val="3A98F516"/>
    <w:rsid w:val="3A9A30C7"/>
    <w:rsid w:val="3A9A97CF"/>
    <w:rsid w:val="3A9F30C8"/>
    <w:rsid w:val="3AA09053"/>
    <w:rsid w:val="3AA122A6"/>
    <w:rsid w:val="3AA959DC"/>
    <w:rsid w:val="3AB2C4F0"/>
    <w:rsid w:val="3AB41701"/>
    <w:rsid w:val="3AB472F6"/>
    <w:rsid w:val="3AB96530"/>
    <w:rsid w:val="3ABE36BC"/>
    <w:rsid w:val="3AC0AAE2"/>
    <w:rsid w:val="3AC0AF8E"/>
    <w:rsid w:val="3AC16CFB"/>
    <w:rsid w:val="3AC2747A"/>
    <w:rsid w:val="3ACAC655"/>
    <w:rsid w:val="3ACBA033"/>
    <w:rsid w:val="3ACBBC2C"/>
    <w:rsid w:val="3ACC353F"/>
    <w:rsid w:val="3AD026A5"/>
    <w:rsid w:val="3AD23A1E"/>
    <w:rsid w:val="3AD40677"/>
    <w:rsid w:val="3ADA3EA6"/>
    <w:rsid w:val="3ADC3E1A"/>
    <w:rsid w:val="3ADC66CC"/>
    <w:rsid w:val="3AE2A3DC"/>
    <w:rsid w:val="3AE30A26"/>
    <w:rsid w:val="3AF27C2E"/>
    <w:rsid w:val="3B028359"/>
    <w:rsid w:val="3B04F1CB"/>
    <w:rsid w:val="3B09131D"/>
    <w:rsid w:val="3B0A94FA"/>
    <w:rsid w:val="3B0E3777"/>
    <w:rsid w:val="3B0FF32B"/>
    <w:rsid w:val="3B11C56F"/>
    <w:rsid w:val="3B12B108"/>
    <w:rsid w:val="3B1431CF"/>
    <w:rsid w:val="3B190E34"/>
    <w:rsid w:val="3B1A6E9D"/>
    <w:rsid w:val="3B1BDAF5"/>
    <w:rsid w:val="3B24700A"/>
    <w:rsid w:val="3B257235"/>
    <w:rsid w:val="3B266070"/>
    <w:rsid w:val="3B2FA4A3"/>
    <w:rsid w:val="3B30B116"/>
    <w:rsid w:val="3B313BEE"/>
    <w:rsid w:val="3B3562E2"/>
    <w:rsid w:val="3B366742"/>
    <w:rsid w:val="3B37E994"/>
    <w:rsid w:val="3B3A68EC"/>
    <w:rsid w:val="3B3EFD79"/>
    <w:rsid w:val="3B410A54"/>
    <w:rsid w:val="3B43F28A"/>
    <w:rsid w:val="3B4B37CD"/>
    <w:rsid w:val="3B4DB0C1"/>
    <w:rsid w:val="3B5E127B"/>
    <w:rsid w:val="3B5E9136"/>
    <w:rsid w:val="3B5F10D1"/>
    <w:rsid w:val="3B600A55"/>
    <w:rsid w:val="3B678E27"/>
    <w:rsid w:val="3B6D28D7"/>
    <w:rsid w:val="3B6EA5CF"/>
    <w:rsid w:val="3B6EC8F6"/>
    <w:rsid w:val="3B70CD7E"/>
    <w:rsid w:val="3B7E63A2"/>
    <w:rsid w:val="3B809F50"/>
    <w:rsid w:val="3B82E663"/>
    <w:rsid w:val="3B89E5E6"/>
    <w:rsid w:val="3B8A0A6C"/>
    <w:rsid w:val="3B8C013A"/>
    <w:rsid w:val="3B8C24A7"/>
    <w:rsid w:val="3B904CC2"/>
    <w:rsid w:val="3B912E09"/>
    <w:rsid w:val="3B931D28"/>
    <w:rsid w:val="3B95C476"/>
    <w:rsid w:val="3B9CCD13"/>
    <w:rsid w:val="3BA0F694"/>
    <w:rsid w:val="3BA2E697"/>
    <w:rsid w:val="3BA43EDE"/>
    <w:rsid w:val="3BA93716"/>
    <w:rsid w:val="3BAA1788"/>
    <w:rsid w:val="3BAA7EFD"/>
    <w:rsid w:val="3BB09B29"/>
    <w:rsid w:val="3BB3A816"/>
    <w:rsid w:val="3BB6D8C1"/>
    <w:rsid w:val="3BC2B9D7"/>
    <w:rsid w:val="3BC449C1"/>
    <w:rsid w:val="3BC4F0F9"/>
    <w:rsid w:val="3BC5ED70"/>
    <w:rsid w:val="3BCA01CE"/>
    <w:rsid w:val="3BDB54C3"/>
    <w:rsid w:val="3BE4B263"/>
    <w:rsid w:val="3BE7C3FB"/>
    <w:rsid w:val="3BEE475F"/>
    <w:rsid w:val="3BF4C6A6"/>
    <w:rsid w:val="3BF50583"/>
    <w:rsid w:val="3BF55D8E"/>
    <w:rsid w:val="3BFE8229"/>
    <w:rsid w:val="3BFFC513"/>
    <w:rsid w:val="3C0149FB"/>
    <w:rsid w:val="3C01F970"/>
    <w:rsid w:val="3C066018"/>
    <w:rsid w:val="3C095B59"/>
    <w:rsid w:val="3C0F1747"/>
    <w:rsid w:val="3C0F998F"/>
    <w:rsid w:val="3C10D073"/>
    <w:rsid w:val="3C14B1EE"/>
    <w:rsid w:val="3C1755D7"/>
    <w:rsid w:val="3C205B67"/>
    <w:rsid w:val="3C237B25"/>
    <w:rsid w:val="3C23A14F"/>
    <w:rsid w:val="3C23BF57"/>
    <w:rsid w:val="3C246FA8"/>
    <w:rsid w:val="3C2A20E2"/>
    <w:rsid w:val="3C2CC327"/>
    <w:rsid w:val="3C2FE573"/>
    <w:rsid w:val="3C3261A7"/>
    <w:rsid w:val="3C3800D2"/>
    <w:rsid w:val="3C3DB419"/>
    <w:rsid w:val="3C400BEE"/>
    <w:rsid w:val="3C49203E"/>
    <w:rsid w:val="3C4BBE50"/>
    <w:rsid w:val="3C4E105A"/>
    <w:rsid w:val="3C55E772"/>
    <w:rsid w:val="3C5DB042"/>
    <w:rsid w:val="3C5DD8F4"/>
    <w:rsid w:val="3C5E7861"/>
    <w:rsid w:val="3C60656A"/>
    <w:rsid w:val="3C665EC2"/>
    <w:rsid w:val="3C6743FB"/>
    <w:rsid w:val="3C6A1E53"/>
    <w:rsid w:val="3C6D3BBF"/>
    <w:rsid w:val="3C6E34EC"/>
    <w:rsid w:val="3C71B4DF"/>
    <w:rsid w:val="3C75C50A"/>
    <w:rsid w:val="3C760C5C"/>
    <w:rsid w:val="3C7653C8"/>
    <w:rsid w:val="3C77BDCB"/>
    <w:rsid w:val="3C77DCAF"/>
    <w:rsid w:val="3C80C1B2"/>
    <w:rsid w:val="3C830484"/>
    <w:rsid w:val="3C849EDF"/>
    <w:rsid w:val="3C851949"/>
    <w:rsid w:val="3C873087"/>
    <w:rsid w:val="3C8B6CF4"/>
    <w:rsid w:val="3C8E69F9"/>
    <w:rsid w:val="3C968504"/>
    <w:rsid w:val="3C989B42"/>
    <w:rsid w:val="3C9AAF2B"/>
    <w:rsid w:val="3C9F38CD"/>
    <w:rsid w:val="3CA75F13"/>
    <w:rsid w:val="3CAC221B"/>
    <w:rsid w:val="3CB23194"/>
    <w:rsid w:val="3CB661DC"/>
    <w:rsid w:val="3CB71F21"/>
    <w:rsid w:val="3CB8FAD9"/>
    <w:rsid w:val="3CBD93A1"/>
    <w:rsid w:val="3CCB2615"/>
    <w:rsid w:val="3CCB910A"/>
    <w:rsid w:val="3CCEE2EC"/>
    <w:rsid w:val="3CCF0063"/>
    <w:rsid w:val="3CD1EFB1"/>
    <w:rsid w:val="3CD20B70"/>
    <w:rsid w:val="3CD3C06C"/>
    <w:rsid w:val="3CD433F5"/>
    <w:rsid w:val="3CD88163"/>
    <w:rsid w:val="3CD9F6C4"/>
    <w:rsid w:val="3CDE5199"/>
    <w:rsid w:val="3CDEBA38"/>
    <w:rsid w:val="3CE2C28A"/>
    <w:rsid w:val="3CE897AE"/>
    <w:rsid w:val="3CEABB6B"/>
    <w:rsid w:val="3CEC570D"/>
    <w:rsid w:val="3CED7DA7"/>
    <w:rsid w:val="3CF453C3"/>
    <w:rsid w:val="3CF4DB5B"/>
    <w:rsid w:val="3CF70725"/>
    <w:rsid w:val="3CFA2E5C"/>
    <w:rsid w:val="3CFB69BA"/>
    <w:rsid w:val="3CFED8EF"/>
    <w:rsid w:val="3D0246DA"/>
    <w:rsid w:val="3D03BBDB"/>
    <w:rsid w:val="3D03FA41"/>
    <w:rsid w:val="3D08F05D"/>
    <w:rsid w:val="3D0DC4A3"/>
    <w:rsid w:val="3D0E96C4"/>
    <w:rsid w:val="3D1501D5"/>
    <w:rsid w:val="3D1DD32D"/>
    <w:rsid w:val="3D248846"/>
    <w:rsid w:val="3D26F1F1"/>
    <w:rsid w:val="3D2DEDA5"/>
    <w:rsid w:val="3D2EED17"/>
    <w:rsid w:val="3D3174C9"/>
    <w:rsid w:val="3D36AF1A"/>
    <w:rsid w:val="3D37B204"/>
    <w:rsid w:val="3D39B532"/>
    <w:rsid w:val="3D410F32"/>
    <w:rsid w:val="3D4367AC"/>
    <w:rsid w:val="3D44CB59"/>
    <w:rsid w:val="3D47B3B0"/>
    <w:rsid w:val="3D480F71"/>
    <w:rsid w:val="3D48D157"/>
    <w:rsid w:val="3D4A0FC2"/>
    <w:rsid w:val="3D50735D"/>
    <w:rsid w:val="3D51B823"/>
    <w:rsid w:val="3D53E78A"/>
    <w:rsid w:val="3D64810A"/>
    <w:rsid w:val="3D6B4C96"/>
    <w:rsid w:val="3D6D714E"/>
    <w:rsid w:val="3D70DBB9"/>
    <w:rsid w:val="3D72BAA3"/>
    <w:rsid w:val="3D7374C3"/>
    <w:rsid w:val="3D75F568"/>
    <w:rsid w:val="3D77721E"/>
    <w:rsid w:val="3D7A00B7"/>
    <w:rsid w:val="3D7C4838"/>
    <w:rsid w:val="3D7D7FA8"/>
    <w:rsid w:val="3D7D89F8"/>
    <w:rsid w:val="3D814C4C"/>
    <w:rsid w:val="3D88D51D"/>
    <w:rsid w:val="3D88E24C"/>
    <w:rsid w:val="3D890CD8"/>
    <w:rsid w:val="3D8B57BA"/>
    <w:rsid w:val="3D8E189E"/>
    <w:rsid w:val="3D8FF393"/>
    <w:rsid w:val="3D90F806"/>
    <w:rsid w:val="3D92C1EC"/>
    <w:rsid w:val="3D9359AA"/>
    <w:rsid w:val="3D96776D"/>
    <w:rsid w:val="3D9B08E9"/>
    <w:rsid w:val="3D9F93ED"/>
    <w:rsid w:val="3DA01BA4"/>
    <w:rsid w:val="3DA557BF"/>
    <w:rsid w:val="3DA5C9DB"/>
    <w:rsid w:val="3DBA337F"/>
    <w:rsid w:val="3DBB471B"/>
    <w:rsid w:val="3DBB590C"/>
    <w:rsid w:val="3DBCDEC4"/>
    <w:rsid w:val="3DC06906"/>
    <w:rsid w:val="3DCE24BE"/>
    <w:rsid w:val="3DCF5B62"/>
    <w:rsid w:val="3DD1D96D"/>
    <w:rsid w:val="3DDB25A5"/>
    <w:rsid w:val="3DDDA8A8"/>
    <w:rsid w:val="3DE7BDF5"/>
    <w:rsid w:val="3DEC24CC"/>
    <w:rsid w:val="3DF0EF35"/>
    <w:rsid w:val="3DF257A0"/>
    <w:rsid w:val="3DF6CE70"/>
    <w:rsid w:val="3E003A03"/>
    <w:rsid w:val="3E021798"/>
    <w:rsid w:val="3E02E0C4"/>
    <w:rsid w:val="3E043F1F"/>
    <w:rsid w:val="3E0AA678"/>
    <w:rsid w:val="3E0B39E3"/>
    <w:rsid w:val="3E0E470C"/>
    <w:rsid w:val="3E0F46DA"/>
    <w:rsid w:val="3E1D2A4E"/>
    <w:rsid w:val="3E1DFC1A"/>
    <w:rsid w:val="3E254C65"/>
    <w:rsid w:val="3E2682E9"/>
    <w:rsid w:val="3E2B7352"/>
    <w:rsid w:val="3E2CC580"/>
    <w:rsid w:val="3E367FA9"/>
    <w:rsid w:val="3E3A476F"/>
    <w:rsid w:val="3E3B61BE"/>
    <w:rsid w:val="3E3CA7B5"/>
    <w:rsid w:val="3E443DA3"/>
    <w:rsid w:val="3E4CC668"/>
    <w:rsid w:val="3E50E3AE"/>
    <w:rsid w:val="3E511C1F"/>
    <w:rsid w:val="3E544AA1"/>
    <w:rsid w:val="3E55470D"/>
    <w:rsid w:val="3E5703D3"/>
    <w:rsid w:val="3E5812EF"/>
    <w:rsid w:val="3E5D12CF"/>
    <w:rsid w:val="3E5F7547"/>
    <w:rsid w:val="3E633F4C"/>
    <w:rsid w:val="3E6745C8"/>
    <w:rsid w:val="3E68A1E1"/>
    <w:rsid w:val="3E6A0F3A"/>
    <w:rsid w:val="3E6B4C2E"/>
    <w:rsid w:val="3E6E832E"/>
    <w:rsid w:val="3E8064B6"/>
    <w:rsid w:val="3E853189"/>
    <w:rsid w:val="3E8D6548"/>
    <w:rsid w:val="3E8EA150"/>
    <w:rsid w:val="3E909B8F"/>
    <w:rsid w:val="3E93266D"/>
    <w:rsid w:val="3E94BEA5"/>
    <w:rsid w:val="3E9A0C1B"/>
    <w:rsid w:val="3EA28EE7"/>
    <w:rsid w:val="3EA9F158"/>
    <w:rsid w:val="3EAADFBB"/>
    <w:rsid w:val="3EAC2285"/>
    <w:rsid w:val="3EAC3D53"/>
    <w:rsid w:val="3EB14ED8"/>
    <w:rsid w:val="3EB25A4C"/>
    <w:rsid w:val="3EB38D4F"/>
    <w:rsid w:val="3EB669AD"/>
    <w:rsid w:val="3EB86781"/>
    <w:rsid w:val="3EBB4DA0"/>
    <w:rsid w:val="3EBFFEA7"/>
    <w:rsid w:val="3EC25C6B"/>
    <w:rsid w:val="3ECF249D"/>
    <w:rsid w:val="3ED17AA7"/>
    <w:rsid w:val="3EDD6E50"/>
    <w:rsid w:val="3EDDA94D"/>
    <w:rsid w:val="3EE0A623"/>
    <w:rsid w:val="3EF0E808"/>
    <w:rsid w:val="3EF12770"/>
    <w:rsid w:val="3EF29334"/>
    <w:rsid w:val="3EF429F2"/>
    <w:rsid w:val="3EF5714D"/>
    <w:rsid w:val="3EF7B1BC"/>
    <w:rsid w:val="3EF93D8A"/>
    <w:rsid w:val="3EFB0DC0"/>
    <w:rsid w:val="3EFC03D4"/>
    <w:rsid w:val="3F012178"/>
    <w:rsid w:val="3F0325E3"/>
    <w:rsid w:val="3F032EF5"/>
    <w:rsid w:val="3F048DBD"/>
    <w:rsid w:val="3F0CD8BF"/>
    <w:rsid w:val="3F1808B2"/>
    <w:rsid w:val="3F1CB60F"/>
    <w:rsid w:val="3F211145"/>
    <w:rsid w:val="3F2D0C0B"/>
    <w:rsid w:val="3F38EA2D"/>
    <w:rsid w:val="3F39CF74"/>
    <w:rsid w:val="3F39F634"/>
    <w:rsid w:val="3F3B111C"/>
    <w:rsid w:val="3F3CCC0E"/>
    <w:rsid w:val="3F3E8D95"/>
    <w:rsid w:val="3F42FE1E"/>
    <w:rsid w:val="3F4B8685"/>
    <w:rsid w:val="3F59409F"/>
    <w:rsid w:val="3F5C27E5"/>
    <w:rsid w:val="3F5F9DCA"/>
    <w:rsid w:val="3F5FC234"/>
    <w:rsid w:val="3F6223A7"/>
    <w:rsid w:val="3F65D36C"/>
    <w:rsid w:val="3F66E7B5"/>
    <w:rsid w:val="3F690496"/>
    <w:rsid w:val="3F69F19F"/>
    <w:rsid w:val="3F6AAF8C"/>
    <w:rsid w:val="3F760591"/>
    <w:rsid w:val="3F7787A8"/>
    <w:rsid w:val="3F7B7434"/>
    <w:rsid w:val="3F7EF58B"/>
    <w:rsid w:val="3F82DB4D"/>
    <w:rsid w:val="3F888108"/>
    <w:rsid w:val="3F88BC66"/>
    <w:rsid w:val="3F8AF331"/>
    <w:rsid w:val="3F8C89D3"/>
    <w:rsid w:val="3F92FDCF"/>
    <w:rsid w:val="3F95BDCF"/>
    <w:rsid w:val="3F96CF2E"/>
    <w:rsid w:val="3FA2F66E"/>
    <w:rsid w:val="3FA3A0F6"/>
    <w:rsid w:val="3FA5A9AD"/>
    <w:rsid w:val="3FAA975B"/>
    <w:rsid w:val="3FB06B90"/>
    <w:rsid w:val="3FB1F542"/>
    <w:rsid w:val="3FB2CA7F"/>
    <w:rsid w:val="3FB52F0F"/>
    <w:rsid w:val="3FB77901"/>
    <w:rsid w:val="3FB898C0"/>
    <w:rsid w:val="3FB9BA85"/>
    <w:rsid w:val="3FBBA88C"/>
    <w:rsid w:val="3FC3550D"/>
    <w:rsid w:val="3FC76922"/>
    <w:rsid w:val="3FC80A9D"/>
    <w:rsid w:val="3FCC0774"/>
    <w:rsid w:val="3FCDE7B8"/>
    <w:rsid w:val="3FD4BA15"/>
    <w:rsid w:val="3FD9C809"/>
    <w:rsid w:val="3FDE4DAF"/>
    <w:rsid w:val="3FDF2399"/>
    <w:rsid w:val="3FE244B4"/>
    <w:rsid w:val="3FE36489"/>
    <w:rsid w:val="3FE432AB"/>
    <w:rsid w:val="3FE8CB52"/>
    <w:rsid w:val="3FECB990"/>
    <w:rsid w:val="3FECEDCC"/>
    <w:rsid w:val="3FF055DB"/>
    <w:rsid w:val="3FF5251F"/>
    <w:rsid w:val="3FF65982"/>
    <w:rsid w:val="3FF710E3"/>
    <w:rsid w:val="3FFEE70B"/>
    <w:rsid w:val="3FFF26A1"/>
    <w:rsid w:val="4005BB57"/>
    <w:rsid w:val="40064CC6"/>
    <w:rsid w:val="4006C0AE"/>
    <w:rsid w:val="4008B3E8"/>
    <w:rsid w:val="400994F0"/>
    <w:rsid w:val="400B044B"/>
    <w:rsid w:val="40115A1F"/>
    <w:rsid w:val="4017AFA1"/>
    <w:rsid w:val="401810DD"/>
    <w:rsid w:val="40207959"/>
    <w:rsid w:val="40234D78"/>
    <w:rsid w:val="4023F920"/>
    <w:rsid w:val="402DC6F3"/>
    <w:rsid w:val="4030BFB7"/>
    <w:rsid w:val="403347FA"/>
    <w:rsid w:val="40377A3E"/>
    <w:rsid w:val="4038F1DC"/>
    <w:rsid w:val="403B24EB"/>
    <w:rsid w:val="404089C0"/>
    <w:rsid w:val="40421A6A"/>
    <w:rsid w:val="4044749A"/>
    <w:rsid w:val="40464BAA"/>
    <w:rsid w:val="404789E3"/>
    <w:rsid w:val="40481B0A"/>
    <w:rsid w:val="40529765"/>
    <w:rsid w:val="40529CBC"/>
    <w:rsid w:val="405FD14E"/>
    <w:rsid w:val="40611956"/>
    <w:rsid w:val="4072B0D0"/>
    <w:rsid w:val="4082C533"/>
    <w:rsid w:val="408631B4"/>
    <w:rsid w:val="40884D69"/>
    <w:rsid w:val="408ECFE3"/>
    <w:rsid w:val="40930F13"/>
    <w:rsid w:val="409C6434"/>
    <w:rsid w:val="409D3B6B"/>
    <w:rsid w:val="40A87368"/>
    <w:rsid w:val="40AE97A0"/>
    <w:rsid w:val="40B4F51C"/>
    <w:rsid w:val="40B50F2E"/>
    <w:rsid w:val="40C4823D"/>
    <w:rsid w:val="40C5327E"/>
    <w:rsid w:val="40CB7E70"/>
    <w:rsid w:val="40DC5B6D"/>
    <w:rsid w:val="40E7C924"/>
    <w:rsid w:val="40EA7642"/>
    <w:rsid w:val="40F3C8BB"/>
    <w:rsid w:val="40F4A88C"/>
    <w:rsid w:val="40F4B56D"/>
    <w:rsid w:val="40F55B9B"/>
    <w:rsid w:val="40F621CF"/>
    <w:rsid w:val="40FB1943"/>
    <w:rsid w:val="40FCA02E"/>
    <w:rsid w:val="40FE5323"/>
    <w:rsid w:val="4100F42C"/>
    <w:rsid w:val="4109BD64"/>
    <w:rsid w:val="410A1BD8"/>
    <w:rsid w:val="411034D7"/>
    <w:rsid w:val="41143D52"/>
    <w:rsid w:val="411442AE"/>
    <w:rsid w:val="411B3DCA"/>
    <w:rsid w:val="411D04C0"/>
    <w:rsid w:val="411D2913"/>
    <w:rsid w:val="411F661E"/>
    <w:rsid w:val="41252D9E"/>
    <w:rsid w:val="412AA61F"/>
    <w:rsid w:val="412DE575"/>
    <w:rsid w:val="41354BF6"/>
    <w:rsid w:val="41361836"/>
    <w:rsid w:val="413C82DF"/>
    <w:rsid w:val="4141B588"/>
    <w:rsid w:val="414436D0"/>
    <w:rsid w:val="4147A7B6"/>
    <w:rsid w:val="414E6656"/>
    <w:rsid w:val="4151AE53"/>
    <w:rsid w:val="4157CBDC"/>
    <w:rsid w:val="416060E1"/>
    <w:rsid w:val="41612D8A"/>
    <w:rsid w:val="4161F297"/>
    <w:rsid w:val="41638EC9"/>
    <w:rsid w:val="41645DB5"/>
    <w:rsid w:val="41660114"/>
    <w:rsid w:val="416686DB"/>
    <w:rsid w:val="41675ABA"/>
    <w:rsid w:val="41676309"/>
    <w:rsid w:val="416AA49C"/>
    <w:rsid w:val="416AFEF9"/>
    <w:rsid w:val="416E6561"/>
    <w:rsid w:val="416ED51E"/>
    <w:rsid w:val="4171D7F6"/>
    <w:rsid w:val="417FBD04"/>
    <w:rsid w:val="4181BC81"/>
    <w:rsid w:val="418621DB"/>
    <w:rsid w:val="4188174F"/>
    <w:rsid w:val="41882485"/>
    <w:rsid w:val="418DE0DE"/>
    <w:rsid w:val="41903F5B"/>
    <w:rsid w:val="4194342A"/>
    <w:rsid w:val="4194D0AB"/>
    <w:rsid w:val="419A2184"/>
    <w:rsid w:val="419C3D39"/>
    <w:rsid w:val="419DBF95"/>
    <w:rsid w:val="41A23784"/>
    <w:rsid w:val="41A27A3B"/>
    <w:rsid w:val="41A6DEDD"/>
    <w:rsid w:val="41AB46A4"/>
    <w:rsid w:val="41ABABBF"/>
    <w:rsid w:val="41AE5E73"/>
    <w:rsid w:val="41AEC293"/>
    <w:rsid w:val="41AFB5F7"/>
    <w:rsid w:val="41AFD06E"/>
    <w:rsid w:val="41B17101"/>
    <w:rsid w:val="41B360DD"/>
    <w:rsid w:val="41B4AC3B"/>
    <w:rsid w:val="41B86EAB"/>
    <w:rsid w:val="41BA19DC"/>
    <w:rsid w:val="41BB3C04"/>
    <w:rsid w:val="41C470A7"/>
    <w:rsid w:val="41C4E2A9"/>
    <w:rsid w:val="41CA5B31"/>
    <w:rsid w:val="41CD001E"/>
    <w:rsid w:val="41CD5A24"/>
    <w:rsid w:val="41D204AB"/>
    <w:rsid w:val="41D94656"/>
    <w:rsid w:val="41D98EE6"/>
    <w:rsid w:val="41DBFB09"/>
    <w:rsid w:val="41E4F5B4"/>
    <w:rsid w:val="41E62967"/>
    <w:rsid w:val="41E80071"/>
    <w:rsid w:val="41F0320D"/>
    <w:rsid w:val="41F0D08E"/>
    <w:rsid w:val="41F2C3A5"/>
    <w:rsid w:val="41FD1427"/>
    <w:rsid w:val="42091C60"/>
    <w:rsid w:val="42099574"/>
    <w:rsid w:val="420C4AE4"/>
    <w:rsid w:val="42104057"/>
    <w:rsid w:val="4210ED11"/>
    <w:rsid w:val="4213429A"/>
    <w:rsid w:val="42149CE2"/>
    <w:rsid w:val="42192DBA"/>
    <w:rsid w:val="42229153"/>
    <w:rsid w:val="42240EAC"/>
    <w:rsid w:val="4226A09D"/>
    <w:rsid w:val="4227F5C6"/>
    <w:rsid w:val="422F3823"/>
    <w:rsid w:val="4233E27A"/>
    <w:rsid w:val="42354DF6"/>
    <w:rsid w:val="423DCA6B"/>
    <w:rsid w:val="423F37BA"/>
    <w:rsid w:val="4240C046"/>
    <w:rsid w:val="4244E1CC"/>
    <w:rsid w:val="42477EAC"/>
    <w:rsid w:val="42478B00"/>
    <w:rsid w:val="4247AE68"/>
    <w:rsid w:val="4247E186"/>
    <w:rsid w:val="424B1EDC"/>
    <w:rsid w:val="424BD05F"/>
    <w:rsid w:val="424BE892"/>
    <w:rsid w:val="4259448B"/>
    <w:rsid w:val="425D5966"/>
    <w:rsid w:val="425E2086"/>
    <w:rsid w:val="425EFBC8"/>
    <w:rsid w:val="4263D75C"/>
    <w:rsid w:val="42680412"/>
    <w:rsid w:val="426A15AE"/>
    <w:rsid w:val="426F22CB"/>
    <w:rsid w:val="426FA2E8"/>
    <w:rsid w:val="42705373"/>
    <w:rsid w:val="4270C9B8"/>
    <w:rsid w:val="42712D2B"/>
    <w:rsid w:val="4271A431"/>
    <w:rsid w:val="427402D4"/>
    <w:rsid w:val="427A9B79"/>
    <w:rsid w:val="427BDD9B"/>
    <w:rsid w:val="427D6C11"/>
    <w:rsid w:val="42837115"/>
    <w:rsid w:val="42847650"/>
    <w:rsid w:val="42855891"/>
    <w:rsid w:val="428BF207"/>
    <w:rsid w:val="428C0366"/>
    <w:rsid w:val="428CBEFD"/>
    <w:rsid w:val="42936589"/>
    <w:rsid w:val="429B8B06"/>
    <w:rsid w:val="42A15D63"/>
    <w:rsid w:val="42A57288"/>
    <w:rsid w:val="42A84083"/>
    <w:rsid w:val="42AA751E"/>
    <w:rsid w:val="42BB99DB"/>
    <w:rsid w:val="42C0CF20"/>
    <w:rsid w:val="42C21F7A"/>
    <w:rsid w:val="42C38E44"/>
    <w:rsid w:val="42C39FDE"/>
    <w:rsid w:val="42CB4EF5"/>
    <w:rsid w:val="42CC8DDB"/>
    <w:rsid w:val="42CD376D"/>
    <w:rsid w:val="42CDBCEC"/>
    <w:rsid w:val="42D2B37D"/>
    <w:rsid w:val="42D3126F"/>
    <w:rsid w:val="42D3EA7E"/>
    <w:rsid w:val="42D5A98B"/>
    <w:rsid w:val="42D6A788"/>
    <w:rsid w:val="42DD2C8C"/>
    <w:rsid w:val="42DE31F0"/>
    <w:rsid w:val="42DF3FCA"/>
    <w:rsid w:val="42DFD802"/>
    <w:rsid w:val="42E25AC7"/>
    <w:rsid w:val="42E74D01"/>
    <w:rsid w:val="42E7585F"/>
    <w:rsid w:val="42EAB9EA"/>
    <w:rsid w:val="42EAF62A"/>
    <w:rsid w:val="42EB3255"/>
    <w:rsid w:val="42EE27F7"/>
    <w:rsid w:val="42F35C8A"/>
    <w:rsid w:val="42F37128"/>
    <w:rsid w:val="42F3F914"/>
    <w:rsid w:val="42F5B282"/>
    <w:rsid w:val="42F5EC00"/>
    <w:rsid w:val="42F7D76B"/>
    <w:rsid w:val="42F7EEFD"/>
    <w:rsid w:val="42FFDED1"/>
    <w:rsid w:val="43029595"/>
    <w:rsid w:val="4302C5B7"/>
    <w:rsid w:val="4302C76B"/>
    <w:rsid w:val="4304ACF5"/>
    <w:rsid w:val="43055888"/>
    <w:rsid w:val="43067252"/>
    <w:rsid w:val="4306F7E3"/>
    <w:rsid w:val="430A05FE"/>
    <w:rsid w:val="430F56EA"/>
    <w:rsid w:val="4311EDF0"/>
    <w:rsid w:val="4312B14B"/>
    <w:rsid w:val="43144CC9"/>
    <w:rsid w:val="43221906"/>
    <w:rsid w:val="43300ACC"/>
    <w:rsid w:val="4331A1EB"/>
    <w:rsid w:val="43346C76"/>
    <w:rsid w:val="433646E2"/>
    <w:rsid w:val="4338BF4B"/>
    <w:rsid w:val="4346BA37"/>
    <w:rsid w:val="43475083"/>
    <w:rsid w:val="434F8A8E"/>
    <w:rsid w:val="43502262"/>
    <w:rsid w:val="435CDC03"/>
    <w:rsid w:val="435D1692"/>
    <w:rsid w:val="435DFD0A"/>
    <w:rsid w:val="4363340A"/>
    <w:rsid w:val="436A358C"/>
    <w:rsid w:val="436DB406"/>
    <w:rsid w:val="436F3949"/>
    <w:rsid w:val="43748F60"/>
    <w:rsid w:val="4375BDFD"/>
    <w:rsid w:val="43790620"/>
    <w:rsid w:val="437E777A"/>
    <w:rsid w:val="4382B1FD"/>
    <w:rsid w:val="4389B442"/>
    <w:rsid w:val="438A0108"/>
    <w:rsid w:val="438FDDD8"/>
    <w:rsid w:val="43924AEC"/>
    <w:rsid w:val="439DEE53"/>
    <w:rsid w:val="43A2B364"/>
    <w:rsid w:val="43A43220"/>
    <w:rsid w:val="43AAF90A"/>
    <w:rsid w:val="43AEB1D4"/>
    <w:rsid w:val="43AF7101"/>
    <w:rsid w:val="43B5A0EC"/>
    <w:rsid w:val="43BADAF3"/>
    <w:rsid w:val="43BE1E6F"/>
    <w:rsid w:val="43C010DC"/>
    <w:rsid w:val="43C08BB9"/>
    <w:rsid w:val="43C3BB4A"/>
    <w:rsid w:val="43C3C538"/>
    <w:rsid w:val="43C4CF6A"/>
    <w:rsid w:val="43CB8B12"/>
    <w:rsid w:val="43CBB4EB"/>
    <w:rsid w:val="43D0018D"/>
    <w:rsid w:val="43D24F21"/>
    <w:rsid w:val="43F0A5E9"/>
    <w:rsid w:val="43F3174E"/>
    <w:rsid w:val="43F713D2"/>
    <w:rsid w:val="43F98DD2"/>
    <w:rsid w:val="43FA282C"/>
    <w:rsid w:val="43FB9802"/>
    <w:rsid w:val="43FD8025"/>
    <w:rsid w:val="440095EE"/>
    <w:rsid w:val="440D8B96"/>
    <w:rsid w:val="440E6DD0"/>
    <w:rsid w:val="440F2CFB"/>
    <w:rsid w:val="44132FA5"/>
    <w:rsid w:val="441983F6"/>
    <w:rsid w:val="441AA980"/>
    <w:rsid w:val="441B8156"/>
    <w:rsid w:val="44260662"/>
    <w:rsid w:val="4429BB8A"/>
    <w:rsid w:val="442AD40B"/>
    <w:rsid w:val="4430482F"/>
    <w:rsid w:val="443A759E"/>
    <w:rsid w:val="443B814C"/>
    <w:rsid w:val="443FB447"/>
    <w:rsid w:val="444034BD"/>
    <w:rsid w:val="44428345"/>
    <w:rsid w:val="4444C9A9"/>
    <w:rsid w:val="4448562C"/>
    <w:rsid w:val="44498038"/>
    <w:rsid w:val="444FD267"/>
    <w:rsid w:val="44503455"/>
    <w:rsid w:val="4455974D"/>
    <w:rsid w:val="4458894F"/>
    <w:rsid w:val="44602F54"/>
    <w:rsid w:val="4469135F"/>
    <w:rsid w:val="446AE2C8"/>
    <w:rsid w:val="446DE070"/>
    <w:rsid w:val="44735E92"/>
    <w:rsid w:val="447CD6D3"/>
    <w:rsid w:val="447E1DAE"/>
    <w:rsid w:val="447F3365"/>
    <w:rsid w:val="4484C865"/>
    <w:rsid w:val="44854A3B"/>
    <w:rsid w:val="44897B5F"/>
    <w:rsid w:val="448EC499"/>
    <w:rsid w:val="4494A96D"/>
    <w:rsid w:val="4499103D"/>
    <w:rsid w:val="4499647C"/>
    <w:rsid w:val="44A87563"/>
    <w:rsid w:val="44AB86CF"/>
    <w:rsid w:val="44ABC657"/>
    <w:rsid w:val="44AE4251"/>
    <w:rsid w:val="44B361CE"/>
    <w:rsid w:val="44B4B059"/>
    <w:rsid w:val="44BABE88"/>
    <w:rsid w:val="44BC7ADF"/>
    <w:rsid w:val="44BDFACA"/>
    <w:rsid w:val="44BE67C3"/>
    <w:rsid w:val="44BE8999"/>
    <w:rsid w:val="44BF1EB5"/>
    <w:rsid w:val="44C0D8F7"/>
    <w:rsid w:val="44C2378C"/>
    <w:rsid w:val="44C25FFE"/>
    <w:rsid w:val="44C2989B"/>
    <w:rsid w:val="44C49358"/>
    <w:rsid w:val="44CDF65A"/>
    <w:rsid w:val="44D1D1D2"/>
    <w:rsid w:val="44D22201"/>
    <w:rsid w:val="44D347DB"/>
    <w:rsid w:val="44D3C486"/>
    <w:rsid w:val="44D46414"/>
    <w:rsid w:val="44D7C885"/>
    <w:rsid w:val="44DB1CE3"/>
    <w:rsid w:val="44E03B99"/>
    <w:rsid w:val="44E17649"/>
    <w:rsid w:val="44E206CB"/>
    <w:rsid w:val="44E41B25"/>
    <w:rsid w:val="44E52C65"/>
    <w:rsid w:val="44EABF91"/>
    <w:rsid w:val="44EE6E6C"/>
    <w:rsid w:val="44FCAB64"/>
    <w:rsid w:val="44FF4A4D"/>
    <w:rsid w:val="44FFA83E"/>
    <w:rsid w:val="4504F7AC"/>
    <w:rsid w:val="4506ED8E"/>
    <w:rsid w:val="4508295C"/>
    <w:rsid w:val="450966F1"/>
    <w:rsid w:val="4509D9E2"/>
    <w:rsid w:val="450B546A"/>
    <w:rsid w:val="45119F70"/>
    <w:rsid w:val="4514F461"/>
    <w:rsid w:val="4518B63F"/>
    <w:rsid w:val="4523B84F"/>
    <w:rsid w:val="4524C5A5"/>
    <w:rsid w:val="4524D69D"/>
    <w:rsid w:val="45251A5A"/>
    <w:rsid w:val="45341F21"/>
    <w:rsid w:val="453B26BF"/>
    <w:rsid w:val="453BF580"/>
    <w:rsid w:val="453D9083"/>
    <w:rsid w:val="453E02D5"/>
    <w:rsid w:val="4540C9B2"/>
    <w:rsid w:val="4548B4D0"/>
    <w:rsid w:val="454BF30A"/>
    <w:rsid w:val="454D7951"/>
    <w:rsid w:val="45529B01"/>
    <w:rsid w:val="4556EEAE"/>
    <w:rsid w:val="455D32B8"/>
    <w:rsid w:val="4566314D"/>
    <w:rsid w:val="45695440"/>
    <w:rsid w:val="456C0CDB"/>
    <w:rsid w:val="45725B9B"/>
    <w:rsid w:val="4578B78E"/>
    <w:rsid w:val="457E5D87"/>
    <w:rsid w:val="4581445E"/>
    <w:rsid w:val="4587D2DD"/>
    <w:rsid w:val="458913C2"/>
    <w:rsid w:val="458A71E1"/>
    <w:rsid w:val="458FF625"/>
    <w:rsid w:val="4591D8E5"/>
    <w:rsid w:val="459784EE"/>
    <w:rsid w:val="459936A5"/>
    <w:rsid w:val="459D3524"/>
    <w:rsid w:val="459F8327"/>
    <w:rsid w:val="45A23585"/>
    <w:rsid w:val="45A5C18E"/>
    <w:rsid w:val="45A7CF86"/>
    <w:rsid w:val="45AAB72C"/>
    <w:rsid w:val="45B06FD5"/>
    <w:rsid w:val="45B1C5AE"/>
    <w:rsid w:val="45B4FD9A"/>
    <w:rsid w:val="45BB5FCA"/>
    <w:rsid w:val="45BC112D"/>
    <w:rsid w:val="45BE03C1"/>
    <w:rsid w:val="45BF8B69"/>
    <w:rsid w:val="45C0AD5A"/>
    <w:rsid w:val="45C25FF1"/>
    <w:rsid w:val="45C50192"/>
    <w:rsid w:val="45C948D5"/>
    <w:rsid w:val="45CB6135"/>
    <w:rsid w:val="45CF7FD7"/>
    <w:rsid w:val="45D057FC"/>
    <w:rsid w:val="45D1165D"/>
    <w:rsid w:val="45D5BE7E"/>
    <w:rsid w:val="45D9B77B"/>
    <w:rsid w:val="45DA82B2"/>
    <w:rsid w:val="45DD61C7"/>
    <w:rsid w:val="45DEFCD9"/>
    <w:rsid w:val="45E0583E"/>
    <w:rsid w:val="45E0DCB6"/>
    <w:rsid w:val="45E2EF01"/>
    <w:rsid w:val="45EA6B70"/>
    <w:rsid w:val="45EBD80D"/>
    <w:rsid w:val="45EC9DCE"/>
    <w:rsid w:val="45ECD9B5"/>
    <w:rsid w:val="45F1E265"/>
    <w:rsid w:val="46040D1A"/>
    <w:rsid w:val="4611F99D"/>
    <w:rsid w:val="461340EF"/>
    <w:rsid w:val="46149CDB"/>
    <w:rsid w:val="461AFA26"/>
    <w:rsid w:val="461ED357"/>
    <w:rsid w:val="4622CCC1"/>
    <w:rsid w:val="46267D7B"/>
    <w:rsid w:val="4629FC29"/>
    <w:rsid w:val="462CDE42"/>
    <w:rsid w:val="462CE645"/>
    <w:rsid w:val="463452F4"/>
    <w:rsid w:val="46354C5F"/>
    <w:rsid w:val="463EF01D"/>
    <w:rsid w:val="463FFCA6"/>
    <w:rsid w:val="4642A9B2"/>
    <w:rsid w:val="4643A9EB"/>
    <w:rsid w:val="46467C69"/>
    <w:rsid w:val="464731EF"/>
    <w:rsid w:val="464E5DBC"/>
    <w:rsid w:val="46518797"/>
    <w:rsid w:val="4652C6CF"/>
    <w:rsid w:val="465546A9"/>
    <w:rsid w:val="46555BE6"/>
    <w:rsid w:val="4657DEAB"/>
    <w:rsid w:val="4658435A"/>
    <w:rsid w:val="465E555E"/>
    <w:rsid w:val="46687F60"/>
    <w:rsid w:val="466884D7"/>
    <w:rsid w:val="466885D3"/>
    <w:rsid w:val="466D7B19"/>
    <w:rsid w:val="466F633F"/>
    <w:rsid w:val="466F7B8D"/>
    <w:rsid w:val="4671D073"/>
    <w:rsid w:val="467BBF69"/>
    <w:rsid w:val="467C50E7"/>
    <w:rsid w:val="46885C56"/>
    <w:rsid w:val="4688EF76"/>
    <w:rsid w:val="468FEA33"/>
    <w:rsid w:val="4694B9C0"/>
    <w:rsid w:val="4695C400"/>
    <w:rsid w:val="4698E983"/>
    <w:rsid w:val="46A1551F"/>
    <w:rsid w:val="46AAE371"/>
    <w:rsid w:val="46AC3A3E"/>
    <w:rsid w:val="46AF131C"/>
    <w:rsid w:val="46B1BE27"/>
    <w:rsid w:val="46B2634A"/>
    <w:rsid w:val="46B3CE3B"/>
    <w:rsid w:val="46BFA84B"/>
    <w:rsid w:val="46BFE54D"/>
    <w:rsid w:val="46C06B3B"/>
    <w:rsid w:val="46C22AAD"/>
    <w:rsid w:val="46C918EA"/>
    <w:rsid w:val="46CA46B6"/>
    <w:rsid w:val="46CB4E3E"/>
    <w:rsid w:val="46CCEF71"/>
    <w:rsid w:val="46CDCD63"/>
    <w:rsid w:val="46CFC002"/>
    <w:rsid w:val="46D40C2C"/>
    <w:rsid w:val="46E1CEC8"/>
    <w:rsid w:val="46E29848"/>
    <w:rsid w:val="46E3AB44"/>
    <w:rsid w:val="46E5977C"/>
    <w:rsid w:val="46EA5D4B"/>
    <w:rsid w:val="46EB35BA"/>
    <w:rsid w:val="46EC5242"/>
    <w:rsid w:val="46EE9577"/>
    <w:rsid w:val="46F36CF3"/>
    <w:rsid w:val="46FA9988"/>
    <w:rsid w:val="46FD7A52"/>
    <w:rsid w:val="46FE7E69"/>
    <w:rsid w:val="47103A31"/>
    <w:rsid w:val="471AAB01"/>
    <w:rsid w:val="471FD3F7"/>
    <w:rsid w:val="47206A9D"/>
    <w:rsid w:val="4725563B"/>
    <w:rsid w:val="47272C25"/>
    <w:rsid w:val="4727B77F"/>
    <w:rsid w:val="472809F6"/>
    <w:rsid w:val="47289FBA"/>
    <w:rsid w:val="472A4A22"/>
    <w:rsid w:val="472D5D4D"/>
    <w:rsid w:val="47358CD9"/>
    <w:rsid w:val="473C2C6F"/>
    <w:rsid w:val="473E9BD6"/>
    <w:rsid w:val="4740CC28"/>
    <w:rsid w:val="47433B8F"/>
    <w:rsid w:val="47458634"/>
    <w:rsid w:val="4747A3F3"/>
    <w:rsid w:val="4747D8E4"/>
    <w:rsid w:val="474ACEEE"/>
    <w:rsid w:val="474B3E52"/>
    <w:rsid w:val="474CA77D"/>
    <w:rsid w:val="474CB831"/>
    <w:rsid w:val="47541E66"/>
    <w:rsid w:val="475FA26E"/>
    <w:rsid w:val="4768DDB9"/>
    <w:rsid w:val="476AF56A"/>
    <w:rsid w:val="476C31E8"/>
    <w:rsid w:val="476FE39F"/>
    <w:rsid w:val="47749C08"/>
    <w:rsid w:val="4781C9A0"/>
    <w:rsid w:val="478379C4"/>
    <w:rsid w:val="478D3B37"/>
    <w:rsid w:val="478DD07C"/>
    <w:rsid w:val="478FFD50"/>
    <w:rsid w:val="47968866"/>
    <w:rsid w:val="47A1834C"/>
    <w:rsid w:val="47AC3BD4"/>
    <w:rsid w:val="47B093C4"/>
    <w:rsid w:val="47B0DF2C"/>
    <w:rsid w:val="47BB2BC3"/>
    <w:rsid w:val="47BB462C"/>
    <w:rsid w:val="47C40E7A"/>
    <w:rsid w:val="47C76DD3"/>
    <w:rsid w:val="47C82AE7"/>
    <w:rsid w:val="47C9276A"/>
    <w:rsid w:val="47CF54FB"/>
    <w:rsid w:val="47D77D68"/>
    <w:rsid w:val="47D9C918"/>
    <w:rsid w:val="47DC4C4B"/>
    <w:rsid w:val="47DDCA87"/>
    <w:rsid w:val="47E5B5AB"/>
    <w:rsid w:val="47E92CD2"/>
    <w:rsid w:val="47EC6A8B"/>
    <w:rsid w:val="47EEA967"/>
    <w:rsid w:val="47F46DA1"/>
    <w:rsid w:val="47F66E4E"/>
    <w:rsid w:val="47F6820A"/>
    <w:rsid w:val="47F6AC86"/>
    <w:rsid w:val="47FA5B9C"/>
    <w:rsid w:val="47FDACC5"/>
    <w:rsid w:val="4801CCD8"/>
    <w:rsid w:val="4806841E"/>
    <w:rsid w:val="48098B44"/>
    <w:rsid w:val="480BEAAB"/>
    <w:rsid w:val="480E5743"/>
    <w:rsid w:val="4815B14E"/>
    <w:rsid w:val="48164C1B"/>
    <w:rsid w:val="481BA5D3"/>
    <w:rsid w:val="48203EDA"/>
    <w:rsid w:val="48205F7C"/>
    <w:rsid w:val="4826B35F"/>
    <w:rsid w:val="48283A1F"/>
    <w:rsid w:val="482A0735"/>
    <w:rsid w:val="482A0CBD"/>
    <w:rsid w:val="482CF581"/>
    <w:rsid w:val="482E63EA"/>
    <w:rsid w:val="482E83E2"/>
    <w:rsid w:val="482F34DD"/>
    <w:rsid w:val="48340EC9"/>
    <w:rsid w:val="48361526"/>
    <w:rsid w:val="483620C0"/>
    <w:rsid w:val="483BE814"/>
    <w:rsid w:val="484921FC"/>
    <w:rsid w:val="484B4E37"/>
    <w:rsid w:val="484C0F87"/>
    <w:rsid w:val="484C62EE"/>
    <w:rsid w:val="48592218"/>
    <w:rsid w:val="485ED79C"/>
    <w:rsid w:val="485F7E49"/>
    <w:rsid w:val="4862B755"/>
    <w:rsid w:val="4864066C"/>
    <w:rsid w:val="486BA066"/>
    <w:rsid w:val="4873E2DA"/>
    <w:rsid w:val="4875804D"/>
    <w:rsid w:val="4878ACD9"/>
    <w:rsid w:val="487AD3E8"/>
    <w:rsid w:val="487E3BFA"/>
    <w:rsid w:val="487EAD62"/>
    <w:rsid w:val="487FF912"/>
    <w:rsid w:val="4883B101"/>
    <w:rsid w:val="4883D01D"/>
    <w:rsid w:val="4886C6B8"/>
    <w:rsid w:val="48889197"/>
    <w:rsid w:val="488F4491"/>
    <w:rsid w:val="489037C2"/>
    <w:rsid w:val="4896D33A"/>
    <w:rsid w:val="48970F28"/>
    <w:rsid w:val="4897C9C2"/>
    <w:rsid w:val="48991F0B"/>
    <w:rsid w:val="489EF3A9"/>
    <w:rsid w:val="48A10612"/>
    <w:rsid w:val="48AB7653"/>
    <w:rsid w:val="48B0D269"/>
    <w:rsid w:val="48B37FBD"/>
    <w:rsid w:val="48BA5D96"/>
    <w:rsid w:val="48C9DE58"/>
    <w:rsid w:val="48CA61BD"/>
    <w:rsid w:val="48CFD478"/>
    <w:rsid w:val="48D131E0"/>
    <w:rsid w:val="48D33497"/>
    <w:rsid w:val="48D3CE05"/>
    <w:rsid w:val="48D82844"/>
    <w:rsid w:val="48E470AD"/>
    <w:rsid w:val="48F2B98A"/>
    <w:rsid w:val="48F346C1"/>
    <w:rsid w:val="490F4DCF"/>
    <w:rsid w:val="4911AA03"/>
    <w:rsid w:val="49128B2B"/>
    <w:rsid w:val="4912C3BF"/>
    <w:rsid w:val="49172964"/>
    <w:rsid w:val="491746BB"/>
    <w:rsid w:val="49194990"/>
    <w:rsid w:val="49211980"/>
    <w:rsid w:val="492237A1"/>
    <w:rsid w:val="4922EAF6"/>
    <w:rsid w:val="492D2621"/>
    <w:rsid w:val="49300A00"/>
    <w:rsid w:val="49313CCF"/>
    <w:rsid w:val="4933983D"/>
    <w:rsid w:val="4938EBD0"/>
    <w:rsid w:val="493BFBF1"/>
    <w:rsid w:val="494C5E78"/>
    <w:rsid w:val="494CEFF2"/>
    <w:rsid w:val="494EC1C4"/>
    <w:rsid w:val="49533DFE"/>
    <w:rsid w:val="4953D0D6"/>
    <w:rsid w:val="495552AE"/>
    <w:rsid w:val="4959048E"/>
    <w:rsid w:val="495C0079"/>
    <w:rsid w:val="495F6A1F"/>
    <w:rsid w:val="496268BB"/>
    <w:rsid w:val="4962C3A5"/>
    <w:rsid w:val="496498FD"/>
    <w:rsid w:val="4971EB40"/>
    <w:rsid w:val="49747691"/>
    <w:rsid w:val="497B0ADA"/>
    <w:rsid w:val="4986F99A"/>
    <w:rsid w:val="498AFF85"/>
    <w:rsid w:val="498F8B5F"/>
    <w:rsid w:val="49917AE2"/>
    <w:rsid w:val="49933C42"/>
    <w:rsid w:val="49944188"/>
    <w:rsid w:val="4995FAD5"/>
    <w:rsid w:val="49A3E0C1"/>
    <w:rsid w:val="49A484E6"/>
    <w:rsid w:val="49AB1E0B"/>
    <w:rsid w:val="49B47015"/>
    <w:rsid w:val="49B48964"/>
    <w:rsid w:val="49B61245"/>
    <w:rsid w:val="49B9F8E7"/>
    <w:rsid w:val="49BB5F01"/>
    <w:rsid w:val="49C25E9B"/>
    <w:rsid w:val="49C4443F"/>
    <w:rsid w:val="49CE8D0F"/>
    <w:rsid w:val="49D31F82"/>
    <w:rsid w:val="49D322E1"/>
    <w:rsid w:val="49D5BF49"/>
    <w:rsid w:val="49DE57FA"/>
    <w:rsid w:val="49E20C14"/>
    <w:rsid w:val="49E2B2F2"/>
    <w:rsid w:val="49E2EBD7"/>
    <w:rsid w:val="49E30EAB"/>
    <w:rsid w:val="49E594AB"/>
    <w:rsid w:val="49EE7740"/>
    <w:rsid w:val="49EF7CFC"/>
    <w:rsid w:val="49F19407"/>
    <w:rsid w:val="49F1B936"/>
    <w:rsid w:val="49F64CB0"/>
    <w:rsid w:val="49F706C3"/>
    <w:rsid w:val="49FDD28B"/>
    <w:rsid w:val="4A05105E"/>
    <w:rsid w:val="4A099234"/>
    <w:rsid w:val="4A0AE965"/>
    <w:rsid w:val="4A0BE1A6"/>
    <w:rsid w:val="4A0C2E71"/>
    <w:rsid w:val="4A0D72DC"/>
    <w:rsid w:val="4A0E0E7C"/>
    <w:rsid w:val="4A16FC4C"/>
    <w:rsid w:val="4A17CE0B"/>
    <w:rsid w:val="4A18590F"/>
    <w:rsid w:val="4A194E30"/>
    <w:rsid w:val="4A1BBA65"/>
    <w:rsid w:val="4A1BF087"/>
    <w:rsid w:val="4A2820AA"/>
    <w:rsid w:val="4A28B081"/>
    <w:rsid w:val="4A2A25C3"/>
    <w:rsid w:val="4A2CF870"/>
    <w:rsid w:val="4A2DDBBB"/>
    <w:rsid w:val="4A306C4A"/>
    <w:rsid w:val="4A307957"/>
    <w:rsid w:val="4A360CE9"/>
    <w:rsid w:val="4A3B2A61"/>
    <w:rsid w:val="4A3DEAF9"/>
    <w:rsid w:val="4A40FD17"/>
    <w:rsid w:val="4A44AA49"/>
    <w:rsid w:val="4A4879AC"/>
    <w:rsid w:val="4A52758A"/>
    <w:rsid w:val="4A569F1D"/>
    <w:rsid w:val="4A575F20"/>
    <w:rsid w:val="4A5E5751"/>
    <w:rsid w:val="4A6233E0"/>
    <w:rsid w:val="4A63BF83"/>
    <w:rsid w:val="4A66EF79"/>
    <w:rsid w:val="4A68C2D8"/>
    <w:rsid w:val="4A6C6465"/>
    <w:rsid w:val="4A6F3581"/>
    <w:rsid w:val="4A74F770"/>
    <w:rsid w:val="4A772CAD"/>
    <w:rsid w:val="4A77CD11"/>
    <w:rsid w:val="4A7E8144"/>
    <w:rsid w:val="4A85CD14"/>
    <w:rsid w:val="4A877151"/>
    <w:rsid w:val="4A8AFDBC"/>
    <w:rsid w:val="4A920151"/>
    <w:rsid w:val="4A93EB6B"/>
    <w:rsid w:val="4A94B6ED"/>
    <w:rsid w:val="4AA0EA33"/>
    <w:rsid w:val="4AA26C81"/>
    <w:rsid w:val="4AA746AF"/>
    <w:rsid w:val="4AA96476"/>
    <w:rsid w:val="4AA9AB5E"/>
    <w:rsid w:val="4AABE471"/>
    <w:rsid w:val="4AAE76F7"/>
    <w:rsid w:val="4AAFE5AE"/>
    <w:rsid w:val="4AB127FB"/>
    <w:rsid w:val="4AB14A12"/>
    <w:rsid w:val="4ABA6A16"/>
    <w:rsid w:val="4ABB1B5E"/>
    <w:rsid w:val="4AC014DC"/>
    <w:rsid w:val="4AC254C3"/>
    <w:rsid w:val="4AC3E8ED"/>
    <w:rsid w:val="4AC4F84F"/>
    <w:rsid w:val="4AC7D810"/>
    <w:rsid w:val="4ACAF2D4"/>
    <w:rsid w:val="4ACBD1DA"/>
    <w:rsid w:val="4ACEB1B2"/>
    <w:rsid w:val="4ACF9373"/>
    <w:rsid w:val="4AD2CE76"/>
    <w:rsid w:val="4AD37B65"/>
    <w:rsid w:val="4ADDBC5C"/>
    <w:rsid w:val="4ADE8A9B"/>
    <w:rsid w:val="4ADF9BA0"/>
    <w:rsid w:val="4AE04FDC"/>
    <w:rsid w:val="4AE165C6"/>
    <w:rsid w:val="4AEB96B8"/>
    <w:rsid w:val="4AECB568"/>
    <w:rsid w:val="4AECFCF8"/>
    <w:rsid w:val="4AF1214D"/>
    <w:rsid w:val="4AF306D3"/>
    <w:rsid w:val="4AFD7319"/>
    <w:rsid w:val="4B02FF71"/>
    <w:rsid w:val="4B03BE75"/>
    <w:rsid w:val="4B0518A4"/>
    <w:rsid w:val="4B05D8E5"/>
    <w:rsid w:val="4B063D42"/>
    <w:rsid w:val="4B086153"/>
    <w:rsid w:val="4B09B12E"/>
    <w:rsid w:val="4B0B9EE1"/>
    <w:rsid w:val="4B13075F"/>
    <w:rsid w:val="4B152164"/>
    <w:rsid w:val="4B175B28"/>
    <w:rsid w:val="4B18DAFD"/>
    <w:rsid w:val="4B18E63F"/>
    <w:rsid w:val="4B1E7921"/>
    <w:rsid w:val="4B1F261C"/>
    <w:rsid w:val="4B216BA7"/>
    <w:rsid w:val="4B2487CD"/>
    <w:rsid w:val="4B269976"/>
    <w:rsid w:val="4B2CA539"/>
    <w:rsid w:val="4B2CC990"/>
    <w:rsid w:val="4B31C286"/>
    <w:rsid w:val="4B3C078B"/>
    <w:rsid w:val="4B3E0108"/>
    <w:rsid w:val="4B49BBE7"/>
    <w:rsid w:val="4B552814"/>
    <w:rsid w:val="4B56A13B"/>
    <w:rsid w:val="4B57717C"/>
    <w:rsid w:val="4B5B778E"/>
    <w:rsid w:val="4B6428D3"/>
    <w:rsid w:val="4B67F808"/>
    <w:rsid w:val="4B6A0BDD"/>
    <w:rsid w:val="4B6AC765"/>
    <w:rsid w:val="4B6B31E9"/>
    <w:rsid w:val="4B6B4A52"/>
    <w:rsid w:val="4B6E693F"/>
    <w:rsid w:val="4B7329B6"/>
    <w:rsid w:val="4B743407"/>
    <w:rsid w:val="4B7E8AE5"/>
    <w:rsid w:val="4B845F5D"/>
    <w:rsid w:val="4B84A9EE"/>
    <w:rsid w:val="4B86167F"/>
    <w:rsid w:val="4B87918D"/>
    <w:rsid w:val="4B88A2CE"/>
    <w:rsid w:val="4B8A5D4D"/>
    <w:rsid w:val="4B8EFF3F"/>
    <w:rsid w:val="4B911F34"/>
    <w:rsid w:val="4B92D60C"/>
    <w:rsid w:val="4B948FBE"/>
    <w:rsid w:val="4B94F5A0"/>
    <w:rsid w:val="4B972BA5"/>
    <w:rsid w:val="4B9D79EE"/>
    <w:rsid w:val="4B9E3DCE"/>
    <w:rsid w:val="4BA10413"/>
    <w:rsid w:val="4BA8BFE6"/>
    <w:rsid w:val="4BAA3760"/>
    <w:rsid w:val="4BABB4EA"/>
    <w:rsid w:val="4BAD5366"/>
    <w:rsid w:val="4BAFFAD7"/>
    <w:rsid w:val="4BB3066A"/>
    <w:rsid w:val="4BB925D7"/>
    <w:rsid w:val="4BBAAD5F"/>
    <w:rsid w:val="4BBE2B21"/>
    <w:rsid w:val="4BC78540"/>
    <w:rsid w:val="4BC945B2"/>
    <w:rsid w:val="4BCA38DF"/>
    <w:rsid w:val="4BCDE7BE"/>
    <w:rsid w:val="4BD04211"/>
    <w:rsid w:val="4BD34BD2"/>
    <w:rsid w:val="4BD3BB41"/>
    <w:rsid w:val="4BD4776D"/>
    <w:rsid w:val="4BD4EA6C"/>
    <w:rsid w:val="4BDCB04D"/>
    <w:rsid w:val="4BDFF45D"/>
    <w:rsid w:val="4BE004DF"/>
    <w:rsid w:val="4BE1F1AF"/>
    <w:rsid w:val="4BE73521"/>
    <w:rsid w:val="4BEA2A7A"/>
    <w:rsid w:val="4BEAC4C5"/>
    <w:rsid w:val="4BEB50C6"/>
    <w:rsid w:val="4BEC11B1"/>
    <w:rsid w:val="4BEC9166"/>
    <w:rsid w:val="4BEE7E39"/>
    <w:rsid w:val="4BF0AEBC"/>
    <w:rsid w:val="4BF19671"/>
    <w:rsid w:val="4BF364CF"/>
    <w:rsid w:val="4BF9BAF5"/>
    <w:rsid w:val="4BFC565F"/>
    <w:rsid w:val="4BFD830B"/>
    <w:rsid w:val="4BFE2CA1"/>
    <w:rsid w:val="4BFE3B89"/>
    <w:rsid w:val="4C0222EF"/>
    <w:rsid w:val="4C026BAF"/>
    <w:rsid w:val="4C05C89A"/>
    <w:rsid w:val="4C0A4472"/>
    <w:rsid w:val="4C0AB413"/>
    <w:rsid w:val="4C0D92CE"/>
    <w:rsid w:val="4C0F1DDA"/>
    <w:rsid w:val="4C13238D"/>
    <w:rsid w:val="4C18D694"/>
    <w:rsid w:val="4C18F32F"/>
    <w:rsid w:val="4C1CB651"/>
    <w:rsid w:val="4C1EC1A3"/>
    <w:rsid w:val="4C254D7A"/>
    <w:rsid w:val="4C282E33"/>
    <w:rsid w:val="4C2ACE73"/>
    <w:rsid w:val="4C2CF46F"/>
    <w:rsid w:val="4C355767"/>
    <w:rsid w:val="4C3D9DEA"/>
    <w:rsid w:val="4C40EA97"/>
    <w:rsid w:val="4C427917"/>
    <w:rsid w:val="4C43C567"/>
    <w:rsid w:val="4C48930C"/>
    <w:rsid w:val="4C4B7AB9"/>
    <w:rsid w:val="4C527A3E"/>
    <w:rsid w:val="4C574897"/>
    <w:rsid w:val="4C5A3D37"/>
    <w:rsid w:val="4C5A531A"/>
    <w:rsid w:val="4C5AB8B0"/>
    <w:rsid w:val="4C5B42C9"/>
    <w:rsid w:val="4C5EBAC3"/>
    <w:rsid w:val="4C6112E7"/>
    <w:rsid w:val="4C682712"/>
    <w:rsid w:val="4C6B3661"/>
    <w:rsid w:val="4C754CAB"/>
    <w:rsid w:val="4C76D43D"/>
    <w:rsid w:val="4C7AFD0E"/>
    <w:rsid w:val="4C83C34F"/>
    <w:rsid w:val="4C8463DC"/>
    <w:rsid w:val="4C84F5B2"/>
    <w:rsid w:val="4C862B81"/>
    <w:rsid w:val="4C894025"/>
    <w:rsid w:val="4C8A973F"/>
    <w:rsid w:val="4C8B2DF9"/>
    <w:rsid w:val="4C8BEB29"/>
    <w:rsid w:val="4C9358CF"/>
    <w:rsid w:val="4C98AFE9"/>
    <w:rsid w:val="4C9CC096"/>
    <w:rsid w:val="4C9D267F"/>
    <w:rsid w:val="4CA0AE0D"/>
    <w:rsid w:val="4CA4ED97"/>
    <w:rsid w:val="4CA96E51"/>
    <w:rsid w:val="4CAB8AC1"/>
    <w:rsid w:val="4CAEF7D7"/>
    <w:rsid w:val="4CAFA881"/>
    <w:rsid w:val="4CB0F360"/>
    <w:rsid w:val="4CBA1643"/>
    <w:rsid w:val="4CBC920C"/>
    <w:rsid w:val="4CC1C559"/>
    <w:rsid w:val="4CD08EFC"/>
    <w:rsid w:val="4CD35926"/>
    <w:rsid w:val="4CDB359F"/>
    <w:rsid w:val="4CE3920E"/>
    <w:rsid w:val="4CE9E2F7"/>
    <w:rsid w:val="4CEBADC3"/>
    <w:rsid w:val="4CED508B"/>
    <w:rsid w:val="4CEF5B93"/>
    <w:rsid w:val="4CEFA9A7"/>
    <w:rsid w:val="4CEFE918"/>
    <w:rsid w:val="4CF4FAF9"/>
    <w:rsid w:val="4CF990CD"/>
    <w:rsid w:val="4CFF7BB9"/>
    <w:rsid w:val="4D0373D6"/>
    <w:rsid w:val="4D073EC2"/>
    <w:rsid w:val="4D0AA584"/>
    <w:rsid w:val="4D0AA628"/>
    <w:rsid w:val="4D1F1C25"/>
    <w:rsid w:val="4D2EAC33"/>
    <w:rsid w:val="4D33F013"/>
    <w:rsid w:val="4D34BFB1"/>
    <w:rsid w:val="4D356FBB"/>
    <w:rsid w:val="4D3604D4"/>
    <w:rsid w:val="4D38B027"/>
    <w:rsid w:val="4D3A33DE"/>
    <w:rsid w:val="4D3AA122"/>
    <w:rsid w:val="4D3D992F"/>
    <w:rsid w:val="4D3DC423"/>
    <w:rsid w:val="4D421AF5"/>
    <w:rsid w:val="4D458232"/>
    <w:rsid w:val="4D4E26BA"/>
    <w:rsid w:val="4D523403"/>
    <w:rsid w:val="4D538552"/>
    <w:rsid w:val="4D56370B"/>
    <w:rsid w:val="4D5CC005"/>
    <w:rsid w:val="4D5DF69D"/>
    <w:rsid w:val="4D610731"/>
    <w:rsid w:val="4D67779F"/>
    <w:rsid w:val="4D6D06AC"/>
    <w:rsid w:val="4D74F8F8"/>
    <w:rsid w:val="4D7975AA"/>
    <w:rsid w:val="4D7C74CB"/>
    <w:rsid w:val="4D7C8EEC"/>
    <w:rsid w:val="4D7F202A"/>
    <w:rsid w:val="4D81A3BD"/>
    <w:rsid w:val="4D84D1BF"/>
    <w:rsid w:val="4D884D5F"/>
    <w:rsid w:val="4D8DB70B"/>
    <w:rsid w:val="4D8F4173"/>
    <w:rsid w:val="4D9FA4B4"/>
    <w:rsid w:val="4D9FF74C"/>
    <w:rsid w:val="4DA344FE"/>
    <w:rsid w:val="4DA3479F"/>
    <w:rsid w:val="4DA9DAB4"/>
    <w:rsid w:val="4DAA5C60"/>
    <w:rsid w:val="4DAC3088"/>
    <w:rsid w:val="4DAD6F10"/>
    <w:rsid w:val="4DADD0B5"/>
    <w:rsid w:val="4DB0CEF0"/>
    <w:rsid w:val="4DB2348D"/>
    <w:rsid w:val="4DBD12C2"/>
    <w:rsid w:val="4DC2D953"/>
    <w:rsid w:val="4DC51499"/>
    <w:rsid w:val="4DC5ACFE"/>
    <w:rsid w:val="4DC717E8"/>
    <w:rsid w:val="4DCC6286"/>
    <w:rsid w:val="4DCDB69E"/>
    <w:rsid w:val="4DD2B63C"/>
    <w:rsid w:val="4DD39C7F"/>
    <w:rsid w:val="4DD6B8C8"/>
    <w:rsid w:val="4DDB0009"/>
    <w:rsid w:val="4DDD6009"/>
    <w:rsid w:val="4DDDAA50"/>
    <w:rsid w:val="4DE1B3DC"/>
    <w:rsid w:val="4DE47DDA"/>
    <w:rsid w:val="4DE879D0"/>
    <w:rsid w:val="4DE886DA"/>
    <w:rsid w:val="4DEC30F3"/>
    <w:rsid w:val="4DF022D4"/>
    <w:rsid w:val="4DF1A494"/>
    <w:rsid w:val="4DF2085F"/>
    <w:rsid w:val="4DF3DFD8"/>
    <w:rsid w:val="4DF408FE"/>
    <w:rsid w:val="4DF98391"/>
    <w:rsid w:val="4DF9B5BF"/>
    <w:rsid w:val="4DFDE2C2"/>
    <w:rsid w:val="4DFE2397"/>
    <w:rsid w:val="4DFFF453"/>
    <w:rsid w:val="4E051099"/>
    <w:rsid w:val="4E087642"/>
    <w:rsid w:val="4E098694"/>
    <w:rsid w:val="4E0AEBA9"/>
    <w:rsid w:val="4E0B1686"/>
    <w:rsid w:val="4E0B71FB"/>
    <w:rsid w:val="4E0B9E10"/>
    <w:rsid w:val="4E14B1E2"/>
    <w:rsid w:val="4E16F911"/>
    <w:rsid w:val="4E25A5CD"/>
    <w:rsid w:val="4E260C12"/>
    <w:rsid w:val="4E289220"/>
    <w:rsid w:val="4E2B2801"/>
    <w:rsid w:val="4E2B43C2"/>
    <w:rsid w:val="4E2BD5F3"/>
    <w:rsid w:val="4E2D0A9A"/>
    <w:rsid w:val="4E2ECF40"/>
    <w:rsid w:val="4E317658"/>
    <w:rsid w:val="4E3177EF"/>
    <w:rsid w:val="4E31E662"/>
    <w:rsid w:val="4E342FC3"/>
    <w:rsid w:val="4E379550"/>
    <w:rsid w:val="4E3860B0"/>
    <w:rsid w:val="4E38C2D8"/>
    <w:rsid w:val="4E3B0111"/>
    <w:rsid w:val="4E3FC77B"/>
    <w:rsid w:val="4E421D62"/>
    <w:rsid w:val="4E45FB32"/>
    <w:rsid w:val="4E4EC0DE"/>
    <w:rsid w:val="4E5180BD"/>
    <w:rsid w:val="4E53DB6F"/>
    <w:rsid w:val="4E549E5F"/>
    <w:rsid w:val="4E569E37"/>
    <w:rsid w:val="4E58C045"/>
    <w:rsid w:val="4E58D1B7"/>
    <w:rsid w:val="4E5B8D15"/>
    <w:rsid w:val="4E5DFC49"/>
    <w:rsid w:val="4E648CB5"/>
    <w:rsid w:val="4E6843F3"/>
    <w:rsid w:val="4E6B0CC1"/>
    <w:rsid w:val="4E6C1A4C"/>
    <w:rsid w:val="4E6C7D93"/>
    <w:rsid w:val="4E6F04DF"/>
    <w:rsid w:val="4E744204"/>
    <w:rsid w:val="4E797941"/>
    <w:rsid w:val="4E79EEAD"/>
    <w:rsid w:val="4E7D5835"/>
    <w:rsid w:val="4E82FD96"/>
    <w:rsid w:val="4E87C39C"/>
    <w:rsid w:val="4E894E48"/>
    <w:rsid w:val="4E8C7B42"/>
    <w:rsid w:val="4E8D2D72"/>
    <w:rsid w:val="4E921BEC"/>
    <w:rsid w:val="4E933074"/>
    <w:rsid w:val="4E9351DC"/>
    <w:rsid w:val="4E944547"/>
    <w:rsid w:val="4E97C3D9"/>
    <w:rsid w:val="4E9A48EA"/>
    <w:rsid w:val="4E9CEC7D"/>
    <w:rsid w:val="4EA2AA93"/>
    <w:rsid w:val="4EA5979E"/>
    <w:rsid w:val="4EA72A8F"/>
    <w:rsid w:val="4EAE6F2F"/>
    <w:rsid w:val="4EB3F907"/>
    <w:rsid w:val="4EB4CFA1"/>
    <w:rsid w:val="4EB5FD7D"/>
    <w:rsid w:val="4EB72C8F"/>
    <w:rsid w:val="4EBCE57E"/>
    <w:rsid w:val="4EBD79B1"/>
    <w:rsid w:val="4EBEE5A9"/>
    <w:rsid w:val="4EC11F0C"/>
    <w:rsid w:val="4EC13441"/>
    <w:rsid w:val="4EC8B0BE"/>
    <w:rsid w:val="4ECA4754"/>
    <w:rsid w:val="4ECBC59E"/>
    <w:rsid w:val="4ED2038F"/>
    <w:rsid w:val="4ED22A7D"/>
    <w:rsid w:val="4ED35B9F"/>
    <w:rsid w:val="4ED52654"/>
    <w:rsid w:val="4ED7EAB0"/>
    <w:rsid w:val="4EDCF878"/>
    <w:rsid w:val="4EE92D5D"/>
    <w:rsid w:val="4EE9FAD4"/>
    <w:rsid w:val="4EEEA10F"/>
    <w:rsid w:val="4EFC692A"/>
    <w:rsid w:val="4EFCCB7A"/>
    <w:rsid w:val="4F0909CA"/>
    <w:rsid w:val="4F0E6FC6"/>
    <w:rsid w:val="4F156EDB"/>
    <w:rsid w:val="4F1737A6"/>
    <w:rsid w:val="4F181153"/>
    <w:rsid w:val="4F185572"/>
    <w:rsid w:val="4F1D3536"/>
    <w:rsid w:val="4F22F393"/>
    <w:rsid w:val="4F296D0F"/>
    <w:rsid w:val="4F302F4B"/>
    <w:rsid w:val="4F31384F"/>
    <w:rsid w:val="4F322B90"/>
    <w:rsid w:val="4F3232E1"/>
    <w:rsid w:val="4F38CB85"/>
    <w:rsid w:val="4F3B1C37"/>
    <w:rsid w:val="4F3BCA60"/>
    <w:rsid w:val="4F3C3F58"/>
    <w:rsid w:val="4F412287"/>
    <w:rsid w:val="4F4172EF"/>
    <w:rsid w:val="4F49A7D0"/>
    <w:rsid w:val="4F4ADFB2"/>
    <w:rsid w:val="4F4E3373"/>
    <w:rsid w:val="4F4ED586"/>
    <w:rsid w:val="4F537F59"/>
    <w:rsid w:val="4F53E543"/>
    <w:rsid w:val="4F554C64"/>
    <w:rsid w:val="4F585065"/>
    <w:rsid w:val="4F61997E"/>
    <w:rsid w:val="4F64238E"/>
    <w:rsid w:val="4F680126"/>
    <w:rsid w:val="4F6ACA9D"/>
    <w:rsid w:val="4F6D4D8E"/>
    <w:rsid w:val="4F7021EF"/>
    <w:rsid w:val="4F775A61"/>
    <w:rsid w:val="4F788B3C"/>
    <w:rsid w:val="4F796034"/>
    <w:rsid w:val="4F7A120C"/>
    <w:rsid w:val="4F7BEF8A"/>
    <w:rsid w:val="4F7C3105"/>
    <w:rsid w:val="4F7CB683"/>
    <w:rsid w:val="4F7DE9C2"/>
    <w:rsid w:val="4F822B2D"/>
    <w:rsid w:val="4F82C7B4"/>
    <w:rsid w:val="4F8CDB57"/>
    <w:rsid w:val="4F8EA10C"/>
    <w:rsid w:val="4F8F19F0"/>
    <w:rsid w:val="4F9D8666"/>
    <w:rsid w:val="4FA03586"/>
    <w:rsid w:val="4FA1B2EB"/>
    <w:rsid w:val="4FA2FCC4"/>
    <w:rsid w:val="4FA405A4"/>
    <w:rsid w:val="4FA40BD5"/>
    <w:rsid w:val="4FA4E8A5"/>
    <w:rsid w:val="4FA85E0E"/>
    <w:rsid w:val="4FB368BE"/>
    <w:rsid w:val="4FB5F63D"/>
    <w:rsid w:val="4FBB104B"/>
    <w:rsid w:val="4FBDDCFE"/>
    <w:rsid w:val="4FC05F00"/>
    <w:rsid w:val="4FC17474"/>
    <w:rsid w:val="4FC968A9"/>
    <w:rsid w:val="4FCB540C"/>
    <w:rsid w:val="4FCB7F31"/>
    <w:rsid w:val="4FCF2689"/>
    <w:rsid w:val="4FD6D649"/>
    <w:rsid w:val="4FE0C0EF"/>
    <w:rsid w:val="4FE6DE7B"/>
    <w:rsid w:val="4FE72058"/>
    <w:rsid w:val="4FE82140"/>
    <w:rsid w:val="4FEDB056"/>
    <w:rsid w:val="4FF63601"/>
    <w:rsid w:val="4FF6EFC5"/>
    <w:rsid w:val="4FF828DD"/>
    <w:rsid w:val="4FF8B010"/>
    <w:rsid w:val="4FF9B01F"/>
    <w:rsid w:val="4FFB534B"/>
    <w:rsid w:val="4FFD283C"/>
    <w:rsid w:val="4FFEFCDE"/>
    <w:rsid w:val="5003F412"/>
    <w:rsid w:val="5006E56E"/>
    <w:rsid w:val="500B2AC7"/>
    <w:rsid w:val="50175A06"/>
    <w:rsid w:val="50187383"/>
    <w:rsid w:val="501B1F56"/>
    <w:rsid w:val="502386E1"/>
    <w:rsid w:val="502F8C85"/>
    <w:rsid w:val="5039BE42"/>
    <w:rsid w:val="503CD848"/>
    <w:rsid w:val="503E9D72"/>
    <w:rsid w:val="5046ADAC"/>
    <w:rsid w:val="50489D38"/>
    <w:rsid w:val="504B51FB"/>
    <w:rsid w:val="504BA461"/>
    <w:rsid w:val="504C88C1"/>
    <w:rsid w:val="50503964"/>
    <w:rsid w:val="50534852"/>
    <w:rsid w:val="5055E6C5"/>
    <w:rsid w:val="50569D1E"/>
    <w:rsid w:val="50573803"/>
    <w:rsid w:val="505AB5F3"/>
    <w:rsid w:val="505DFA28"/>
    <w:rsid w:val="506259EB"/>
    <w:rsid w:val="50625E7F"/>
    <w:rsid w:val="5062AC4A"/>
    <w:rsid w:val="506520AF"/>
    <w:rsid w:val="506602D8"/>
    <w:rsid w:val="50699DBB"/>
    <w:rsid w:val="506AECE0"/>
    <w:rsid w:val="506BF22A"/>
    <w:rsid w:val="506D76BC"/>
    <w:rsid w:val="506F260B"/>
    <w:rsid w:val="50703CB1"/>
    <w:rsid w:val="50742891"/>
    <w:rsid w:val="50745C0B"/>
    <w:rsid w:val="5075AE64"/>
    <w:rsid w:val="507C41C5"/>
    <w:rsid w:val="507CF92B"/>
    <w:rsid w:val="507F0F51"/>
    <w:rsid w:val="507F2874"/>
    <w:rsid w:val="508116F1"/>
    <w:rsid w:val="508131E0"/>
    <w:rsid w:val="5081C54E"/>
    <w:rsid w:val="50869935"/>
    <w:rsid w:val="508CABA8"/>
    <w:rsid w:val="508D1B79"/>
    <w:rsid w:val="508EC432"/>
    <w:rsid w:val="50935630"/>
    <w:rsid w:val="50936DEC"/>
    <w:rsid w:val="5094E414"/>
    <w:rsid w:val="5099572A"/>
    <w:rsid w:val="509E5B7E"/>
    <w:rsid w:val="50A48A96"/>
    <w:rsid w:val="50A7F067"/>
    <w:rsid w:val="50AA89F2"/>
    <w:rsid w:val="50B1F7C1"/>
    <w:rsid w:val="50B235D3"/>
    <w:rsid w:val="50BEBC71"/>
    <w:rsid w:val="50BF18B2"/>
    <w:rsid w:val="50C29768"/>
    <w:rsid w:val="50C59D98"/>
    <w:rsid w:val="50C64F5F"/>
    <w:rsid w:val="50CB7D45"/>
    <w:rsid w:val="50D76F07"/>
    <w:rsid w:val="50D7D8FB"/>
    <w:rsid w:val="50E0FF05"/>
    <w:rsid w:val="50E6A13A"/>
    <w:rsid w:val="50E75F85"/>
    <w:rsid w:val="50E839BE"/>
    <w:rsid w:val="50E9F054"/>
    <w:rsid w:val="50EC5DE0"/>
    <w:rsid w:val="50F386B7"/>
    <w:rsid w:val="50F68C07"/>
    <w:rsid w:val="50F68C3D"/>
    <w:rsid w:val="50F741A4"/>
    <w:rsid w:val="50FD0319"/>
    <w:rsid w:val="50FDE0F1"/>
    <w:rsid w:val="510037BE"/>
    <w:rsid w:val="51040DE5"/>
    <w:rsid w:val="510C4B99"/>
    <w:rsid w:val="510D10CA"/>
    <w:rsid w:val="510E3C20"/>
    <w:rsid w:val="5112E4C1"/>
    <w:rsid w:val="51131F56"/>
    <w:rsid w:val="5113EED5"/>
    <w:rsid w:val="51150343"/>
    <w:rsid w:val="5118C716"/>
    <w:rsid w:val="5119A640"/>
    <w:rsid w:val="5119EEDD"/>
    <w:rsid w:val="511A0783"/>
    <w:rsid w:val="511B940F"/>
    <w:rsid w:val="512003FF"/>
    <w:rsid w:val="5123567A"/>
    <w:rsid w:val="5127A12F"/>
    <w:rsid w:val="5129B97A"/>
    <w:rsid w:val="5133155C"/>
    <w:rsid w:val="51363787"/>
    <w:rsid w:val="5137A1EF"/>
    <w:rsid w:val="513A54F6"/>
    <w:rsid w:val="513AE764"/>
    <w:rsid w:val="513BD05E"/>
    <w:rsid w:val="513BEAF1"/>
    <w:rsid w:val="513F6DAF"/>
    <w:rsid w:val="5143EA44"/>
    <w:rsid w:val="5145AB36"/>
    <w:rsid w:val="5149F397"/>
    <w:rsid w:val="514B9BC9"/>
    <w:rsid w:val="514BA5C0"/>
    <w:rsid w:val="514D1A7F"/>
    <w:rsid w:val="514E243C"/>
    <w:rsid w:val="51527234"/>
    <w:rsid w:val="5152D32A"/>
    <w:rsid w:val="5155D2DD"/>
    <w:rsid w:val="515F6ED9"/>
    <w:rsid w:val="51645074"/>
    <w:rsid w:val="51666499"/>
    <w:rsid w:val="516F526C"/>
    <w:rsid w:val="5170EC8B"/>
    <w:rsid w:val="5177D29B"/>
    <w:rsid w:val="517947BE"/>
    <w:rsid w:val="517C8DCF"/>
    <w:rsid w:val="5180EC3A"/>
    <w:rsid w:val="5184A5EA"/>
    <w:rsid w:val="518999F5"/>
    <w:rsid w:val="518A98C7"/>
    <w:rsid w:val="518BEABF"/>
    <w:rsid w:val="519253B6"/>
    <w:rsid w:val="51976105"/>
    <w:rsid w:val="519C194F"/>
    <w:rsid w:val="51A15FC0"/>
    <w:rsid w:val="51A370AD"/>
    <w:rsid w:val="51A4258F"/>
    <w:rsid w:val="51A68005"/>
    <w:rsid w:val="51AAA9B1"/>
    <w:rsid w:val="51AC7FB4"/>
    <w:rsid w:val="51B64B5C"/>
    <w:rsid w:val="51B7984F"/>
    <w:rsid w:val="51B8FCFD"/>
    <w:rsid w:val="51BF8FC2"/>
    <w:rsid w:val="51C18985"/>
    <w:rsid w:val="51C1AF72"/>
    <w:rsid w:val="51C7D49E"/>
    <w:rsid w:val="51CFC846"/>
    <w:rsid w:val="51D42EE3"/>
    <w:rsid w:val="51D569AE"/>
    <w:rsid w:val="51D9D98D"/>
    <w:rsid w:val="51DB336F"/>
    <w:rsid w:val="51E0465F"/>
    <w:rsid w:val="51E2E60E"/>
    <w:rsid w:val="51E602B6"/>
    <w:rsid w:val="51E65F1C"/>
    <w:rsid w:val="51ED3ABC"/>
    <w:rsid w:val="51EFB3B9"/>
    <w:rsid w:val="51F913EC"/>
    <w:rsid w:val="51FAF602"/>
    <w:rsid w:val="51FBBE3E"/>
    <w:rsid w:val="51FDB369"/>
    <w:rsid w:val="52009EAD"/>
    <w:rsid w:val="52056858"/>
    <w:rsid w:val="520785D1"/>
    <w:rsid w:val="520C319E"/>
    <w:rsid w:val="520D7AEE"/>
    <w:rsid w:val="520DEEFC"/>
    <w:rsid w:val="520F78FD"/>
    <w:rsid w:val="520FDF6F"/>
    <w:rsid w:val="5210CE6C"/>
    <w:rsid w:val="52117FDE"/>
    <w:rsid w:val="5211A590"/>
    <w:rsid w:val="52124D8D"/>
    <w:rsid w:val="521BA646"/>
    <w:rsid w:val="521D7178"/>
    <w:rsid w:val="52213782"/>
    <w:rsid w:val="52258D51"/>
    <w:rsid w:val="52270CE6"/>
    <w:rsid w:val="52278686"/>
    <w:rsid w:val="52292F0A"/>
    <w:rsid w:val="522AA65E"/>
    <w:rsid w:val="522BCCC0"/>
    <w:rsid w:val="5230215E"/>
    <w:rsid w:val="5230ABAA"/>
    <w:rsid w:val="52317697"/>
    <w:rsid w:val="5231B811"/>
    <w:rsid w:val="52327EDF"/>
    <w:rsid w:val="5232EEF2"/>
    <w:rsid w:val="52393D6B"/>
    <w:rsid w:val="52397B60"/>
    <w:rsid w:val="523A4995"/>
    <w:rsid w:val="5246E02B"/>
    <w:rsid w:val="52478510"/>
    <w:rsid w:val="524E0667"/>
    <w:rsid w:val="524EC4D1"/>
    <w:rsid w:val="525B5BEA"/>
    <w:rsid w:val="5264F830"/>
    <w:rsid w:val="526856E7"/>
    <w:rsid w:val="52692440"/>
    <w:rsid w:val="526EF9FA"/>
    <w:rsid w:val="527A5EF9"/>
    <w:rsid w:val="527B8AE4"/>
    <w:rsid w:val="527E4F1C"/>
    <w:rsid w:val="528339C0"/>
    <w:rsid w:val="528D680C"/>
    <w:rsid w:val="5293EFD2"/>
    <w:rsid w:val="529A7B5E"/>
    <w:rsid w:val="529CD868"/>
    <w:rsid w:val="529F9BED"/>
    <w:rsid w:val="52A1421A"/>
    <w:rsid w:val="52A7FC0A"/>
    <w:rsid w:val="52AAC05A"/>
    <w:rsid w:val="52AB075B"/>
    <w:rsid w:val="52ACA9E7"/>
    <w:rsid w:val="52ACF9A5"/>
    <w:rsid w:val="52AF3C41"/>
    <w:rsid w:val="52B169E8"/>
    <w:rsid w:val="52B3CFF3"/>
    <w:rsid w:val="52BFBDAE"/>
    <w:rsid w:val="52C48075"/>
    <w:rsid w:val="52CDDEF3"/>
    <w:rsid w:val="52D93718"/>
    <w:rsid w:val="52DCB57C"/>
    <w:rsid w:val="52E0F581"/>
    <w:rsid w:val="52E193D1"/>
    <w:rsid w:val="52E3210B"/>
    <w:rsid w:val="52E4AF06"/>
    <w:rsid w:val="52E605E7"/>
    <w:rsid w:val="52E78526"/>
    <w:rsid w:val="52EA3976"/>
    <w:rsid w:val="52EF54EB"/>
    <w:rsid w:val="52F031CD"/>
    <w:rsid w:val="52F3F3AB"/>
    <w:rsid w:val="52F89F0B"/>
    <w:rsid w:val="52F907DD"/>
    <w:rsid w:val="53000883"/>
    <w:rsid w:val="530374E6"/>
    <w:rsid w:val="530BF78E"/>
    <w:rsid w:val="530ECBBB"/>
    <w:rsid w:val="5310DBE3"/>
    <w:rsid w:val="5313E09F"/>
    <w:rsid w:val="5313FFBA"/>
    <w:rsid w:val="531402BD"/>
    <w:rsid w:val="5317C060"/>
    <w:rsid w:val="5318A117"/>
    <w:rsid w:val="531BC0E7"/>
    <w:rsid w:val="531D752B"/>
    <w:rsid w:val="531DFDB0"/>
    <w:rsid w:val="53296280"/>
    <w:rsid w:val="532B7935"/>
    <w:rsid w:val="532C0CE0"/>
    <w:rsid w:val="53304656"/>
    <w:rsid w:val="5332185E"/>
    <w:rsid w:val="533B9BC5"/>
    <w:rsid w:val="533D3957"/>
    <w:rsid w:val="533DAC16"/>
    <w:rsid w:val="533F8C4C"/>
    <w:rsid w:val="5345A72A"/>
    <w:rsid w:val="5347E3C8"/>
    <w:rsid w:val="5349DF96"/>
    <w:rsid w:val="534C993D"/>
    <w:rsid w:val="534E301F"/>
    <w:rsid w:val="535184E8"/>
    <w:rsid w:val="5352A011"/>
    <w:rsid w:val="535A5C7E"/>
    <w:rsid w:val="53640E5D"/>
    <w:rsid w:val="536A001C"/>
    <w:rsid w:val="536AAF38"/>
    <w:rsid w:val="536AC38F"/>
    <w:rsid w:val="53734201"/>
    <w:rsid w:val="5373FDE1"/>
    <w:rsid w:val="537D9BA0"/>
    <w:rsid w:val="538A74AC"/>
    <w:rsid w:val="53994376"/>
    <w:rsid w:val="539B86D2"/>
    <w:rsid w:val="539C3B92"/>
    <w:rsid w:val="539F9FEE"/>
    <w:rsid w:val="53A2C936"/>
    <w:rsid w:val="53A6048D"/>
    <w:rsid w:val="53AA3F4A"/>
    <w:rsid w:val="53ADC311"/>
    <w:rsid w:val="53ADC5D5"/>
    <w:rsid w:val="53B2E4A0"/>
    <w:rsid w:val="53B3373C"/>
    <w:rsid w:val="53BFEC15"/>
    <w:rsid w:val="53C10EB4"/>
    <w:rsid w:val="53C68C54"/>
    <w:rsid w:val="53C93265"/>
    <w:rsid w:val="53D0550F"/>
    <w:rsid w:val="53D561C9"/>
    <w:rsid w:val="53D7827E"/>
    <w:rsid w:val="53D8DF6A"/>
    <w:rsid w:val="53DA7A2B"/>
    <w:rsid w:val="53DC5C20"/>
    <w:rsid w:val="53DCC344"/>
    <w:rsid w:val="53DCCE2A"/>
    <w:rsid w:val="53E09CB8"/>
    <w:rsid w:val="53E0C43B"/>
    <w:rsid w:val="53E0EEA0"/>
    <w:rsid w:val="53E2AE9D"/>
    <w:rsid w:val="53E6CF3C"/>
    <w:rsid w:val="53E77711"/>
    <w:rsid w:val="53F1279D"/>
    <w:rsid w:val="53F987F6"/>
    <w:rsid w:val="5400F14F"/>
    <w:rsid w:val="5401353D"/>
    <w:rsid w:val="54032301"/>
    <w:rsid w:val="5403EAE1"/>
    <w:rsid w:val="54044707"/>
    <w:rsid w:val="5404C864"/>
    <w:rsid w:val="5407A74B"/>
    <w:rsid w:val="540AE384"/>
    <w:rsid w:val="540E148D"/>
    <w:rsid w:val="540ECD20"/>
    <w:rsid w:val="540EDAED"/>
    <w:rsid w:val="5412899F"/>
    <w:rsid w:val="54133D1E"/>
    <w:rsid w:val="541AC2A1"/>
    <w:rsid w:val="541D6FF3"/>
    <w:rsid w:val="541DEFA3"/>
    <w:rsid w:val="5424E34E"/>
    <w:rsid w:val="5425ABFA"/>
    <w:rsid w:val="5433DF84"/>
    <w:rsid w:val="5433EE3F"/>
    <w:rsid w:val="5437F178"/>
    <w:rsid w:val="5438B4D2"/>
    <w:rsid w:val="543DF9DF"/>
    <w:rsid w:val="5440A5C2"/>
    <w:rsid w:val="5440C9B7"/>
    <w:rsid w:val="5441E90B"/>
    <w:rsid w:val="5443F715"/>
    <w:rsid w:val="5444FFAB"/>
    <w:rsid w:val="54465A90"/>
    <w:rsid w:val="54469AFB"/>
    <w:rsid w:val="544BAFF8"/>
    <w:rsid w:val="544E7645"/>
    <w:rsid w:val="54523769"/>
    <w:rsid w:val="545CEFDB"/>
    <w:rsid w:val="545E7584"/>
    <w:rsid w:val="5463554E"/>
    <w:rsid w:val="54678350"/>
    <w:rsid w:val="5467959A"/>
    <w:rsid w:val="5468323D"/>
    <w:rsid w:val="5468ACF0"/>
    <w:rsid w:val="546B7ABB"/>
    <w:rsid w:val="546C0933"/>
    <w:rsid w:val="546F4B07"/>
    <w:rsid w:val="5475B203"/>
    <w:rsid w:val="547816A2"/>
    <w:rsid w:val="5479DB94"/>
    <w:rsid w:val="547EFF1A"/>
    <w:rsid w:val="547F3BD0"/>
    <w:rsid w:val="5480A890"/>
    <w:rsid w:val="548BB078"/>
    <w:rsid w:val="549586FF"/>
    <w:rsid w:val="54996277"/>
    <w:rsid w:val="549BF29F"/>
    <w:rsid w:val="549E3FCD"/>
    <w:rsid w:val="549F2350"/>
    <w:rsid w:val="54A0790F"/>
    <w:rsid w:val="54AD6210"/>
    <w:rsid w:val="54ADF5D2"/>
    <w:rsid w:val="54AFB7A5"/>
    <w:rsid w:val="54B4A3D7"/>
    <w:rsid w:val="54B4F2B3"/>
    <w:rsid w:val="54B5CD60"/>
    <w:rsid w:val="54C018C9"/>
    <w:rsid w:val="54C58244"/>
    <w:rsid w:val="54C7AE03"/>
    <w:rsid w:val="54C96817"/>
    <w:rsid w:val="54CA56BF"/>
    <w:rsid w:val="54CA99EF"/>
    <w:rsid w:val="54CC9AFD"/>
    <w:rsid w:val="54CE9383"/>
    <w:rsid w:val="54D50D15"/>
    <w:rsid w:val="54D62F4B"/>
    <w:rsid w:val="54DE6A53"/>
    <w:rsid w:val="54DF20C1"/>
    <w:rsid w:val="54E130DA"/>
    <w:rsid w:val="54E7D96E"/>
    <w:rsid w:val="54EAFDF4"/>
    <w:rsid w:val="54F2DF2C"/>
    <w:rsid w:val="54FA02AC"/>
    <w:rsid w:val="54FD5696"/>
    <w:rsid w:val="54FE0417"/>
    <w:rsid w:val="54FE3EAA"/>
    <w:rsid w:val="55094CD5"/>
    <w:rsid w:val="55095825"/>
    <w:rsid w:val="550CF414"/>
    <w:rsid w:val="55112679"/>
    <w:rsid w:val="5511B652"/>
    <w:rsid w:val="55174EF4"/>
    <w:rsid w:val="551D98F2"/>
    <w:rsid w:val="551E0549"/>
    <w:rsid w:val="551FD562"/>
    <w:rsid w:val="55206026"/>
    <w:rsid w:val="552668E0"/>
    <w:rsid w:val="55276AAF"/>
    <w:rsid w:val="5527F22F"/>
    <w:rsid w:val="5527FC56"/>
    <w:rsid w:val="552A3406"/>
    <w:rsid w:val="552CF227"/>
    <w:rsid w:val="552E39CE"/>
    <w:rsid w:val="55382AD6"/>
    <w:rsid w:val="553AEEFA"/>
    <w:rsid w:val="553C494F"/>
    <w:rsid w:val="55443B73"/>
    <w:rsid w:val="55462314"/>
    <w:rsid w:val="5546B818"/>
    <w:rsid w:val="554ACC0E"/>
    <w:rsid w:val="554D6A88"/>
    <w:rsid w:val="55508F4D"/>
    <w:rsid w:val="55548B1C"/>
    <w:rsid w:val="5560B68F"/>
    <w:rsid w:val="5562F9D2"/>
    <w:rsid w:val="5569A569"/>
    <w:rsid w:val="5569EC82"/>
    <w:rsid w:val="5572F163"/>
    <w:rsid w:val="55765BE5"/>
    <w:rsid w:val="55779849"/>
    <w:rsid w:val="5578FF00"/>
    <w:rsid w:val="557F6861"/>
    <w:rsid w:val="55878188"/>
    <w:rsid w:val="55893885"/>
    <w:rsid w:val="558AEC70"/>
    <w:rsid w:val="558B662C"/>
    <w:rsid w:val="5592538F"/>
    <w:rsid w:val="55926733"/>
    <w:rsid w:val="55951B9B"/>
    <w:rsid w:val="5596804D"/>
    <w:rsid w:val="5597AD1C"/>
    <w:rsid w:val="5599E414"/>
    <w:rsid w:val="559BF0E7"/>
    <w:rsid w:val="559CCA15"/>
    <w:rsid w:val="559F974D"/>
    <w:rsid w:val="55A0AED6"/>
    <w:rsid w:val="55A3DD36"/>
    <w:rsid w:val="55A6EF54"/>
    <w:rsid w:val="55A71969"/>
    <w:rsid w:val="55AAD1C8"/>
    <w:rsid w:val="55AAD1ED"/>
    <w:rsid w:val="55AAF1C2"/>
    <w:rsid w:val="55AD4800"/>
    <w:rsid w:val="55AD684A"/>
    <w:rsid w:val="55AE05D7"/>
    <w:rsid w:val="55B0E797"/>
    <w:rsid w:val="55B1D263"/>
    <w:rsid w:val="55B419DC"/>
    <w:rsid w:val="55B7B247"/>
    <w:rsid w:val="55B8318C"/>
    <w:rsid w:val="55C062E8"/>
    <w:rsid w:val="55C68140"/>
    <w:rsid w:val="55C6D99A"/>
    <w:rsid w:val="55C911B7"/>
    <w:rsid w:val="55CF4027"/>
    <w:rsid w:val="55CF8FD2"/>
    <w:rsid w:val="55D4699D"/>
    <w:rsid w:val="55D79376"/>
    <w:rsid w:val="55D7D6E6"/>
    <w:rsid w:val="55D7E1BB"/>
    <w:rsid w:val="55DC2A06"/>
    <w:rsid w:val="55E23386"/>
    <w:rsid w:val="55E6A0A1"/>
    <w:rsid w:val="55EA1FC1"/>
    <w:rsid w:val="55ED5518"/>
    <w:rsid w:val="55EF9710"/>
    <w:rsid w:val="55F603FE"/>
    <w:rsid w:val="55FB5A35"/>
    <w:rsid w:val="55FBCD90"/>
    <w:rsid w:val="55FF66CD"/>
    <w:rsid w:val="56028E7C"/>
    <w:rsid w:val="56060285"/>
    <w:rsid w:val="5608696A"/>
    <w:rsid w:val="5609D8B6"/>
    <w:rsid w:val="5610D7E9"/>
    <w:rsid w:val="56156521"/>
    <w:rsid w:val="561626F7"/>
    <w:rsid w:val="5617B750"/>
    <w:rsid w:val="5618B34E"/>
    <w:rsid w:val="56198F97"/>
    <w:rsid w:val="561A41BA"/>
    <w:rsid w:val="561DC40A"/>
    <w:rsid w:val="561E93D8"/>
    <w:rsid w:val="561F739F"/>
    <w:rsid w:val="5624DD40"/>
    <w:rsid w:val="5624F81C"/>
    <w:rsid w:val="562BF921"/>
    <w:rsid w:val="56313DD4"/>
    <w:rsid w:val="5635B762"/>
    <w:rsid w:val="563922DF"/>
    <w:rsid w:val="563967EF"/>
    <w:rsid w:val="56491761"/>
    <w:rsid w:val="564FA954"/>
    <w:rsid w:val="56524BF9"/>
    <w:rsid w:val="56603447"/>
    <w:rsid w:val="56625B69"/>
    <w:rsid w:val="56655181"/>
    <w:rsid w:val="5675A853"/>
    <w:rsid w:val="567F1F5F"/>
    <w:rsid w:val="567F50FD"/>
    <w:rsid w:val="56804505"/>
    <w:rsid w:val="5689C3D7"/>
    <w:rsid w:val="568B7643"/>
    <w:rsid w:val="5698CF84"/>
    <w:rsid w:val="5699BDD1"/>
    <w:rsid w:val="569C982F"/>
    <w:rsid w:val="569FCF61"/>
    <w:rsid w:val="56A70B2F"/>
    <w:rsid w:val="56AB04A0"/>
    <w:rsid w:val="56AB3A2B"/>
    <w:rsid w:val="56ACC76B"/>
    <w:rsid w:val="56AE15E3"/>
    <w:rsid w:val="56B2FB11"/>
    <w:rsid w:val="56B74230"/>
    <w:rsid w:val="56B7B56A"/>
    <w:rsid w:val="56B8E31E"/>
    <w:rsid w:val="56C0AB01"/>
    <w:rsid w:val="56C74BC9"/>
    <w:rsid w:val="56C89D0C"/>
    <w:rsid w:val="56CA3863"/>
    <w:rsid w:val="56CA64FC"/>
    <w:rsid w:val="56CA6564"/>
    <w:rsid w:val="56D0D0A2"/>
    <w:rsid w:val="56D17B98"/>
    <w:rsid w:val="56D188D2"/>
    <w:rsid w:val="56D31F63"/>
    <w:rsid w:val="56D412E8"/>
    <w:rsid w:val="56D9DAEF"/>
    <w:rsid w:val="56DBD9F7"/>
    <w:rsid w:val="56DFAF15"/>
    <w:rsid w:val="56E194F6"/>
    <w:rsid w:val="56E2CE15"/>
    <w:rsid w:val="56E60357"/>
    <w:rsid w:val="56E69084"/>
    <w:rsid w:val="56EBF519"/>
    <w:rsid w:val="56F0D55B"/>
    <w:rsid w:val="56F809DB"/>
    <w:rsid w:val="56F96E17"/>
    <w:rsid w:val="56FC1FA4"/>
    <w:rsid w:val="56FEF8A4"/>
    <w:rsid w:val="570056A6"/>
    <w:rsid w:val="5704004C"/>
    <w:rsid w:val="5705C928"/>
    <w:rsid w:val="5708FDAC"/>
    <w:rsid w:val="5709A404"/>
    <w:rsid w:val="570DF396"/>
    <w:rsid w:val="570F176A"/>
    <w:rsid w:val="5713AF2E"/>
    <w:rsid w:val="5713CE56"/>
    <w:rsid w:val="57163624"/>
    <w:rsid w:val="571D3D91"/>
    <w:rsid w:val="571D933B"/>
    <w:rsid w:val="571F5AEC"/>
    <w:rsid w:val="57245B96"/>
    <w:rsid w:val="5726A6CE"/>
    <w:rsid w:val="57275F45"/>
    <w:rsid w:val="5727CBD3"/>
    <w:rsid w:val="572811C0"/>
    <w:rsid w:val="572B5D45"/>
    <w:rsid w:val="572FD8BD"/>
    <w:rsid w:val="57324DBD"/>
    <w:rsid w:val="5732A470"/>
    <w:rsid w:val="5734E47E"/>
    <w:rsid w:val="573DDAFF"/>
    <w:rsid w:val="5743B1E2"/>
    <w:rsid w:val="5744D9DB"/>
    <w:rsid w:val="57454EAA"/>
    <w:rsid w:val="574A7C01"/>
    <w:rsid w:val="574A8E0D"/>
    <w:rsid w:val="574C86AD"/>
    <w:rsid w:val="5752E473"/>
    <w:rsid w:val="575344B2"/>
    <w:rsid w:val="57577E8A"/>
    <w:rsid w:val="5759F678"/>
    <w:rsid w:val="575EE60C"/>
    <w:rsid w:val="57617B59"/>
    <w:rsid w:val="5764417C"/>
    <w:rsid w:val="576581E4"/>
    <w:rsid w:val="576594D2"/>
    <w:rsid w:val="5766F194"/>
    <w:rsid w:val="57680F5F"/>
    <w:rsid w:val="576AFBF0"/>
    <w:rsid w:val="576BFACD"/>
    <w:rsid w:val="576C8836"/>
    <w:rsid w:val="576D781F"/>
    <w:rsid w:val="5772864F"/>
    <w:rsid w:val="5772A461"/>
    <w:rsid w:val="5777BDD6"/>
    <w:rsid w:val="577EACB0"/>
    <w:rsid w:val="577ED6AA"/>
    <w:rsid w:val="57817C93"/>
    <w:rsid w:val="57829059"/>
    <w:rsid w:val="578A6C8C"/>
    <w:rsid w:val="578EB38F"/>
    <w:rsid w:val="5795D529"/>
    <w:rsid w:val="5798A0B2"/>
    <w:rsid w:val="579A1980"/>
    <w:rsid w:val="579A58F7"/>
    <w:rsid w:val="579BFEE9"/>
    <w:rsid w:val="579D3756"/>
    <w:rsid w:val="579FA2CF"/>
    <w:rsid w:val="579FEA37"/>
    <w:rsid w:val="57A71381"/>
    <w:rsid w:val="57A722B4"/>
    <w:rsid w:val="57AB79D5"/>
    <w:rsid w:val="57ABFBFC"/>
    <w:rsid w:val="57AFB9C4"/>
    <w:rsid w:val="57B0D777"/>
    <w:rsid w:val="57BF2AC3"/>
    <w:rsid w:val="57C44DD7"/>
    <w:rsid w:val="57C5A49C"/>
    <w:rsid w:val="57C5E63C"/>
    <w:rsid w:val="57CCBF86"/>
    <w:rsid w:val="57CCC1EE"/>
    <w:rsid w:val="57CE6B6C"/>
    <w:rsid w:val="57D0536C"/>
    <w:rsid w:val="57DAA211"/>
    <w:rsid w:val="57DB0257"/>
    <w:rsid w:val="57DCAD41"/>
    <w:rsid w:val="57E0CBCB"/>
    <w:rsid w:val="57E58B40"/>
    <w:rsid w:val="57EA0290"/>
    <w:rsid w:val="57F181B7"/>
    <w:rsid w:val="57F3AAEA"/>
    <w:rsid w:val="57F97B4B"/>
    <w:rsid w:val="57FA8D0F"/>
    <w:rsid w:val="57FCB6C6"/>
    <w:rsid w:val="57FD7E0B"/>
    <w:rsid w:val="5802142D"/>
    <w:rsid w:val="580C8FBD"/>
    <w:rsid w:val="5810BF04"/>
    <w:rsid w:val="581B385C"/>
    <w:rsid w:val="581C19FC"/>
    <w:rsid w:val="582340EF"/>
    <w:rsid w:val="58289895"/>
    <w:rsid w:val="582AF047"/>
    <w:rsid w:val="582FB2D4"/>
    <w:rsid w:val="58307FA5"/>
    <w:rsid w:val="58381DFB"/>
    <w:rsid w:val="58384349"/>
    <w:rsid w:val="583BDEC4"/>
    <w:rsid w:val="5841460D"/>
    <w:rsid w:val="5842DD10"/>
    <w:rsid w:val="5842DF81"/>
    <w:rsid w:val="584BAAE5"/>
    <w:rsid w:val="584C6E87"/>
    <w:rsid w:val="5851C8BD"/>
    <w:rsid w:val="5852EAFB"/>
    <w:rsid w:val="58633387"/>
    <w:rsid w:val="5866F397"/>
    <w:rsid w:val="5868A2FD"/>
    <w:rsid w:val="5868EA7B"/>
    <w:rsid w:val="58693C4E"/>
    <w:rsid w:val="586B5388"/>
    <w:rsid w:val="587066BC"/>
    <w:rsid w:val="58738E82"/>
    <w:rsid w:val="5873916A"/>
    <w:rsid w:val="58791CC3"/>
    <w:rsid w:val="587970F0"/>
    <w:rsid w:val="587A7C1A"/>
    <w:rsid w:val="58803DA6"/>
    <w:rsid w:val="5881D4A0"/>
    <w:rsid w:val="588B8E25"/>
    <w:rsid w:val="588D6C67"/>
    <w:rsid w:val="588E4385"/>
    <w:rsid w:val="589065A4"/>
    <w:rsid w:val="589380BC"/>
    <w:rsid w:val="5893C8CA"/>
    <w:rsid w:val="589A192C"/>
    <w:rsid w:val="589C8F31"/>
    <w:rsid w:val="58A6901E"/>
    <w:rsid w:val="58A7E623"/>
    <w:rsid w:val="58A8FCF3"/>
    <w:rsid w:val="58ACBD8C"/>
    <w:rsid w:val="58AD3D09"/>
    <w:rsid w:val="58AD5297"/>
    <w:rsid w:val="58B009C0"/>
    <w:rsid w:val="58B12CF9"/>
    <w:rsid w:val="58B17CC2"/>
    <w:rsid w:val="58B2B63C"/>
    <w:rsid w:val="58BA2CB4"/>
    <w:rsid w:val="58BE8EC3"/>
    <w:rsid w:val="58C08595"/>
    <w:rsid w:val="58C7F62E"/>
    <w:rsid w:val="58CD7A99"/>
    <w:rsid w:val="58D3BD8E"/>
    <w:rsid w:val="58D8249A"/>
    <w:rsid w:val="58D979B6"/>
    <w:rsid w:val="58DB24D7"/>
    <w:rsid w:val="58DBF126"/>
    <w:rsid w:val="58E33732"/>
    <w:rsid w:val="58E368E4"/>
    <w:rsid w:val="58E904ED"/>
    <w:rsid w:val="58E92A8B"/>
    <w:rsid w:val="58ECDF2C"/>
    <w:rsid w:val="58F3A477"/>
    <w:rsid w:val="58F593DD"/>
    <w:rsid w:val="58F70F2A"/>
    <w:rsid w:val="58F9DA07"/>
    <w:rsid w:val="58FCEE20"/>
    <w:rsid w:val="58FDC504"/>
    <w:rsid w:val="59030100"/>
    <w:rsid w:val="590508BD"/>
    <w:rsid w:val="590C24FD"/>
    <w:rsid w:val="590E3D08"/>
    <w:rsid w:val="59101CCC"/>
    <w:rsid w:val="59117518"/>
    <w:rsid w:val="5917698A"/>
    <w:rsid w:val="5917A6D2"/>
    <w:rsid w:val="5918B398"/>
    <w:rsid w:val="59250DEA"/>
    <w:rsid w:val="5927B988"/>
    <w:rsid w:val="5929CD5E"/>
    <w:rsid w:val="592AD7BF"/>
    <w:rsid w:val="592F5AA0"/>
    <w:rsid w:val="5930856C"/>
    <w:rsid w:val="593166E1"/>
    <w:rsid w:val="593ECC6E"/>
    <w:rsid w:val="59446BC6"/>
    <w:rsid w:val="5946177B"/>
    <w:rsid w:val="5948C4DF"/>
    <w:rsid w:val="595571B6"/>
    <w:rsid w:val="595854BD"/>
    <w:rsid w:val="595E0CDB"/>
    <w:rsid w:val="595F49F0"/>
    <w:rsid w:val="596195ED"/>
    <w:rsid w:val="596429D6"/>
    <w:rsid w:val="596CA176"/>
    <w:rsid w:val="597597C0"/>
    <w:rsid w:val="597F0AFB"/>
    <w:rsid w:val="598036E0"/>
    <w:rsid w:val="5981F0FD"/>
    <w:rsid w:val="5983D20F"/>
    <w:rsid w:val="598492AB"/>
    <w:rsid w:val="59877C10"/>
    <w:rsid w:val="5988DE58"/>
    <w:rsid w:val="598A3D23"/>
    <w:rsid w:val="598DB50C"/>
    <w:rsid w:val="5990C85E"/>
    <w:rsid w:val="599300AA"/>
    <w:rsid w:val="599C15FD"/>
    <w:rsid w:val="599F8CC0"/>
    <w:rsid w:val="59A2013E"/>
    <w:rsid w:val="59A41611"/>
    <w:rsid w:val="59A46903"/>
    <w:rsid w:val="59B28B6E"/>
    <w:rsid w:val="59B2D0D8"/>
    <w:rsid w:val="59B71C76"/>
    <w:rsid w:val="59BFA5FC"/>
    <w:rsid w:val="59C2EE77"/>
    <w:rsid w:val="59C3235E"/>
    <w:rsid w:val="59C373B8"/>
    <w:rsid w:val="59C91508"/>
    <w:rsid w:val="59CC0B86"/>
    <w:rsid w:val="59CD20F0"/>
    <w:rsid w:val="59D032D0"/>
    <w:rsid w:val="59D55344"/>
    <w:rsid w:val="59D7FA26"/>
    <w:rsid w:val="59E8CF1B"/>
    <w:rsid w:val="59EE3925"/>
    <w:rsid w:val="59EEA0DA"/>
    <w:rsid w:val="59F0C484"/>
    <w:rsid w:val="59F0E488"/>
    <w:rsid w:val="59F368C2"/>
    <w:rsid w:val="59F409EC"/>
    <w:rsid w:val="59F462DE"/>
    <w:rsid w:val="5A00A6FD"/>
    <w:rsid w:val="5A07E32C"/>
    <w:rsid w:val="5A088A6B"/>
    <w:rsid w:val="5A122596"/>
    <w:rsid w:val="5A172EA9"/>
    <w:rsid w:val="5A1828BC"/>
    <w:rsid w:val="5A192555"/>
    <w:rsid w:val="5A1B727B"/>
    <w:rsid w:val="5A1C01ED"/>
    <w:rsid w:val="5A25D141"/>
    <w:rsid w:val="5A2B4F5F"/>
    <w:rsid w:val="5A2B971F"/>
    <w:rsid w:val="5A2E3373"/>
    <w:rsid w:val="5A474FCE"/>
    <w:rsid w:val="5A49DA4B"/>
    <w:rsid w:val="5A4C2507"/>
    <w:rsid w:val="5A4E1A58"/>
    <w:rsid w:val="5A55CFD3"/>
    <w:rsid w:val="5A569E00"/>
    <w:rsid w:val="5A5C0E27"/>
    <w:rsid w:val="5A6097DD"/>
    <w:rsid w:val="5A61A902"/>
    <w:rsid w:val="5A673ECD"/>
    <w:rsid w:val="5A6C3F62"/>
    <w:rsid w:val="5A6F6D02"/>
    <w:rsid w:val="5A73F07B"/>
    <w:rsid w:val="5A7E432D"/>
    <w:rsid w:val="5A7ED9F3"/>
    <w:rsid w:val="5A847BC8"/>
    <w:rsid w:val="5A84A7B3"/>
    <w:rsid w:val="5A84C193"/>
    <w:rsid w:val="5A87FE0C"/>
    <w:rsid w:val="5A98104E"/>
    <w:rsid w:val="5AA0B9F8"/>
    <w:rsid w:val="5AA3EABC"/>
    <w:rsid w:val="5AAA978A"/>
    <w:rsid w:val="5AAEB3D9"/>
    <w:rsid w:val="5AB27074"/>
    <w:rsid w:val="5AB837B1"/>
    <w:rsid w:val="5AB919DA"/>
    <w:rsid w:val="5ABB4128"/>
    <w:rsid w:val="5ABC83FB"/>
    <w:rsid w:val="5ABE3421"/>
    <w:rsid w:val="5AC1282F"/>
    <w:rsid w:val="5AC21D9A"/>
    <w:rsid w:val="5AC2C4B9"/>
    <w:rsid w:val="5AC60EE6"/>
    <w:rsid w:val="5AC67481"/>
    <w:rsid w:val="5ACB2F09"/>
    <w:rsid w:val="5ACB9508"/>
    <w:rsid w:val="5AD4C216"/>
    <w:rsid w:val="5AD53002"/>
    <w:rsid w:val="5AD7BD86"/>
    <w:rsid w:val="5AE85E3E"/>
    <w:rsid w:val="5AEE6B21"/>
    <w:rsid w:val="5AEFCF68"/>
    <w:rsid w:val="5AF1E489"/>
    <w:rsid w:val="5AF59906"/>
    <w:rsid w:val="5B003346"/>
    <w:rsid w:val="5B046C81"/>
    <w:rsid w:val="5B05300C"/>
    <w:rsid w:val="5B0C7189"/>
    <w:rsid w:val="5B0C9B6E"/>
    <w:rsid w:val="5B13B05A"/>
    <w:rsid w:val="5B174FB5"/>
    <w:rsid w:val="5B193C41"/>
    <w:rsid w:val="5B2006DC"/>
    <w:rsid w:val="5B2B7309"/>
    <w:rsid w:val="5B302760"/>
    <w:rsid w:val="5B31F2BC"/>
    <w:rsid w:val="5B4317D8"/>
    <w:rsid w:val="5B44F8C0"/>
    <w:rsid w:val="5B48F0F4"/>
    <w:rsid w:val="5B4A350F"/>
    <w:rsid w:val="5B4BAB63"/>
    <w:rsid w:val="5B4ED440"/>
    <w:rsid w:val="5B4F1B6B"/>
    <w:rsid w:val="5B5054BB"/>
    <w:rsid w:val="5B54D171"/>
    <w:rsid w:val="5B55AF58"/>
    <w:rsid w:val="5B5DFA7E"/>
    <w:rsid w:val="5B5FD295"/>
    <w:rsid w:val="5B623278"/>
    <w:rsid w:val="5B62DAC0"/>
    <w:rsid w:val="5B6507B4"/>
    <w:rsid w:val="5B650E1E"/>
    <w:rsid w:val="5B6541C8"/>
    <w:rsid w:val="5B658459"/>
    <w:rsid w:val="5B713DC1"/>
    <w:rsid w:val="5B72D6AE"/>
    <w:rsid w:val="5B7BBCB4"/>
    <w:rsid w:val="5B81774A"/>
    <w:rsid w:val="5B856723"/>
    <w:rsid w:val="5B867F01"/>
    <w:rsid w:val="5B89DED1"/>
    <w:rsid w:val="5B8DFA3A"/>
    <w:rsid w:val="5B909CFD"/>
    <w:rsid w:val="5B91BA87"/>
    <w:rsid w:val="5B935A22"/>
    <w:rsid w:val="5B96130F"/>
    <w:rsid w:val="5B964667"/>
    <w:rsid w:val="5B971323"/>
    <w:rsid w:val="5B99C400"/>
    <w:rsid w:val="5B9CA51F"/>
    <w:rsid w:val="5B9F6BCF"/>
    <w:rsid w:val="5BA7F177"/>
    <w:rsid w:val="5BA8A1D7"/>
    <w:rsid w:val="5BACF331"/>
    <w:rsid w:val="5BB32609"/>
    <w:rsid w:val="5BB42F47"/>
    <w:rsid w:val="5BB5D7A7"/>
    <w:rsid w:val="5BB6D2D9"/>
    <w:rsid w:val="5BBCAB25"/>
    <w:rsid w:val="5BBD64F5"/>
    <w:rsid w:val="5BBF499C"/>
    <w:rsid w:val="5BC38FE8"/>
    <w:rsid w:val="5BC64F86"/>
    <w:rsid w:val="5BCAAEAF"/>
    <w:rsid w:val="5BCFCEC5"/>
    <w:rsid w:val="5BD80D28"/>
    <w:rsid w:val="5BD9ACAB"/>
    <w:rsid w:val="5BDB38DC"/>
    <w:rsid w:val="5BDB687E"/>
    <w:rsid w:val="5BDC47C8"/>
    <w:rsid w:val="5BE07170"/>
    <w:rsid w:val="5BE452B0"/>
    <w:rsid w:val="5BE757BE"/>
    <w:rsid w:val="5BECAB35"/>
    <w:rsid w:val="5BF717B1"/>
    <w:rsid w:val="5BFC3C1C"/>
    <w:rsid w:val="5C001BA0"/>
    <w:rsid w:val="5C020662"/>
    <w:rsid w:val="5C025EAB"/>
    <w:rsid w:val="5C04D13B"/>
    <w:rsid w:val="5C09A948"/>
    <w:rsid w:val="5C0AC61C"/>
    <w:rsid w:val="5C0B293D"/>
    <w:rsid w:val="5C0BE9F9"/>
    <w:rsid w:val="5C0DC7F5"/>
    <w:rsid w:val="5C120DDD"/>
    <w:rsid w:val="5C14DF79"/>
    <w:rsid w:val="5C2080BB"/>
    <w:rsid w:val="5C20D4F9"/>
    <w:rsid w:val="5C253DD0"/>
    <w:rsid w:val="5C254D26"/>
    <w:rsid w:val="5C25A584"/>
    <w:rsid w:val="5C2BDE22"/>
    <w:rsid w:val="5C2D2533"/>
    <w:rsid w:val="5C2E2B1C"/>
    <w:rsid w:val="5C32F332"/>
    <w:rsid w:val="5C34BE81"/>
    <w:rsid w:val="5C35BAB5"/>
    <w:rsid w:val="5C3DB1ED"/>
    <w:rsid w:val="5C3F18AB"/>
    <w:rsid w:val="5C446705"/>
    <w:rsid w:val="5C5D9CFB"/>
    <w:rsid w:val="5C5E6F7A"/>
    <w:rsid w:val="5C5F0CAE"/>
    <w:rsid w:val="5C63A07F"/>
    <w:rsid w:val="5C6FC7F3"/>
    <w:rsid w:val="5C70904F"/>
    <w:rsid w:val="5C7B9365"/>
    <w:rsid w:val="5C7EC54C"/>
    <w:rsid w:val="5C806D8D"/>
    <w:rsid w:val="5C812C22"/>
    <w:rsid w:val="5C814B48"/>
    <w:rsid w:val="5C910412"/>
    <w:rsid w:val="5C977B6F"/>
    <w:rsid w:val="5C993671"/>
    <w:rsid w:val="5C9CE88A"/>
    <w:rsid w:val="5C9D824B"/>
    <w:rsid w:val="5C9ECAFB"/>
    <w:rsid w:val="5CA0EED1"/>
    <w:rsid w:val="5CA3CCF4"/>
    <w:rsid w:val="5CA4DB97"/>
    <w:rsid w:val="5CA4E94A"/>
    <w:rsid w:val="5CAB4320"/>
    <w:rsid w:val="5CABE2FE"/>
    <w:rsid w:val="5CAD3ADB"/>
    <w:rsid w:val="5CAF1783"/>
    <w:rsid w:val="5CB34BB2"/>
    <w:rsid w:val="5CB7E3B8"/>
    <w:rsid w:val="5CB948F5"/>
    <w:rsid w:val="5CBCE668"/>
    <w:rsid w:val="5CC01593"/>
    <w:rsid w:val="5CC0A420"/>
    <w:rsid w:val="5CC16682"/>
    <w:rsid w:val="5CC69C93"/>
    <w:rsid w:val="5CC6F9E5"/>
    <w:rsid w:val="5CD2BDA8"/>
    <w:rsid w:val="5CDD6091"/>
    <w:rsid w:val="5CE2E728"/>
    <w:rsid w:val="5CE66117"/>
    <w:rsid w:val="5CE681B5"/>
    <w:rsid w:val="5CEA6EF9"/>
    <w:rsid w:val="5CF0EE42"/>
    <w:rsid w:val="5CF1ACD5"/>
    <w:rsid w:val="5CF73FB6"/>
    <w:rsid w:val="5CFBEBCC"/>
    <w:rsid w:val="5CFD1007"/>
    <w:rsid w:val="5D0DBDF4"/>
    <w:rsid w:val="5D0F5F09"/>
    <w:rsid w:val="5D161F7D"/>
    <w:rsid w:val="5D1A2346"/>
    <w:rsid w:val="5D1B91EB"/>
    <w:rsid w:val="5D1F9BB9"/>
    <w:rsid w:val="5D21F656"/>
    <w:rsid w:val="5D22922C"/>
    <w:rsid w:val="5D27C7E4"/>
    <w:rsid w:val="5D294563"/>
    <w:rsid w:val="5D29C21F"/>
    <w:rsid w:val="5D2D72C1"/>
    <w:rsid w:val="5D2F2A37"/>
    <w:rsid w:val="5D3E102C"/>
    <w:rsid w:val="5D3E8D74"/>
    <w:rsid w:val="5D4A8D9F"/>
    <w:rsid w:val="5D4DD5C5"/>
    <w:rsid w:val="5D4E4047"/>
    <w:rsid w:val="5D51113D"/>
    <w:rsid w:val="5D530C10"/>
    <w:rsid w:val="5D559902"/>
    <w:rsid w:val="5D586514"/>
    <w:rsid w:val="5D5DA4D4"/>
    <w:rsid w:val="5D60F49E"/>
    <w:rsid w:val="5D657D4E"/>
    <w:rsid w:val="5D677F07"/>
    <w:rsid w:val="5D69946F"/>
    <w:rsid w:val="5D6A7002"/>
    <w:rsid w:val="5D6A73C4"/>
    <w:rsid w:val="5D7DDEBB"/>
    <w:rsid w:val="5D7F57F8"/>
    <w:rsid w:val="5D888E21"/>
    <w:rsid w:val="5D8B4435"/>
    <w:rsid w:val="5D97A822"/>
    <w:rsid w:val="5D9CBFF7"/>
    <w:rsid w:val="5D9E09AE"/>
    <w:rsid w:val="5D9F4305"/>
    <w:rsid w:val="5D9F983B"/>
    <w:rsid w:val="5DA10EFE"/>
    <w:rsid w:val="5DA244D6"/>
    <w:rsid w:val="5DB6473E"/>
    <w:rsid w:val="5DBD0DE2"/>
    <w:rsid w:val="5DBFB337"/>
    <w:rsid w:val="5DC44829"/>
    <w:rsid w:val="5DC5F009"/>
    <w:rsid w:val="5DC92CCD"/>
    <w:rsid w:val="5DCAEDA5"/>
    <w:rsid w:val="5DCF9AFC"/>
    <w:rsid w:val="5DD6B616"/>
    <w:rsid w:val="5DD70536"/>
    <w:rsid w:val="5DD792BC"/>
    <w:rsid w:val="5DDA37AE"/>
    <w:rsid w:val="5DDB7B30"/>
    <w:rsid w:val="5DE338AE"/>
    <w:rsid w:val="5DE47C02"/>
    <w:rsid w:val="5DE9FA9D"/>
    <w:rsid w:val="5DEF2821"/>
    <w:rsid w:val="5DF0507F"/>
    <w:rsid w:val="5DF310F1"/>
    <w:rsid w:val="5DF507C8"/>
    <w:rsid w:val="5DF70616"/>
    <w:rsid w:val="5DF9D29B"/>
    <w:rsid w:val="5DFA770B"/>
    <w:rsid w:val="5DFC2A86"/>
    <w:rsid w:val="5E02C11B"/>
    <w:rsid w:val="5E050D29"/>
    <w:rsid w:val="5E0746AB"/>
    <w:rsid w:val="5E08C0F5"/>
    <w:rsid w:val="5E08FE7C"/>
    <w:rsid w:val="5E0B8FEB"/>
    <w:rsid w:val="5E1547A3"/>
    <w:rsid w:val="5E1A0948"/>
    <w:rsid w:val="5E1A53DC"/>
    <w:rsid w:val="5E1F87AA"/>
    <w:rsid w:val="5E210555"/>
    <w:rsid w:val="5E234698"/>
    <w:rsid w:val="5E236C00"/>
    <w:rsid w:val="5E24AFF3"/>
    <w:rsid w:val="5E26ACB3"/>
    <w:rsid w:val="5E27BD60"/>
    <w:rsid w:val="5E2B847E"/>
    <w:rsid w:val="5E313D50"/>
    <w:rsid w:val="5E3381BA"/>
    <w:rsid w:val="5E38E17B"/>
    <w:rsid w:val="5E3ED17F"/>
    <w:rsid w:val="5E3EF849"/>
    <w:rsid w:val="5E436D1D"/>
    <w:rsid w:val="5E45AB50"/>
    <w:rsid w:val="5E4DB672"/>
    <w:rsid w:val="5E50BB31"/>
    <w:rsid w:val="5E5227A3"/>
    <w:rsid w:val="5E52A18F"/>
    <w:rsid w:val="5E54CBAB"/>
    <w:rsid w:val="5E575024"/>
    <w:rsid w:val="5E5908D4"/>
    <w:rsid w:val="5E592D7B"/>
    <w:rsid w:val="5E599E9B"/>
    <w:rsid w:val="5E59CC6E"/>
    <w:rsid w:val="5E5AE125"/>
    <w:rsid w:val="5E60EB1D"/>
    <w:rsid w:val="5E6220D0"/>
    <w:rsid w:val="5E65B2EF"/>
    <w:rsid w:val="5E816AF9"/>
    <w:rsid w:val="5E84B56C"/>
    <w:rsid w:val="5E8C8E5C"/>
    <w:rsid w:val="5E8E0859"/>
    <w:rsid w:val="5E9041DB"/>
    <w:rsid w:val="5E95F48A"/>
    <w:rsid w:val="5EA0F4F5"/>
    <w:rsid w:val="5EA4A6FA"/>
    <w:rsid w:val="5EA753DA"/>
    <w:rsid w:val="5EA908C7"/>
    <w:rsid w:val="5EAFFD3B"/>
    <w:rsid w:val="5EB04C43"/>
    <w:rsid w:val="5EB1EDF1"/>
    <w:rsid w:val="5EB24F97"/>
    <w:rsid w:val="5EB6011D"/>
    <w:rsid w:val="5EBB4478"/>
    <w:rsid w:val="5EBC22E6"/>
    <w:rsid w:val="5EC42B23"/>
    <w:rsid w:val="5EC8DEBB"/>
    <w:rsid w:val="5EC94187"/>
    <w:rsid w:val="5ECF75CC"/>
    <w:rsid w:val="5ED10C7C"/>
    <w:rsid w:val="5ED16B49"/>
    <w:rsid w:val="5ED383CF"/>
    <w:rsid w:val="5EDB87ED"/>
    <w:rsid w:val="5EDF9357"/>
    <w:rsid w:val="5EDFC540"/>
    <w:rsid w:val="5EE0EB9C"/>
    <w:rsid w:val="5EE58F44"/>
    <w:rsid w:val="5EE688D7"/>
    <w:rsid w:val="5EE77EEB"/>
    <w:rsid w:val="5EE7B950"/>
    <w:rsid w:val="5EE94D24"/>
    <w:rsid w:val="5EE9C9CD"/>
    <w:rsid w:val="5EEA48F7"/>
    <w:rsid w:val="5EEA781D"/>
    <w:rsid w:val="5EEE6124"/>
    <w:rsid w:val="5EF41AE2"/>
    <w:rsid w:val="5EF5B5DC"/>
    <w:rsid w:val="5EF9EB0C"/>
    <w:rsid w:val="5EFFD1B9"/>
    <w:rsid w:val="5F004071"/>
    <w:rsid w:val="5F105222"/>
    <w:rsid w:val="5F1FE2CF"/>
    <w:rsid w:val="5F20B27F"/>
    <w:rsid w:val="5F213405"/>
    <w:rsid w:val="5F21E6BE"/>
    <w:rsid w:val="5F2446E0"/>
    <w:rsid w:val="5F25E91B"/>
    <w:rsid w:val="5F298F19"/>
    <w:rsid w:val="5F32C65C"/>
    <w:rsid w:val="5F346C0B"/>
    <w:rsid w:val="5F37E9D9"/>
    <w:rsid w:val="5F3AA349"/>
    <w:rsid w:val="5F3B5CC3"/>
    <w:rsid w:val="5F3DC277"/>
    <w:rsid w:val="5F406A07"/>
    <w:rsid w:val="5F419B0D"/>
    <w:rsid w:val="5F41C682"/>
    <w:rsid w:val="5F436936"/>
    <w:rsid w:val="5F44DD1F"/>
    <w:rsid w:val="5F47E920"/>
    <w:rsid w:val="5F490A17"/>
    <w:rsid w:val="5F49D776"/>
    <w:rsid w:val="5F5225E2"/>
    <w:rsid w:val="5F52DFE4"/>
    <w:rsid w:val="5F54A761"/>
    <w:rsid w:val="5F5A53BC"/>
    <w:rsid w:val="5F5A76BA"/>
    <w:rsid w:val="5F642C86"/>
    <w:rsid w:val="5F69D406"/>
    <w:rsid w:val="5F6A5B30"/>
    <w:rsid w:val="5F6BBE55"/>
    <w:rsid w:val="5F72A2CB"/>
    <w:rsid w:val="5F72B079"/>
    <w:rsid w:val="5F79127B"/>
    <w:rsid w:val="5F7C0795"/>
    <w:rsid w:val="5F7C8414"/>
    <w:rsid w:val="5F7F253D"/>
    <w:rsid w:val="5F835036"/>
    <w:rsid w:val="5F841DF3"/>
    <w:rsid w:val="5F8612CE"/>
    <w:rsid w:val="5F8BA045"/>
    <w:rsid w:val="5F999DBE"/>
    <w:rsid w:val="5F9CBAD7"/>
    <w:rsid w:val="5F9FB58C"/>
    <w:rsid w:val="5FA117AE"/>
    <w:rsid w:val="5FA139CF"/>
    <w:rsid w:val="5FA6E3D0"/>
    <w:rsid w:val="5FA8562E"/>
    <w:rsid w:val="5FAB9692"/>
    <w:rsid w:val="5FB147FE"/>
    <w:rsid w:val="5FB4CBB8"/>
    <w:rsid w:val="5FBB1CE9"/>
    <w:rsid w:val="5FBE5FBF"/>
    <w:rsid w:val="5FBF295F"/>
    <w:rsid w:val="5FBF41A5"/>
    <w:rsid w:val="5FC3AF1A"/>
    <w:rsid w:val="5FC405B3"/>
    <w:rsid w:val="5FC4668B"/>
    <w:rsid w:val="5FC4F9EC"/>
    <w:rsid w:val="5FC58B46"/>
    <w:rsid w:val="5FCD5956"/>
    <w:rsid w:val="5FDBE1CB"/>
    <w:rsid w:val="5FF1250C"/>
    <w:rsid w:val="5FF13B5C"/>
    <w:rsid w:val="5FF1A23C"/>
    <w:rsid w:val="5FF22ED5"/>
    <w:rsid w:val="5FF5C0CA"/>
    <w:rsid w:val="5FF8D46F"/>
    <w:rsid w:val="5FFD877E"/>
    <w:rsid w:val="5FFDFFDB"/>
    <w:rsid w:val="5FFEEFF8"/>
    <w:rsid w:val="5FFF0DA4"/>
    <w:rsid w:val="6000D47C"/>
    <w:rsid w:val="6003E371"/>
    <w:rsid w:val="600520A1"/>
    <w:rsid w:val="6008A49E"/>
    <w:rsid w:val="600F632F"/>
    <w:rsid w:val="6014F817"/>
    <w:rsid w:val="6016AFD2"/>
    <w:rsid w:val="601A5794"/>
    <w:rsid w:val="601B6A23"/>
    <w:rsid w:val="6028CE23"/>
    <w:rsid w:val="6029F6CF"/>
    <w:rsid w:val="602E5F1F"/>
    <w:rsid w:val="6033711E"/>
    <w:rsid w:val="60354E66"/>
    <w:rsid w:val="6036C503"/>
    <w:rsid w:val="6039A8D6"/>
    <w:rsid w:val="603C82C4"/>
    <w:rsid w:val="603CA475"/>
    <w:rsid w:val="603F3B65"/>
    <w:rsid w:val="60432FE1"/>
    <w:rsid w:val="6043EDC5"/>
    <w:rsid w:val="6046EEBB"/>
    <w:rsid w:val="604F603B"/>
    <w:rsid w:val="60506A7E"/>
    <w:rsid w:val="6051E1B5"/>
    <w:rsid w:val="6053B163"/>
    <w:rsid w:val="60546270"/>
    <w:rsid w:val="6055E635"/>
    <w:rsid w:val="60595FA6"/>
    <w:rsid w:val="605AEDDB"/>
    <w:rsid w:val="605B3F25"/>
    <w:rsid w:val="605B7019"/>
    <w:rsid w:val="605FE42B"/>
    <w:rsid w:val="607117EC"/>
    <w:rsid w:val="60726742"/>
    <w:rsid w:val="60735853"/>
    <w:rsid w:val="607807B7"/>
    <w:rsid w:val="607935A8"/>
    <w:rsid w:val="607CC364"/>
    <w:rsid w:val="60800BD4"/>
    <w:rsid w:val="6081BB50"/>
    <w:rsid w:val="60909AFB"/>
    <w:rsid w:val="609522F6"/>
    <w:rsid w:val="6095FF4B"/>
    <w:rsid w:val="6097D26F"/>
    <w:rsid w:val="60A232A8"/>
    <w:rsid w:val="60A5EDCB"/>
    <w:rsid w:val="60A9B539"/>
    <w:rsid w:val="60AAD322"/>
    <w:rsid w:val="60AB329A"/>
    <w:rsid w:val="60AE2CFF"/>
    <w:rsid w:val="60B598F1"/>
    <w:rsid w:val="60C0A66F"/>
    <w:rsid w:val="60C1D788"/>
    <w:rsid w:val="60C51A81"/>
    <w:rsid w:val="60CB0C1A"/>
    <w:rsid w:val="60CF09AB"/>
    <w:rsid w:val="60CF7E0D"/>
    <w:rsid w:val="60D10B95"/>
    <w:rsid w:val="60D6FAD1"/>
    <w:rsid w:val="60DE13A2"/>
    <w:rsid w:val="60E0CD98"/>
    <w:rsid w:val="60E8C928"/>
    <w:rsid w:val="60EB91D0"/>
    <w:rsid w:val="60EC1F03"/>
    <w:rsid w:val="60EF76AC"/>
    <w:rsid w:val="60EF8639"/>
    <w:rsid w:val="60F61C6F"/>
    <w:rsid w:val="60F66C00"/>
    <w:rsid w:val="60F807DC"/>
    <w:rsid w:val="60FFEE9A"/>
    <w:rsid w:val="610931DD"/>
    <w:rsid w:val="610C24B1"/>
    <w:rsid w:val="610F762C"/>
    <w:rsid w:val="611FBC0A"/>
    <w:rsid w:val="6122BC1D"/>
    <w:rsid w:val="6122D911"/>
    <w:rsid w:val="61239B91"/>
    <w:rsid w:val="612E100F"/>
    <w:rsid w:val="612F030E"/>
    <w:rsid w:val="612F8940"/>
    <w:rsid w:val="6131CC23"/>
    <w:rsid w:val="61343D6D"/>
    <w:rsid w:val="6136B0A5"/>
    <w:rsid w:val="613E6941"/>
    <w:rsid w:val="6141D2B6"/>
    <w:rsid w:val="6143B06A"/>
    <w:rsid w:val="614C849A"/>
    <w:rsid w:val="614DF7EF"/>
    <w:rsid w:val="61555B50"/>
    <w:rsid w:val="61585DDC"/>
    <w:rsid w:val="6158992E"/>
    <w:rsid w:val="615A2E7B"/>
    <w:rsid w:val="615F3443"/>
    <w:rsid w:val="6163D9B2"/>
    <w:rsid w:val="616BD71A"/>
    <w:rsid w:val="616C0F37"/>
    <w:rsid w:val="616D60A0"/>
    <w:rsid w:val="616E242A"/>
    <w:rsid w:val="616EB3DA"/>
    <w:rsid w:val="616F2E57"/>
    <w:rsid w:val="617167ED"/>
    <w:rsid w:val="61727D14"/>
    <w:rsid w:val="617E3C0E"/>
    <w:rsid w:val="61811CCF"/>
    <w:rsid w:val="61814239"/>
    <w:rsid w:val="618894AA"/>
    <w:rsid w:val="6188FD48"/>
    <w:rsid w:val="61931E0A"/>
    <w:rsid w:val="619CB1E4"/>
    <w:rsid w:val="61A06903"/>
    <w:rsid w:val="61A3D329"/>
    <w:rsid w:val="61A55A2F"/>
    <w:rsid w:val="61A9795B"/>
    <w:rsid w:val="61AA7C7F"/>
    <w:rsid w:val="61AA9FF2"/>
    <w:rsid w:val="61ACA42A"/>
    <w:rsid w:val="61ADFD33"/>
    <w:rsid w:val="61B030D4"/>
    <w:rsid w:val="61B5718B"/>
    <w:rsid w:val="61B6338F"/>
    <w:rsid w:val="61BAA81C"/>
    <w:rsid w:val="61C1ADB5"/>
    <w:rsid w:val="61C52F7D"/>
    <w:rsid w:val="61C88954"/>
    <w:rsid w:val="61C8C0F9"/>
    <w:rsid w:val="61C8EA6F"/>
    <w:rsid w:val="61CCC2EF"/>
    <w:rsid w:val="61CDBF2D"/>
    <w:rsid w:val="61CF7AC8"/>
    <w:rsid w:val="61D1B315"/>
    <w:rsid w:val="61E65EAE"/>
    <w:rsid w:val="61EEBFF0"/>
    <w:rsid w:val="61FB9742"/>
    <w:rsid w:val="61FCA844"/>
    <w:rsid w:val="61FF009F"/>
    <w:rsid w:val="6202A447"/>
    <w:rsid w:val="6209999A"/>
    <w:rsid w:val="6209AD73"/>
    <w:rsid w:val="620A9C95"/>
    <w:rsid w:val="620C864D"/>
    <w:rsid w:val="620CAED1"/>
    <w:rsid w:val="620DB1F8"/>
    <w:rsid w:val="6213F115"/>
    <w:rsid w:val="621C590E"/>
    <w:rsid w:val="621D0766"/>
    <w:rsid w:val="621F2779"/>
    <w:rsid w:val="622377E3"/>
    <w:rsid w:val="622F60A1"/>
    <w:rsid w:val="622FD287"/>
    <w:rsid w:val="62394904"/>
    <w:rsid w:val="624199B9"/>
    <w:rsid w:val="624798E2"/>
    <w:rsid w:val="624C5824"/>
    <w:rsid w:val="624FDF02"/>
    <w:rsid w:val="62509630"/>
    <w:rsid w:val="62539C3A"/>
    <w:rsid w:val="6254AD5D"/>
    <w:rsid w:val="6254FD04"/>
    <w:rsid w:val="62602F75"/>
    <w:rsid w:val="6267E9E2"/>
    <w:rsid w:val="626A2764"/>
    <w:rsid w:val="62701E80"/>
    <w:rsid w:val="6271693D"/>
    <w:rsid w:val="6271BC31"/>
    <w:rsid w:val="627678AE"/>
    <w:rsid w:val="6278E773"/>
    <w:rsid w:val="6278FD19"/>
    <w:rsid w:val="6279AE51"/>
    <w:rsid w:val="6281416D"/>
    <w:rsid w:val="6282B703"/>
    <w:rsid w:val="62844CC4"/>
    <w:rsid w:val="6284A6BD"/>
    <w:rsid w:val="628B3CBF"/>
    <w:rsid w:val="628B9067"/>
    <w:rsid w:val="628F92C8"/>
    <w:rsid w:val="6292A2AE"/>
    <w:rsid w:val="629385BE"/>
    <w:rsid w:val="62958F03"/>
    <w:rsid w:val="6296E737"/>
    <w:rsid w:val="62A348E7"/>
    <w:rsid w:val="62A63A2E"/>
    <w:rsid w:val="62AEBBAB"/>
    <w:rsid w:val="62AFB698"/>
    <w:rsid w:val="62B12E90"/>
    <w:rsid w:val="62B1B4A2"/>
    <w:rsid w:val="62B2A47D"/>
    <w:rsid w:val="62B80A4E"/>
    <w:rsid w:val="62B8B67F"/>
    <w:rsid w:val="62B9118F"/>
    <w:rsid w:val="62BD4D2D"/>
    <w:rsid w:val="62BD6BF0"/>
    <w:rsid w:val="62C0EC59"/>
    <w:rsid w:val="62C64B9B"/>
    <w:rsid w:val="62CC3720"/>
    <w:rsid w:val="62CCF53E"/>
    <w:rsid w:val="62CD9963"/>
    <w:rsid w:val="62D02F24"/>
    <w:rsid w:val="62D4553E"/>
    <w:rsid w:val="62D80E89"/>
    <w:rsid w:val="62D90B06"/>
    <w:rsid w:val="62DA7790"/>
    <w:rsid w:val="62DBC628"/>
    <w:rsid w:val="62E5FDDE"/>
    <w:rsid w:val="62E71507"/>
    <w:rsid w:val="62EB4327"/>
    <w:rsid w:val="62EBA933"/>
    <w:rsid w:val="62EED618"/>
    <w:rsid w:val="62F1630D"/>
    <w:rsid w:val="62F76DEB"/>
    <w:rsid w:val="62FACBEE"/>
    <w:rsid w:val="62FADDB3"/>
    <w:rsid w:val="62FEB76A"/>
    <w:rsid w:val="62FFC720"/>
    <w:rsid w:val="62FFDA90"/>
    <w:rsid w:val="63023201"/>
    <w:rsid w:val="63038EDA"/>
    <w:rsid w:val="63060FB6"/>
    <w:rsid w:val="63065D30"/>
    <w:rsid w:val="630E328D"/>
    <w:rsid w:val="630F715C"/>
    <w:rsid w:val="63128BF5"/>
    <w:rsid w:val="6314C7C2"/>
    <w:rsid w:val="6314D2D6"/>
    <w:rsid w:val="6314E3BA"/>
    <w:rsid w:val="6318EAC4"/>
    <w:rsid w:val="63191B70"/>
    <w:rsid w:val="6319A51A"/>
    <w:rsid w:val="631CFC04"/>
    <w:rsid w:val="6321F739"/>
    <w:rsid w:val="6322C8C4"/>
    <w:rsid w:val="632D0088"/>
    <w:rsid w:val="63313250"/>
    <w:rsid w:val="633A3299"/>
    <w:rsid w:val="633BF942"/>
    <w:rsid w:val="634128A2"/>
    <w:rsid w:val="6341D0C6"/>
    <w:rsid w:val="63438667"/>
    <w:rsid w:val="6344D5D2"/>
    <w:rsid w:val="63479D25"/>
    <w:rsid w:val="6349163A"/>
    <w:rsid w:val="634B27D7"/>
    <w:rsid w:val="6352ABF4"/>
    <w:rsid w:val="63531D1A"/>
    <w:rsid w:val="63549266"/>
    <w:rsid w:val="63564314"/>
    <w:rsid w:val="63566E0F"/>
    <w:rsid w:val="635F8CDD"/>
    <w:rsid w:val="63631474"/>
    <w:rsid w:val="6366199C"/>
    <w:rsid w:val="636F280C"/>
    <w:rsid w:val="636FE56F"/>
    <w:rsid w:val="63775942"/>
    <w:rsid w:val="637C40A1"/>
    <w:rsid w:val="6382E072"/>
    <w:rsid w:val="6383D3AE"/>
    <w:rsid w:val="6384660E"/>
    <w:rsid w:val="638610C8"/>
    <w:rsid w:val="638848B3"/>
    <w:rsid w:val="63886462"/>
    <w:rsid w:val="6389C2A8"/>
    <w:rsid w:val="638B70FB"/>
    <w:rsid w:val="638BC307"/>
    <w:rsid w:val="638BE439"/>
    <w:rsid w:val="638C5CA4"/>
    <w:rsid w:val="638CD31A"/>
    <w:rsid w:val="638F7E12"/>
    <w:rsid w:val="63933A66"/>
    <w:rsid w:val="6394C76E"/>
    <w:rsid w:val="63979129"/>
    <w:rsid w:val="6398E8AC"/>
    <w:rsid w:val="639EBCC4"/>
    <w:rsid w:val="63A1389E"/>
    <w:rsid w:val="63A64907"/>
    <w:rsid w:val="63A7E376"/>
    <w:rsid w:val="63AB8E33"/>
    <w:rsid w:val="63ABC170"/>
    <w:rsid w:val="63ADF562"/>
    <w:rsid w:val="63AEC6CE"/>
    <w:rsid w:val="63B51B58"/>
    <w:rsid w:val="63B5F697"/>
    <w:rsid w:val="63C12839"/>
    <w:rsid w:val="63C5B2C2"/>
    <w:rsid w:val="63C99728"/>
    <w:rsid w:val="63CD4211"/>
    <w:rsid w:val="63D0CE7D"/>
    <w:rsid w:val="63D4C1BB"/>
    <w:rsid w:val="63DB6622"/>
    <w:rsid w:val="63E97CEC"/>
    <w:rsid w:val="63EAD7CC"/>
    <w:rsid w:val="63F68A26"/>
    <w:rsid w:val="63F6BD42"/>
    <w:rsid w:val="64011C40"/>
    <w:rsid w:val="64026C61"/>
    <w:rsid w:val="6403E8E9"/>
    <w:rsid w:val="64042EDF"/>
    <w:rsid w:val="64058123"/>
    <w:rsid w:val="64065DD5"/>
    <w:rsid w:val="640E6040"/>
    <w:rsid w:val="64152762"/>
    <w:rsid w:val="64183FAF"/>
    <w:rsid w:val="641D031D"/>
    <w:rsid w:val="641E9961"/>
    <w:rsid w:val="641F725D"/>
    <w:rsid w:val="6421F20A"/>
    <w:rsid w:val="64294EB3"/>
    <w:rsid w:val="64298120"/>
    <w:rsid w:val="642C484D"/>
    <w:rsid w:val="6436E7E6"/>
    <w:rsid w:val="6437032C"/>
    <w:rsid w:val="643A7330"/>
    <w:rsid w:val="643B0750"/>
    <w:rsid w:val="643C5612"/>
    <w:rsid w:val="64408653"/>
    <w:rsid w:val="6443828A"/>
    <w:rsid w:val="644452A6"/>
    <w:rsid w:val="6445599E"/>
    <w:rsid w:val="644F8260"/>
    <w:rsid w:val="6452237F"/>
    <w:rsid w:val="645D398E"/>
    <w:rsid w:val="645EE774"/>
    <w:rsid w:val="64641ED6"/>
    <w:rsid w:val="64663647"/>
    <w:rsid w:val="6466499C"/>
    <w:rsid w:val="646DAC9C"/>
    <w:rsid w:val="648076A5"/>
    <w:rsid w:val="64833200"/>
    <w:rsid w:val="6489E2B3"/>
    <w:rsid w:val="648BA677"/>
    <w:rsid w:val="648CE449"/>
    <w:rsid w:val="648EA129"/>
    <w:rsid w:val="6490E84A"/>
    <w:rsid w:val="64953556"/>
    <w:rsid w:val="649E6360"/>
    <w:rsid w:val="64A2763D"/>
    <w:rsid w:val="64A3AA40"/>
    <w:rsid w:val="64A53005"/>
    <w:rsid w:val="64B29679"/>
    <w:rsid w:val="64BB76C7"/>
    <w:rsid w:val="64BDA2DC"/>
    <w:rsid w:val="64C17E16"/>
    <w:rsid w:val="64C5A2DE"/>
    <w:rsid w:val="64CD9D51"/>
    <w:rsid w:val="64CEBFCF"/>
    <w:rsid w:val="64CEEF25"/>
    <w:rsid w:val="64D77F93"/>
    <w:rsid w:val="64D87ADD"/>
    <w:rsid w:val="64D88F26"/>
    <w:rsid w:val="64DA3D42"/>
    <w:rsid w:val="64DED74A"/>
    <w:rsid w:val="64E4DE90"/>
    <w:rsid w:val="64F56165"/>
    <w:rsid w:val="64F9DDF7"/>
    <w:rsid w:val="64FE1B0D"/>
    <w:rsid w:val="64FFA8AB"/>
    <w:rsid w:val="650198F2"/>
    <w:rsid w:val="6506E626"/>
    <w:rsid w:val="650CA67A"/>
    <w:rsid w:val="6510C36B"/>
    <w:rsid w:val="65119E97"/>
    <w:rsid w:val="6512F1BA"/>
    <w:rsid w:val="65161699"/>
    <w:rsid w:val="6516CBDB"/>
    <w:rsid w:val="651EB874"/>
    <w:rsid w:val="651F1E58"/>
    <w:rsid w:val="6526D9CD"/>
    <w:rsid w:val="6527A38D"/>
    <w:rsid w:val="65287933"/>
    <w:rsid w:val="65293262"/>
    <w:rsid w:val="652D2B73"/>
    <w:rsid w:val="652FDC2D"/>
    <w:rsid w:val="65336420"/>
    <w:rsid w:val="653506CD"/>
    <w:rsid w:val="653DC13B"/>
    <w:rsid w:val="654B1ECE"/>
    <w:rsid w:val="654C6A80"/>
    <w:rsid w:val="654DCD60"/>
    <w:rsid w:val="65527910"/>
    <w:rsid w:val="655932A2"/>
    <w:rsid w:val="655FC122"/>
    <w:rsid w:val="65619C39"/>
    <w:rsid w:val="65630AB8"/>
    <w:rsid w:val="6568E06E"/>
    <w:rsid w:val="6569994B"/>
    <w:rsid w:val="6569A5A6"/>
    <w:rsid w:val="656AE8E6"/>
    <w:rsid w:val="656CA2B9"/>
    <w:rsid w:val="656E48D3"/>
    <w:rsid w:val="6570539F"/>
    <w:rsid w:val="6570F7E5"/>
    <w:rsid w:val="65790C3E"/>
    <w:rsid w:val="65810943"/>
    <w:rsid w:val="65868440"/>
    <w:rsid w:val="65906470"/>
    <w:rsid w:val="659D952C"/>
    <w:rsid w:val="65A094C1"/>
    <w:rsid w:val="65A0A6BA"/>
    <w:rsid w:val="65A29AED"/>
    <w:rsid w:val="65A45AFB"/>
    <w:rsid w:val="65A5004A"/>
    <w:rsid w:val="65A8125B"/>
    <w:rsid w:val="65AB9ADC"/>
    <w:rsid w:val="65B0D952"/>
    <w:rsid w:val="65B227D5"/>
    <w:rsid w:val="65B3CA7A"/>
    <w:rsid w:val="65B5EB73"/>
    <w:rsid w:val="65B64D25"/>
    <w:rsid w:val="65B86518"/>
    <w:rsid w:val="65BB40C2"/>
    <w:rsid w:val="65BF2A8A"/>
    <w:rsid w:val="65C08994"/>
    <w:rsid w:val="65C17B0A"/>
    <w:rsid w:val="65C1C750"/>
    <w:rsid w:val="65C61514"/>
    <w:rsid w:val="65C84A1D"/>
    <w:rsid w:val="65CCB06E"/>
    <w:rsid w:val="65D324F1"/>
    <w:rsid w:val="65DA27A4"/>
    <w:rsid w:val="65DB014D"/>
    <w:rsid w:val="65E9490E"/>
    <w:rsid w:val="65EBFDEE"/>
    <w:rsid w:val="65F51E71"/>
    <w:rsid w:val="660A86BF"/>
    <w:rsid w:val="660F3DCF"/>
    <w:rsid w:val="661EAF20"/>
    <w:rsid w:val="6620DD07"/>
    <w:rsid w:val="66224D28"/>
    <w:rsid w:val="66226E11"/>
    <w:rsid w:val="66262415"/>
    <w:rsid w:val="6628427D"/>
    <w:rsid w:val="66303070"/>
    <w:rsid w:val="663A65A2"/>
    <w:rsid w:val="663B8806"/>
    <w:rsid w:val="663C5B09"/>
    <w:rsid w:val="663E5EE5"/>
    <w:rsid w:val="66404432"/>
    <w:rsid w:val="664B39C4"/>
    <w:rsid w:val="664DEC07"/>
    <w:rsid w:val="6654234E"/>
    <w:rsid w:val="66557D3B"/>
    <w:rsid w:val="665A1599"/>
    <w:rsid w:val="665AC24F"/>
    <w:rsid w:val="665CE66A"/>
    <w:rsid w:val="66632857"/>
    <w:rsid w:val="66670FE7"/>
    <w:rsid w:val="6667ABAF"/>
    <w:rsid w:val="666BD3FB"/>
    <w:rsid w:val="666F00A2"/>
    <w:rsid w:val="66739C6F"/>
    <w:rsid w:val="6678671B"/>
    <w:rsid w:val="667DF4BF"/>
    <w:rsid w:val="667F29AD"/>
    <w:rsid w:val="667F9D57"/>
    <w:rsid w:val="668067C8"/>
    <w:rsid w:val="6680A628"/>
    <w:rsid w:val="668282E2"/>
    <w:rsid w:val="66850634"/>
    <w:rsid w:val="6686A684"/>
    <w:rsid w:val="66885015"/>
    <w:rsid w:val="6689DD1E"/>
    <w:rsid w:val="66901EE0"/>
    <w:rsid w:val="669097D3"/>
    <w:rsid w:val="66917B99"/>
    <w:rsid w:val="669D0445"/>
    <w:rsid w:val="669EC515"/>
    <w:rsid w:val="66A00E0E"/>
    <w:rsid w:val="66A03F3F"/>
    <w:rsid w:val="66A0514E"/>
    <w:rsid w:val="66A3730A"/>
    <w:rsid w:val="66A8E0CE"/>
    <w:rsid w:val="66B0DD2F"/>
    <w:rsid w:val="66B3A72F"/>
    <w:rsid w:val="66BA1C95"/>
    <w:rsid w:val="66BBF618"/>
    <w:rsid w:val="66C18E23"/>
    <w:rsid w:val="66C380C3"/>
    <w:rsid w:val="66C859EE"/>
    <w:rsid w:val="66CABBF6"/>
    <w:rsid w:val="66D27652"/>
    <w:rsid w:val="66D2D317"/>
    <w:rsid w:val="66D596BD"/>
    <w:rsid w:val="66DE7E76"/>
    <w:rsid w:val="66E23DAE"/>
    <w:rsid w:val="66E8D2D4"/>
    <w:rsid w:val="66E9A8E4"/>
    <w:rsid w:val="66EBAFF9"/>
    <w:rsid w:val="66F18281"/>
    <w:rsid w:val="66F96D97"/>
    <w:rsid w:val="66FA8656"/>
    <w:rsid w:val="670142FD"/>
    <w:rsid w:val="6703E906"/>
    <w:rsid w:val="670D43F7"/>
    <w:rsid w:val="670FCA4D"/>
    <w:rsid w:val="67103E04"/>
    <w:rsid w:val="67125827"/>
    <w:rsid w:val="67167554"/>
    <w:rsid w:val="6718508F"/>
    <w:rsid w:val="6718EE5A"/>
    <w:rsid w:val="671A0469"/>
    <w:rsid w:val="672585F0"/>
    <w:rsid w:val="672BD639"/>
    <w:rsid w:val="6733B7BC"/>
    <w:rsid w:val="673D3751"/>
    <w:rsid w:val="673FDB76"/>
    <w:rsid w:val="674A7302"/>
    <w:rsid w:val="674AC43D"/>
    <w:rsid w:val="674F5F38"/>
    <w:rsid w:val="674FFFFB"/>
    <w:rsid w:val="6754FE36"/>
    <w:rsid w:val="6758E6C1"/>
    <w:rsid w:val="675D70B7"/>
    <w:rsid w:val="675D9A9B"/>
    <w:rsid w:val="67651295"/>
    <w:rsid w:val="6767107A"/>
    <w:rsid w:val="6767DAB6"/>
    <w:rsid w:val="676B43D3"/>
    <w:rsid w:val="676C544C"/>
    <w:rsid w:val="676D7FFC"/>
    <w:rsid w:val="676EC702"/>
    <w:rsid w:val="6770948E"/>
    <w:rsid w:val="6773E14A"/>
    <w:rsid w:val="677A44A4"/>
    <w:rsid w:val="677AD3C5"/>
    <w:rsid w:val="677CB813"/>
    <w:rsid w:val="677F4083"/>
    <w:rsid w:val="6784A2CF"/>
    <w:rsid w:val="67885147"/>
    <w:rsid w:val="678A75B0"/>
    <w:rsid w:val="679043CC"/>
    <w:rsid w:val="6790872F"/>
    <w:rsid w:val="67938A4E"/>
    <w:rsid w:val="6793E841"/>
    <w:rsid w:val="67967BDF"/>
    <w:rsid w:val="67986334"/>
    <w:rsid w:val="679B919C"/>
    <w:rsid w:val="679CA23A"/>
    <w:rsid w:val="679D204E"/>
    <w:rsid w:val="679FC238"/>
    <w:rsid w:val="67A0109B"/>
    <w:rsid w:val="67A57FF6"/>
    <w:rsid w:val="67ACCD2E"/>
    <w:rsid w:val="67AF18EC"/>
    <w:rsid w:val="67B46B56"/>
    <w:rsid w:val="67B5E4B7"/>
    <w:rsid w:val="67B6792E"/>
    <w:rsid w:val="67B68D7A"/>
    <w:rsid w:val="67B6CFDA"/>
    <w:rsid w:val="67BE3A4F"/>
    <w:rsid w:val="67BEB569"/>
    <w:rsid w:val="67BEC85D"/>
    <w:rsid w:val="67C1E769"/>
    <w:rsid w:val="67CA3960"/>
    <w:rsid w:val="67CC410A"/>
    <w:rsid w:val="67CEC11A"/>
    <w:rsid w:val="67CFF83B"/>
    <w:rsid w:val="67D42481"/>
    <w:rsid w:val="67D9B49F"/>
    <w:rsid w:val="67D9E284"/>
    <w:rsid w:val="67DA3064"/>
    <w:rsid w:val="67DC54EE"/>
    <w:rsid w:val="67DFF9D4"/>
    <w:rsid w:val="67E2F549"/>
    <w:rsid w:val="67E8CCB1"/>
    <w:rsid w:val="67E9B413"/>
    <w:rsid w:val="67EA2CD0"/>
    <w:rsid w:val="67ECB06C"/>
    <w:rsid w:val="67EF16FA"/>
    <w:rsid w:val="67F071F9"/>
    <w:rsid w:val="67F13D69"/>
    <w:rsid w:val="67F3333E"/>
    <w:rsid w:val="67F5C2B6"/>
    <w:rsid w:val="67FCF7BF"/>
    <w:rsid w:val="6801F636"/>
    <w:rsid w:val="6804C5B7"/>
    <w:rsid w:val="68051FFC"/>
    <w:rsid w:val="68067533"/>
    <w:rsid w:val="680A6603"/>
    <w:rsid w:val="680F5453"/>
    <w:rsid w:val="681F70FE"/>
    <w:rsid w:val="68270EE8"/>
    <w:rsid w:val="6827B5EF"/>
    <w:rsid w:val="6828FB8E"/>
    <w:rsid w:val="683106EA"/>
    <w:rsid w:val="6833615F"/>
    <w:rsid w:val="68366E00"/>
    <w:rsid w:val="68372537"/>
    <w:rsid w:val="683947C5"/>
    <w:rsid w:val="683C6AB1"/>
    <w:rsid w:val="683DB342"/>
    <w:rsid w:val="683F150F"/>
    <w:rsid w:val="683FD934"/>
    <w:rsid w:val="68427392"/>
    <w:rsid w:val="68458D14"/>
    <w:rsid w:val="6845D1B3"/>
    <w:rsid w:val="68487094"/>
    <w:rsid w:val="684B1873"/>
    <w:rsid w:val="684FE190"/>
    <w:rsid w:val="68525C20"/>
    <w:rsid w:val="68607E18"/>
    <w:rsid w:val="68627B7E"/>
    <w:rsid w:val="68643EE7"/>
    <w:rsid w:val="6864E981"/>
    <w:rsid w:val="6868A17F"/>
    <w:rsid w:val="686A538F"/>
    <w:rsid w:val="6872CB53"/>
    <w:rsid w:val="687345C8"/>
    <w:rsid w:val="68737250"/>
    <w:rsid w:val="687500CD"/>
    <w:rsid w:val="687A1CCC"/>
    <w:rsid w:val="687D1047"/>
    <w:rsid w:val="68806A7F"/>
    <w:rsid w:val="6883F0E6"/>
    <w:rsid w:val="6883F3FD"/>
    <w:rsid w:val="68877CED"/>
    <w:rsid w:val="688CBE41"/>
    <w:rsid w:val="688CFF79"/>
    <w:rsid w:val="68931C05"/>
    <w:rsid w:val="68991CC4"/>
    <w:rsid w:val="68A09953"/>
    <w:rsid w:val="68A6670A"/>
    <w:rsid w:val="68AAABFC"/>
    <w:rsid w:val="68AD5D54"/>
    <w:rsid w:val="68ADE3A9"/>
    <w:rsid w:val="68AE4845"/>
    <w:rsid w:val="68B17BC2"/>
    <w:rsid w:val="68B34A8A"/>
    <w:rsid w:val="68B512F7"/>
    <w:rsid w:val="68B86B5E"/>
    <w:rsid w:val="68B8F2C5"/>
    <w:rsid w:val="68BAF134"/>
    <w:rsid w:val="68BDD09A"/>
    <w:rsid w:val="68C33A1A"/>
    <w:rsid w:val="68C4CB35"/>
    <w:rsid w:val="68C59EAA"/>
    <w:rsid w:val="68CBA2EB"/>
    <w:rsid w:val="68CCDEAF"/>
    <w:rsid w:val="68D42389"/>
    <w:rsid w:val="68D44ABB"/>
    <w:rsid w:val="68D49980"/>
    <w:rsid w:val="68D87C80"/>
    <w:rsid w:val="68DB3B3A"/>
    <w:rsid w:val="68DFFE29"/>
    <w:rsid w:val="68E4EEC8"/>
    <w:rsid w:val="68E6C19E"/>
    <w:rsid w:val="68E7ADDA"/>
    <w:rsid w:val="68E8E03D"/>
    <w:rsid w:val="68E97B3F"/>
    <w:rsid w:val="68EC787D"/>
    <w:rsid w:val="68EF8B47"/>
    <w:rsid w:val="68F82530"/>
    <w:rsid w:val="69007052"/>
    <w:rsid w:val="6900EE07"/>
    <w:rsid w:val="69031A4C"/>
    <w:rsid w:val="690392E1"/>
    <w:rsid w:val="6903D468"/>
    <w:rsid w:val="6909F27A"/>
    <w:rsid w:val="690CD7A6"/>
    <w:rsid w:val="6910AC23"/>
    <w:rsid w:val="6912ADD8"/>
    <w:rsid w:val="69199CF5"/>
    <w:rsid w:val="691C465D"/>
    <w:rsid w:val="691CEB16"/>
    <w:rsid w:val="691D326D"/>
    <w:rsid w:val="691E9DBB"/>
    <w:rsid w:val="69207178"/>
    <w:rsid w:val="6920B17D"/>
    <w:rsid w:val="692418DB"/>
    <w:rsid w:val="6924DC94"/>
    <w:rsid w:val="692860A0"/>
    <w:rsid w:val="692D2CBC"/>
    <w:rsid w:val="692DD34E"/>
    <w:rsid w:val="6931EB62"/>
    <w:rsid w:val="6932B50F"/>
    <w:rsid w:val="69384F43"/>
    <w:rsid w:val="693CE003"/>
    <w:rsid w:val="69401C55"/>
    <w:rsid w:val="6946FC1B"/>
    <w:rsid w:val="694FD154"/>
    <w:rsid w:val="69521FD9"/>
    <w:rsid w:val="695313BD"/>
    <w:rsid w:val="69541C98"/>
    <w:rsid w:val="6958FEE9"/>
    <w:rsid w:val="695D2893"/>
    <w:rsid w:val="695D9196"/>
    <w:rsid w:val="696771A2"/>
    <w:rsid w:val="696D5E0B"/>
    <w:rsid w:val="696ECA59"/>
    <w:rsid w:val="697B50F4"/>
    <w:rsid w:val="6984BEA8"/>
    <w:rsid w:val="6984E6F6"/>
    <w:rsid w:val="698943B7"/>
    <w:rsid w:val="6989ED89"/>
    <w:rsid w:val="698D58DB"/>
    <w:rsid w:val="6990A4EC"/>
    <w:rsid w:val="6990C6E3"/>
    <w:rsid w:val="6999EDAB"/>
    <w:rsid w:val="699BD4D7"/>
    <w:rsid w:val="699DDE16"/>
    <w:rsid w:val="69A20B33"/>
    <w:rsid w:val="69A4C913"/>
    <w:rsid w:val="69AE8DF1"/>
    <w:rsid w:val="69B09A70"/>
    <w:rsid w:val="69B1EB00"/>
    <w:rsid w:val="69B546C5"/>
    <w:rsid w:val="69B902FE"/>
    <w:rsid w:val="69C07B19"/>
    <w:rsid w:val="69C5D2D9"/>
    <w:rsid w:val="69CB3503"/>
    <w:rsid w:val="69E16A4A"/>
    <w:rsid w:val="69EB61A4"/>
    <w:rsid w:val="69ED4D3B"/>
    <w:rsid w:val="69F2DB8F"/>
    <w:rsid w:val="69FDB97F"/>
    <w:rsid w:val="69FE6FF7"/>
    <w:rsid w:val="6A030FFD"/>
    <w:rsid w:val="6A078CBD"/>
    <w:rsid w:val="6A0B3E9D"/>
    <w:rsid w:val="6A12703D"/>
    <w:rsid w:val="6A17D81E"/>
    <w:rsid w:val="6A1B335F"/>
    <w:rsid w:val="6A1F140A"/>
    <w:rsid w:val="6A23B299"/>
    <w:rsid w:val="6A25BD2C"/>
    <w:rsid w:val="6A26D110"/>
    <w:rsid w:val="6A2A17A1"/>
    <w:rsid w:val="6A2A9923"/>
    <w:rsid w:val="6A309A0C"/>
    <w:rsid w:val="6A30CEA6"/>
    <w:rsid w:val="6A375A27"/>
    <w:rsid w:val="6A379ACA"/>
    <w:rsid w:val="6A3B0431"/>
    <w:rsid w:val="6A467C41"/>
    <w:rsid w:val="6A49E423"/>
    <w:rsid w:val="6A50781F"/>
    <w:rsid w:val="6A50E766"/>
    <w:rsid w:val="6A525752"/>
    <w:rsid w:val="6A549E48"/>
    <w:rsid w:val="6A556569"/>
    <w:rsid w:val="6A5AD6BB"/>
    <w:rsid w:val="6A5D1187"/>
    <w:rsid w:val="6A5F9958"/>
    <w:rsid w:val="6A6176F3"/>
    <w:rsid w:val="6A65A18A"/>
    <w:rsid w:val="6A6A32F0"/>
    <w:rsid w:val="6A6D42C4"/>
    <w:rsid w:val="6A6DC3B9"/>
    <w:rsid w:val="6A70A8EE"/>
    <w:rsid w:val="6A7368B5"/>
    <w:rsid w:val="6A7771EA"/>
    <w:rsid w:val="6A7D3310"/>
    <w:rsid w:val="6A8C34DC"/>
    <w:rsid w:val="6A8E9BEE"/>
    <w:rsid w:val="6A93CB40"/>
    <w:rsid w:val="6A968321"/>
    <w:rsid w:val="6A982482"/>
    <w:rsid w:val="6A9B03D5"/>
    <w:rsid w:val="6A9D959D"/>
    <w:rsid w:val="6AA65B18"/>
    <w:rsid w:val="6AA88C85"/>
    <w:rsid w:val="6AA91063"/>
    <w:rsid w:val="6AAD0CB8"/>
    <w:rsid w:val="6AAE501F"/>
    <w:rsid w:val="6AB42013"/>
    <w:rsid w:val="6ABAE832"/>
    <w:rsid w:val="6AC37B6F"/>
    <w:rsid w:val="6AC9B345"/>
    <w:rsid w:val="6ACF45E5"/>
    <w:rsid w:val="6AD401C0"/>
    <w:rsid w:val="6AD5C7E5"/>
    <w:rsid w:val="6AD5E5A7"/>
    <w:rsid w:val="6AD878E3"/>
    <w:rsid w:val="6AD8B48A"/>
    <w:rsid w:val="6ADDEC8E"/>
    <w:rsid w:val="6ADFE1EF"/>
    <w:rsid w:val="6AEA29F4"/>
    <w:rsid w:val="6AEAA995"/>
    <w:rsid w:val="6AF37F55"/>
    <w:rsid w:val="6AF3D219"/>
    <w:rsid w:val="6AFAA4ED"/>
    <w:rsid w:val="6AFAAD0A"/>
    <w:rsid w:val="6B02E079"/>
    <w:rsid w:val="6B058C4E"/>
    <w:rsid w:val="6B086506"/>
    <w:rsid w:val="6B0B5609"/>
    <w:rsid w:val="6B0E333A"/>
    <w:rsid w:val="6B0F7621"/>
    <w:rsid w:val="6B13BA5E"/>
    <w:rsid w:val="6B158B21"/>
    <w:rsid w:val="6B1691F0"/>
    <w:rsid w:val="6B18266D"/>
    <w:rsid w:val="6B1C2A40"/>
    <w:rsid w:val="6B1CE840"/>
    <w:rsid w:val="6B254E46"/>
    <w:rsid w:val="6B2790EB"/>
    <w:rsid w:val="6B28235F"/>
    <w:rsid w:val="6B2E01CC"/>
    <w:rsid w:val="6B3FF8BD"/>
    <w:rsid w:val="6B4606B4"/>
    <w:rsid w:val="6B4FF0B8"/>
    <w:rsid w:val="6B50752F"/>
    <w:rsid w:val="6B526FB5"/>
    <w:rsid w:val="6B57C2F0"/>
    <w:rsid w:val="6B5D6929"/>
    <w:rsid w:val="6B5DB3A2"/>
    <w:rsid w:val="6B5DB5F5"/>
    <w:rsid w:val="6B5DEDEC"/>
    <w:rsid w:val="6B5E86F1"/>
    <w:rsid w:val="6B64B4C8"/>
    <w:rsid w:val="6B67C7F3"/>
    <w:rsid w:val="6B69DF30"/>
    <w:rsid w:val="6B72238B"/>
    <w:rsid w:val="6B747F5B"/>
    <w:rsid w:val="6B7741A9"/>
    <w:rsid w:val="6B788AA7"/>
    <w:rsid w:val="6B7A7E4E"/>
    <w:rsid w:val="6B7A83E5"/>
    <w:rsid w:val="6B7E966E"/>
    <w:rsid w:val="6B8CA9DC"/>
    <w:rsid w:val="6B8DE5E5"/>
    <w:rsid w:val="6B955273"/>
    <w:rsid w:val="6B9B0C13"/>
    <w:rsid w:val="6B9B1983"/>
    <w:rsid w:val="6B9D9973"/>
    <w:rsid w:val="6B9FA9FA"/>
    <w:rsid w:val="6BA3CFAB"/>
    <w:rsid w:val="6BA51591"/>
    <w:rsid w:val="6BA57046"/>
    <w:rsid w:val="6BB0454E"/>
    <w:rsid w:val="6BB1166F"/>
    <w:rsid w:val="6BB11DB0"/>
    <w:rsid w:val="6BB779AA"/>
    <w:rsid w:val="6BB8595A"/>
    <w:rsid w:val="6BC07324"/>
    <w:rsid w:val="6BC17F96"/>
    <w:rsid w:val="6BC19F48"/>
    <w:rsid w:val="6BC1E5FB"/>
    <w:rsid w:val="6BC224F5"/>
    <w:rsid w:val="6BC6D033"/>
    <w:rsid w:val="6BC8BB6E"/>
    <w:rsid w:val="6BD0B509"/>
    <w:rsid w:val="6BD5BCD8"/>
    <w:rsid w:val="6BD8B262"/>
    <w:rsid w:val="6BD974B1"/>
    <w:rsid w:val="6BDE21EC"/>
    <w:rsid w:val="6BE0A5DB"/>
    <w:rsid w:val="6BE511C5"/>
    <w:rsid w:val="6BE88082"/>
    <w:rsid w:val="6BEBFB27"/>
    <w:rsid w:val="6BED2E4E"/>
    <w:rsid w:val="6BEFD91A"/>
    <w:rsid w:val="6BF9834E"/>
    <w:rsid w:val="6BFCB2A9"/>
    <w:rsid w:val="6BFF2478"/>
    <w:rsid w:val="6C031AB6"/>
    <w:rsid w:val="6C0665CE"/>
    <w:rsid w:val="6C0A30AE"/>
    <w:rsid w:val="6C0AEBB1"/>
    <w:rsid w:val="6C0C7934"/>
    <w:rsid w:val="6C0EC4D0"/>
    <w:rsid w:val="6C0F63EF"/>
    <w:rsid w:val="6C13186A"/>
    <w:rsid w:val="6C14DB9D"/>
    <w:rsid w:val="6C170857"/>
    <w:rsid w:val="6C1F9672"/>
    <w:rsid w:val="6C249849"/>
    <w:rsid w:val="6C2C0A21"/>
    <w:rsid w:val="6C2E9181"/>
    <w:rsid w:val="6C348CCA"/>
    <w:rsid w:val="6C34CA3E"/>
    <w:rsid w:val="6C35FAF5"/>
    <w:rsid w:val="6C392782"/>
    <w:rsid w:val="6C40DEF0"/>
    <w:rsid w:val="6C465D40"/>
    <w:rsid w:val="6C4C742C"/>
    <w:rsid w:val="6C503B96"/>
    <w:rsid w:val="6C551199"/>
    <w:rsid w:val="6C55921D"/>
    <w:rsid w:val="6C57AFF3"/>
    <w:rsid w:val="6C5849FD"/>
    <w:rsid w:val="6C5C2993"/>
    <w:rsid w:val="6C60BD19"/>
    <w:rsid w:val="6C670522"/>
    <w:rsid w:val="6C682F4F"/>
    <w:rsid w:val="6C68E9A7"/>
    <w:rsid w:val="6C6F8947"/>
    <w:rsid w:val="6C703686"/>
    <w:rsid w:val="6C7EAE29"/>
    <w:rsid w:val="6C807DE3"/>
    <w:rsid w:val="6C833C81"/>
    <w:rsid w:val="6C845588"/>
    <w:rsid w:val="6C8866B8"/>
    <w:rsid w:val="6C974227"/>
    <w:rsid w:val="6C9A273E"/>
    <w:rsid w:val="6C9ABE52"/>
    <w:rsid w:val="6C9B9176"/>
    <w:rsid w:val="6C9C541C"/>
    <w:rsid w:val="6C9F8BA5"/>
    <w:rsid w:val="6CA1D3EC"/>
    <w:rsid w:val="6CA3F605"/>
    <w:rsid w:val="6CA8C7B9"/>
    <w:rsid w:val="6CA9663E"/>
    <w:rsid w:val="6CAEEFD8"/>
    <w:rsid w:val="6CAFA254"/>
    <w:rsid w:val="6CB40BE6"/>
    <w:rsid w:val="6CB49A29"/>
    <w:rsid w:val="6CB5B163"/>
    <w:rsid w:val="6CB5E960"/>
    <w:rsid w:val="6CBDEF79"/>
    <w:rsid w:val="6CBEB1FB"/>
    <w:rsid w:val="6CBF0D43"/>
    <w:rsid w:val="6CC50ED2"/>
    <w:rsid w:val="6CC92B21"/>
    <w:rsid w:val="6CC9B920"/>
    <w:rsid w:val="6CD198AE"/>
    <w:rsid w:val="6CD56F41"/>
    <w:rsid w:val="6CD7341B"/>
    <w:rsid w:val="6CD7F754"/>
    <w:rsid w:val="6CDFAD39"/>
    <w:rsid w:val="6CE09828"/>
    <w:rsid w:val="6CE12465"/>
    <w:rsid w:val="6CE2519C"/>
    <w:rsid w:val="6CE4F684"/>
    <w:rsid w:val="6CE6A3D8"/>
    <w:rsid w:val="6CE6D49F"/>
    <w:rsid w:val="6CE75C70"/>
    <w:rsid w:val="6CE8D442"/>
    <w:rsid w:val="6CEDEC3D"/>
    <w:rsid w:val="6CEF1382"/>
    <w:rsid w:val="6CF11FEC"/>
    <w:rsid w:val="6CF1AF47"/>
    <w:rsid w:val="6CF2648B"/>
    <w:rsid w:val="6CF36201"/>
    <w:rsid w:val="6CF4637F"/>
    <w:rsid w:val="6CFCC46B"/>
    <w:rsid w:val="6D0493D3"/>
    <w:rsid w:val="6D0839EA"/>
    <w:rsid w:val="6D0AC841"/>
    <w:rsid w:val="6D18F636"/>
    <w:rsid w:val="6D289B8D"/>
    <w:rsid w:val="6D2A5D0C"/>
    <w:rsid w:val="6D2AAAA0"/>
    <w:rsid w:val="6D35E0F8"/>
    <w:rsid w:val="6D36A364"/>
    <w:rsid w:val="6D3725EE"/>
    <w:rsid w:val="6D3A69A1"/>
    <w:rsid w:val="6D3A784F"/>
    <w:rsid w:val="6D3B760B"/>
    <w:rsid w:val="6D3D1AF5"/>
    <w:rsid w:val="6D3F23BC"/>
    <w:rsid w:val="6D3FA0B8"/>
    <w:rsid w:val="6D499B74"/>
    <w:rsid w:val="6D4B1292"/>
    <w:rsid w:val="6D4DE1E0"/>
    <w:rsid w:val="6D5F76EB"/>
    <w:rsid w:val="6D609E63"/>
    <w:rsid w:val="6D622383"/>
    <w:rsid w:val="6D644BC6"/>
    <w:rsid w:val="6D66B721"/>
    <w:rsid w:val="6D69C16F"/>
    <w:rsid w:val="6D6AB687"/>
    <w:rsid w:val="6D6FAA3F"/>
    <w:rsid w:val="6D71333C"/>
    <w:rsid w:val="6D7A060E"/>
    <w:rsid w:val="6D7E57CC"/>
    <w:rsid w:val="6D81E276"/>
    <w:rsid w:val="6D825435"/>
    <w:rsid w:val="6D82AF09"/>
    <w:rsid w:val="6D837E97"/>
    <w:rsid w:val="6D841301"/>
    <w:rsid w:val="6D858907"/>
    <w:rsid w:val="6D862789"/>
    <w:rsid w:val="6D86CCBC"/>
    <w:rsid w:val="6D8AF5A1"/>
    <w:rsid w:val="6D949782"/>
    <w:rsid w:val="6D9632E5"/>
    <w:rsid w:val="6DA0A922"/>
    <w:rsid w:val="6DABBC29"/>
    <w:rsid w:val="6DADD33F"/>
    <w:rsid w:val="6DB5201D"/>
    <w:rsid w:val="6DBADC2C"/>
    <w:rsid w:val="6DBAEDBF"/>
    <w:rsid w:val="6DC7F9A8"/>
    <w:rsid w:val="6DCF3E5B"/>
    <w:rsid w:val="6DD46306"/>
    <w:rsid w:val="6DD604BE"/>
    <w:rsid w:val="6DD988AD"/>
    <w:rsid w:val="6DDCC40C"/>
    <w:rsid w:val="6DDFDC88"/>
    <w:rsid w:val="6DE3D88E"/>
    <w:rsid w:val="6DFADB17"/>
    <w:rsid w:val="6DFF8B39"/>
    <w:rsid w:val="6E029B12"/>
    <w:rsid w:val="6E095E6F"/>
    <w:rsid w:val="6E0A29C2"/>
    <w:rsid w:val="6E0A6010"/>
    <w:rsid w:val="6E1033A4"/>
    <w:rsid w:val="6E10CC6C"/>
    <w:rsid w:val="6E117E84"/>
    <w:rsid w:val="6E12FC27"/>
    <w:rsid w:val="6E145A93"/>
    <w:rsid w:val="6E1A0DE0"/>
    <w:rsid w:val="6E21E244"/>
    <w:rsid w:val="6E23416B"/>
    <w:rsid w:val="6E28DF52"/>
    <w:rsid w:val="6E29A6CA"/>
    <w:rsid w:val="6E2BD096"/>
    <w:rsid w:val="6E31F3E0"/>
    <w:rsid w:val="6E3F9450"/>
    <w:rsid w:val="6E40E1E8"/>
    <w:rsid w:val="6E415152"/>
    <w:rsid w:val="6E435FA1"/>
    <w:rsid w:val="6E45A4EE"/>
    <w:rsid w:val="6E488D28"/>
    <w:rsid w:val="6E4B1900"/>
    <w:rsid w:val="6E4BD21C"/>
    <w:rsid w:val="6E52F22A"/>
    <w:rsid w:val="6E543DA2"/>
    <w:rsid w:val="6E5A948E"/>
    <w:rsid w:val="6E5F45BD"/>
    <w:rsid w:val="6E6872E1"/>
    <w:rsid w:val="6E6B1A45"/>
    <w:rsid w:val="6E6F355C"/>
    <w:rsid w:val="6E73A875"/>
    <w:rsid w:val="6E76EB7B"/>
    <w:rsid w:val="6E78929C"/>
    <w:rsid w:val="6E821809"/>
    <w:rsid w:val="6E87A5CE"/>
    <w:rsid w:val="6E88B719"/>
    <w:rsid w:val="6E8CD773"/>
    <w:rsid w:val="6E92699B"/>
    <w:rsid w:val="6E953EE4"/>
    <w:rsid w:val="6E975C81"/>
    <w:rsid w:val="6E99006B"/>
    <w:rsid w:val="6E99EAC2"/>
    <w:rsid w:val="6E9BB33F"/>
    <w:rsid w:val="6E9CD0E7"/>
    <w:rsid w:val="6E9DD764"/>
    <w:rsid w:val="6E9FCBE3"/>
    <w:rsid w:val="6EA05C6E"/>
    <w:rsid w:val="6EA1663D"/>
    <w:rsid w:val="6EA33400"/>
    <w:rsid w:val="6EA4AD9B"/>
    <w:rsid w:val="6EA4C987"/>
    <w:rsid w:val="6EA82404"/>
    <w:rsid w:val="6EA8245A"/>
    <w:rsid w:val="6EAD34BC"/>
    <w:rsid w:val="6EADA917"/>
    <w:rsid w:val="6EB07478"/>
    <w:rsid w:val="6EB88737"/>
    <w:rsid w:val="6EB9334F"/>
    <w:rsid w:val="6EBFE5D8"/>
    <w:rsid w:val="6EC41894"/>
    <w:rsid w:val="6ECAE3DF"/>
    <w:rsid w:val="6ED211DB"/>
    <w:rsid w:val="6ED25B8C"/>
    <w:rsid w:val="6ED34C5A"/>
    <w:rsid w:val="6ED8CA9C"/>
    <w:rsid w:val="6EDCF7CF"/>
    <w:rsid w:val="6EDE6E90"/>
    <w:rsid w:val="6EE275EF"/>
    <w:rsid w:val="6EE3344A"/>
    <w:rsid w:val="6EED109F"/>
    <w:rsid w:val="6EF2A56C"/>
    <w:rsid w:val="6EF590FE"/>
    <w:rsid w:val="6EFA57EE"/>
    <w:rsid w:val="6EFACABB"/>
    <w:rsid w:val="6F031E2D"/>
    <w:rsid w:val="6F0708EB"/>
    <w:rsid w:val="6F0899EF"/>
    <w:rsid w:val="6F096E60"/>
    <w:rsid w:val="6F098D50"/>
    <w:rsid w:val="6F0E0B99"/>
    <w:rsid w:val="6F10AAC5"/>
    <w:rsid w:val="6F16D87D"/>
    <w:rsid w:val="6F1D9727"/>
    <w:rsid w:val="6F20E088"/>
    <w:rsid w:val="6F22003A"/>
    <w:rsid w:val="6F243798"/>
    <w:rsid w:val="6F259406"/>
    <w:rsid w:val="6F25F3E7"/>
    <w:rsid w:val="6F261566"/>
    <w:rsid w:val="6F27FF7B"/>
    <w:rsid w:val="6F28AC33"/>
    <w:rsid w:val="6F2A2A74"/>
    <w:rsid w:val="6F2CEDE9"/>
    <w:rsid w:val="6F2E4704"/>
    <w:rsid w:val="6F36A542"/>
    <w:rsid w:val="6F376F9F"/>
    <w:rsid w:val="6F38D715"/>
    <w:rsid w:val="6F3D3375"/>
    <w:rsid w:val="6F3F089D"/>
    <w:rsid w:val="6F49153F"/>
    <w:rsid w:val="6F4D11C7"/>
    <w:rsid w:val="6F4E8378"/>
    <w:rsid w:val="6F4E9E5C"/>
    <w:rsid w:val="6F5138B0"/>
    <w:rsid w:val="6F56B689"/>
    <w:rsid w:val="6F587C64"/>
    <w:rsid w:val="6F59E346"/>
    <w:rsid w:val="6F5B14D8"/>
    <w:rsid w:val="6F5BCD08"/>
    <w:rsid w:val="6F61EB82"/>
    <w:rsid w:val="6F63CC68"/>
    <w:rsid w:val="6F6530F1"/>
    <w:rsid w:val="6F67A13A"/>
    <w:rsid w:val="6F6F4307"/>
    <w:rsid w:val="6F72955E"/>
    <w:rsid w:val="6F72C554"/>
    <w:rsid w:val="6F72E804"/>
    <w:rsid w:val="6F7447A4"/>
    <w:rsid w:val="6F7F0CC9"/>
    <w:rsid w:val="6F84D2A5"/>
    <w:rsid w:val="6F873B8C"/>
    <w:rsid w:val="6F8C310F"/>
    <w:rsid w:val="6F8DFE9B"/>
    <w:rsid w:val="6F90C4D9"/>
    <w:rsid w:val="6F915A02"/>
    <w:rsid w:val="6F9219FF"/>
    <w:rsid w:val="6F9E1D70"/>
    <w:rsid w:val="6FA3681B"/>
    <w:rsid w:val="6FA60DFD"/>
    <w:rsid w:val="6FA8B387"/>
    <w:rsid w:val="6FAD8768"/>
    <w:rsid w:val="6FB0BECB"/>
    <w:rsid w:val="6FB57AE5"/>
    <w:rsid w:val="6FB58F41"/>
    <w:rsid w:val="6FB6C768"/>
    <w:rsid w:val="6FB84166"/>
    <w:rsid w:val="6FC6D101"/>
    <w:rsid w:val="6FC7BFAE"/>
    <w:rsid w:val="6FCA3604"/>
    <w:rsid w:val="6FCB9D0B"/>
    <w:rsid w:val="6FCD294C"/>
    <w:rsid w:val="6FCE5622"/>
    <w:rsid w:val="6FD381DE"/>
    <w:rsid w:val="6FDBE62E"/>
    <w:rsid w:val="6FE3D6A8"/>
    <w:rsid w:val="6FE4F76A"/>
    <w:rsid w:val="6FE880FA"/>
    <w:rsid w:val="6FE90EFC"/>
    <w:rsid w:val="6FEAE754"/>
    <w:rsid w:val="6FEDC40F"/>
    <w:rsid w:val="6FEDEF65"/>
    <w:rsid w:val="6FF4B54D"/>
    <w:rsid w:val="6FF7CCAB"/>
    <w:rsid w:val="6FFA96C4"/>
    <w:rsid w:val="6FFF9781"/>
    <w:rsid w:val="700168EC"/>
    <w:rsid w:val="7001CAFF"/>
    <w:rsid w:val="7002CC9B"/>
    <w:rsid w:val="70032890"/>
    <w:rsid w:val="7004C880"/>
    <w:rsid w:val="7004F8C6"/>
    <w:rsid w:val="701175A0"/>
    <w:rsid w:val="70151EE0"/>
    <w:rsid w:val="70176BC2"/>
    <w:rsid w:val="7017A90C"/>
    <w:rsid w:val="701F467A"/>
    <w:rsid w:val="70234DB9"/>
    <w:rsid w:val="70265262"/>
    <w:rsid w:val="7029B619"/>
    <w:rsid w:val="702CE939"/>
    <w:rsid w:val="7036FAC4"/>
    <w:rsid w:val="70403494"/>
    <w:rsid w:val="70498C56"/>
    <w:rsid w:val="7049E462"/>
    <w:rsid w:val="704AB3D3"/>
    <w:rsid w:val="70538ED1"/>
    <w:rsid w:val="7058D4F7"/>
    <w:rsid w:val="7063F03F"/>
    <w:rsid w:val="7064C512"/>
    <w:rsid w:val="7065EEB7"/>
    <w:rsid w:val="70668243"/>
    <w:rsid w:val="7067CBCF"/>
    <w:rsid w:val="706901E5"/>
    <w:rsid w:val="706C6827"/>
    <w:rsid w:val="706D8629"/>
    <w:rsid w:val="70766143"/>
    <w:rsid w:val="707B4DEA"/>
    <w:rsid w:val="708355B2"/>
    <w:rsid w:val="708BAD7F"/>
    <w:rsid w:val="708E6C2C"/>
    <w:rsid w:val="708FA259"/>
    <w:rsid w:val="70905711"/>
    <w:rsid w:val="70934EAE"/>
    <w:rsid w:val="7094453E"/>
    <w:rsid w:val="7098E318"/>
    <w:rsid w:val="709FF733"/>
    <w:rsid w:val="70A36A65"/>
    <w:rsid w:val="70A3FC13"/>
    <w:rsid w:val="70A4AD7E"/>
    <w:rsid w:val="70A72B23"/>
    <w:rsid w:val="70A89406"/>
    <w:rsid w:val="70AA748D"/>
    <w:rsid w:val="70B16C5B"/>
    <w:rsid w:val="70B7953C"/>
    <w:rsid w:val="70BB4A08"/>
    <w:rsid w:val="70BDD68C"/>
    <w:rsid w:val="70C5858E"/>
    <w:rsid w:val="70C7BF4C"/>
    <w:rsid w:val="70CAE5D5"/>
    <w:rsid w:val="70CCC680"/>
    <w:rsid w:val="70CF2D32"/>
    <w:rsid w:val="70D05F75"/>
    <w:rsid w:val="70D0A1FE"/>
    <w:rsid w:val="70D17962"/>
    <w:rsid w:val="70D19E63"/>
    <w:rsid w:val="70D22833"/>
    <w:rsid w:val="70D6BFC0"/>
    <w:rsid w:val="70D82E88"/>
    <w:rsid w:val="70E264C4"/>
    <w:rsid w:val="70E2F949"/>
    <w:rsid w:val="70E4C052"/>
    <w:rsid w:val="70E4F373"/>
    <w:rsid w:val="70E6AC37"/>
    <w:rsid w:val="70E9842C"/>
    <w:rsid w:val="70EA4CED"/>
    <w:rsid w:val="70EFCCCF"/>
    <w:rsid w:val="70F1A7A4"/>
    <w:rsid w:val="70F3CECE"/>
    <w:rsid w:val="70FC1144"/>
    <w:rsid w:val="70FC9CA9"/>
    <w:rsid w:val="70FF2FC7"/>
    <w:rsid w:val="7100A055"/>
    <w:rsid w:val="7103096E"/>
    <w:rsid w:val="71040174"/>
    <w:rsid w:val="710B3CC4"/>
    <w:rsid w:val="71120C67"/>
    <w:rsid w:val="7115AD39"/>
    <w:rsid w:val="7119BD99"/>
    <w:rsid w:val="711C5929"/>
    <w:rsid w:val="7121233A"/>
    <w:rsid w:val="71244FC7"/>
    <w:rsid w:val="7124514F"/>
    <w:rsid w:val="712493A2"/>
    <w:rsid w:val="7125514B"/>
    <w:rsid w:val="7127A808"/>
    <w:rsid w:val="712F6E39"/>
    <w:rsid w:val="7133ADDE"/>
    <w:rsid w:val="713447C2"/>
    <w:rsid w:val="7135D135"/>
    <w:rsid w:val="7137EA68"/>
    <w:rsid w:val="7145A66F"/>
    <w:rsid w:val="714795EC"/>
    <w:rsid w:val="714860B3"/>
    <w:rsid w:val="715133B4"/>
    <w:rsid w:val="7156396F"/>
    <w:rsid w:val="7158F013"/>
    <w:rsid w:val="715FB6B1"/>
    <w:rsid w:val="7169D204"/>
    <w:rsid w:val="7169DEB3"/>
    <w:rsid w:val="716AF567"/>
    <w:rsid w:val="716C5486"/>
    <w:rsid w:val="716E6DF1"/>
    <w:rsid w:val="71721551"/>
    <w:rsid w:val="71722297"/>
    <w:rsid w:val="71789187"/>
    <w:rsid w:val="717B071F"/>
    <w:rsid w:val="717E5EB7"/>
    <w:rsid w:val="717EF0DB"/>
    <w:rsid w:val="718348C0"/>
    <w:rsid w:val="71836438"/>
    <w:rsid w:val="71890AE0"/>
    <w:rsid w:val="718A9612"/>
    <w:rsid w:val="718D53C8"/>
    <w:rsid w:val="718DE09D"/>
    <w:rsid w:val="71910A02"/>
    <w:rsid w:val="71919FF5"/>
    <w:rsid w:val="7194F78A"/>
    <w:rsid w:val="7199E15A"/>
    <w:rsid w:val="71A0CD21"/>
    <w:rsid w:val="71A34E93"/>
    <w:rsid w:val="71ABBBA5"/>
    <w:rsid w:val="71B08E90"/>
    <w:rsid w:val="71B2C727"/>
    <w:rsid w:val="71B4085A"/>
    <w:rsid w:val="71B59DEA"/>
    <w:rsid w:val="71B70D9B"/>
    <w:rsid w:val="71B884A7"/>
    <w:rsid w:val="71BA5D76"/>
    <w:rsid w:val="71C088D7"/>
    <w:rsid w:val="71C77F06"/>
    <w:rsid w:val="71C7E1D1"/>
    <w:rsid w:val="71C8A43E"/>
    <w:rsid w:val="71CA1DAB"/>
    <w:rsid w:val="71CD002E"/>
    <w:rsid w:val="71CEAE1C"/>
    <w:rsid w:val="71D255F3"/>
    <w:rsid w:val="71D68AA0"/>
    <w:rsid w:val="71D6B8C5"/>
    <w:rsid w:val="71E9399C"/>
    <w:rsid w:val="71E96B8A"/>
    <w:rsid w:val="71E987E5"/>
    <w:rsid w:val="71E9D3FF"/>
    <w:rsid w:val="71EAA678"/>
    <w:rsid w:val="71EB4210"/>
    <w:rsid w:val="71ECCA8A"/>
    <w:rsid w:val="71ED44E5"/>
    <w:rsid w:val="71F54B1A"/>
    <w:rsid w:val="71F6B61C"/>
    <w:rsid w:val="71F99609"/>
    <w:rsid w:val="71FA9A6D"/>
    <w:rsid w:val="71FED7E6"/>
    <w:rsid w:val="72066E32"/>
    <w:rsid w:val="721195BE"/>
    <w:rsid w:val="721A5AF0"/>
    <w:rsid w:val="7228F9AC"/>
    <w:rsid w:val="723048C0"/>
    <w:rsid w:val="7230C73F"/>
    <w:rsid w:val="72387882"/>
    <w:rsid w:val="723A2D5E"/>
    <w:rsid w:val="7241139C"/>
    <w:rsid w:val="7243B8F2"/>
    <w:rsid w:val="72449F86"/>
    <w:rsid w:val="72456EE9"/>
    <w:rsid w:val="7245B8D7"/>
    <w:rsid w:val="7245F507"/>
    <w:rsid w:val="72472B28"/>
    <w:rsid w:val="7248ED7D"/>
    <w:rsid w:val="7249C709"/>
    <w:rsid w:val="724BE2AD"/>
    <w:rsid w:val="724F513D"/>
    <w:rsid w:val="7257DBE1"/>
    <w:rsid w:val="725EED1C"/>
    <w:rsid w:val="726511ED"/>
    <w:rsid w:val="72692232"/>
    <w:rsid w:val="7269A9DF"/>
    <w:rsid w:val="726B7D41"/>
    <w:rsid w:val="726C77B2"/>
    <w:rsid w:val="727069A4"/>
    <w:rsid w:val="7270B432"/>
    <w:rsid w:val="727705CE"/>
    <w:rsid w:val="727D066E"/>
    <w:rsid w:val="728A6700"/>
    <w:rsid w:val="728B10FD"/>
    <w:rsid w:val="729473E0"/>
    <w:rsid w:val="729DD887"/>
    <w:rsid w:val="72A15414"/>
    <w:rsid w:val="72A415E4"/>
    <w:rsid w:val="72A55C02"/>
    <w:rsid w:val="72A60542"/>
    <w:rsid w:val="72A787B5"/>
    <w:rsid w:val="72AA8AEF"/>
    <w:rsid w:val="72AE663E"/>
    <w:rsid w:val="72AE88EF"/>
    <w:rsid w:val="72B4B175"/>
    <w:rsid w:val="72B9EE3C"/>
    <w:rsid w:val="72C1B53F"/>
    <w:rsid w:val="72C365F9"/>
    <w:rsid w:val="72C5BCD6"/>
    <w:rsid w:val="72C6E5A3"/>
    <w:rsid w:val="72C7D1AA"/>
    <w:rsid w:val="72C81496"/>
    <w:rsid w:val="72D27B93"/>
    <w:rsid w:val="72D37835"/>
    <w:rsid w:val="72D6986C"/>
    <w:rsid w:val="72D9C4E1"/>
    <w:rsid w:val="72DB002C"/>
    <w:rsid w:val="72E47824"/>
    <w:rsid w:val="72E6369C"/>
    <w:rsid w:val="72E6B23D"/>
    <w:rsid w:val="72E9B6D8"/>
    <w:rsid w:val="72EA181A"/>
    <w:rsid w:val="72EA7B19"/>
    <w:rsid w:val="72ECAF5F"/>
    <w:rsid w:val="72EE61CD"/>
    <w:rsid w:val="72EFDD1A"/>
    <w:rsid w:val="72F0F635"/>
    <w:rsid w:val="72F43177"/>
    <w:rsid w:val="72F47D2C"/>
    <w:rsid w:val="72F7998F"/>
    <w:rsid w:val="72F8E4BC"/>
    <w:rsid w:val="72F9ABF8"/>
    <w:rsid w:val="73057B22"/>
    <w:rsid w:val="73067EAF"/>
    <w:rsid w:val="7308718A"/>
    <w:rsid w:val="730DE34B"/>
    <w:rsid w:val="730F6AC4"/>
    <w:rsid w:val="731B6564"/>
    <w:rsid w:val="731F5612"/>
    <w:rsid w:val="731FF266"/>
    <w:rsid w:val="7323C68C"/>
    <w:rsid w:val="73243C25"/>
    <w:rsid w:val="73277350"/>
    <w:rsid w:val="7327DE25"/>
    <w:rsid w:val="732E29FB"/>
    <w:rsid w:val="7331BF92"/>
    <w:rsid w:val="7338DE73"/>
    <w:rsid w:val="733AF04B"/>
    <w:rsid w:val="733CE87A"/>
    <w:rsid w:val="733EA356"/>
    <w:rsid w:val="733EA3B8"/>
    <w:rsid w:val="73402B41"/>
    <w:rsid w:val="7340A8BF"/>
    <w:rsid w:val="7345009A"/>
    <w:rsid w:val="734CC7FF"/>
    <w:rsid w:val="73506545"/>
    <w:rsid w:val="735175D5"/>
    <w:rsid w:val="7354BFDA"/>
    <w:rsid w:val="7354FE18"/>
    <w:rsid w:val="7355276A"/>
    <w:rsid w:val="73564F63"/>
    <w:rsid w:val="73576EA2"/>
    <w:rsid w:val="735D81F1"/>
    <w:rsid w:val="735E59BC"/>
    <w:rsid w:val="736585C5"/>
    <w:rsid w:val="73682FC1"/>
    <w:rsid w:val="7369F258"/>
    <w:rsid w:val="736A7AE9"/>
    <w:rsid w:val="736FCECA"/>
    <w:rsid w:val="73721C5D"/>
    <w:rsid w:val="73747FA3"/>
    <w:rsid w:val="7378464B"/>
    <w:rsid w:val="73789185"/>
    <w:rsid w:val="737D171C"/>
    <w:rsid w:val="737FAA43"/>
    <w:rsid w:val="7381B0DE"/>
    <w:rsid w:val="7385E2EA"/>
    <w:rsid w:val="7389E8EA"/>
    <w:rsid w:val="738A1CC5"/>
    <w:rsid w:val="7394D1FD"/>
    <w:rsid w:val="739694B6"/>
    <w:rsid w:val="739945BE"/>
    <w:rsid w:val="739DAD95"/>
    <w:rsid w:val="73A353D9"/>
    <w:rsid w:val="73A7BB18"/>
    <w:rsid w:val="73A9C69C"/>
    <w:rsid w:val="73ACE148"/>
    <w:rsid w:val="73AD1760"/>
    <w:rsid w:val="73B35EF8"/>
    <w:rsid w:val="73B5A86E"/>
    <w:rsid w:val="73C455A5"/>
    <w:rsid w:val="73C6B9A6"/>
    <w:rsid w:val="73CD62B2"/>
    <w:rsid w:val="73CE911F"/>
    <w:rsid w:val="73D44390"/>
    <w:rsid w:val="73D65D59"/>
    <w:rsid w:val="73DE4ED4"/>
    <w:rsid w:val="73DE8B42"/>
    <w:rsid w:val="73EB152D"/>
    <w:rsid w:val="73EBC0BF"/>
    <w:rsid w:val="73ECAE28"/>
    <w:rsid w:val="73F09A02"/>
    <w:rsid w:val="73F0C779"/>
    <w:rsid w:val="73F4B8FD"/>
    <w:rsid w:val="73FDACEB"/>
    <w:rsid w:val="73FDB822"/>
    <w:rsid w:val="7405547D"/>
    <w:rsid w:val="74087F5A"/>
    <w:rsid w:val="7409010F"/>
    <w:rsid w:val="74092C5F"/>
    <w:rsid w:val="740CF0BA"/>
    <w:rsid w:val="741130D5"/>
    <w:rsid w:val="741185A8"/>
    <w:rsid w:val="7418D0B8"/>
    <w:rsid w:val="741CFAC8"/>
    <w:rsid w:val="741D737A"/>
    <w:rsid w:val="741DE123"/>
    <w:rsid w:val="74216F2F"/>
    <w:rsid w:val="7422445F"/>
    <w:rsid w:val="742779D3"/>
    <w:rsid w:val="7428A30B"/>
    <w:rsid w:val="74293133"/>
    <w:rsid w:val="74299A82"/>
    <w:rsid w:val="7429C23B"/>
    <w:rsid w:val="742B0E61"/>
    <w:rsid w:val="742FA666"/>
    <w:rsid w:val="7433F252"/>
    <w:rsid w:val="7435F912"/>
    <w:rsid w:val="743B82ED"/>
    <w:rsid w:val="7440E897"/>
    <w:rsid w:val="74454E2B"/>
    <w:rsid w:val="7446EE72"/>
    <w:rsid w:val="744B3C8A"/>
    <w:rsid w:val="744D4F06"/>
    <w:rsid w:val="744EF21A"/>
    <w:rsid w:val="7451E80F"/>
    <w:rsid w:val="74522476"/>
    <w:rsid w:val="7453EE90"/>
    <w:rsid w:val="745DB6B4"/>
    <w:rsid w:val="745E1BE9"/>
    <w:rsid w:val="747049F0"/>
    <w:rsid w:val="7478D398"/>
    <w:rsid w:val="7478E961"/>
    <w:rsid w:val="747D4C83"/>
    <w:rsid w:val="747EBA09"/>
    <w:rsid w:val="7486BB52"/>
    <w:rsid w:val="7487269D"/>
    <w:rsid w:val="748D354B"/>
    <w:rsid w:val="748E5236"/>
    <w:rsid w:val="748F8CB7"/>
    <w:rsid w:val="7494A9D3"/>
    <w:rsid w:val="7498746C"/>
    <w:rsid w:val="749B3CA7"/>
    <w:rsid w:val="749CA3AA"/>
    <w:rsid w:val="74A97346"/>
    <w:rsid w:val="74B13A7D"/>
    <w:rsid w:val="74B920C6"/>
    <w:rsid w:val="74BCCFB0"/>
    <w:rsid w:val="74BD9C42"/>
    <w:rsid w:val="74C2CE1C"/>
    <w:rsid w:val="74C34727"/>
    <w:rsid w:val="74CB81B0"/>
    <w:rsid w:val="74D07255"/>
    <w:rsid w:val="74D82267"/>
    <w:rsid w:val="74D95D3F"/>
    <w:rsid w:val="74DDAC13"/>
    <w:rsid w:val="74E1D5D8"/>
    <w:rsid w:val="74E269C7"/>
    <w:rsid w:val="74E5950D"/>
    <w:rsid w:val="74E5C304"/>
    <w:rsid w:val="74EABB1D"/>
    <w:rsid w:val="74EB5207"/>
    <w:rsid w:val="74F3EECC"/>
    <w:rsid w:val="74F42241"/>
    <w:rsid w:val="74F7B4B7"/>
    <w:rsid w:val="74F8F3D3"/>
    <w:rsid w:val="74FC78EB"/>
    <w:rsid w:val="74FF2122"/>
    <w:rsid w:val="75053654"/>
    <w:rsid w:val="75143993"/>
    <w:rsid w:val="751553AA"/>
    <w:rsid w:val="75192E2F"/>
    <w:rsid w:val="7520EA01"/>
    <w:rsid w:val="75253152"/>
    <w:rsid w:val="75265737"/>
    <w:rsid w:val="752FA284"/>
    <w:rsid w:val="75305AF8"/>
    <w:rsid w:val="7538EA3E"/>
    <w:rsid w:val="753A1B0E"/>
    <w:rsid w:val="753AB08B"/>
    <w:rsid w:val="753ADE68"/>
    <w:rsid w:val="754039DB"/>
    <w:rsid w:val="75410648"/>
    <w:rsid w:val="75410A1A"/>
    <w:rsid w:val="754BFD3E"/>
    <w:rsid w:val="7551F0E0"/>
    <w:rsid w:val="75529009"/>
    <w:rsid w:val="7554F894"/>
    <w:rsid w:val="755B267F"/>
    <w:rsid w:val="755B9B0C"/>
    <w:rsid w:val="755CD646"/>
    <w:rsid w:val="755F48E8"/>
    <w:rsid w:val="756380D9"/>
    <w:rsid w:val="7563B44A"/>
    <w:rsid w:val="75670A48"/>
    <w:rsid w:val="756CA844"/>
    <w:rsid w:val="756E3385"/>
    <w:rsid w:val="75708890"/>
    <w:rsid w:val="7570999A"/>
    <w:rsid w:val="75733AC6"/>
    <w:rsid w:val="7573CAD3"/>
    <w:rsid w:val="7578C254"/>
    <w:rsid w:val="757A2142"/>
    <w:rsid w:val="757BF6D4"/>
    <w:rsid w:val="757C022F"/>
    <w:rsid w:val="757C4DB9"/>
    <w:rsid w:val="7589C1A8"/>
    <w:rsid w:val="7593B09E"/>
    <w:rsid w:val="759F3C3A"/>
    <w:rsid w:val="75A0360A"/>
    <w:rsid w:val="75A145CC"/>
    <w:rsid w:val="75A27A90"/>
    <w:rsid w:val="75A36D0F"/>
    <w:rsid w:val="75AF0EEF"/>
    <w:rsid w:val="75B04FA7"/>
    <w:rsid w:val="75B2D1EE"/>
    <w:rsid w:val="75B33B93"/>
    <w:rsid w:val="75B5109A"/>
    <w:rsid w:val="75B8F6A9"/>
    <w:rsid w:val="75BCB4A4"/>
    <w:rsid w:val="75BFB948"/>
    <w:rsid w:val="75C36451"/>
    <w:rsid w:val="75C82F90"/>
    <w:rsid w:val="75D2759E"/>
    <w:rsid w:val="75DDDE5D"/>
    <w:rsid w:val="75E03CB5"/>
    <w:rsid w:val="75E554AD"/>
    <w:rsid w:val="75E8E728"/>
    <w:rsid w:val="75EE34B9"/>
    <w:rsid w:val="75EE4698"/>
    <w:rsid w:val="75F6235D"/>
    <w:rsid w:val="75F672F5"/>
    <w:rsid w:val="76028161"/>
    <w:rsid w:val="7606FDCF"/>
    <w:rsid w:val="76073BCC"/>
    <w:rsid w:val="760922CE"/>
    <w:rsid w:val="76120BE2"/>
    <w:rsid w:val="76187F18"/>
    <w:rsid w:val="761A46F9"/>
    <w:rsid w:val="761B5504"/>
    <w:rsid w:val="761B8349"/>
    <w:rsid w:val="761B84F6"/>
    <w:rsid w:val="7621F798"/>
    <w:rsid w:val="7624B712"/>
    <w:rsid w:val="762A4831"/>
    <w:rsid w:val="7634C4EC"/>
    <w:rsid w:val="764B1F34"/>
    <w:rsid w:val="7652D5C7"/>
    <w:rsid w:val="7658ED24"/>
    <w:rsid w:val="765EE022"/>
    <w:rsid w:val="76646413"/>
    <w:rsid w:val="76686CCA"/>
    <w:rsid w:val="766CB42D"/>
    <w:rsid w:val="7674DACE"/>
    <w:rsid w:val="767AE065"/>
    <w:rsid w:val="767B2C46"/>
    <w:rsid w:val="76804D7D"/>
    <w:rsid w:val="7682CCAB"/>
    <w:rsid w:val="76851D7D"/>
    <w:rsid w:val="768899B9"/>
    <w:rsid w:val="76894FF2"/>
    <w:rsid w:val="7692AAE6"/>
    <w:rsid w:val="76980B8E"/>
    <w:rsid w:val="76983FD3"/>
    <w:rsid w:val="769ADFE7"/>
    <w:rsid w:val="769D3447"/>
    <w:rsid w:val="769F2723"/>
    <w:rsid w:val="769F66AB"/>
    <w:rsid w:val="76A2E107"/>
    <w:rsid w:val="76A4824D"/>
    <w:rsid w:val="76AAB518"/>
    <w:rsid w:val="76AC1471"/>
    <w:rsid w:val="76B22D50"/>
    <w:rsid w:val="76B38B84"/>
    <w:rsid w:val="76B93460"/>
    <w:rsid w:val="76BBAAFB"/>
    <w:rsid w:val="76BC4B2F"/>
    <w:rsid w:val="76BCF5DC"/>
    <w:rsid w:val="76C40A92"/>
    <w:rsid w:val="76C48930"/>
    <w:rsid w:val="76C6CE66"/>
    <w:rsid w:val="76C70050"/>
    <w:rsid w:val="76CAFA28"/>
    <w:rsid w:val="76CF5449"/>
    <w:rsid w:val="76D06227"/>
    <w:rsid w:val="76D151F3"/>
    <w:rsid w:val="76D343C8"/>
    <w:rsid w:val="76D9E8B2"/>
    <w:rsid w:val="76F13226"/>
    <w:rsid w:val="76F3787C"/>
    <w:rsid w:val="76F391ED"/>
    <w:rsid w:val="76F473A1"/>
    <w:rsid w:val="76F74887"/>
    <w:rsid w:val="76F7C0DC"/>
    <w:rsid w:val="76FDA098"/>
    <w:rsid w:val="76FDD1C1"/>
    <w:rsid w:val="76FE5631"/>
    <w:rsid w:val="76FF05D6"/>
    <w:rsid w:val="77007CC1"/>
    <w:rsid w:val="7700DF4F"/>
    <w:rsid w:val="7707DFBA"/>
    <w:rsid w:val="77083336"/>
    <w:rsid w:val="7708829C"/>
    <w:rsid w:val="770B6F7C"/>
    <w:rsid w:val="770F0DC5"/>
    <w:rsid w:val="770F0DCA"/>
    <w:rsid w:val="7712C3B8"/>
    <w:rsid w:val="7712EC8E"/>
    <w:rsid w:val="77142CEB"/>
    <w:rsid w:val="77161332"/>
    <w:rsid w:val="771B03A6"/>
    <w:rsid w:val="771FC410"/>
    <w:rsid w:val="7725B092"/>
    <w:rsid w:val="772BB239"/>
    <w:rsid w:val="772BCB71"/>
    <w:rsid w:val="772CBCC6"/>
    <w:rsid w:val="772D8E20"/>
    <w:rsid w:val="772E41DA"/>
    <w:rsid w:val="772E6D52"/>
    <w:rsid w:val="7732E659"/>
    <w:rsid w:val="7733C130"/>
    <w:rsid w:val="7734619D"/>
    <w:rsid w:val="7735AB40"/>
    <w:rsid w:val="77383BA6"/>
    <w:rsid w:val="773D9657"/>
    <w:rsid w:val="773DF851"/>
    <w:rsid w:val="77400455"/>
    <w:rsid w:val="7745ED80"/>
    <w:rsid w:val="7749E72E"/>
    <w:rsid w:val="77502537"/>
    <w:rsid w:val="775119A8"/>
    <w:rsid w:val="775283D6"/>
    <w:rsid w:val="7752E243"/>
    <w:rsid w:val="77542307"/>
    <w:rsid w:val="775AFEB5"/>
    <w:rsid w:val="775ECBC0"/>
    <w:rsid w:val="775FA272"/>
    <w:rsid w:val="7764C82A"/>
    <w:rsid w:val="7765C237"/>
    <w:rsid w:val="77677A06"/>
    <w:rsid w:val="776AEE2A"/>
    <w:rsid w:val="776BC87C"/>
    <w:rsid w:val="776E9013"/>
    <w:rsid w:val="776FEFE2"/>
    <w:rsid w:val="77703495"/>
    <w:rsid w:val="7773502A"/>
    <w:rsid w:val="777366BB"/>
    <w:rsid w:val="77750514"/>
    <w:rsid w:val="7775DCDB"/>
    <w:rsid w:val="777EB1D2"/>
    <w:rsid w:val="777F40FC"/>
    <w:rsid w:val="778184DA"/>
    <w:rsid w:val="7782FE9A"/>
    <w:rsid w:val="778314B2"/>
    <w:rsid w:val="778630B7"/>
    <w:rsid w:val="7791EC0C"/>
    <w:rsid w:val="7793017D"/>
    <w:rsid w:val="7794B67F"/>
    <w:rsid w:val="77988339"/>
    <w:rsid w:val="779BFBDC"/>
    <w:rsid w:val="779F5153"/>
    <w:rsid w:val="77A35464"/>
    <w:rsid w:val="77A579E5"/>
    <w:rsid w:val="77A60B38"/>
    <w:rsid w:val="77AF1F37"/>
    <w:rsid w:val="77B4D50E"/>
    <w:rsid w:val="77B56C4C"/>
    <w:rsid w:val="77B60AD6"/>
    <w:rsid w:val="77BB6F14"/>
    <w:rsid w:val="77BF5430"/>
    <w:rsid w:val="77C81B54"/>
    <w:rsid w:val="77DF2625"/>
    <w:rsid w:val="77E10B49"/>
    <w:rsid w:val="77E1E86E"/>
    <w:rsid w:val="77E24132"/>
    <w:rsid w:val="77E3A8D3"/>
    <w:rsid w:val="77E9DE4D"/>
    <w:rsid w:val="77F4D876"/>
    <w:rsid w:val="77F58E88"/>
    <w:rsid w:val="77F595B3"/>
    <w:rsid w:val="77F645C5"/>
    <w:rsid w:val="77F7613F"/>
    <w:rsid w:val="77FACAE4"/>
    <w:rsid w:val="77FF6ED3"/>
    <w:rsid w:val="78031FE8"/>
    <w:rsid w:val="78041B70"/>
    <w:rsid w:val="780731FA"/>
    <w:rsid w:val="7808560F"/>
    <w:rsid w:val="780AFFE2"/>
    <w:rsid w:val="780BF0BF"/>
    <w:rsid w:val="780E064B"/>
    <w:rsid w:val="780F034A"/>
    <w:rsid w:val="7816CB88"/>
    <w:rsid w:val="7817B9A0"/>
    <w:rsid w:val="7823477A"/>
    <w:rsid w:val="782CC145"/>
    <w:rsid w:val="783897D8"/>
    <w:rsid w:val="783BD9E3"/>
    <w:rsid w:val="783D6181"/>
    <w:rsid w:val="78418648"/>
    <w:rsid w:val="7844E208"/>
    <w:rsid w:val="784598CD"/>
    <w:rsid w:val="7845E575"/>
    <w:rsid w:val="7846D8C5"/>
    <w:rsid w:val="78475808"/>
    <w:rsid w:val="784A51A7"/>
    <w:rsid w:val="784DAE41"/>
    <w:rsid w:val="7851DB26"/>
    <w:rsid w:val="785300EB"/>
    <w:rsid w:val="78577FCF"/>
    <w:rsid w:val="78581041"/>
    <w:rsid w:val="7859C36C"/>
    <w:rsid w:val="78604ACB"/>
    <w:rsid w:val="78610881"/>
    <w:rsid w:val="78626CC5"/>
    <w:rsid w:val="7862C7E5"/>
    <w:rsid w:val="78644989"/>
    <w:rsid w:val="7869B208"/>
    <w:rsid w:val="786A3A22"/>
    <w:rsid w:val="786B2942"/>
    <w:rsid w:val="786EA54D"/>
    <w:rsid w:val="7870B07F"/>
    <w:rsid w:val="7874F0D0"/>
    <w:rsid w:val="78756733"/>
    <w:rsid w:val="788D972C"/>
    <w:rsid w:val="788F9837"/>
    <w:rsid w:val="788FAF42"/>
    <w:rsid w:val="788FC46E"/>
    <w:rsid w:val="78919802"/>
    <w:rsid w:val="78936530"/>
    <w:rsid w:val="78961206"/>
    <w:rsid w:val="78967534"/>
    <w:rsid w:val="7897AA2B"/>
    <w:rsid w:val="78994305"/>
    <w:rsid w:val="789C5F7F"/>
    <w:rsid w:val="789D52B5"/>
    <w:rsid w:val="789D6C5B"/>
    <w:rsid w:val="78A57D92"/>
    <w:rsid w:val="78A6B34A"/>
    <w:rsid w:val="78AA3F72"/>
    <w:rsid w:val="78AD7553"/>
    <w:rsid w:val="78ADA903"/>
    <w:rsid w:val="78AEC664"/>
    <w:rsid w:val="78B18DDF"/>
    <w:rsid w:val="78B4D109"/>
    <w:rsid w:val="78B63C56"/>
    <w:rsid w:val="78B9F434"/>
    <w:rsid w:val="78BB5433"/>
    <w:rsid w:val="78C378F5"/>
    <w:rsid w:val="78C70800"/>
    <w:rsid w:val="78D6A89A"/>
    <w:rsid w:val="78D90FC5"/>
    <w:rsid w:val="78DC1372"/>
    <w:rsid w:val="78DD299D"/>
    <w:rsid w:val="78E22160"/>
    <w:rsid w:val="78E45C1D"/>
    <w:rsid w:val="78E8F13F"/>
    <w:rsid w:val="78EA4D38"/>
    <w:rsid w:val="78EC54FE"/>
    <w:rsid w:val="78F2B9CF"/>
    <w:rsid w:val="78F89CE3"/>
    <w:rsid w:val="78FC6FCE"/>
    <w:rsid w:val="79016AB5"/>
    <w:rsid w:val="7901B28A"/>
    <w:rsid w:val="7904E42C"/>
    <w:rsid w:val="7907C550"/>
    <w:rsid w:val="7907F22F"/>
    <w:rsid w:val="7909063A"/>
    <w:rsid w:val="7911A981"/>
    <w:rsid w:val="7918EC2D"/>
    <w:rsid w:val="7919A3D7"/>
    <w:rsid w:val="791C129C"/>
    <w:rsid w:val="791F14F1"/>
    <w:rsid w:val="7924F069"/>
    <w:rsid w:val="7929B1F1"/>
    <w:rsid w:val="793086C0"/>
    <w:rsid w:val="79339DB7"/>
    <w:rsid w:val="7934299A"/>
    <w:rsid w:val="793DEF19"/>
    <w:rsid w:val="79444E70"/>
    <w:rsid w:val="7947876A"/>
    <w:rsid w:val="7949B8DA"/>
    <w:rsid w:val="794D97A7"/>
    <w:rsid w:val="794F7A48"/>
    <w:rsid w:val="7951B9BD"/>
    <w:rsid w:val="79521032"/>
    <w:rsid w:val="79563880"/>
    <w:rsid w:val="79575DED"/>
    <w:rsid w:val="795A0AD7"/>
    <w:rsid w:val="795CB5CA"/>
    <w:rsid w:val="795F52C8"/>
    <w:rsid w:val="7967E2E1"/>
    <w:rsid w:val="79680FDB"/>
    <w:rsid w:val="796D2D24"/>
    <w:rsid w:val="797022DA"/>
    <w:rsid w:val="7970AB1A"/>
    <w:rsid w:val="7971C9C2"/>
    <w:rsid w:val="79799B5C"/>
    <w:rsid w:val="797F576C"/>
    <w:rsid w:val="7982A54E"/>
    <w:rsid w:val="798FC109"/>
    <w:rsid w:val="7992C3BB"/>
    <w:rsid w:val="7993A566"/>
    <w:rsid w:val="799C34B7"/>
    <w:rsid w:val="799CA180"/>
    <w:rsid w:val="799D9C64"/>
    <w:rsid w:val="799E5A1F"/>
    <w:rsid w:val="79A011E9"/>
    <w:rsid w:val="79A5AD0A"/>
    <w:rsid w:val="79ACD2BE"/>
    <w:rsid w:val="79AED563"/>
    <w:rsid w:val="79AFCEDA"/>
    <w:rsid w:val="79B3EB54"/>
    <w:rsid w:val="79B55574"/>
    <w:rsid w:val="79B82BAC"/>
    <w:rsid w:val="79B8BB93"/>
    <w:rsid w:val="79BA486D"/>
    <w:rsid w:val="79C0D03B"/>
    <w:rsid w:val="79C460A3"/>
    <w:rsid w:val="79CAFBE8"/>
    <w:rsid w:val="79CDF25B"/>
    <w:rsid w:val="79CFEA46"/>
    <w:rsid w:val="79D224D2"/>
    <w:rsid w:val="79D4E9AC"/>
    <w:rsid w:val="79D4EFB5"/>
    <w:rsid w:val="79D5AD01"/>
    <w:rsid w:val="79D83A4D"/>
    <w:rsid w:val="79DCEEAE"/>
    <w:rsid w:val="79E06C67"/>
    <w:rsid w:val="79E10039"/>
    <w:rsid w:val="79E21C44"/>
    <w:rsid w:val="79E335EF"/>
    <w:rsid w:val="79E6BB81"/>
    <w:rsid w:val="79ED3178"/>
    <w:rsid w:val="79ED94F7"/>
    <w:rsid w:val="79EDB30D"/>
    <w:rsid w:val="79EDC909"/>
    <w:rsid w:val="79EE8826"/>
    <w:rsid w:val="79F0AF8D"/>
    <w:rsid w:val="79F6ADFF"/>
    <w:rsid w:val="79FDFF26"/>
    <w:rsid w:val="7A01F974"/>
    <w:rsid w:val="7A03CED1"/>
    <w:rsid w:val="7A03FEA4"/>
    <w:rsid w:val="7A053C10"/>
    <w:rsid w:val="7A0E79F6"/>
    <w:rsid w:val="7A1363F9"/>
    <w:rsid w:val="7A15D583"/>
    <w:rsid w:val="7A2006B1"/>
    <w:rsid w:val="7A2091DA"/>
    <w:rsid w:val="7A213AFF"/>
    <w:rsid w:val="7A21C4FA"/>
    <w:rsid w:val="7A248A3B"/>
    <w:rsid w:val="7A259C6D"/>
    <w:rsid w:val="7A2E6BCA"/>
    <w:rsid w:val="7A347A6F"/>
    <w:rsid w:val="7A359CC1"/>
    <w:rsid w:val="7A444955"/>
    <w:rsid w:val="7A46DCE8"/>
    <w:rsid w:val="7A4801A1"/>
    <w:rsid w:val="7A4C67E6"/>
    <w:rsid w:val="7A508648"/>
    <w:rsid w:val="7A5CFF14"/>
    <w:rsid w:val="7A5E18E2"/>
    <w:rsid w:val="7A5E33CE"/>
    <w:rsid w:val="7A65B5BF"/>
    <w:rsid w:val="7A698ACE"/>
    <w:rsid w:val="7A6A54B9"/>
    <w:rsid w:val="7A6D5AAC"/>
    <w:rsid w:val="7A737596"/>
    <w:rsid w:val="7A75F880"/>
    <w:rsid w:val="7A7D46B7"/>
    <w:rsid w:val="7A7EAF4D"/>
    <w:rsid w:val="7A818A2B"/>
    <w:rsid w:val="7A82AC98"/>
    <w:rsid w:val="7A89D617"/>
    <w:rsid w:val="7A8F3E87"/>
    <w:rsid w:val="7A92D54D"/>
    <w:rsid w:val="7A94BDD4"/>
    <w:rsid w:val="7A9550F0"/>
    <w:rsid w:val="7A9573F5"/>
    <w:rsid w:val="7A97CC1C"/>
    <w:rsid w:val="7A9E97B5"/>
    <w:rsid w:val="7A9FB3AE"/>
    <w:rsid w:val="7AA1989F"/>
    <w:rsid w:val="7AA45923"/>
    <w:rsid w:val="7AA4DF0A"/>
    <w:rsid w:val="7AB11B8F"/>
    <w:rsid w:val="7AB19DA1"/>
    <w:rsid w:val="7ABC8B21"/>
    <w:rsid w:val="7ABCC6E4"/>
    <w:rsid w:val="7ABD92B9"/>
    <w:rsid w:val="7ABF6A80"/>
    <w:rsid w:val="7AC2C7FF"/>
    <w:rsid w:val="7AC47942"/>
    <w:rsid w:val="7AC5A981"/>
    <w:rsid w:val="7AC5E51E"/>
    <w:rsid w:val="7AC7581B"/>
    <w:rsid w:val="7AC870C3"/>
    <w:rsid w:val="7AC9BAB8"/>
    <w:rsid w:val="7ACC3C4E"/>
    <w:rsid w:val="7ACDFE54"/>
    <w:rsid w:val="7AD35339"/>
    <w:rsid w:val="7AD8ED31"/>
    <w:rsid w:val="7ADAEDEA"/>
    <w:rsid w:val="7ADEDA8B"/>
    <w:rsid w:val="7AE300C1"/>
    <w:rsid w:val="7AF675B7"/>
    <w:rsid w:val="7AFE62D9"/>
    <w:rsid w:val="7B055C2B"/>
    <w:rsid w:val="7B0794D7"/>
    <w:rsid w:val="7B08E180"/>
    <w:rsid w:val="7B0CEA38"/>
    <w:rsid w:val="7B0E5048"/>
    <w:rsid w:val="7B12230D"/>
    <w:rsid w:val="7B1608B5"/>
    <w:rsid w:val="7B182D31"/>
    <w:rsid w:val="7B1DA79F"/>
    <w:rsid w:val="7B1E25D4"/>
    <w:rsid w:val="7B1E63C9"/>
    <w:rsid w:val="7B2102C9"/>
    <w:rsid w:val="7B235FCC"/>
    <w:rsid w:val="7B26518A"/>
    <w:rsid w:val="7B27CF52"/>
    <w:rsid w:val="7B293C32"/>
    <w:rsid w:val="7B2EBDA3"/>
    <w:rsid w:val="7B3233D3"/>
    <w:rsid w:val="7B35896A"/>
    <w:rsid w:val="7B399854"/>
    <w:rsid w:val="7B3ED1E0"/>
    <w:rsid w:val="7B40300E"/>
    <w:rsid w:val="7B46B31E"/>
    <w:rsid w:val="7B4BC123"/>
    <w:rsid w:val="7B507C44"/>
    <w:rsid w:val="7B511FE0"/>
    <w:rsid w:val="7B53E8DF"/>
    <w:rsid w:val="7B55F4FA"/>
    <w:rsid w:val="7B597142"/>
    <w:rsid w:val="7B5DBE2C"/>
    <w:rsid w:val="7B5E42DB"/>
    <w:rsid w:val="7B623047"/>
    <w:rsid w:val="7B6644FA"/>
    <w:rsid w:val="7B702CE0"/>
    <w:rsid w:val="7B7751AE"/>
    <w:rsid w:val="7B81837D"/>
    <w:rsid w:val="7B8B4792"/>
    <w:rsid w:val="7B8B4983"/>
    <w:rsid w:val="7B8EA6F7"/>
    <w:rsid w:val="7B8F3B3A"/>
    <w:rsid w:val="7B9343B4"/>
    <w:rsid w:val="7B963AFA"/>
    <w:rsid w:val="7B989994"/>
    <w:rsid w:val="7B990E6F"/>
    <w:rsid w:val="7BA044DE"/>
    <w:rsid w:val="7BA325B6"/>
    <w:rsid w:val="7BA75102"/>
    <w:rsid w:val="7BAFA7B2"/>
    <w:rsid w:val="7BB47E6C"/>
    <w:rsid w:val="7BB953DA"/>
    <w:rsid w:val="7BBE835E"/>
    <w:rsid w:val="7BC2AB1D"/>
    <w:rsid w:val="7BC47906"/>
    <w:rsid w:val="7BC96EC9"/>
    <w:rsid w:val="7BCD5480"/>
    <w:rsid w:val="7BCEAA52"/>
    <w:rsid w:val="7BD5C815"/>
    <w:rsid w:val="7BD649FF"/>
    <w:rsid w:val="7BD796A8"/>
    <w:rsid w:val="7BE2558F"/>
    <w:rsid w:val="7BEA20B8"/>
    <w:rsid w:val="7BF268E0"/>
    <w:rsid w:val="7BF48635"/>
    <w:rsid w:val="7BF9482A"/>
    <w:rsid w:val="7BFF4AFE"/>
    <w:rsid w:val="7C008B65"/>
    <w:rsid w:val="7C025BCB"/>
    <w:rsid w:val="7C068655"/>
    <w:rsid w:val="7C163FE7"/>
    <w:rsid w:val="7C174D63"/>
    <w:rsid w:val="7C1B514F"/>
    <w:rsid w:val="7C21B687"/>
    <w:rsid w:val="7C245BCB"/>
    <w:rsid w:val="7C266289"/>
    <w:rsid w:val="7C2BDE83"/>
    <w:rsid w:val="7C2C5F11"/>
    <w:rsid w:val="7C31C2D4"/>
    <w:rsid w:val="7C35570A"/>
    <w:rsid w:val="7C3A2F2F"/>
    <w:rsid w:val="7C3BA063"/>
    <w:rsid w:val="7C3C3531"/>
    <w:rsid w:val="7C3C42CD"/>
    <w:rsid w:val="7C3DC5CB"/>
    <w:rsid w:val="7C3E8BCD"/>
    <w:rsid w:val="7C3F175D"/>
    <w:rsid w:val="7C57FE98"/>
    <w:rsid w:val="7C5FAA1B"/>
    <w:rsid w:val="7C5FF5D0"/>
    <w:rsid w:val="7C61F575"/>
    <w:rsid w:val="7C63479B"/>
    <w:rsid w:val="7C68B47A"/>
    <w:rsid w:val="7C7CF635"/>
    <w:rsid w:val="7C82FACC"/>
    <w:rsid w:val="7C867ADF"/>
    <w:rsid w:val="7C868114"/>
    <w:rsid w:val="7C86E1C1"/>
    <w:rsid w:val="7C8BA125"/>
    <w:rsid w:val="7C8D4556"/>
    <w:rsid w:val="7C8FBF4B"/>
    <w:rsid w:val="7C90481F"/>
    <w:rsid w:val="7C93DBEA"/>
    <w:rsid w:val="7C984A5E"/>
    <w:rsid w:val="7C98E022"/>
    <w:rsid w:val="7C9E24B7"/>
    <w:rsid w:val="7C9E9155"/>
    <w:rsid w:val="7CA0007F"/>
    <w:rsid w:val="7CA05A6C"/>
    <w:rsid w:val="7CA1A387"/>
    <w:rsid w:val="7CA57FC2"/>
    <w:rsid w:val="7CA9C726"/>
    <w:rsid w:val="7CABD87B"/>
    <w:rsid w:val="7CAD0C0C"/>
    <w:rsid w:val="7CB0EB3F"/>
    <w:rsid w:val="7CB29FFE"/>
    <w:rsid w:val="7CB5E592"/>
    <w:rsid w:val="7CB7BC93"/>
    <w:rsid w:val="7CBE9246"/>
    <w:rsid w:val="7CC11EE6"/>
    <w:rsid w:val="7CCAC3D9"/>
    <w:rsid w:val="7CCCB625"/>
    <w:rsid w:val="7CD17E10"/>
    <w:rsid w:val="7CD3C476"/>
    <w:rsid w:val="7CD432D4"/>
    <w:rsid w:val="7CD8C329"/>
    <w:rsid w:val="7CE20459"/>
    <w:rsid w:val="7CE41637"/>
    <w:rsid w:val="7CE6D257"/>
    <w:rsid w:val="7CEA0635"/>
    <w:rsid w:val="7CF2BCD8"/>
    <w:rsid w:val="7CF3884A"/>
    <w:rsid w:val="7CF81E81"/>
    <w:rsid w:val="7CF87059"/>
    <w:rsid w:val="7D0559FA"/>
    <w:rsid w:val="7D055CAE"/>
    <w:rsid w:val="7D05D24C"/>
    <w:rsid w:val="7D0E9A1B"/>
    <w:rsid w:val="7D112674"/>
    <w:rsid w:val="7D13160F"/>
    <w:rsid w:val="7D155713"/>
    <w:rsid w:val="7D1C4680"/>
    <w:rsid w:val="7D249B90"/>
    <w:rsid w:val="7D25EEDF"/>
    <w:rsid w:val="7D2A2E41"/>
    <w:rsid w:val="7D2DC220"/>
    <w:rsid w:val="7D33CB66"/>
    <w:rsid w:val="7D388630"/>
    <w:rsid w:val="7D3BB0AC"/>
    <w:rsid w:val="7D3D49D1"/>
    <w:rsid w:val="7D3E7F2D"/>
    <w:rsid w:val="7D3ECCF8"/>
    <w:rsid w:val="7D45C1A6"/>
    <w:rsid w:val="7D48A6DB"/>
    <w:rsid w:val="7D4BA010"/>
    <w:rsid w:val="7D535F51"/>
    <w:rsid w:val="7D578B15"/>
    <w:rsid w:val="7D5C77E0"/>
    <w:rsid w:val="7D5DD94F"/>
    <w:rsid w:val="7D5DFAE7"/>
    <w:rsid w:val="7D626D23"/>
    <w:rsid w:val="7D68282C"/>
    <w:rsid w:val="7D7055DA"/>
    <w:rsid w:val="7D7139BD"/>
    <w:rsid w:val="7D7498A6"/>
    <w:rsid w:val="7D75B139"/>
    <w:rsid w:val="7D7E412C"/>
    <w:rsid w:val="7D8276FC"/>
    <w:rsid w:val="7D82897C"/>
    <w:rsid w:val="7D82C681"/>
    <w:rsid w:val="7D83C1CE"/>
    <w:rsid w:val="7D8501E3"/>
    <w:rsid w:val="7D861382"/>
    <w:rsid w:val="7D8A363B"/>
    <w:rsid w:val="7D90E69B"/>
    <w:rsid w:val="7D936FA9"/>
    <w:rsid w:val="7DA329F7"/>
    <w:rsid w:val="7DA507DE"/>
    <w:rsid w:val="7DB37E3B"/>
    <w:rsid w:val="7DC09E56"/>
    <w:rsid w:val="7DC1F6C0"/>
    <w:rsid w:val="7DC3802A"/>
    <w:rsid w:val="7DCD8138"/>
    <w:rsid w:val="7DCE2F93"/>
    <w:rsid w:val="7DCEC196"/>
    <w:rsid w:val="7DD4D24C"/>
    <w:rsid w:val="7DEB9C8D"/>
    <w:rsid w:val="7DEBE9E5"/>
    <w:rsid w:val="7DEE419B"/>
    <w:rsid w:val="7DEE9DA8"/>
    <w:rsid w:val="7DF2566D"/>
    <w:rsid w:val="7DF50852"/>
    <w:rsid w:val="7E014F10"/>
    <w:rsid w:val="7E047C24"/>
    <w:rsid w:val="7E082617"/>
    <w:rsid w:val="7E09F25E"/>
    <w:rsid w:val="7E196C5E"/>
    <w:rsid w:val="7E1A84DA"/>
    <w:rsid w:val="7E2403ED"/>
    <w:rsid w:val="7E24F589"/>
    <w:rsid w:val="7E25D937"/>
    <w:rsid w:val="7E26109C"/>
    <w:rsid w:val="7E27578B"/>
    <w:rsid w:val="7E279BCB"/>
    <w:rsid w:val="7E2B1EA6"/>
    <w:rsid w:val="7E2C661F"/>
    <w:rsid w:val="7E2CC1B7"/>
    <w:rsid w:val="7E2CE180"/>
    <w:rsid w:val="7E30F05A"/>
    <w:rsid w:val="7E463C78"/>
    <w:rsid w:val="7E4BE1F5"/>
    <w:rsid w:val="7E589BAF"/>
    <w:rsid w:val="7E5A0D3E"/>
    <w:rsid w:val="7E5A2A72"/>
    <w:rsid w:val="7E5F2EFB"/>
    <w:rsid w:val="7E5FD621"/>
    <w:rsid w:val="7E5FEAE3"/>
    <w:rsid w:val="7E675F1A"/>
    <w:rsid w:val="7E678A47"/>
    <w:rsid w:val="7E681E99"/>
    <w:rsid w:val="7E6868B4"/>
    <w:rsid w:val="7E690FA2"/>
    <w:rsid w:val="7E71D9F5"/>
    <w:rsid w:val="7E721D5B"/>
    <w:rsid w:val="7E73DD52"/>
    <w:rsid w:val="7E7583D8"/>
    <w:rsid w:val="7E7A61A3"/>
    <w:rsid w:val="7E7C44EA"/>
    <w:rsid w:val="7E819929"/>
    <w:rsid w:val="7E87DDAD"/>
    <w:rsid w:val="7E8B0B50"/>
    <w:rsid w:val="7E90E1AB"/>
    <w:rsid w:val="7E91A6BE"/>
    <w:rsid w:val="7E93A2AD"/>
    <w:rsid w:val="7E9DF185"/>
    <w:rsid w:val="7E9F6CEE"/>
    <w:rsid w:val="7EA1DB28"/>
    <w:rsid w:val="7EA2A16B"/>
    <w:rsid w:val="7EA64F25"/>
    <w:rsid w:val="7EA6DF41"/>
    <w:rsid w:val="7EA76635"/>
    <w:rsid w:val="7EAACB28"/>
    <w:rsid w:val="7EAB7802"/>
    <w:rsid w:val="7EAFB254"/>
    <w:rsid w:val="7EB2054D"/>
    <w:rsid w:val="7EB4A338"/>
    <w:rsid w:val="7EB5B4C0"/>
    <w:rsid w:val="7EBC1A7A"/>
    <w:rsid w:val="7EC13C9A"/>
    <w:rsid w:val="7EC19E05"/>
    <w:rsid w:val="7EC3ECA8"/>
    <w:rsid w:val="7EC64B11"/>
    <w:rsid w:val="7ED87DD6"/>
    <w:rsid w:val="7ED9803A"/>
    <w:rsid w:val="7EDA04CF"/>
    <w:rsid w:val="7EDAC510"/>
    <w:rsid w:val="7EE55F0E"/>
    <w:rsid w:val="7EE6C3BB"/>
    <w:rsid w:val="7EE883AE"/>
    <w:rsid w:val="7EEA2D5F"/>
    <w:rsid w:val="7EEE1D36"/>
    <w:rsid w:val="7EEEB506"/>
    <w:rsid w:val="7EF12EAC"/>
    <w:rsid w:val="7EF2AEF8"/>
    <w:rsid w:val="7EF43909"/>
    <w:rsid w:val="7EF8FDB4"/>
    <w:rsid w:val="7EF984A9"/>
    <w:rsid w:val="7F0084FA"/>
    <w:rsid w:val="7F028CCD"/>
    <w:rsid w:val="7F05AAF0"/>
    <w:rsid w:val="7F06FB31"/>
    <w:rsid w:val="7F088F9D"/>
    <w:rsid w:val="7F0BE3F4"/>
    <w:rsid w:val="7F0BED52"/>
    <w:rsid w:val="7F0E9778"/>
    <w:rsid w:val="7F1328EA"/>
    <w:rsid w:val="7F15A9FF"/>
    <w:rsid w:val="7F169247"/>
    <w:rsid w:val="7F197726"/>
    <w:rsid w:val="7F1C52C4"/>
    <w:rsid w:val="7F1E24DD"/>
    <w:rsid w:val="7F213699"/>
    <w:rsid w:val="7F26CCC2"/>
    <w:rsid w:val="7F272A40"/>
    <w:rsid w:val="7F2A33F0"/>
    <w:rsid w:val="7F2AB6C4"/>
    <w:rsid w:val="7F2D49BC"/>
    <w:rsid w:val="7F2E44BF"/>
    <w:rsid w:val="7F2EF39B"/>
    <w:rsid w:val="7F308D79"/>
    <w:rsid w:val="7F323F86"/>
    <w:rsid w:val="7F3AB63A"/>
    <w:rsid w:val="7F50DD94"/>
    <w:rsid w:val="7F51B777"/>
    <w:rsid w:val="7F545E1B"/>
    <w:rsid w:val="7F551A1E"/>
    <w:rsid w:val="7F569B32"/>
    <w:rsid w:val="7F6034E5"/>
    <w:rsid w:val="7F631636"/>
    <w:rsid w:val="7F64FCA0"/>
    <w:rsid w:val="7F6A52C1"/>
    <w:rsid w:val="7F76958A"/>
    <w:rsid w:val="7F7986C0"/>
    <w:rsid w:val="7F79AAFE"/>
    <w:rsid w:val="7F811910"/>
    <w:rsid w:val="7F8254FF"/>
    <w:rsid w:val="7F8596FA"/>
    <w:rsid w:val="7F87ED99"/>
    <w:rsid w:val="7F88B42F"/>
    <w:rsid w:val="7F892CB2"/>
    <w:rsid w:val="7F893602"/>
    <w:rsid w:val="7F8ACD74"/>
    <w:rsid w:val="7F8DC573"/>
    <w:rsid w:val="7F934EED"/>
    <w:rsid w:val="7F938548"/>
    <w:rsid w:val="7F950AD1"/>
    <w:rsid w:val="7F9CA7CB"/>
    <w:rsid w:val="7F9CDE10"/>
    <w:rsid w:val="7F9DB537"/>
    <w:rsid w:val="7FA4198C"/>
    <w:rsid w:val="7FAB390F"/>
    <w:rsid w:val="7FAF17AE"/>
    <w:rsid w:val="7FB7A864"/>
    <w:rsid w:val="7FBA3373"/>
    <w:rsid w:val="7FBCEC13"/>
    <w:rsid w:val="7FC2298C"/>
    <w:rsid w:val="7FC3DF07"/>
    <w:rsid w:val="7FC588BF"/>
    <w:rsid w:val="7FCB3543"/>
    <w:rsid w:val="7FD278F4"/>
    <w:rsid w:val="7FD77FE4"/>
    <w:rsid w:val="7FD9D332"/>
    <w:rsid w:val="7FDA481B"/>
    <w:rsid w:val="7FDA8EEA"/>
    <w:rsid w:val="7FE4D0DE"/>
    <w:rsid w:val="7FE52A84"/>
    <w:rsid w:val="7FE5340A"/>
    <w:rsid w:val="7FE6FEB0"/>
    <w:rsid w:val="7FEC964B"/>
    <w:rsid w:val="7FEDB31E"/>
    <w:rsid w:val="7FF19359"/>
    <w:rsid w:val="7FF29878"/>
    <w:rsid w:val="7FF30372"/>
    <w:rsid w:val="7FFB276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6DE377"/>
  <w15:chartTrackingRefBased/>
  <w15:docId w15:val="{98C50735-074D-4DAB-91CF-89788D1F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A02"/>
  </w:style>
  <w:style w:type="paragraph" w:styleId="Heading1">
    <w:name w:val="heading 1"/>
    <w:basedOn w:val="Normal"/>
    <w:next w:val="Normal"/>
    <w:link w:val="Heading1Char"/>
    <w:uiPriority w:val="9"/>
    <w:qFormat/>
    <w:rsid w:val="007610EE"/>
    <w:pPr>
      <w:keepNext/>
      <w:keepLines/>
      <w:spacing w:before="240" w:after="60"/>
      <w:outlineLvl w:val="0"/>
    </w:pPr>
    <w:rPr>
      <w:rFonts w:asciiTheme="majorHAnsi" w:eastAsiaTheme="majorEastAsia" w:hAnsiTheme="majorHAnsi" w:cstheme="majorBidi"/>
      <w:b/>
      <w:color w:val="002D5E" w:themeColor="text2"/>
      <w:sz w:val="40"/>
      <w:szCs w:val="32"/>
    </w:rPr>
  </w:style>
  <w:style w:type="paragraph" w:styleId="Heading2">
    <w:name w:val="heading 2"/>
    <w:basedOn w:val="Normal"/>
    <w:next w:val="Normal"/>
    <w:link w:val="Heading2Char"/>
    <w:uiPriority w:val="9"/>
    <w:unhideWhenUsed/>
    <w:qFormat/>
    <w:rsid w:val="005D5E2D"/>
    <w:pPr>
      <w:keepNext/>
      <w:keepLines/>
      <w:spacing w:after="60"/>
      <w:outlineLvl w:val="1"/>
    </w:pPr>
    <w:rPr>
      <w:rFonts w:asciiTheme="majorHAnsi" w:eastAsiaTheme="majorEastAsia" w:hAnsiTheme="majorHAnsi" w:cstheme="majorBidi"/>
      <w:b/>
      <w:sz w:val="36"/>
      <w:szCs w:val="26"/>
    </w:rPr>
  </w:style>
  <w:style w:type="paragraph" w:styleId="Heading3">
    <w:name w:val="heading 3"/>
    <w:basedOn w:val="Normal"/>
    <w:next w:val="Normal"/>
    <w:link w:val="Heading3Char"/>
    <w:uiPriority w:val="9"/>
    <w:unhideWhenUsed/>
    <w:qFormat/>
    <w:rsid w:val="005D5E2D"/>
    <w:pPr>
      <w:keepNext/>
      <w:keepLines/>
      <w:spacing w:after="60"/>
      <w:outlineLvl w:val="2"/>
    </w:pPr>
    <w:rPr>
      <w:rFonts w:asciiTheme="majorHAnsi" w:eastAsiaTheme="majorEastAsia" w:hAnsiTheme="majorHAnsi" w:cstheme="majorBidi"/>
      <w:b/>
      <w:color w:val="F05325" w:themeColor="accent2"/>
      <w:sz w:val="32"/>
      <w:szCs w:val="24"/>
    </w:rPr>
  </w:style>
  <w:style w:type="paragraph" w:styleId="Heading4">
    <w:name w:val="heading 4"/>
    <w:basedOn w:val="Normal"/>
    <w:next w:val="Normal"/>
    <w:link w:val="Heading4Char"/>
    <w:unhideWhenUsed/>
    <w:qFormat/>
    <w:rsid w:val="00FE0628"/>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C51D25"/>
    <w:pPr>
      <w:outlineLvl w:val="4"/>
    </w:pPr>
    <w:rPr>
      <w:rFonts w:ascii="Tenorite" w:eastAsia="Tenorite" w:hAnsi="Tenorite" w:cs="Tenorite"/>
      <w:i/>
      <w:iCs/>
    </w:rPr>
  </w:style>
  <w:style w:type="paragraph" w:styleId="Heading6">
    <w:name w:val="heading 6"/>
    <w:basedOn w:val="Normal"/>
    <w:next w:val="Normal"/>
    <w:link w:val="Heading6Char"/>
    <w:uiPriority w:val="9"/>
    <w:unhideWhenUsed/>
    <w:rsid w:val="004F1D78"/>
    <w:pPr>
      <w:keepNext/>
      <w:keepLines/>
      <w:spacing w:before="40"/>
      <w:outlineLvl w:val="5"/>
    </w:pPr>
    <w:rPr>
      <w:rFonts w:asciiTheme="majorHAnsi" w:eastAsiaTheme="majorEastAsia" w:hAnsiTheme="majorHAnsi" w:cstheme="majorBidi"/>
      <w:color w:val="00162E" w:themeColor="accent1" w:themeShade="7F"/>
    </w:rPr>
  </w:style>
  <w:style w:type="paragraph" w:styleId="Heading7">
    <w:name w:val="heading 7"/>
    <w:basedOn w:val="Normal"/>
    <w:next w:val="Normal"/>
    <w:link w:val="Heading7Char"/>
    <w:uiPriority w:val="9"/>
    <w:unhideWhenUsed/>
    <w:qFormat/>
    <w:rsid w:val="005B3311"/>
    <w:pPr>
      <w:keepNext/>
      <w:keepLines/>
      <w:spacing w:before="40"/>
      <w:outlineLvl w:val="6"/>
    </w:pPr>
    <w:rPr>
      <w:rFonts w:asciiTheme="majorHAnsi" w:eastAsiaTheme="majorEastAsia" w:hAnsiTheme="majorHAnsi" w:cstheme="majorBidi"/>
      <w:i/>
      <w:iCs/>
      <w:color w:val="00162E" w:themeColor="accent1" w:themeShade="7F"/>
    </w:rPr>
  </w:style>
  <w:style w:type="paragraph" w:styleId="Heading8">
    <w:name w:val="heading 8"/>
    <w:basedOn w:val="Normal"/>
    <w:next w:val="Normal"/>
    <w:link w:val="Heading8Char"/>
    <w:uiPriority w:val="9"/>
    <w:semiHidden/>
    <w:unhideWhenUsed/>
    <w:qFormat/>
    <w:rsid w:val="00593A2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029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AB5F12"/>
    <w:pPr>
      <w:spacing w:after="0" w:line="240" w:lineRule="auto"/>
    </w:pPr>
  </w:style>
  <w:style w:type="paragraph" w:styleId="ListBullet">
    <w:name w:val="List Bullet"/>
    <w:basedOn w:val="ListParagraph"/>
    <w:autoRedefine/>
    <w:uiPriority w:val="99"/>
    <w:unhideWhenUsed/>
    <w:qFormat/>
    <w:rsid w:val="00C54698"/>
    <w:pPr>
      <w:ind w:left="0"/>
    </w:pPr>
    <w:rPr>
      <w:sz w:val="16"/>
      <w:szCs w:val="16"/>
    </w:rPr>
  </w:style>
  <w:style w:type="paragraph" w:styleId="ListBullet2">
    <w:name w:val="List Bullet 2"/>
    <w:basedOn w:val="Normal"/>
    <w:autoRedefine/>
    <w:uiPriority w:val="99"/>
    <w:unhideWhenUsed/>
    <w:qFormat/>
    <w:rsid w:val="00FA4328"/>
    <w:pPr>
      <w:numPr>
        <w:ilvl w:val="1"/>
        <w:numId w:val="50"/>
      </w:numPr>
      <w:spacing w:before="240" w:after="120" w:line="360" w:lineRule="auto"/>
      <w:contextualSpacing/>
    </w:pPr>
  </w:style>
  <w:style w:type="paragraph" w:styleId="ListNumber">
    <w:name w:val="List Number"/>
    <w:basedOn w:val="Normal"/>
    <w:uiPriority w:val="99"/>
    <w:unhideWhenUsed/>
    <w:qFormat/>
    <w:rsid w:val="00D16F74"/>
    <w:pPr>
      <w:numPr>
        <w:numId w:val="51"/>
      </w:numPr>
      <w:contextualSpacing/>
    </w:pPr>
  </w:style>
  <w:style w:type="numbering" w:customStyle="1" w:styleId="Bullets">
    <w:name w:val="Bullets"/>
    <w:uiPriority w:val="99"/>
    <w:rsid w:val="00D83923"/>
    <w:pPr>
      <w:numPr>
        <w:numId w:val="47"/>
      </w:numPr>
    </w:pPr>
  </w:style>
  <w:style w:type="character" w:customStyle="1" w:styleId="Heading1Char">
    <w:name w:val="Heading 1 Char"/>
    <w:basedOn w:val="DefaultParagraphFont"/>
    <w:link w:val="Heading1"/>
    <w:uiPriority w:val="9"/>
    <w:rsid w:val="007610EE"/>
    <w:rPr>
      <w:rFonts w:asciiTheme="majorHAnsi" w:eastAsiaTheme="majorEastAsia" w:hAnsiTheme="majorHAnsi" w:cstheme="majorBidi"/>
      <w:b/>
      <w:color w:val="002D5E" w:themeColor="text2"/>
      <w:sz w:val="40"/>
      <w:szCs w:val="32"/>
    </w:rPr>
  </w:style>
  <w:style w:type="character" w:customStyle="1" w:styleId="Heading7Char">
    <w:name w:val="Heading 7 Char"/>
    <w:basedOn w:val="DefaultParagraphFont"/>
    <w:link w:val="Heading7"/>
    <w:uiPriority w:val="9"/>
    <w:rsid w:val="005B3311"/>
    <w:rPr>
      <w:rFonts w:asciiTheme="majorHAnsi" w:eastAsiaTheme="majorEastAsia" w:hAnsiTheme="majorHAnsi" w:cstheme="majorBidi"/>
      <w:i/>
      <w:iCs/>
      <w:color w:val="00162E" w:themeColor="accent1" w:themeShade="7F"/>
      <w:sz w:val="24"/>
    </w:rPr>
  </w:style>
  <w:style w:type="character" w:customStyle="1" w:styleId="Heading2Char">
    <w:name w:val="Heading 2 Char"/>
    <w:basedOn w:val="DefaultParagraphFont"/>
    <w:link w:val="Heading2"/>
    <w:uiPriority w:val="9"/>
    <w:rsid w:val="005D5E2D"/>
    <w:rPr>
      <w:rFonts w:asciiTheme="majorHAnsi" w:eastAsiaTheme="majorEastAsia" w:hAnsiTheme="majorHAnsi" w:cstheme="majorBidi"/>
      <w:b/>
      <w:sz w:val="36"/>
      <w:szCs w:val="26"/>
    </w:rPr>
  </w:style>
  <w:style w:type="paragraph" w:styleId="ListParagraph">
    <w:name w:val="List Paragraph"/>
    <w:aliases w:val="FooterText,List Paragraph1,numbered,Paragraphe de liste1,Bulletr List Paragraph,列出段落,列出段落1,Listeafsnit1,Parágrafo da Lista1,List Paragraph2,List Paragraph21,リスト段落1,Párrafo de lista1,Bullet list,List Paragraph11,Recommendation,L,Dot pt,列出段"/>
    <w:basedOn w:val="Normal"/>
    <w:link w:val="ListParagraphChar"/>
    <w:uiPriority w:val="34"/>
    <w:qFormat/>
    <w:rsid w:val="00FA7944"/>
    <w:pPr>
      <w:ind w:left="284"/>
      <w:contextualSpacing/>
    </w:pPr>
  </w:style>
  <w:style w:type="paragraph" w:styleId="Header">
    <w:name w:val="header"/>
    <w:basedOn w:val="Normal"/>
    <w:link w:val="HeaderChar"/>
    <w:uiPriority w:val="99"/>
    <w:unhideWhenUsed/>
    <w:rsid w:val="00C37A29"/>
    <w:pPr>
      <w:tabs>
        <w:tab w:val="center" w:pos="4513"/>
        <w:tab w:val="right" w:pos="9026"/>
      </w:tabs>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5141E8"/>
    <w:pPr>
      <w:tabs>
        <w:tab w:val="center" w:pos="4513"/>
        <w:tab w:val="right" w:pos="9026"/>
      </w:tabs>
    </w:pPr>
    <w:rPr>
      <w:sz w:val="18"/>
    </w:rPr>
  </w:style>
  <w:style w:type="character" w:customStyle="1" w:styleId="FooterChar">
    <w:name w:val="Footer Char"/>
    <w:basedOn w:val="DefaultParagraphFont"/>
    <w:link w:val="Footer"/>
    <w:uiPriority w:val="99"/>
    <w:rsid w:val="005141E8"/>
    <w:rPr>
      <w:sz w:val="18"/>
    </w:rPr>
  </w:style>
  <w:style w:type="numbering" w:customStyle="1" w:styleId="Numbering">
    <w:name w:val="Numbering"/>
    <w:uiPriority w:val="99"/>
    <w:rsid w:val="00D16F74"/>
    <w:pPr>
      <w:numPr>
        <w:numId w:val="48"/>
      </w:numPr>
    </w:pPr>
  </w:style>
  <w:style w:type="paragraph" w:styleId="ListBullet3">
    <w:name w:val="List Bullet 3"/>
    <w:basedOn w:val="Normal"/>
    <w:uiPriority w:val="99"/>
    <w:unhideWhenUsed/>
    <w:rsid w:val="00D83923"/>
    <w:pPr>
      <w:numPr>
        <w:ilvl w:val="2"/>
        <w:numId w:val="50"/>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51"/>
      </w:numPr>
      <w:contextualSpacing/>
    </w:pPr>
  </w:style>
  <w:style w:type="paragraph" w:styleId="ListNumber4">
    <w:name w:val="List Number 4"/>
    <w:basedOn w:val="Normal"/>
    <w:uiPriority w:val="99"/>
    <w:unhideWhenUsed/>
    <w:qFormat/>
    <w:rsid w:val="00D16F74"/>
    <w:pPr>
      <w:numPr>
        <w:ilvl w:val="3"/>
        <w:numId w:val="51"/>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5D5E2D"/>
    <w:rPr>
      <w:rFonts w:asciiTheme="majorHAnsi" w:eastAsiaTheme="majorEastAsia" w:hAnsiTheme="majorHAnsi" w:cstheme="majorBidi"/>
      <w:b/>
      <w:color w:val="F05325" w:themeColor="accent2"/>
      <w:sz w:val="32"/>
      <w:szCs w:val="24"/>
    </w:rPr>
  </w:style>
  <w:style w:type="character" w:customStyle="1" w:styleId="Heading4Char">
    <w:name w:val="Heading 4 Char"/>
    <w:basedOn w:val="DefaultParagraphFont"/>
    <w:link w:val="Heading4"/>
    <w:rsid w:val="00FE0628"/>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C51D25"/>
    <w:rPr>
      <w:rFonts w:ascii="Tenorite" w:eastAsia="Tenorite" w:hAnsi="Tenorite" w:cs="Tenorite"/>
      <w:i/>
      <w:iCs/>
    </w:rPr>
  </w:style>
  <w:style w:type="numbering" w:customStyle="1" w:styleId="ListHeadings">
    <w:name w:val="List Headings"/>
    <w:uiPriority w:val="99"/>
    <w:rsid w:val="00D16F74"/>
    <w:pPr>
      <w:numPr>
        <w:numId w:val="49"/>
      </w:numPr>
    </w:pPr>
  </w:style>
  <w:style w:type="paragraph" w:styleId="Title">
    <w:name w:val="Title"/>
    <w:basedOn w:val="Normal"/>
    <w:next w:val="Normal"/>
    <w:link w:val="TitleChar"/>
    <w:uiPriority w:val="22"/>
    <w:qFormat/>
    <w:rsid w:val="005B3311"/>
    <w:pPr>
      <w:framePr w:wrap="around" w:vAnchor="page" w:hAnchor="margin" w:xAlign="right" w:y="681"/>
      <w:contextualSpacing/>
    </w:pPr>
    <w:rPr>
      <w:rFonts w:asciiTheme="majorHAnsi" w:eastAsiaTheme="majorEastAsia" w:hAnsiTheme="majorHAnsi" w:cstheme="majorBidi"/>
      <w:b/>
      <w:color w:val="F05325" w:themeColor="accent2"/>
      <w:spacing w:val="-10"/>
      <w:kern w:val="28"/>
      <w:sz w:val="96"/>
      <w:szCs w:val="56"/>
    </w:rPr>
  </w:style>
  <w:style w:type="character" w:customStyle="1" w:styleId="TitleChar">
    <w:name w:val="Title Char"/>
    <w:basedOn w:val="DefaultParagraphFont"/>
    <w:link w:val="Title"/>
    <w:uiPriority w:val="22"/>
    <w:rsid w:val="005B3311"/>
    <w:rPr>
      <w:rFonts w:asciiTheme="majorHAnsi" w:eastAsiaTheme="majorEastAsia" w:hAnsiTheme="majorHAnsi" w:cstheme="majorBidi"/>
      <w:b/>
      <w:color w:val="F05325" w:themeColor="accent2"/>
      <w:spacing w:val="-10"/>
      <w:kern w:val="28"/>
      <w:sz w:val="96"/>
      <w:szCs w:val="56"/>
    </w:rPr>
  </w:style>
  <w:style w:type="paragraph" w:customStyle="1" w:styleId="Pull-outQuote">
    <w:name w:val="Pull-out Quote"/>
    <w:basedOn w:val="Normal"/>
    <w:link w:val="Pull-outQuoteChar"/>
    <w:semiHidden/>
    <w:rsid w:val="009D24F5"/>
    <w:pPr>
      <w:pBdr>
        <w:top w:val="single" w:sz="4" w:space="4" w:color="002D5E" w:themeColor="text2"/>
        <w:left w:val="single" w:sz="4" w:space="4" w:color="002D5E" w:themeColor="text2"/>
        <w:bottom w:val="single" w:sz="4" w:space="4" w:color="002D5E" w:themeColor="text2"/>
        <w:right w:val="single" w:sz="4" w:space="4" w:color="002D5E" w:themeColor="text2"/>
      </w:pBdr>
      <w:shd w:val="clear" w:color="auto" w:fill="002D5E"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2D5E"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2D5E" w:themeFill="text2"/>
    </w:rPr>
  </w:style>
  <w:style w:type="paragraph" w:customStyle="1" w:styleId="Heading1-numbered">
    <w:name w:val="Heading 1-numbered"/>
    <w:basedOn w:val="Heading1"/>
    <w:next w:val="Normal"/>
    <w:link w:val="Heading1-numberedChar"/>
    <w:uiPriority w:val="9"/>
    <w:semiHidden/>
    <w:rsid w:val="00D16F74"/>
    <w:pPr>
      <w:numPr>
        <w:numId w:val="52"/>
      </w:numPr>
    </w:pPr>
  </w:style>
  <w:style w:type="paragraph" w:customStyle="1" w:styleId="Heading2-numbered">
    <w:name w:val="Heading 2-numbered"/>
    <w:basedOn w:val="Heading2"/>
    <w:next w:val="Normal"/>
    <w:link w:val="Heading2-numberedChar"/>
    <w:uiPriority w:val="9"/>
    <w:semiHidden/>
    <w:rsid w:val="00D16F74"/>
    <w:pPr>
      <w:numPr>
        <w:ilvl w:val="1"/>
        <w:numId w:val="52"/>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2D5E" w:themeColor="text2"/>
      <w:sz w:val="40"/>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36"/>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56C57"/>
    <w:pPr>
      <w:spacing w:before="60" w:after="0" w:line="276" w:lineRule="auto"/>
    </w:pPr>
    <w:rPr>
      <w:rFonts w:ascii="Tenorite" w:hAnsi="Tenorite" w:cs="Arial"/>
      <w:sz w:val="18"/>
      <w:szCs w:val="18"/>
    </w:rPr>
  </w:style>
  <w:style w:type="paragraph" w:styleId="List">
    <w:name w:val="List"/>
    <w:basedOn w:val="Normal"/>
    <w:uiPriority w:val="99"/>
    <w:unhideWhenUsed/>
    <w:qFormat/>
    <w:rsid w:val="00E25474"/>
    <w:pPr>
      <w:numPr>
        <w:numId w:val="53"/>
      </w:numPr>
      <w:contextualSpacing/>
    </w:pPr>
  </w:style>
  <w:style w:type="paragraph" w:styleId="List2">
    <w:name w:val="List 2"/>
    <w:basedOn w:val="Normal"/>
    <w:uiPriority w:val="99"/>
    <w:unhideWhenUsed/>
    <w:qFormat/>
    <w:rsid w:val="00E25474"/>
    <w:pPr>
      <w:numPr>
        <w:ilvl w:val="1"/>
        <w:numId w:val="53"/>
      </w:numPr>
      <w:contextualSpacing/>
    </w:pPr>
  </w:style>
  <w:style w:type="numbering" w:customStyle="1" w:styleId="LetteredList">
    <w:name w:val="Lettered List"/>
    <w:uiPriority w:val="99"/>
    <w:rsid w:val="00E25474"/>
    <w:pPr>
      <w:numPr>
        <w:numId w:val="53"/>
      </w:numPr>
    </w:pPr>
  </w:style>
  <w:style w:type="paragraph" w:styleId="Subtitle">
    <w:name w:val="Subtitle"/>
    <w:basedOn w:val="Normal"/>
    <w:next w:val="Normal"/>
    <w:link w:val="SubtitleChar"/>
    <w:uiPriority w:val="11"/>
    <w:rsid w:val="002814E6"/>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rsid w:val="002814E6"/>
    <w:rPr>
      <w:rFonts w:eastAsiaTheme="minorEastAsia"/>
      <w:color w:val="5A5A5A" w:themeColor="text1" w:themeTint="A5"/>
    </w:rPr>
  </w:style>
  <w:style w:type="paragraph" w:styleId="TOCHeading">
    <w:name w:val="TOC Heading"/>
    <w:basedOn w:val="Heading1"/>
    <w:next w:val="Normal"/>
    <w:uiPriority w:val="39"/>
    <w:unhideWhenUsed/>
    <w:qFormat/>
    <w:rsid w:val="00A24EF4"/>
    <w:pPr>
      <w:spacing w:after="0"/>
      <w:outlineLvl w:val="9"/>
    </w:pPr>
    <w:rPr>
      <w:sz w:val="32"/>
    </w:rPr>
  </w:style>
  <w:style w:type="paragraph" w:styleId="TOC1">
    <w:name w:val="toc 1"/>
    <w:basedOn w:val="Normal"/>
    <w:next w:val="Normal"/>
    <w:autoRedefine/>
    <w:uiPriority w:val="39"/>
    <w:unhideWhenUsed/>
    <w:rsid w:val="006741C0"/>
    <w:pPr>
      <w:tabs>
        <w:tab w:val="right" w:leader="dot" w:pos="9344"/>
      </w:tabs>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2D5E" w:themeColor="hyperlink"/>
      <w:u w:val="single"/>
    </w:rPr>
  </w:style>
  <w:style w:type="paragraph" w:customStyle="1" w:styleId="NormalBold">
    <w:name w:val="Normal Bold"/>
    <w:basedOn w:val="Normal"/>
    <w:rsid w:val="00AB5F12"/>
    <w:rPr>
      <w:b/>
    </w:rPr>
  </w:style>
  <w:style w:type="paragraph" w:customStyle="1" w:styleId="FooterLeft">
    <w:name w:val="Footer Left"/>
    <w:basedOn w:val="Footer"/>
    <w:rsid w:val="00F93598"/>
    <w:pPr>
      <w:framePr w:w="8505" w:vSpace="567" w:wrap="around" w:hAnchor="margin" w:yAlign="bottom" w:anchorLock="1"/>
      <w:pBdr>
        <w:top w:val="single" w:sz="4" w:space="1" w:color="auto"/>
      </w:pBdr>
    </w:pPr>
  </w:style>
  <w:style w:type="paragraph" w:customStyle="1" w:styleId="FooterRight">
    <w:name w:val="Footer Right"/>
    <w:basedOn w:val="FooterLeft"/>
    <w:rsid w:val="000D7EE8"/>
    <w:pPr>
      <w:framePr w:wrap="around" w:xAlign="right"/>
      <w:jc w:val="right"/>
    </w:pPr>
  </w:style>
  <w:style w:type="character" w:customStyle="1" w:styleId="Bold">
    <w:name w:val="Bold"/>
    <w:basedOn w:val="DefaultParagraphFont"/>
    <w:uiPriority w:val="1"/>
    <w:qFormat/>
    <w:rsid w:val="00374847"/>
    <w:rPr>
      <w:b/>
    </w:rPr>
  </w:style>
  <w:style w:type="table" w:customStyle="1" w:styleId="CRADefaultTable-WithLines">
    <w:name w:val="CRA Default Table - With Lines"/>
    <w:basedOn w:val="TableNormal"/>
    <w:uiPriority w:val="99"/>
    <w:rsid w:val="00081DA0"/>
    <w:pPr>
      <w:spacing w:after="0" w:line="240" w:lineRule="auto"/>
      <w:jc w:val="center"/>
    </w:pPr>
    <w:tblPr>
      <w:tblStyleRowBandSize w:val="1"/>
      <w:tblBorders>
        <w:insideV w:val="single" w:sz="6" w:space="0" w:color="FFFFFF" w:themeColor="background1"/>
      </w:tblBorders>
      <w:tblCellMar>
        <w:bottom w:w="113" w:type="dxa"/>
      </w:tblCellMar>
    </w:tblPr>
    <w:tcPr>
      <w:shd w:val="clear" w:color="auto" w:fill="FFEBCC"/>
      <w:vAlign w:val="center"/>
    </w:tcPr>
    <w:tblStylePr w:type="firstRow">
      <w:rPr>
        <w:rFonts w:ascii="Font Awesome 7 Free" w:hAnsi="Font Awesome 7 Free"/>
        <w:b/>
        <w:color w:val="FFFFFF" w:themeColor="background1"/>
        <w:sz w:val="24"/>
      </w:rPr>
      <w:tblPr/>
      <w:tcPr>
        <w:shd w:val="clear" w:color="auto" w:fill="B5340F"/>
      </w:tcPr>
    </w:tblStylePr>
    <w:tblStylePr w:type="band1Horz">
      <w:tblPr/>
      <w:tcPr>
        <w:shd w:val="clear" w:color="auto" w:fill="FFE1B7"/>
      </w:tcPr>
    </w:tblStylePr>
  </w:style>
  <w:style w:type="paragraph" w:customStyle="1" w:styleId="TableHeading">
    <w:name w:val="Table Heading"/>
    <w:basedOn w:val="Normal"/>
    <w:rsid w:val="00183002"/>
    <w:rPr>
      <w:color w:val="FFFFFF" w:themeColor="background1"/>
      <w:sz w:val="32"/>
    </w:rPr>
  </w:style>
  <w:style w:type="paragraph" w:customStyle="1" w:styleId="FooterDetails">
    <w:name w:val="Footer Details"/>
    <w:basedOn w:val="Normal"/>
    <w:rsid w:val="00183002"/>
    <w:pPr>
      <w:framePr w:w="9072" w:wrap="around" w:hAnchor="margin" w:yAlign="bottom"/>
    </w:pPr>
  </w:style>
  <w:style w:type="character" w:styleId="Strong">
    <w:name w:val="Strong"/>
    <w:basedOn w:val="DefaultParagraphFont"/>
    <w:uiPriority w:val="22"/>
    <w:qFormat/>
    <w:rsid w:val="00F810F9"/>
    <w:rPr>
      <w:b/>
      <w:bCs/>
      <w:color w:val="002D5E" w:themeColor="text2"/>
      <w:sz w:val="24"/>
    </w:rPr>
  </w:style>
  <w:style w:type="character" w:styleId="UnresolvedMention">
    <w:name w:val="Unresolved Mention"/>
    <w:basedOn w:val="DefaultParagraphFont"/>
    <w:uiPriority w:val="99"/>
    <w:semiHidden/>
    <w:unhideWhenUsed/>
    <w:rsid w:val="007610EE"/>
    <w:rPr>
      <w:color w:val="605E5C"/>
      <w:shd w:val="clear" w:color="auto" w:fill="E1DFDD"/>
    </w:rPr>
  </w:style>
  <w:style w:type="character" w:customStyle="1" w:styleId="Heading6Char">
    <w:name w:val="Heading 6 Char"/>
    <w:basedOn w:val="DefaultParagraphFont"/>
    <w:link w:val="Heading6"/>
    <w:uiPriority w:val="9"/>
    <w:rsid w:val="004F1D78"/>
    <w:rPr>
      <w:rFonts w:asciiTheme="majorHAnsi" w:eastAsiaTheme="majorEastAsia" w:hAnsiTheme="majorHAnsi" w:cstheme="majorBidi"/>
      <w:color w:val="00162E" w:themeColor="accent1" w:themeShade="7F"/>
      <w:sz w:val="24"/>
    </w:rPr>
  </w:style>
  <w:style w:type="table" w:customStyle="1" w:styleId="CRADefaultTable">
    <w:name w:val="CRA Default Table"/>
    <w:basedOn w:val="TableNormal"/>
    <w:uiPriority w:val="99"/>
    <w:rsid w:val="00081DA0"/>
    <w:pPr>
      <w:spacing w:after="0" w:line="240" w:lineRule="auto"/>
    </w:pPr>
    <w:tblPr>
      <w:tblStyleRowBandSize w:val="1"/>
      <w:tblCellMar>
        <w:bottom w:w="113" w:type="dxa"/>
      </w:tblCellMar>
    </w:tblPr>
    <w:tcPr>
      <w:shd w:val="clear" w:color="auto" w:fill="FFEBCC"/>
    </w:tcPr>
    <w:tblStylePr w:type="firstRow">
      <w:rPr>
        <w:rFonts w:ascii="Font Awesome 7 Free" w:hAnsi="Font Awesome 7 Free"/>
        <w:b/>
        <w:color w:val="FFFFFF" w:themeColor="background1"/>
        <w:sz w:val="24"/>
      </w:rPr>
      <w:tblPr/>
      <w:tcPr>
        <w:shd w:val="clear" w:color="auto" w:fill="B5340F"/>
      </w:tcPr>
    </w:tblStylePr>
    <w:tblStylePr w:type="band1Horz">
      <w:tblPr/>
      <w:tcPr>
        <w:shd w:val="clear" w:color="auto" w:fill="FFE1B7"/>
      </w:tcPr>
    </w:tblStylePr>
  </w:style>
  <w:style w:type="character" w:customStyle="1" w:styleId="Heading9Char">
    <w:name w:val="Heading 9 Char"/>
    <w:basedOn w:val="DefaultParagraphFont"/>
    <w:link w:val="Heading9"/>
    <w:uiPriority w:val="9"/>
    <w:semiHidden/>
    <w:rsid w:val="00A70290"/>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A7029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mainreturn">
    <w:name w:val="A main return"/>
    <w:basedOn w:val="Normal"/>
    <w:link w:val="AmainreturnChar"/>
    <w:rsid w:val="00A70290"/>
    <w:pPr>
      <w:spacing w:before="140" w:after="0" w:line="240" w:lineRule="auto"/>
      <w:ind w:left="1100"/>
      <w:jc w:val="both"/>
    </w:pPr>
    <w:rPr>
      <w:rFonts w:ascii="Times New Roman" w:eastAsia="Times New Roman" w:hAnsi="Times New Roman" w:cs="Times New Roman"/>
      <w:sz w:val="24"/>
      <w:szCs w:val="20"/>
    </w:rPr>
  </w:style>
  <w:style w:type="paragraph" w:customStyle="1" w:styleId="Apara">
    <w:name w:val="A para"/>
    <w:basedOn w:val="Normal"/>
    <w:link w:val="AparaChar"/>
    <w:rsid w:val="00A70290"/>
    <w:pPr>
      <w:tabs>
        <w:tab w:val="right" w:pos="1400"/>
        <w:tab w:val="left" w:pos="1600"/>
      </w:tabs>
      <w:spacing w:before="140" w:after="0" w:line="240" w:lineRule="auto"/>
      <w:ind w:left="1600" w:hanging="1600"/>
      <w:jc w:val="both"/>
      <w:outlineLvl w:val="6"/>
    </w:pPr>
    <w:rPr>
      <w:rFonts w:ascii="Times New Roman" w:eastAsia="Times New Roman" w:hAnsi="Times New Roman" w:cs="Times New Roman"/>
      <w:sz w:val="24"/>
      <w:szCs w:val="20"/>
    </w:rPr>
  </w:style>
  <w:style w:type="paragraph" w:customStyle="1" w:styleId="Asubpara">
    <w:name w:val="A subpara"/>
    <w:basedOn w:val="Normal"/>
    <w:link w:val="AsubparaChar"/>
    <w:rsid w:val="00A70290"/>
    <w:pPr>
      <w:tabs>
        <w:tab w:val="right" w:pos="1900"/>
        <w:tab w:val="left" w:pos="2100"/>
      </w:tabs>
      <w:spacing w:before="140" w:after="0" w:line="240" w:lineRule="auto"/>
      <w:ind w:left="2100" w:hanging="2100"/>
      <w:jc w:val="both"/>
      <w:outlineLvl w:val="7"/>
    </w:pPr>
    <w:rPr>
      <w:rFonts w:ascii="Times New Roman" w:eastAsia="Times New Roman" w:hAnsi="Times New Roman" w:cs="Times New Roman"/>
      <w:sz w:val="24"/>
      <w:szCs w:val="20"/>
    </w:rPr>
  </w:style>
  <w:style w:type="character" w:customStyle="1" w:styleId="CharSectNo">
    <w:name w:val="CharSectNo"/>
    <w:basedOn w:val="DefaultParagraphFont"/>
    <w:rsid w:val="00A70290"/>
    <w:rPr>
      <w:rFonts w:cs="Times New Roman"/>
    </w:rPr>
  </w:style>
  <w:style w:type="paragraph" w:customStyle="1" w:styleId="aNotepar">
    <w:name w:val="aNotepar"/>
    <w:basedOn w:val="Normal"/>
    <w:next w:val="Normal"/>
    <w:rsid w:val="00A70290"/>
    <w:pPr>
      <w:spacing w:before="140" w:after="0" w:line="240" w:lineRule="auto"/>
      <w:ind w:left="2400" w:hanging="800"/>
      <w:jc w:val="both"/>
    </w:pPr>
    <w:rPr>
      <w:rFonts w:ascii="Times New Roman" w:eastAsia="Times New Roman" w:hAnsi="Times New Roman" w:cs="Times New Roman"/>
      <w:sz w:val="20"/>
      <w:szCs w:val="20"/>
    </w:rPr>
  </w:style>
  <w:style w:type="character" w:customStyle="1" w:styleId="charItals">
    <w:name w:val="charItals"/>
    <w:basedOn w:val="DefaultParagraphFont"/>
    <w:rsid w:val="00A70290"/>
    <w:rPr>
      <w:rFonts w:cs="Times New Roman"/>
      <w:i/>
    </w:rPr>
  </w:style>
  <w:style w:type="character" w:customStyle="1" w:styleId="charCitHyperlinkAbbrev">
    <w:name w:val="charCitHyperlinkAbbrev"/>
    <w:basedOn w:val="Hyperlink"/>
    <w:uiPriority w:val="1"/>
    <w:rsid w:val="00A70290"/>
    <w:rPr>
      <w:rFonts w:cs="Times New Roman"/>
      <w:color w:val="002D5E" w:themeColor="hyperlink"/>
      <w:u w:val="none"/>
    </w:rPr>
  </w:style>
  <w:style w:type="character" w:customStyle="1" w:styleId="AmainreturnChar">
    <w:name w:val="A main return Char"/>
    <w:basedOn w:val="DefaultParagraphFont"/>
    <w:link w:val="Amainreturn"/>
    <w:locked/>
    <w:rsid w:val="00A70290"/>
    <w:rPr>
      <w:rFonts w:ascii="Times New Roman" w:eastAsia="Times New Roman" w:hAnsi="Times New Roman" w:cs="Times New Roman"/>
      <w:sz w:val="24"/>
      <w:szCs w:val="20"/>
    </w:rPr>
  </w:style>
  <w:style w:type="character" w:customStyle="1" w:styleId="AparaChar">
    <w:name w:val="A para Char"/>
    <w:basedOn w:val="DefaultParagraphFont"/>
    <w:link w:val="Apara"/>
    <w:locked/>
    <w:rsid w:val="00A70290"/>
    <w:rPr>
      <w:rFonts w:ascii="Times New Roman" w:eastAsia="Times New Roman" w:hAnsi="Times New Roman" w:cs="Times New Roman"/>
      <w:sz w:val="24"/>
      <w:szCs w:val="20"/>
    </w:rPr>
  </w:style>
  <w:style w:type="character" w:customStyle="1" w:styleId="AsubparaChar">
    <w:name w:val="A subpara Char"/>
    <w:basedOn w:val="DefaultParagraphFont"/>
    <w:link w:val="Asubpara"/>
    <w:locked/>
    <w:rsid w:val="00A70290"/>
    <w:rPr>
      <w:rFonts w:ascii="Times New Roman" w:eastAsia="Times New Roman" w:hAnsi="Times New Roman" w:cs="Times New Roman"/>
      <w:sz w:val="24"/>
      <w:szCs w:val="20"/>
    </w:rPr>
  </w:style>
  <w:style w:type="paragraph" w:customStyle="1" w:styleId="aNote">
    <w:name w:val="aNote"/>
    <w:basedOn w:val="Normal"/>
    <w:link w:val="aNoteChar"/>
    <w:rsid w:val="00A70290"/>
    <w:pPr>
      <w:spacing w:before="140" w:after="0" w:line="240" w:lineRule="auto"/>
      <w:ind w:left="1900" w:hanging="800"/>
      <w:jc w:val="both"/>
    </w:pPr>
    <w:rPr>
      <w:rFonts w:ascii="Times New Roman" w:eastAsia="Times New Roman" w:hAnsi="Times New Roman" w:cs="Times New Roman"/>
      <w:sz w:val="20"/>
      <w:szCs w:val="20"/>
    </w:rPr>
  </w:style>
  <w:style w:type="character" w:customStyle="1" w:styleId="charBoldItals">
    <w:name w:val="charBoldItals"/>
    <w:basedOn w:val="DefaultParagraphFont"/>
    <w:rsid w:val="00A70290"/>
    <w:rPr>
      <w:rFonts w:cs="Times New Roman"/>
      <w:b/>
      <w:i/>
    </w:rPr>
  </w:style>
  <w:style w:type="character" w:customStyle="1" w:styleId="aNoteChar">
    <w:name w:val="aNote Char"/>
    <w:basedOn w:val="DefaultParagraphFont"/>
    <w:link w:val="aNote"/>
    <w:locked/>
    <w:rsid w:val="00A70290"/>
    <w:rPr>
      <w:rFonts w:ascii="Times New Roman" w:eastAsia="Times New Roman" w:hAnsi="Times New Roman" w:cs="Times New Roman"/>
      <w:sz w:val="20"/>
      <w:szCs w:val="20"/>
    </w:rPr>
  </w:style>
  <w:style w:type="character" w:customStyle="1" w:styleId="charCitHyperlinkItal">
    <w:name w:val="charCitHyperlinkItal"/>
    <w:basedOn w:val="Hyperlink"/>
    <w:uiPriority w:val="1"/>
    <w:rsid w:val="00A70290"/>
    <w:rPr>
      <w:rFonts w:cs="Times New Roman"/>
      <w:i/>
      <w:color w:val="002D5E" w:themeColor="hyperlink"/>
      <w:u w:val="none"/>
    </w:rPr>
  </w:style>
  <w:style w:type="paragraph" w:customStyle="1" w:styleId="Default">
    <w:name w:val="Default"/>
    <w:rsid w:val="00A70290"/>
    <w:pPr>
      <w:autoSpaceDE w:val="0"/>
      <w:autoSpaceDN w:val="0"/>
      <w:adjustRightInd w:val="0"/>
      <w:spacing w:after="0" w:line="240" w:lineRule="auto"/>
    </w:pPr>
    <w:rPr>
      <w:rFonts w:ascii="Calibri" w:hAnsi="Calibri" w:cs="Calibri"/>
      <w:color w:val="000000"/>
      <w:sz w:val="24"/>
      <w:szCs w:val="24"/>
    </w:rPr>
  </w:style>
  <w:style w:type="paragraph" w:customStyle="1" w:styleId="CSHeading2">
    <w:name w:val="CS Heading 2"/>
    <w:basedOn w:val="Normal"/>
    <w:link w:val="CSHeading2Char"/>
    <w:qFormat/>
    <w:rsid w:val="00A70290"/>
    <w:rPr>
      <w:b/>
      <w:sz w:val="24"/>
      <w:lang w:eastAsia="en-AU"/>
    </w:rPr>
  </w:style>
  <w:style w:type="character" w:customStyle="1" w:styleId="ListParagraphChar">
    <w:name w:val="List Paragraph Char"/>
    <w:aliases w:val="FooterText Char,List Paragraph1 Char,numbered Char,Paragraphe de liste1 Char,Bulletr List Paragraph Char,列出段落 Char,列出段落1 Char,Listeafsnit1 Char,Parágrafo da Lista1 Char,List Paragraph2 Char,List Paragraph21 Char,リスト段落1 Char,L Char"/>
    <w:basedOn w:val="DefaultParagraphFont"/>
    <w:link w:val="ListParagraph"/>
    <w:uiPriority w:val="34"/>
    <w:rsid w:val="00FA7944"/>
  </w:style>
  <w:style w:type="character" w:styleId="FollowedHyperlink">
    <w:name w:val="FollowedHyperlink"/>
    <w:basedOn w:val="DefaultParagraphFont"/>
    <w:uiPriority w:val="99"/>
    <w:semiHidden/>
    <w:unhideWhenUsed/>
    <w:rsid w:val="00A70290"/>
    <w:rPr>
      <w:color w:val="002D5E" w:themeColor="followedHyperlink"/>
      <w:u w:val="single"/>
    </w:rPr>
  </w:style>
  <w:style w:type="table" w:styleId="ListTable2-Accent2">
    <w:name w:val="List Table 2 Accent 2"/>
    <w:basedOn w:val="TableNormal"/>
    <w:uiPriority w:val="47"/>
    <w:rsid w:val="00A70290"/>
    <w:pPr>
      <w:spacing w:after="0" w:line="240" w:lineRule="auto"/>
    </w:pPr>
    <w:rPr>
      <w:rFonts w:ascii="Arial" w:hAnsi="Arial"/>
    </w:rPr>
    <w:tblPr>
      <w:tblStyleRowBandSize w:val="1"/>
      <w:tblStyleColBandSize w:val="1"/>
      <w:tblBorders>
        <w:top w:val="single" w:sz="4" w:space="0" w:color="F6977C" w:themeColor="accent2" w:themeTint="99"/>
        <w:bottom w:val="single" w:sz="4" w:space="0" w:color="F6977C" w:themeColor="accent2" w:themeTint="99"/>
        <w:insideH w:val="single" w:sz="4" w:space="0" w:color="F6977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CD3" w:themeFill="accent2" w:themeFillTint="33"/>
      </w:tcPr>
    </w:tblStylePr>
    <w:tblStylePr w:type="band1Horz">
      <w:tblPr/>
      <w:tcPr>
        <w:shd w:val="clear" w:color="auto" w:fill="FCDCD3" w:themeFill="accent2" w:themeFillTint="33"/>
      </w:tcPr>
    </w:tblStylePr>
  </w:style>
  <w:style w:type="paragraph" w:styleId="BalloonText">
    <w:name w:val="Balloon Text"/>
    <w:basedOn w:val="Normal"/>
    <w:link w:val="BalloonTextChar"/>
    <w:uiPriority w:val="99"/>
    <w:semiHidden/>
    <w:unhideWhenUsed/>
    <w:rsid w:val="00A702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0290"/>
    <w:rPr>
      <w:rFonts w:ascii="Segoe UI" w:hAnsi="Segoe UI" w:cs="Segoe UI"/>
      <w:sz w:val="18"/>
      <w:szCs w:val="18"/>
    </w:rPr>
  </w:style>
  <w:style w:type="paragraph" w:customStyle="1" w:styleId="Billname">
    <w:name w:val="Billname"/>
    <w:basedOn w:val="Normal"/>
    <w:rsid w:val="00A70290"/>
    <w:pPr>
      <w:tabs>
        <w:tab w:val="left" w:pos="2400"/>
        <w:tab w:val="left" w:pos="2880"/>
      </w:tabs>
      <w:spacing w:before="1220" w:after="100" w:line="240" w:lineRule="auto"/>
    </w:pPr>
    <w:rPr>
      <w:rFonts w:ascii="Arial" w:eastAsia="Times New Roman" w:hAnsi="Arial" w:cs="Times New Roman"/>
      <w:b/>
      <w:sz w:val="40"/>
      <w:szCs w:val="20"/>
    </w:rPr>
  </w:style>
  <w:style w:type="paragraph" w:customStyle="1" w:styleId="N-line3">
    <w:name w:val="N-line3"/>
    <w:basedOn w:val="Normal"/>
    <w:next w:val="Normal"/>
    <w:rsid w:val="00A70290"/>
    <w:pPr>
      <w:pBdr>
        <w:bottom w:val="single" w:sz="12" w:space="1" w:color="auto"/>
      </w:pBdr>
      <w:spacing w:after="0" w:line="240" w:lineRule="auto"/>
      <w:jc w:val="both"/>
    </w:pPr>
    <w:rPr>
      <w:rFonts w:ascii="Times New Roman" w:eastAsia="Times New Roman" w:hAnsi="Times New Roman" w:cs="Times New Roman"/>
      <w:sz w:val="24"/>
      <w:szCs w:val="20"/>
    </w:rPr>
  </w:style>
  <w:style w:type="paragraph" w:customStyle="1" w:styleId="madeunder">
    <w:name w:val="made under"/>
    <w:basedOn w:val="Normal"/>
    <w:rsid w:val="00A70290"/>
    <w:pPr>
      <w:spacing w:before="180" w:after="60" w:line="240" w:lineRule="auto"/>
      <w:jc w:val="both"/>
    </w:pPr>
    <w:rPr>
      <w:rFonts w:ascii="Times New Roman" w:eastAsia="Times New Roman" w:hAnsi="Times New Roman" w:cs="Times New Roman"/>
      <w:sz w:val="24"/>
      <w:szCs w:val="20"/>
    </w:rPr>
  </w:style>
  <w:style w:type="paragraph" w:customStyle="1" w:styleId="CoverActName">
    <w:name w:val="CoverActName"/>
    <w:basedOn w:val="Normal"/>
    <w:rsid w:val="00A70290"/>
    <w:pPr>
      <w:tabs>
        <w:tab w:val="left" w:pos="2600"/>
      </w:tabs>
      <w:spacing w:before="200" w:after="60" w:line="240" w:lineRule="auto"/>
      <w:jc w:val="both"/>
    </w:pPr>
    <w:rPr>
      <w:rFonts w:ascii="Arial" w:eastAsia="Times New Roman" w:hAnsi="Arial" w:cs="Times New Roman"/>
      <w:b/>
      <w:sz w:val="24"/>
      <w:szCs w:val="20"/>
    </w:rPr>
  </w:style>
  <w:style w:type="character" w:styleId="CommentReference">
    <w:name w:val="annotation reference"/>
    <w:basedOn w:val="DefaultParagraphFont"/>
    <w:unhideWhenUsed/>
    <w:rsid w:val="00A70290"/>
    <w:rPr>
      <w:sz w:val="16"/>
      <w:szCs w:val="16"/>
    </w:rPr>
  </w:style>
  <w:style w:type="paragraph" w:styleId="CommentText">
    <w:name w:val="annotation text"/>
    <w:basedOn w:val="Normal"/>
    <w:link w:val="CommentTextChar"/>
    <w:uiPriority w:val="99"/>
    <w:unhideWhenUsed/>
    <w:rsid w:val="00A70290"/>
    <w:pPr>
      <w:spacing w:after="0" w:line="240" w:lineRule="auto"/>
    </w:pPr>
    <w:rPr>
      <w:rFonts w:ascii="Arial" w:eastAsia="Times New Roman" w:hAnsi="Arial" w:cs="Arial"/>
      <w:color w:val="000000"/>
      <w:sz w:val="20"/>
      <w:szCs w:val="20"/>
      <w:lang w:eastAsia="en-AU"/>
    </w:rPr>
  </w:style>
  <w:style w:type="character" w:customStyle="1" w:styleId="CommentTextChar">
    <w:name w:val="Comment Text Char"/>
    <w:basedOn w:val="DefaultParagraphFont"/>
    <w:link w:val="CommentText"/>
    <w:uiPriority w:val="99"/>
    <w:rsid w:val="00A70290"/>
    <w:rPr>
      <w:rFonts w:ascii="Arial" w:eastAsia="Times New Roman" w:hAnsi="Arial" w:cs="Arial"/>
      <w:color w:val="000000"/>
      <w:sz w:val="20"/>
      <w:szCs w:val="20"/>
      <w:lang w:eastAsia="en-AU"/>
    </w:rPr>
  </w:style>
  <w:style w:type="paragraph" w:styleId="CommentSubject">
    <w:name w:val="annotation subject"/>
    <w:basedOn w:val="CommentText"/>
    <w:next w:val="CommentText"/>
    <w:link w:val="CommentSubjectChar"/>
    <w:uiPriority w:val="99"/>
    <w:semiHidden/>
    <w:unhideWhenUsed/>
    <w:rsid w:val="00A70290"/>
    <w:pPr>
      <w:spacing w:after="200" w:line="276" w:lineRule="auto"/>
    </w:pPr>
    <w:rPr>
      <w:rFonts w:ascii="Calibri" w:eastAsia="Calibri" w:hAnsi="Calibri" w:cs="Times New Roman"/>
      <w:b/>
      <w:bCs/>
      <w:color w:val="auto"/>
      <w:lang w:eastAsia="en-US"/>
    </w:rPr>
  </w:style>
  <w:style w:type="character" w:customStyle="1" w:styleId="CommentSubjectChar">
    <w:name w:val="Comment Subject Char"/>
    <w:basedOn w:val="CommentTextChar"/>
    <w:link w:val="CommentSubject"/>
    <w:uiPriority w:val="99"/>
    <w:semiHidden/>
    <w:rsid w:val="00A70290"/>
    <w:rPr>
      <w:rFonts w:ascii="Calibri" w:eastAsia="Calibri" w:hAnsi="Calibri" w:cs="Times New Roman"/>
      <w:b/>
      <w:bCs/>
      <w:color w:val="000000"/>
      <w:sz w:val="20"/>
      <w:szCs w:val="20"/>
      <w:lang w:eastAsia="en-AU"/>
    </w:rPr>
  </w:style>
  <w:style w:type="paragraph" w:customStyle="1" w:styleId="CSTalkingPoints">
    <w:name w:val="CS Talking Points"/>
    <w:basedOn w:val="Normal"/>
    <w:qFormat/>
    <w:rsid w:val="00A70290"/>
    <w:pPr>
      <w:numPr>
        <w:numId w:val="59"/>
      </w:numPr>
      <w:spacing w:after="120" w:line="240" w:lineRule="auto"/>
    </w:pPr>
    <w:rPr>
      <w:sz w:val="28"/>
      <w:lang w:eastAsia="en-AU"/>
    </w:rPr>
  </w:style>
  <w:style w:type="paragraph" w:customStyle="1" w:styleId="CSKeyInfoTalkingPoints">
    <w:name w:val="CS Key Info Talking Points"/>
    <w:basedOn w:val="CSTalkingPoints"/>
    <w:qFormat/>
    <w:rsid w:val="00A70290"/>
  </w:style>
  <w:style w:type="paragraph" w:customStyle="1" w:styleId="CSBackgroundInformation">
    <w:name w:val="CS Background Information"/>
    <w:basedOn w:val="CSTalkingPoints"/>
    <w:qFormat/>
    <w:rsid w:val="00A70290"/>
  </w:style>
  <w:style w:type="paragraph" w:customStyle="1" w:styleId="Tableheading0">
    <w:name w:val="Table heading"/>
    <w:basedOn w:val="Caption"/>
    <w:qFormat/>
    <w:rsid w:val="003C6B5B"/>
    <w:pPr>
      <w:spacing w:before="240"/>
    </w:pPr>
    <w:rPr>
      <w:i/>
      <w:iCs/>
      <w:color w:val="002D5E" w:themeColor="accent1"/>
    </w:rPr>
  </w:style>
  <w:style w:type="paragraph" w:customStyle="1" w:styleId="Tabledotpoints">
    <w:name w:val="Table dot points"/>
    <w:basedOn w:val="Normal"/>
    <w:qFormat/>
    <w:rsid w:val="00A70290"/>
    <w:pPr>
      <w:numPr>
        <w:numId w:val="60"/>
      </w:numPr>
      <w:spacing w:before="40" w:after="40" w:line="240" w:lineRule="auto"/>
      <w:ind w:left="357" w:hanging="357"/>
    </w:pPr>
    <w:rPr>
      <w:rFonts w:ascii="Calibri" w:eastAsia="Calibri" w:hAnsi="Calibri" w:cs="Times New Roman"/>
      <w:sz w:val="20"/>
    </w:rPr>
  </w:style>
  <w:style w:type="paragraph" w:customStyle="1" w:styleId="Tablenumber">
    <w:name w:val="Table number"/>
    <w:basedOn w:val="Normal"/>
    <w:qFormat/>
    <w:rsid w:val="00A70290"/>
    <w:pPr>
      <w:spacing w:after="40" w:line="240" w:lineRule="auto"/>
      <w:jc w:val="right"/>
    </w:pPr>
    <w:rPr>
      <w:rFonts w:ascii="Calibri" w:eastAsia="Calibri" w:hAnsi="Calibri" w:cs="Times New Roman"/>
      <w:sz w:val="20"/>
    </w:rPr>
  </w:style>
  <w:style w:type="paragraph" w:customStyle="1" w:styleId="Tabletext">
    <w:name w:val="Table text"/>
    <w:basedOn w:val="Normal"/>
    <w:link w:val="TabletextChar"/>
    <w:qFormat/>
    <w:rsid w:val="00A70290"/>
    <w:pPr>
      <w:numPr>
        <w:ilvl w:val="1"/>
        <w:numId w:val="60"/>
      </w:numPr>
      <w:spacing w:after="120" w:line="240" w:lineRule="auto"/>
      <w:ind w:left="0" w:firstLine="0"/>
    </w:pPr>
    <w:rPr>
      <w:rFonts w:ascii="Calibri" w:eastAsia="Calibri" w:hAnsi="Calibri" w:cs="Times New Roman"/>
      <w:sz w:val="20"/>
      <w:szCs w:val="20"/>
      <w:lang w:val="x-none" w:eastAsia="x-none"/>
    </w:rPr>
  </w:style>
  <w:style w:type="character" w:customStyle="1" w:styleId="TabletextChar">
    <w:name w:val="Table text Char"/>
    <w:link w:val="Tabletext"/>
    <w:rsid w:val="00A70290"/>
    <w:rPr>
      <w:rFonts w:ascii="Calibri" w:eastAsia="Calibri" w:hAnsi="Calibri" w:cs="Times New Roman"/>
      <w:sz w:val="20"/>
      <w:szCs w:val="20"/>
      <w:lang w:val="x-none" w:eastAsia="x-none"/>
    </w:rPr>
  </w:style>
  <w:style w:type="paragraph" w:customStyle="1" w:styleId="DotPoint">
    <w:name w:val="Dot Point"/>
    <w:basedOn w:val="Normal"/>
    <w:qFormat/>
    <w:rsid w:val="00A70290"/>
    <w:pPr>
      <w:numPr>
        <w:numId w:val="57"/>
      </w:numPr>
      <w:spacing w:before="120" w:after="120" w:line="240" w:lineRule="auto"/>
      <w:contextualSpacing/>
    </w:pPr>
    <w:rPr>
      <w:rFonts w:ascii="Calibri" w:eastAsia="Calibri" w:hAnsi="Calibri" w:cs="Times New Roman"/>
      <w:sz w:val="24"/>
    </w:rPr>
  </w:style>
  <w:style w:type="table" w:styleId="GridTable2-Accent2">
    <w:name w:val="Grid Table 2 Accent 2"/>
    <w:basedOn w:val="TableNormal"/>
    <w:uiPriority w:val="47"/>
    <w:rsid w:val="00A70290"/>
    <w:pPr>
      <w:spacing w:after="0" w:line="240" w:lineRule="auto"/>
    </w:pPr>
    <w:tblPr>
      <w:tblStyleRowBandSize w:val="1"/>
      <w:tblStyleColBandSize w:val="1"/>
      <w:tblBorders>
        <w:top w:val="single" w:sz="2" w:space="0" w:color="F6977C" w:themeColor="accent2" w:themeTint="99"/>
        <w:bottom w:val="single" w:sz="2" w:space="0" w:color="F6977C" w:themeColor="accent2" w:themeTint="99"/>
        <w:insideH w:val="single" w:sz="2" w:space="0" w:color="F6977C" w:themeColor="accent2" w:themeTint="99"/>
        <w:insideV w:val="single" w:sz="2" w:space="0" w:color="F6977C" w:themeColor="accent2" w:themeTint="99"/>
      </w:tblBorders>
    </w:tblPr>
    <w:tblStylePr w:type="firstRow">
      <w:rPr>
        <w:b/>
        <w:bCs/>
      </w:rPr>
      <w:tblPr/>
      <w:tcPr>
        <w:tcBorders>
          <w:top w:val="nil"/>
          <w:bottom w:val="single" w:sz="12" w:space="0" w:color="F6977C" w:themeColor="accent2" w:themeTint="99"/>
          <w:insideH w:val="nil"/>
          <w:insideV w:val="nil"/>
        </w:tcBorders>
        <w:shd w:val="clear" w:color="auto" w:fill="FFFFFF" w:themeFill="background1"/>
      </w:tcPr>
    </w:tblStylePr>
    <w:tblStylePr w:type="lastRow">
      <w:rPr>
        <w:b/>
        <w:bCs/>
      </w:rPr>
      <w:tblPr/>
      <w:tcPr>
        <w:tcBorders>
          <w:top w:val="double" w:sz="2" w:space="0" w:color="F6977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CD3" w:themeFill="accent2" w:themeFillTint="33"/>
      </w:tcPr>
    </w:tblStylePr>
    <w:tblStylePr w:type="band1Horz">
      <w:tblPr/>
      <w:tcPr>
        <w:shd w:val="clear" w:color="auto" w:fill="FCDCD3" w:themeFill="accent2" w:themeFillTint="33"/>
      </w:tcPr>
    </w:tblStylePr>
  </w:style>
  <w:style w:type="table" w:styleId="GridTable4-Accent2">
    <w:name w:val="Grid Table 4 Accent 2"/>
    <w:basedOn w:val="TableNormal"/>
    <w:uiPriority w:val="49"/>
    <w:rsid w:val="00A70290"/>
    <w:pPr>
      <w:spacing w:after="0" w:line="240" w:lineRule="auto"/>
    </w:pPr>
    <w:tblPr>
      <w:tblStyleRowBandSize w:val="1"/>
      <w:tblStyleColBandSize w:val="1"/>
      <w:tblBorders>
        <w:top w:val="single" w:sz="4" w:space="0" w:color="F6977C" w:themeColor="accent2" w:themeTint="99"/>
        <w:left w:val="single" w:sz="4" w:space="0" w:color="F6977C" w:themeColor="accent2" w:themeTint="99"/>
        <w:bottom w:val="single" w:sz="4" w:space="0" w:color="F6977C" w:themeColor="accent2" w:themeTint="99"/>
        <w:right w:val="single" w:sz="4" w:space="0" w:color="F6977C" w:themeColor="accent2" w:themeTint="99"/>
        <w:insideH w:val="single" w:sz="4" w:space="0" w:color="F6977C" w:themeColor="accent2" w:themeTint="99"/>
        <w:insideV w:val="single" w:sz="4" w:space="0" w:color="F6977C" w:themeColor="accent2" w:themeTint="99"/>
      </w:tblBorders>
    </w:tblPr>
    <w:tblStylePr w:type="firstRow">
      <w:rPr>
        <w:b/>
        <w:bCs/>
        <w:color w:val="FFFFFF" w:themeColor="background1"/>
      </w:rPr>
      <w:tblPr/>
      <w:tcPr>
        <w:tcBorders>
          <w:top w:val="single" w:sz="4" w:space="0" w:color="F05325" w:themeColor="accent2"/>
          <w:left w:val="single" w:sz="4" w:space="0" w:color="F05325" w:themeColor="accent2"/>
          <w:bottom w:val="single" w:sz="4" w:space="0" w:color="F05325" w:themeColor="accent2"/>
          <w:right w:val="single" w:sz="4" w:space="0" w:color="F05325" w:themeColor="accent2"/>
          <w:insideH w:val="nil"/>
          <w:insideV w:val="nil"/>
        </w:tcBorders>
        <w:shd w:val="clear" w:color="auto" w:fill="B5340F"/>
      </w:tcPr>
    </w:tblStylePr>
    <w:tblStylePr w:type="lastRow">
      <w:rPr>
        <w:b/>
        <w:bCs/>
      </w:rPr>
      <w:tblPr/>
      <w:tcPr>
        <w:tcBorders>
          <w:top w:val="double" w:sz="4" w:space="0" w:color="F05325" w:themeColor="accent2"/>
        </w:tcBorders>
      </w:tcPr>
    </w:tblStylePr>
    <w:tblStylePr w:type="firstCol">
      <w:rPr>
        <w:b/>
        <w:bCs/>
      </w:rPr>
    </w:tblStylePr>
    <w:tblStylePr w:type="lastCol">
      <w:rPr>
        <w:b/>
        <w:bCs/>
      </w:rPr>
    </w:tblStylePr>
    <w:tblStylePr w:type="band1Vert">
      <w:tblPr/>
      <w:tcPr>
        <w:shd w:val="clear" w:color="auto" w:fill="FCDCD3" w:themeFill="accent2" w:themeFillTint="33"/>
      </w:tcPr>
    </w:tblStylePr>
    <w:tblStylePr w:type="band1Horz">
      <w:tblPr/>
      <w:tcPr>
        <w:shd w:val="clear" w:color="auto" w:fill="FCDCD3" w:themeFill="accent2" w:themeFillTint="33"/>
      </w:tcPr>
    </w:tblStylePr>
  </w:style>
  <w:style w:type="paragraph" w:customStyle="1" w:styleId="Pa2">
    <w:name w:val="Pa2"/>
    <w:basedOn w:val="Default"/>
    <w:next w:val="Default"/>
    <w:uiPriority w:val="99"/>
    <w:rsid w:val="00A70290"/>
    <w:pPr>
      <w:spacing w:line="191" w:lineRule="atLeast"/>
    </w:pPr>
    <w:rPr>
      <w:rFonts w:ascii="Montserrat" w:hAnsi="Montserrat" w:cstheme="minorBidi"/>
      <w:color w:val="auto"/>
    </w:rPr>
  </w:style>
  <w:style w:type="paragraph" w:styleId="FootnoteText">
    <w:name w:val="footnote text"/>
    <w:basedOn w:val="Normal"/>
    <w:link w:val="FootnoteTextChar"/>
    <w:uiPriority w:val="99"/>
    <w:semiHidden/>
    <w:unhideWhenUsed/>
    <w:rsid w:val="00A702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0290"/>
    <w:rPr>
      <w:sz w:val="20"/>
      <w:szCs w:val="20"/>
    </w:rPr>
  </w:style>
  <w:style w:type="character" w:styleId="FootnoteReference">
    <w:name w:val="footnote reference"/>
    <w:basedOn w:val="DefaultParagraphFont"/>
    <w:uiPriority w:val="99"/>
    <w:semiHidden/>
    <w:unhideWhenUsed/>
    <w:rsid w:val="00A70290"/>
    <w:rPr>
      <w:vertAlign w:val="superscript"/>
    </w:rPr>
  </w:style>
  <w:style w:type="table" w:styleId="GridTable1LightAccent2">
    <w:name w:val="Grid Table 1 Light Accent 2"/>
    <w:basedOn w:val="TableNormal"/>
    <w:uiPriority w:val="46"/>
    <w:rsid w:val="00A70290"/>
    <w:pPr>
      <w:spacing w:after="0" w:line="240" w:lineRule="auto"/>
    </w:pPr>
    <w:tblPr>
      <w:tblStyleRowBandSize w:val="1"/>
      <w:tblStyleColBandSize w:val="1"/>
      <w:tblBorders>
        <w:top w:val="single" w:sz="4" w:space="0" w:color="F9B9A7" w:themeColor="accent2" w:themeTint="66"/>
        <w:left w:val="single" w:sz="4" w:space="0" w:color="F9B9A7" w:themeColor="accent2" w:themeTint="66"/>
        <w:bottom w:val="single" w:sz="4" w:space="0" w:color="F9B9A7" w:themeColor="accent2" w:themeTint="66"/>
        <w:right w:val="single" w:sz="4" w:space="0" w:color="F9B9A7" w:themeColor="accent2" w:themeTint="66"/>
        <w:insideH w:val="single" w:sz="4" w:space="0" w:color="F9B9A7" w:themeColor="accent2" w:themeTint="66"/>
        <w:insideV w:val="single" w:sz="4" w:space="0" w:color="F9B9A7" w:themeColor="accent2" w:themeTint="66"/>
      </w:tblBorders>
    </w:tblPr>
    <w:tblStylePr w:type="firstRow">
      <w:rPr>
        <w:b/>
        <w:bCs/>
      </w:rPr>
      <w:tblPr/>
      <w:tcPr>
        <w:tcBorders>
          <w:bottom w:val="single" w:sz="12" w:space="0" w:color="F6977C" w:themeColor="accent2" w:themeTint="99"/>
        </w:tcBorders>
      </w:tcPr>
    </w:tblStylePr>
    <w:tblStylePr w:type="lastRow">
      <w:rPr>
        <w:b/>
        <w:bCs/>
      </w:rPr>
      <w:tblPr/>
      <w:tcPr>
        <w:tcBorders>
          <w:top w:val="double" w:sz="2" w:space="0" w:color="F6977C" w:themeColor="accent2" w:themeTint="99"/>
        </w:tcBorders>
      </w:tcPr>
    </w:tblStylePr>
    <w:tblStylePr w:type="firstCol">
      <w:rPr>
        <w:b/>
        <w:bCs/>
      </w:rPr>
    </w:tblStylePr>
    <w:tblStylePr w:type="lastCol">
      <w:rPr>
        <w:b/>
        <w:bCs/>
      </w:rPr>
    </w:tblStylePr>
  </w:style>
  <w:style w:type="table" w:styleId="GridTable3-Accent2">
    <w:name w:val="Grid Table 3 Accent 2"/>
    <w:basedOn w:val="TableNormal"/>
    <w:uiPriority w:val="48"/>
    <w:rsid w:val="00A70290"/>
    <w:pPr>
      <w:spacing w:after="0" w:line="240" w:lineRule="auto"/>
    </w:pPr>
    <w:tblPr>
      <w:tblStyleRowBandSize w:val="1"/>
      <w:tblStyleColBandSize w:val="1"/>
      <w:tblBorders>
        <w:top w:val="single" w:sz="4" w:space="0" w:color="F6977C" w:themeColor="accent2" w:themeTint="99"/>
        <w:left w:val="single" w:sz="4" w:space="0" w:color="F6977C" w:themeColor="accent2" w:themeTint="99"/>
        <w:bottom w:val="single" w:sz="4" w:space="0" w:color="F6977C" w:themeColor="accent2" w:themeTint="99"/>
        <w:right w:val="single" w:sz="4" w:space="0" w:color="F6977C" w:themeColor="accent2" w:themeTint="99"/>
        <w:insideH w:val="single" w:sz="4" w:space="0" w:color="F6977C" w:themeColor="accent2" w:themeTint="99"/>
        <w:insideV w:val="single" w:sz="4" w:space="0" w:color="F697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CD3" w:themeFill="accent2" w:themeFillTint="33"/>
      </w:tcPr>
    </w:tblStylePr>
    <w:tblStylePr w:type="band1Horz">
      <w:tblPr/>
      <w:tcPr>
        <w:shd w:val="clear" w:color="auto" w:fill="FCDCD3" w:themeFill="accent2" w:themeFillTint="33"/>
      </w:tcPr>
    </w:tblStylePr>
    <w:tblStylePr w:type="neCell">
      <w:tblPr/>
      <w:tcPr>
        <w:tcBorders>
          <w:bottom w:val="single" w:sz="4" w:space="0" w:color="F6977C" w:themeColor="accent2" w:themeTint="99"/>
        </w:tcBorders>
      </w:tcPr>
    </w:tblStylePr>
    <w:tblStylePr w:type="nwCell">
      <w:tblPr/>
      <w:tcPr>
        <w:tcBorders>
          <w:bottom w:val="single" w:sz="4" w:space="0" w:color="F6977C" w:themeColor="accent2" w:themeTint="99"/>
        </w:tcBorders>
      </w:tcPr>
    </w:tblStylePr>
    <w:tblStylePr w:type="seCell">
      <w:tblPr/>
      <w:tcPr>
        <w:tcBorders>
          <w:top w:val="single" w:sz="4" w:space="0" w:color="F6977C" w:themeColor="accent2" w:themeTint="99"/>
        </w:tcBorders>
      </w:tcPr>
    </w:tblStylePr>
    <w:tblStylePr w:type="swCell">
      <w:tblPr/>
      <w:tcPr>
        <w:tcBorders>
          <w:top w:val="single" w:sz="4" w:space="0" w:color="F6977C" w:themeColor="accent2" w:themeTint="99"/>
        </w:tcBorders>
      </w:tcPr>
    </w:tblStylePr>
  </w:style>
  <w:style w:type="table" w:styleId="GridTable5Dark-Accent2">
    <w:name w:val="Grid Table 5 Dark Accent 2"/>
    <w:basedOn w:val="TableNormal"/>
    <w:uiPriority w:val="50"/>
    <w:rsid w:val="00A702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C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5340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5340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5340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5340F"/>
      </w:tcPr>
    </w:tblStylePr>
    <w:tblStylePr w:type="band1Vert">
      <w:tblPr/>
      <w:tcPr>
        <w:shd w:val="clear" w:color="auto" w:fill="F9B9A7" w:themeFill="accent2" w:themeFillTint="66"/>
      </w:tcPr>
    </w:tblStylePr>
    <w:tblStylePr w:type="band1Horz">
      <w:tblPr/>
      <w:tcPr>
        <w:shd w:val="clear" w:color="auto" w:fill="F9B9A7" w:themeFill="accent2" w:themeFillTint="66"/>
      </w:tcPr>
    </w:tblStylePr>
  </w:style>
  <w:style w:type="table" w:styleId="GridTable6ColourfulAccent2">
    <w:name w:val="Grid Table 6 Colorful Accent 2"/>
    <w:basedOn w:val="TableNormal"/>
    <w:uiPriority w:val="51"/>
    <w:rsid w:val="00A70290"/>
    <w:pPr>
      <w:spacing w:after="0" w:line="240" w:lineRule="auto"/>
    </w:pPr>
    <w:rPr>
      <w:color w:val="C1350D" w:themeColor="accent2" w:themeShade="BF"/>
    </w:rPr>
    <w:tblPr>
      <w:tblStyleRowBandSize w:val="1"/>
      <w:tblStyleColBandSize w:val="1"/>
      <w:tblBorders>
        <w:top w:val="single" w:sz="4" w:space="0" w:color="F6977C" w:themeColor="accent2" w:themeTint="99"/>
        <w:left w:val="single" w:sz="4" w:space="0" w:color="F6977C" w:themeColor="accent2" w:themeTint="99"/>
        <w:bottom w:val="single" w:sz="4" w:space="0" w:color="F6977C" w:themeColor="accent2" w:themeTint="99"/>
        <w:right w:val="single" w:sz="4" w:space="0" w:color="F6977C" w:themeColor="accent2" w:themeTint="99"/>
        <w:insideH w:val="single" w:sz="4" w:space="0" w:color="F6977C" w:themeColor="accent2" w:themeTint="99"/>
        <w:insideV w:val="single" w:sz="4" w:space="0" w:color="F6977C" w:themeColor="accent2" w:themeTint="99"/>
      </w:tblBorders>
    </w:tblPr>
    <w:tblStylePr w:type="firstRow">
      <w:rPr>
        <w:b/>
        <w:bCs/>
      </w:rPr>
      <w:tblPr/>
      <w:tcPr>
        <w:tcBorders>
          <w:bottom w:val="single" w:sz="12" w:space="0" w:color="F6977C" w:themeColor="accent2" w:themeTint="99"/>
        </w:tcBorders>
      </w:tcPr>
    </w:tblStylePr>
    <w:tblStylePr w:type="lastRow">
      <w:rPr>
        <w:b/>
        <w:bCs/>
      </w:rPr>
      <w:tblPr/>
      <w:tcPr>
        <w:tcBorders>
          <w:top w:val="double" w:sz="4" w:space="0" w:color="F6977C" w:themeColor="accent2" w:themeTint="99"/>
        </w:tcBorders>
      </w:tcPr>
    </w:tblStylePr>
    <w:tblStylePr w:type="firstCol">
      <w:rPr>
        <w:b/>
        <w:bCs/>
      </w:rPr>
    </w:tblStylePr>
    <w:tblStylePr w:type="lastCol">
      <w:rPr>
        <w:b/>
        <w:bCs/>
      </w:rPr>
    </w:tblStylePr>
    <w:tblStylePr w:type="band1Vert">
      <w:tblPr/>
      <w:tcPr>
        <w:shd w:val="clear" w:color="auto" w:fill="FCDCD3" w:themeFill="accent2" w:themeFillTint="33"/>
      </w:tcPr>
    </w:tblStylePr>
    <w:tblStylePr w:type="band1Horz">
      <w:tblPr/>
      <w:tcPr>
        <w:shd w:val="clear" w:color="auto" w:fill="FCDCD3" w:themeFill="accent2" w:themeFillTint="33"/>
      </w:tcPr>
    </w:tblStylePr>
  </w:style>
  <w:style w:type="table" w:styleId="GridTable7ColourfulAccent2">
    <w:name w:val="Grid Table 7 Colorful Accent 2"/>
    <w:basedOn w:val="TableNormal"/>
    <w:uiPriority w:val="52"/>
    <w:rsid w:val="00A70290"/>
    <w:pPr>
      <w:spacing w:after="0" w:line="240" w:lineRule="auto"/>
    </w:pPr>
    <w:rPr>
      <w:color w:val="C1350D" w:themeColor="accent2" w:themeShade="BF"/>
    </w:rPr>
    <w:tblPr>
      <w:tblStyleRowBandSize w:val="1"/>
      <w:tblStyleColBandSize w:val="1"/>
      <w:tblBorders>
        <w:top w:val="single" w:sz="4" w:space="0" w:color="F6977C" w:themeColor="accent2" w:themeTint="99"/>
        <w:left w:val="single" w:sz="4" w:space="0" w:color="F6977C" w:themeColor="accent2" w:themeTint="99"/>
        <w:bottom w:val="single" w:sz="4" w:space="0" w:color="F6977C" w:themeColor="accent2" w:themeTint="99"/>
        <w:right w:val="single" w:sz="4" w:space="0" w:color="F6977C" w:themeColor="accent2" w:themeTint="99"/>
        <w:insideH w:val="single" w:sz="4" w:space="0" w:color="F6977C" w:themeColor="accent2" w:themeTint="99"/>
        <w:insideV w:val="single" w:sz="4" w:space="0" w:color="F697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CD3" w:themeFill="accent2" w:themeFillTint="33"/>
      </w:tcPr>
    </w:tblStylePr>
    <w:tblStylePr w:type="band1Horz">
      <w:tblPr/>
      <w:tcPr>
        <w:shd w:val="clear" w:color="auto" w:fill="FCDCD3" w:themeFill="accent2" w:themeFillTint="33"/>
      </w:tcPr>
    </w:tblStylePr>
    <w:tblStylePr w:type="neCell">
      <w:tblPr/>
      <w:tcPr>
        <w:tcBorders>
          <w:bottom w:val="single" w:sz="4" w:space="0" w:color="F6977C" w:themeColor="accent2" w:themeTint="99"/>
        </w:tcBorders>
      </w:tcPr>
    </w:tblStylePr>
    <w:tblStylePr w:type="nwCell">
      <w:tblPr/>
      <w:tcPr>
        <w:tcBorders>
          <w:bottom w:val="single" w:sz="4" w:space="0" w:color="F6977C" w:themeColor="accent2" w:themeTint="99"/>
        </w:tcBorders>
      </w:tcPr>
    </w:tblStylePr>
    <w:tblStylePr w:type="seCell">
      <w:tblPr/>
      <w:tcPr>
        <w:tcBorders>
          <w:top w:val="single" w:sz="4" w:space="0" w:color="F6977C" w:themeColor="accent2" w:themeTint="99"/>
        </w:tcBorders>
      </w:tcPr>
    </w:tblStylePr>
    <w:tblStylePr w:type="swCell">
      <w:tblPr/>
      <w:tcPr>
        <w:tcBorders>
          <w:top w:val="single" w:sz="4" w:space="0" w:color="F6977C" w:themeColor="accent2" w:themeTint="99"/>
        </w:tcBorders>
      </w:tcPr>
    </w:tblStylePr>
  </w:style>
  <w:style w:type="table" w:styleId="ListTable1Light-Accent2">
    <w:name w:val="List Table 1 Light Accent 2"/>
    <w:basedOn w:val="TableNormal"/>
    <w:uiPriority w:val="46"/>
    <w:rsid w:val="00A70290"/>
    <w:pPr>
      <w:spacing w:after="0" w:line="240" w:lineRule="auto"/>
    </w:pPr>
    <w:tblPr>
      <w:tblStyleRowBandSize w:val="1"/>
      <w:tblStyleColBandSize w:val="1"/>
    </w:tblPr>
    <w:tblStylePr w:type="firstRow">
      <w:rPr>
        <w:b/>
        <w:bCs/>
      </w:rPr>
      <w:tblPr/>
      <w:tcPr>
        <w:tcBorders>
          <w:bottom w:val="single" w:sz="4" w:space="0" w:color="F6977C" w:themeColor="accent2" w:themeTint="99"/>
        </w:tcBorders>
      </w:tcPr>
    </w:tblStylePr>
    <w:tblStylePr w:type="lastRow">
      <w:rPr>
        <w:b/>
        <w:bCs/>
      </w:rPr>
      <w:tblPr/>
      <w:tcPr>
        <w:tcBorders>
          <w:top w:val="single" w:sz="4" w:space="0" w:color="F6977C" w:themeColor="accent2" w:themeTint="99"/>
        </w:tcBorders>
      </w:tcPr>
    </w:tblStylePr>
    <w:tblStylePr w:type="firstCol">
      <w:rPr>
        <w:b/>
        <w:bCs/>
      </w:rPr>
    </w:tblStylePr>
    <w:tblStylePr w:type="lastCol">
      <w:rPr>
        <w:b/>
        <w:bCs/>
      </w:rPr>
    </w:tblStylePr>
    <w:tblStylePr w:type="band1Vert">
      <w:tblPr/>
      <w:tcPr>
        <w:shd w:val="clear" w:color="auto" w:fill="FCDCD3" w:themeFill="accent2" w:themeFillTint="33"/>
      </w:tcPr>
    </w:tblStylePr>
    <w:tblStylePr w:type="band1Horz">
      <w:tblPr/>
      <w:tcPr>
        <w:shd w:val="clear" w:color="auto" w:fill="FCDCD3" w:themeFill="accent2" w:themeFillTint="33"/>
      </w:tcPr>
    </w:tblStylePr>
  </w:style>
  <w:style w:type="table" w:styleId="ListTable5Dark-Accent2">
    <w:name w:val="List Table 5 Dark Accent 2"/>
    <w:basedOn w:val="TableNormal"/>
    <w:uiPriority w:val="50"/>
    <w:rsid w:val="00A70290"/>
    <w:pPr>
      <w:spacing w:after="0" w:line="240" w:lineRule="auto"/>
    </w:pPr>
    <w:rPr>
      <w:color w:val="FFFFFF" w:themeColor="background1"/>
    </w:rPr>
    <w:tblPr>
      <w:tblStyleRowBandSize w:val="1"/>
      <w:tblStyleColBandSize w:val="1"/>
      <w:tblBorders>
        <w:top w:val="single" w:sz="24" w:space="0" w:color="F05325" w:themeColor="accent2"/>
        <w:left w:val="single" w:sz="24" w:space="0" w:color="F05325" w:themeColor="accent2"/>
        <w:bottom w:val="single" w:sz="24" w:space="0" w:color="F05325" w:themeColor="accent2"/>
        <w:right w:val="single" w:sz="24" w:space="0" w:color="F05325" w:themeColor="accent2"/>
      </w:tblBorders>
    </w:tblPr>
    <w:tcPr>
      <w:shd w:val="clear" w:color="auto" w:fill="B5340F"/>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urfulAccent2">
    <w:name w:val="List Table 7 Colorful Accent 2"/>
    <w:basedOn w:val="TableNormal"/>
    <w:uiPriority w:val="52"/>
    <w:rsid w:val="00A70290"/>
    <w:pPr>
      <w:spacing w:after="0" w:line="240" w:lineRule="auto"/>
    </w:pPr>
    <w:rPr>
      <w:color w:val="C1350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532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532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532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5325" w:themeColor="accent2"/>
        </w:tcBorders>
        <w:shd w:val="clear" w:color="auto" w:fill="FFFFFF" w:themeFill="background1"/>
      </w:tcPr>
    </w:tblStylePr>
    <w:tblStylePr w:type="band1Vert">
      <w:tblPr/>
      <w:tcPr>
        <w:shd w:val="clear" w:color="auto" w:fill="FCDCD3" w:themeFill="accent2" w:themeFillTint="33"/>
      </w:tcPr>
    </w:tblStylePr>
    <w:tblStylePr w:type="band1Horz">
      <w:tblPr/>
      <w:tcPr>
        <w:shd w:val="clear" w:color="auto" w:fill="FCDCD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3">
    <w:name w:val="Pa3"/>
    <w:basedOn w:val="Default"/>
    <w:next w:val="Default"/>
    <w:uiPriority w:val="99"/>
    <w:rsid w:val="00A70290"/>
    <w:pPr>
      <w:spacing w:line="261" w:lineRule="atLeast"/>
    </w:pPr>
    <w:rPr>
      <w:rFonts w:ascii="Montserrat SemiBold" w:hAnsi="Montserrat SemiBold" w:cstheme="minorBidi"/>
      <w:color w:val="auto"/>
    </w:rPr>
  </w:style>
  <w:style w:type="paragraph" w:customStyle="1" w:styleId="Pa9">
    <w:name w:val="Pa9"/>
    <w:basedOn w:val="Normal"/>
    <w:next w:val="Normal"/>
    <w:uiPriority w:val="99"/>
    <w:rsid w:val="00A70290"/>
    <w:pPr>
      <w:autoSpaceDE w:val="0"/>
      <w:autoSpaceDN w:val="0"/>
      <w:adjustRightInd w:val="0"/>
      <w:spacing w:after="0" w:line="401" w:lineRule="atLeast"/>
    </w:pPr>
    <w:rPr>
      <w:rFonts w:ascii="Montserrat" w:hAnsi="Montserrat"/>
      <w:sz w:val="24"/>
      <w:szCs w:val="24"/>
    </w:rPr>
  </w:style>
  <w:style w:type="paragraph" w:customStyle="1" w:styleId="Pa4">
    <w:name w:val="Pa4"/>
    <w:basedOn w:val="Normal"/>
    <w:next w:val="Normal"/>
    <w:uiPriority w:val="99"/>
    <w:rsid w:val="00A70290"/>
    <w:pPr>
      <w:autoSpaceDE w:val="0"/>
      <w:autoSpaceDN w:val="0"/>
      <w:adjustRightInd w:val="0"/>
      <w:spacing w:after="0" w:line="301" w:lineRule="atLeast"/>
    </w:pPr>
    <w:rPr>
      <w:rFonts w:ascii="Montserrat" w:hAnsi="Montserrat"/>
      <w:sz w:val="24"/>
      <w:szCs w:val="24"/>
    </w:rPr>
  </w:style>
  <w:style w:type="paragraph" w:styleId="TOC4">
    <w:name w:val="toc 4"/>
    <w:basedOn w:val="Normal"/>
    <w:next w:val="Normal"/>
    <w:autoRedefine/>
    <w:uiPriority w:val="39"/>
    <w:unhideWhenUsed/>
    <w:rsid w:val="00A70290"/>
    <w:pPr>
      <w:spacing w:after="100"/>
      <w:ind w:left="660"/>
    </w:pPr>
    <w:rPr>
      <w:rFonts w:eastAsiaTheme="minorEastAsia"/>
      <w:lang w:eastAsia="en-AU"/>
    </w:rPr>
  </w:style>
  <w:style w:type="paragraph" w:styleId="TOC5">
    <w:name w:val="toc 5"/>
    <w:basedOn w:val="Normal"/>
    <w:next w:val="Normal"/>
    <w:autoRedefine/>
    <w:uiPriority w:val="39"/>
    <w:unhideWhenUsed/>
    <w:rsid w:val="00A70290"/>
    <w:pPr>
      <w:spacing w:after="100"/>
      <w:ind w:left="880"/>
    </w:pPr>
    <w:rPr>
      <w:rFonts w:eastAsiaTheme="minorEastAsia"/>
      <w:lang w:eastAsia="en-AU"/>
    </w:rPr>
  </w:style>
  <w:style w:type="paragraph" w:styleId="TOC6">
    <w:name w:val="toc 6"/>
    <w:basedOn w:val="Normal"/>
    <w:next w:val="Normal"/>
    <w:autoRedefine/>
    <w:uiPriority w:val="39"/>
    <w:unhideWhenUsed/>
    <w:rsid w:val="00A70290"/>
    <w:pPr>
      <w:spacing w:after="100"/>
      <w:ind w:left="1100"/>
    </w:pPr>
    <w:rPr>
      <w:rFonts w:eastAsiaTheme="minorEastAsia"/>
      <w:lang w:eastAsia="en-AU"/>
    </w:rPr>
  </w:style>
  <w:style w:type="paragraph" w:styleId="TOC7">
    <w:name w:val="toc 7"/>
    <w:basedOn w:val="Normal"/>
    <w:next w:val="Normal"/>
    <w:autoRedefine/>
    <w:uiPriority w:val="39"/>
    <w:unhideWhenUsed/>
    <w:rsid w:val="00A70290"/>
    <w:pPr>
      <w:spacing w:after="100"/>
      <w:ind w:left="1320"/>
    </w:pPr>
    <w:rPr>
      <w:rFonts w:eastAsiaTheme="minorEastAsia"/>
      <w:lang w:eastAsia="en-AU"/>
    </w:rPr>
  </w:style>
  <w:style w:type="paragraph" w:styleId="TOC8">
    <w:name w:val="toc 8"/>
    <w:basedOn w:val="Normal"/>
    <w:next w:val="Normal"/>
    <w:autoRedefine/>
    <w:uiPriority w:val="39"/>
    <w:unhideWhenUsed/>
    <w:rsid w:val="00A70290"/>
    <w:pPr>
      <w:spacing w:after="100"/>
      <w:ind w:left="1540"/>
    </w:pPr>
    <w:rPr>
      <w:rFonts w:eastAsiaTheme="minorEastAsia"/>
      <w:lang w:eastAsia="en-AU"/>
    </w:rPr>
  </w:style>
  <w:style w:type="paragraph" w:styleId="TOC9">
    <w:name w:val="toc 9"/>
    <w:basedOn w:val="Normal"/>
    <w:next w:val="Normal"/>
    <w:autoRedefine/>
    <w:uiPriority w:val="39"/>
    <w:unhideWhenUsed/>
    <w:rsid w:val="00A70290"/>
    <w:pPr>
      <w:spacing w:after="100"/>
      <w:ind w:left="1760"/>
    </w:pPr>
    <w:rPr>
      <w:rFonts w:eastAsiaTheme="minorEastAsia"/>
      <w:lang w:eastAsia="en-AU"/>
    </w:rPr>
  </w:style>
  <w:style w:type="paragraph" w:styleId="BodyText">
    <w:name w:val="Body Text"/>
    <w:basedOn w:val="Normal"/>
    <w:link w:val="BodyTextChar"/>
    <w:qFormat/>
    <w:rsid w:val="00A70290"/>
    <w:pPr>
      <w:widowControl w:val="0"/>
      <w:autoSpaceDE w:val="0"/>
      <w:autoSpaceDN w:val="0"/>
      <w:spacing w:after="240" w:line="276" w:lineRule="auto"/>
    </w:pPr>
    <w:rPr>
      <w:rFonts w:asciiTheme="majorHAnsi" w:eastAsia="Arial" w:hAnsiTheme="majorHAnsi" w:cs="Arial"/>
      <w:sz w:val="20"/>
      <w:szCs w:val="24"/>
    </w:rPr>
  </w:style>
  <w:style w:type="character" w:customStyle="1" w:styleId="BodyTextChar">
    <w:name w:val="Body Text Char"/>
    <w:basedOn w:val="DefaultParagraphFont"/>
    <w:link w:val="BodyText"/>
    <w:rsid w:val="00A70290"/>
    <w:rPr>
      <w:rFonts w:asciiTheme="majorHAnsi" w:eastAsia="Arial" w:hAnsiTheme="majorHAnsi" w:cs="Arial"/>
      <w:sz w:val="20"/>
      <w:szCs w:val="24"/>
      <w:lang w:val="en-AU"/>
    </w:rPr>
  </w:style>
  <w:style w:type="paragraph" w:customStyle="1" w:styleId="Firstparagraph">
    <w:name w:val="First paragraph"/>
    <w:basedOn w:val="Heading5"/>
    <w:link w:val="FirstparagraphChar"/>
    <w:uiPriority w:val="1"/>
    <w:qFormat/>
    <w:rsid w:val="00A70290"/>
    <w:pPr>
      <w:widowControl w:val="0"/>
      <w:tabs>
        <w:tab w:val="left" w:pos="9781"/>
      </w:tabs>
      <w:spacing w:after="0" w:line="240" w:lineRule="auto"/>
    </w:pPr>
    <w:rPr>
      <w:rFonts w:ascii="Calibri" w:eastAsia="Calibri" w:hAnsi="Calibri"/>
      <w:bCs/>
      <w:color w:val="231F20"/>
      <w:spacing w:val="-3"/>
      <w:sz w:val="23"/>
      <w:lang w:eastAsia="en-GB"/>
    </w:rPr>
  </w:style>
  <w:style w:type="character" w:customStyle="1" w:styleId="FirstparagraphChar">
    <w:name w:val="First paragraph Char"/>
    <w:basedOn w:val="Heading5Char"/>
    <w:link w:val="Firstparagraph"/>
    <w:uiPriority w:val="1"/>
    <w:rsid w:val="00A70290"/>
    <w:rPr>
      <w:rFonts w:ascii="Calibri" w:eastAsia="Calibri" w:hAnsi="Calibri" w:cstheme="majorBidi"/>
      <w:bCs/>
      <w:i/>
      <w:iCs/>
      <w:color w:val="231F20"/>
      <w:spacing w:val="-3"/>
      <w:sz w:val="23"/>
      <w:u w:val="single"/>
      <w:lang w:val="en-AU" w:eastAsia="en-GB"/>
    </w:rPr>
  </w:style>
  <w:style w:type="paragraph" w:styleId="Revision">
    <w:name w:val="Revision"/>
    <w:hidden/>
    <w:uiPriority w:val="99"/>
    <w:semiHidden/>
    <w:rsid w:val="00A70290"/>
    <w:pPr>
      <w:spacing w:after="0" w:line="240" w:lineRule="auto"/>
    </w:pPr>
    <w:rPr>
      <w:sz w:val="23"/>
    </w:rPr>
  </w:style>
  <w:style w:type="character" w:customStyle="1" w:styleId="UnresolvedMention1">
    <w:name w:val="Unresolved Mention1"/>
    <w:basedOn w:val="DefaultParagraphFont"/>
    <w:uiPriority w:val="99"/>
    <w:semiHidden/>
    <w:unhideWhenUsed/>
    <w:rsid w:val="00A70290"/>
    <w:rPr>
      <w:color w:val="605E5C"/>
      <w:shd w:val="clear" w:color="auto" w:fill="E1DFDD"/>
    </w:rPr>
  </w:style>
  <w:style w:type="paragraph" w:customStyle="1" w:styleId="Pa13">
    <w:name w:val="Pa13"/>
    <w:basedOn w:val="Default"/>
    <w:next w:val="Default"/>
    <w:uiPriority w:val="99"/>
    <w:rsid w:val="00A70290"/>
    <w:pPr>
      <w:spacing w:line="201" w:lineRule="atLeast"/>
    </w:pPr>
    <w:rPr>
      <w:rFonts w:ascii="Montserrat Medium" w:hAnsi="Montserrat Medium" w:cstheme="minorBidi"/>
      <w:color w:val="auto"/>
    </w:rPr>
  </w:style>
  <w:style w:type="paragraph" w:customStyle="1" w:styleId="Pa26">
    <w:name w:val="Pa26"/>
    <w:basedOn w:val="Default"/>
    <w:next w:val="Default"/>
    <w:uiPriority w:val="99"/>
    <w:rsid w:val="00A70290"/>
    <w:pPr>
      <w:spacing w:line="241" w:lineRule="atLeast"/>
    </w:pPr>
    <w:rPr>
      <w:rFonts w:ascii="Montserrat Medium" w:hAnsi="Montserrat Medium" w:cstheme="minorBidi"/>
      <w:color w:val="auto"/>
    </w:rPr>
  </w:style>
  <w:style w:type="character" w:customStyle="1" w:styleId="A9">
    <w:name w:val="A9"/>
    <w:uiPriority w:val="99"/>
    <w:rsid w:val="00A70290"/>
    <w:rPr>
      <w:rFonts w:ascii="Source Sans Pro Light" w:hAnsi="Source Sans Pro Light" w:cs="Source Sans Pro Light"/>
      <w:i/>
      <w:iCs/>
      <w:color w:val="211D1E"/>
      <w:sz w:val="20"/>
      <w:szCs w:val="20"/>
      <w:u w:val="single"/>
    </w:rPr>
  </w:style>
  <w:style w:type="paragraph" w:customStyle="1" w:styleId="HeadingStyle2">
    <w:name w:val="Heading Style 2"/>
    <w:basedOn w:val="Normal"/>
    <w:link w:val="HeadingStyle2Char"/>
    <w:qFormat/>
    <w:rsid w:val="00A70290"/>
    <w:pPr>
      <w:spacing w:before="240" w:after="120" w:line="240" w:lineRule="auto"/>
    </w:pPr>
    <w:rPr>
      <w:rFonts w:ascii="Arial" w:hAnsi="Arial" w:cs="Arial"/>
      <w:b/>
      <w:color w:val="FF8200"/>
      <w:sz w:val="28"/>
      <w:szCs w:val="28"/>
    </w:rPr>
  </w:style>
  <w:style w:type="paragraph" w:customStyle="1" w:styleId="HeadingStyle3">
    <w:name w:val="Heading Style 3"/>
    <w:basedOn w:val="Heading3"/>
    <w:link w:val="HeadingStyle3Char"/>
    <w:qFormat/>
    <w:rsid w:val="00A70290"/>
    <w:pPr>
      <w:spacing w:before="240" w:after="0"/>
    </w:pPr>
    <w:rPr>
      <w:rFonts w:ascii="Arial" w:hAnsi="Arial" w:cs="Arial"/>
      <w:caps/>
      <w:color w:val="000000" w:themeColor="text1"/>
      <w:sz w:val="20"/>
      <w:szCs w:val="20"/>
    </w:rPr>
  </w:style>
  <w:style w:type="character" w:customStyle="1" w:styleId="HeadingStyle2Char">
    <w:name w:val="Heading Style 2 Char"/>
    <w:basedOn w:val="DefaultParagraphFont"/>
    <w:link w:val="HeadingStyle2"/>
    <w:rsid w:val="00A70290"/>
    <w:rPr>
      <w:rFonts w:ascii="Arial" w:hAnsi="Arial" w:cs="Arial"/>
      <w:b/>
      <w:color w:val="FF8200"/>
      <w:sz w:val="28"/>
      <w:szCs w:val="28"/>
    </w:rPr>
  </w:style>
  <w:style w:type="paragraph" w:customStyle="1" w:styleId="HeadingStyle4">
    <w:name w:val="Heading Style 4"/>
    <w:basedOn w:val="HeadingStyle3"/>
    <w:link w:val="HeadingStyle4Char"/>
    <w:qFormat/>
    <w:rsid w:val="00A70290"/>
    <w:rPr>
      <w:caps w:val="0"/>
      <w:color w:val="F05325" w:themeColor="accent2"/>
    </w:rPr>
  </w:style>
  <w:style w:type="character" w:customStyle="1" w:styleId="HeadingStyle3Char">
    <w:name w:val="Heading Style 3 Char"/>
    <w:basedOn w:val="Heading3Char"/>
    <w:link w:val="HeadingStyle3"/>
    <w:rsid w:val="00A70290"/>
    <w:rPr>
      <w:rFonts w:ascii="Arial" w:eastAsiaTheme="majorEastAsia" w:hAnsi="Arial" w:cs="Arial"/>
      <w:b/>
      <w:caps/>
      <w:color w:val="000000" w:themeColor="text1"/>
      <w:sz w:val="20"/>
      <w:szCs w:val="20"/>
    </w:rPr>
  </w:style>
  <w:style w:type="paragraph" w:customStyle="1" w:styleId="BodyTextStyle1">
    <w:name w:val="Body Text Style 1"/>
    <w:basedOn w:val="BodyText"/>
    <w:link w:val="BodyTextStyle1Char"/>
    <w:qFormat/>
    <w:rsid w:val="00A70290"/>
    <w:pPr>
      <w:spacing w:before="120" w:after="120" w:line="240" w:lineRule="auto"/>
    </w:pPr>
    <w:rPr>
      <w:rFonts w:asciiTheme="minorHAnsi" w:hAnsiTheme="minorHAnsi"/>
    </w:rPr>
  </w:style>
  <w:style w:type="character" w:customStyle="1" w:styleId="HeadingStyle4Char">
    <w:name w:val="Heading Style 4 Char"/>
    <w:basedOn w:val="DefaultParagraphFont"/>
    <w:link w:val="HeadingStyle4"/>
    <w:rsid w:val="00A70290"/>
    <w:rPr>
      <w:rFonts w:ascii="Arial" w:eastAsiaTheme="majorEastAsia" w:hAnsi="Arial" w:cs="Arial"/>
      <w:b/>
      <w:color w:val="F05325" w:themeColor="accent2"/>
      <w:sz w:val="20"/>
      <w:szCs w:val="20"/>
    </w:rPr>
  </w:style>
  <w:style w:type="character" w:customStyle="1" w:styleId="BodyTextStyle1Char">
    <w:name w:val="Body Text Style 1 Char"/>
    <w:basedOn w:val="BodyTextChar"/>
    <w:link w:val="BodyTextStyle1"/>
    <w:rsid w:val="00A70290"/>
    <w:rPr>
      <w:rFonts w:asciiTheme="majorHAnsi" w:eastAsia="Arial" w:hAnsiTheme="majorHAnsi" w:cs="Arial"/>
      <w:sz w:val="20"/>
      <w:szCs w:val="24"/>
      <w:lang w:val="en-AU"/>
    </w:rPr>
  </w:style>
  <w:style w:type="paragraph" w:customStyle="1" w:styleId="Bullet1">
    <w:name w:val="Bullet 1"/>
    <w:basedOn w:val="Normal"/>
    <w:uiPriority w:val="2"/>
    <w:qFormat/>
    <w:rsid w:val="00A70290"/>
    <w:pPr>
      <w:numPr>
        <w:numId w:val="65"/>
      </w:numPr>
      <w:suppressAutoHyphens/>
      <w:spacing w:before="60" w:after="60" w:line="300" w:lineRule="atLeast"/>
    </w:pPr>
    <w:rPr>
      <w:color w:val="000000" w:themeColor="text1"/>
      <w:sz w:val="20"/>
      <w:szCs w:val="20"/>
    </w:rPr>
  </w:style>
  <w:style w:type="paragraph" w:customStyle="1" w:styleId="Bullet2">
    <w:name w:val="Bullet 2"/>
    <w:basedOn w:val="Normal"/>
    <w:link w:val="Bullet2Char"/>
    <w:uiPriority w:val="2"/>
    <w:qFormat/>
    <w:rsid w:val="00A70290"/>
    <w:pPr>
      <w:numPr>
        <w:ilvl w:val="1"/>
        <w:numId w:val="65"/>
      </w:numPr>
      <w:suppressAutoHyphens/>
      <w:spacing w:before="60" w:after="60" w:line="300" w:lineRule="atLeast"/>
    </w:pPr>
    <w:rPr>
      <w:color w:val="000000" w:themeColor="text1"/>
      <w:sz w:val="20"/>
      <w:szCs w:val="20"/>
    </w:rPr>
  </w:style>
  <w:style w:type="paragraph" w:customStyle="1" w:styleId="Bullet3">
    <w:name w:val="Bullet 3"/>
    <w:basedOn w:val="Normal"/>
    <w:uiPriority w:val="2"/>
    <w:qFormat/>
    <w:rsid w:val="00A70290"/>
    <w:pPr>
      <w:numPr>
        <w:ilvl w:val="2"/>
        <w:numId w:val="65"/>
      </w:numPr>
      <w:suppressAutoHyphens/>
      <w:spacing w:before="60" w:after="60" w:line="300" w:lineRule="atLeast"/>
    </w:pPr>
    <w:rPr>
      <w:color w:val="000000" w:themeColor="text1"/>
      <w:sz w:val="20"/>
      <w:szCs w:val="20"/>
    </w:rPr>
  </w:style>
  <w:style w:type="paragraph" w:customStyle="1" w:styleId="paragraph">
    <w:name w:val="paragraph"/>
    <w:basedOn w:val="Normal"/>
    <w:rsid w:val="00A7029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A70290"/>
  </w:style>
  <w:style w:type="character" w:customStyle="1" w:styleId="eop">
    <w:name w:val="eop"/>
    <w:basedOn w:val="DefaultParagraphFont"/>
    <w:rsid w:val="00A70290"/>
  </w:style>
  <w:style w:type="character" w:customStyle="1" w:styleId="findhit">
    <w:name w:val="findhit"/>
    <w:basedOn w:val="DefaultParagraphFont"/>
    <w:rsid w:val="00A70290"/>
  </w:style>
  <w:style w:type="paragraph" w:styleId="PlainText">
    <w:name w:val="Plain Text"/>
    <w:basedOn w:val="Normal"/>
    <w:link w:val="PlainTextChar"/>
    <w:uiPriority w:val="99"/>
    <w:semiHidden/>
    <w:unhideWhenUsed/>
    <w:rsid w:val="00A70290"/>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A70290"/>
    <w:rPr>
      <w:rFonts w:ascii="Calibri" w:hAnsi="Calibri" w:cs="Consolas"/>
      <w:szCs w:val="21"/>
    </w:rPr>
  </w:style>
  <w:style w:type="paragraph" w:customStyle="1" w:styleId="CS-Paragraphnumbering">
    <w:name w:val="CS - Paragraph numbering"/>
    <w:basedOn w:val="Normal"/>
    <w:rsid w:val="00A70290"/>
    <w:pPr>
      <w:numPr>
        <w:numId w:val="66"/>
      </w:numPr>
      <w:spacing w:after="120" w:line="276" w:lineRule="auto"/>
      <w:ind w:right="-45"/>
    </w:pPr>
    <w:rPr>
      <w:rFonts w:ascii="Calibri" w:hAnsi="Calibri" w:cs="Times New Roman"/>
      <w:sz w:val="24"/>
      <w:szCs w:val="24"/>
    </w:rPr>
  </w:style>
  <w:style w:type="character" w:customStyle="1" w:styleId="UnresolvedMention2">
    <w:name w:val="Unresolved Mention2"/>
    <w:basedOn w:val="DefaultParagraphFont"/>
    <w:uiPriority w:val="99"/>
    <w:semiHidden/>
    <w:unhideWhenUsed/>
    <w:rsid w:val="00A70290"/>
    <w:rPr>
      <w:color w:val="605E5C"/>
      <w:shd w:val="clear" w:color="auto" w:fill="E1DFDD"/>
    </w:rPr>
  </w:style>
  <w:style w:type="character" w:customStyle="1" w:styleId="UnresolvedMention3">
    <w:name w:val="Unresolved Mention3"/>
    <w:basedOn w:val="DefaultParagraphFont"/>
    <w:uiPriority w:val="99"/>
    <w:semiHidden/>
    <w:unhideWhenUsed/>
    <w:rsid w:val="00A70290"/>
    <w:rPr>
      <w:color w:val="605E5C"/>
      <w:shd w:val="clear" w:color="auto" w:fill="E1DFDD"/>
    </w:rPr>
  </w:style>
  <w:style w:type="paragraph" w:customStyle="1" w:styleId="Normal5">
    <w:name w:val="Normal_5"/>
    <w:qFormat/>
    <w:rsid w:val="00A70290"/>
    <w:pPr>
      <w:spacing w:before="200" w:after="200" w:line="240" w:lineRule="auto"/>
    </w:pPr>
    <w:rPr>
      <w:rFonts w:ascii="Calibri" w:eastAsia="Times New Roman" w:hAnsi="Calibri" w:cs="Times New Roman"/>
      <w:sz w:val="24"/>
      <w:szCs w:val="20"/>
    </w:rPr>
  </w:style>
  <w:style w:type="character" w:styleId="Emphasis">
    <w:name w:val="Emphasis"/>
    <w:basedOn w:val="DefaultParagraphFont"/>
    <w:uiPriority w:val="20"/>
    <w:qFormat/>
    <w:rsid w:val="00A70290"/>
    <w:rPr>
      <w:i/>
      <w:iCs/>
    </w:rPr>
  </w:style>
  <w:style w:type="character" w:customStyle="1" w:styleId="Bullet2Char">
    <w:name w:val="Bullet 2 Char"/>
    <w:basedOn w:val="DefaultParagraphFont"/>
    <w:link w:val="Bullet2"/>
    <w:uiPriority w:val="2"/>
    <w:rsid w:val="00A70290"/>
    <w:rPr>
      <w:color w:val="000000" w:themeColor="text1"/>
      <w:sz w:val="20"/>
      <w:szCs w:val="20"/>
    </w:rPr>
  </w:style>
  <w:style w:type="paragraph" w:customStyle="1" w:styleId="BSbullet1">
    <w:name w:val="BS_bullet 1"/>
    <w:basedOn w:val="BodyTextStyle1"/>
    <w:link w:val="BSbullet1Char"/>
    <w:qFormat/>
    <w:rsid w:val="00A70290"/>
    <w:pPr>
      <w:numPr>
        <w:numId w:val="67"/>
      </w:numPr>
    </w:pPr>
  </w:style>
  <w:style w:type="character" w:customStyle="1" w:styleId="BSbullet1Char">
    <w:name w:val="BS_bullet 1 Char"/>
    <w:basedOn w:val="BodyTextIndentChar"/>
    <w:link w:val="BSbullet1"/>
    <w:rsid w:val="00A70290"/>
    <w:rPr>
      <w:rFonts w:eastAsia="Arial" w:cs="Arial"/>
      <w:sz w:val="20"/>
      <w:szCs w:val="24"/>
    </w:rPr>
  </w:style>
  <w:style w:type="paragraph" w:customStyle="1" w:styleId="BSbullet2">
    <w:name w:val="BS_bullet 2"/>
    <w:basedOn w:val="BSbullet1"/>
    <w:link w:val="BSbullet2Char"/>
    <w:qFormat/>
    <w:rsid w:val="00A70290"/>
    <w:pPr>
      <w:numPr>
        <w:numId w:val="69"/>
      </w:numPr>
    </w:pPr>
  </w:style>
  <w:style w:type="character" w:customStyle="1" w:styleId="BSbullet2Char">
    <w:name w:val="BS_bullet 2 Char"/>
    <w:basedOn w:val="BSbullet1Char"/>
    <w:link w:val="BSbullet2"/>
    <w:rsid w:val="00A70290"/>
    <w:rPr>
      <w:rFonts w:eastAsia="Arial" w:cs="Arial"/>
      <w:sz w:val="20"/>
      <w:szCs w:val="24"/>
    </w:rPr>
  </w:style>
  <w:style w:type="paragraph" w:styleId="BodyTextIndent">
    <w:name w:val="Body Text Indent"/>
    <w:basedOn w:val="Normal"/>
    <w:link w:val="BodyTextIndentChar"/>
    <w:uiPriority w:val="99"/>
    <w:semiHidden/>
    <w:unhideWhenUsed/>
    <w:rsid w:val="00A70290"/>
    <w:pPr>
      <w:spacing w:after="120"/>
      <w:ind w:left="283"/>
    </w:pPr>
  </w:style>
  <w:style w:type="character" w:customStyle="1" w:styleId="BodyTextIndentChar">
    <w:name w:val="Body Text Indent Char"/>
    <w:basedOn w:val="DefaultParagraphFont"/>
    <w:link w:val="BodyTextIndent"/>
    <w:uiPriority w:val="99"/>
    <w:semiHidden/>
    <w:rsid w:val="00A70290"/>
    <w:rPr>
      <w:sz w:val="23"/>
    </w:rPr>
  </w:style>
  <w:style w:type="numbering" w:customStyle="1" w:styleId="KCBullets">
    <w:name w:val="KC Bullets"/>
    <w:uiPriority w:val="99"/>
    <w:rsid w:val="00A70290"/>
    <w:pPr>
      <w:numPr>
        <w:numId w:val="70"/>
      </w:numPr>
    </w:pPr>
  </w:style>
  <w:style w:type="character" w:styleId="Mention">
    <w:name w:val="Mention"/>
    <w:basedOn w:val="DefaultParagraphFont"/>
    <w:uiPriority w:val="99"/>
    <w:unhideWhenUsed/>
    <w:rsid w:val="00A70290"/>
    <w:rPr>
      <w:color w:val="2B579A"/>
      <w:shd w:val="clear" w:color="auto" w:fill="E6E6E6"/>
    </w:rPr>
  </w:style>
  <w:style w:type="paragraph" w:customStyle="1" w:styleId="ARBodyTextStyle">
    <w:name w:val="AR Body Text Style"/>
    <w:basedOn w:val="Normal"/>
    <w:link w:val="ARBodyTextStyleChar"/>
    <w:qFormat/>
    <w:rsid w:val="00A70290"/>
    <w:rPr>
      <w:rFonts w:ascii="Tenorite" w:eastAsia="Arial" w:hAnsi="Tenorite" w:cs="Arial"/>
    </w:rPr>
  </w:style>
  <w:style w:type="paragraph" w:customStyle="1" w:styleId="ARMediumLevelHeading">
    <w:name w:val="AR Medium Level Heading"/>
    <w:basedOn w:val="HeadingStyle4"/>
    <w:link w:val="ARMediumLevelHeadingChar"/>
    <w:qFormat/>
    <w:rsid w:val="00A70290"/>
  </w:style>
  <w:style w:type="character" w:customStyle="1" w:styleId="ARBodyTextStyleChar">
    <w:name w:val="AR Body Text Style Char"/>
    <w:basedOn w:val="DefaultParagraphFont"/>
    <w:link w:val="ARBodyTextStyle"/>
    <w:rsid w:val="00A70290"/>
    <w:rPr>
      <w:rFonts w:ascii="Tenorite" w:eastAsia="Arial" w:hAnsi="Tenorite" w:cs="Arial"/>
    </w:rPr>
  </w:style>
  <w:style w:type="paragraph" w:customStyle="1" w:styleId="ARLowerlevelheading">
    <w:name w:val="AR Lower level heading"/>
    <w:basedOn w:val="CSHeading2"/>
    <w:link w:val="ARLowerlevelheadingChar"/>
    <w:qFormat/>
    <w:rsid w:val="00A70290"/>
    <w:rPr>
      <w:rFonts w:ascii="Tenorite" w:hAnsi="Tenorite"/>
    </w:rPr>
  </w:style>
  <w:style w:type="character" w:customStyle="1" w:styleId="ARMediumLevelHeadingChar">
    <w:name w:val="AR Medium Level Heading Char"/>
    <w:basedOn w:val="HeadingStyle4Char"/>
    <w:link w:val="ARMediumLevelHeading"/>
    <w:rsid w:val="00A70290"/>
    <w:rPr>
      <w:rFonts w:ascii="Arial" w:eastAsiaTheme="majorEastAsia" w:hAnsi="Arial" w:cs="Arial"/>
      <w:b/>
      <w:color w:val="F05325" w:themeColor="accent2"/>
      <w:sz w:val="20"/>
      <w:szCs w:val="20"/>
    </w:rPr>
  </w:style>
  <w:style w:type="paragraph" w:customStyle="1" w:styleId="ARlowestlevelheading">
    <w:name w:val="AR lowest level heading"/>
    <w:basedOn w:val="Normal"/>
    <w:link w:val="ARlowestlevelheadingChar"/>
    <w:qFormat/>
    <w:rsid w:val="00A70290"/>
    <w:rPr>
      <w:rFonts w:ascii="Tenorite" w:hAnsi="Tenorite"/>
      <w:sz w:val="24"/>
      <w:szCs w:val="24"/>
      <w:u w:val="single"/>
      <w:lang w:eastAsia="en-AU"/>
    </w:rPr>
  </w:style>
  <w:style w:type="character" w:customStyle="1" w:styleId="CSHeading2Char">
    <w:name w:val="CS Heading 2 Char"/>
    <w:basedOn w:val="DefaultParagraphFont"/>
    <w:link w:val="CSHeading2"/>
    <w:rsid w:val="00A70290"/>
    <w:rPr>
      <w:b/>
      <w:sz w:val="24"/>
      <w:lang w:eastAsia="en-AU"/>
    </w:rPr>
  </w:style>
  <w:style w:type="character" w:customStyle="1" w:styleId="ARLowerlevelheadingChar">
    <w:name w:val="AR Lower level heading Char"/>
    <w:basedOn w:val="CSHeading2Char"/>
    <w:link w:val="ARLowerlevelheading"/>
    <w:rsid w:val="00A70290"/>
    <w:rPr>
      <w:rFonts w:ascii="Tenorite" w:hAnsi="Tenorite"/>
      <w:b/>
      <w:sz w:val="24"/>
      <w:lang w:eastAsia="en-AU"/>
    </w:rPr>
  </w:style>
  <w:style w:type="character" w:customStyle="1" w:styleId="ARlowestlevelheadingChar">
    <w:name w:val="AR lowest level heading Char"/>
    <w:basedOn w:val="DefaultParagraphFont"/>
    <w:link w:val="ARlowestlevelheading"/>
    <w:rsid w:val="00A70290"/>
    <w:rPr>
      <w:rFonts w:ascii="Tenorite" w:hAnsi="Tenorite"/>
      <w:sz w:val="24"/>
      <w:szCs w:val="24"/>
      <w:u w:val="single"/>
      <w:lang w:eastAsia="en-AU"/>
    </w:rPr>
  </w:style>
  <w:style w:type="paragraph" w:customStyle="1" w:styleId="ListParagraph2">
    <w:name w:val="List Paragraph 2"/>
    <w:basedOn w:val="ListParagraph"/>
    <w:qFormat/>
    <w:rsid w:val="00A70290"/>
    <w:pPr>
      <w:tabs>
        <w:tab w:val="num" w:pos="360"/>
        <w:tab w:val="left" w:pos="425"/>
        <w:tab w:val="left" w:pos="851"/>
      </w:tabs>
      <w:spacing w:before="240" w:line="276" w:lineRule="auto"/>
      <w:ind w:left="850" w:hanging="425"/>
      <w:contextualSpacing w:val="0"/>
    </w:pPr>
    <w:rPr>
      <w:rFonts w:ascii="Times New Roman" w:eastAsiaTheme="minorEastAsia" w:hAnsi="Times New Roman" w:cs="Times New Roman"/>
      <w:sz w:val="26"/>
      <w:szCs w:val="26"/>
    </w:rPr>
  </w:style>
  <w:style w:type="paragraph" w:styleId="TOAHeading">
    <w:name w:val="toa heading"/>
    <w:basedOn w:val="Normal"/>
    <w:next w:val="Normal"/>
    <w:uiPriority w:val="99"/>
    <w:semiHidden/>
    <w:unhideWhenUsed/>
    <w:rsid w:val="00A70290"/>
    <w:pPr>
      <w:keepNext/>
      <w:suppressAutoHyphens/>
      <w:spacing w:before="120" w:after="60" w:line="300" w:lineRule="exact"/>
      <w:outlineLvl w:val="1"/>
    </w:pPr>
    <w:rPr>
      <w:rFonts w:asciiTheme="majorHAnsi" w:eastAsiaTheme="majorEastAsia" w:hAnsiTheme="majorHAnsi" w:cstheme="majorBidi"/>
      <w:b/>
      <w:bCs/>
      <w:sz w:val="24"/>
      <w:szCs w:val="24"/>
      <w:lang w:eastAsia="en-AU"/>
    </w:rPr>
  </w:style>
  <w:style w:type="paragraph" w:customStyle="1" w:styleId="pf0">
    <w:name w:val="pf0"/>
    <w:basedOn w:val="Normal"/>
    <w:rsid w:val="00A7029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A70290"/>
    <w:rPr>
      <w:rFonts w:ascii="Segoe UI" w:hAnsi="Segoe UI" w:cs="Segoe UI" w:hint="default"/>
      <w:sz w:val="18"/>
      <w:szCs w:val="18"/>
    </w:rPr>
  </w:style>
  <w:style w:type="character" w:customStyle="1" w:styleId="cf11">
    <w:name w:val="cf11"/>
    <w:basedOn w:val="DefaultParagraphFont"/>
    <w:rsid w:val="00B43EDB"/>
    <w:rPr>
      <w:rFonts w:ascii="Segoe UI" w:hAnsi="Segoe UI" w:cs="Segoe UI" w:hint="default"/>
      <w:i/>
      <w:iCs/>
      <w:sz w:val="18"/>
      <w:szCs w:val="18"/>
    </w:rPr>
  </w:style>
  <w:style w:type="paragraph" w:customStyle="1" w:styleId="letterhead">
    <w:name w:val="letterhead"/>
    <w:basedOn w:val="Normal"/>
    <w:qFormat/>
    <w:rsid w:val="00CD4ECC"/>
    <w:pPr>
      <w:widowControl w:val="0"/>
      <w:autoSpaceDE w:val="0"/>
      <w:autoSpaceDN w:val="0"/>
      <w:spacing w:after="0" w:line="260" w:lineRule="atLeast"/>
      <w:ind w:right="2552"/>
    </w:pPr>
    <w:rPr>
      <w:rFonts w:ascii="Tenorite" w:eastAsia="Tenorite" w:hAnsi="Tenorite" w:cs="Tenorite"/>
      <w:color w:val="231F20"/>
      <w:spacing w:val="-2"/>
      <w:sz w:val="20"/>
      <w:szCs w:val="20"/>
    </w:rPr>
  </w:style>
  <w:style w:type="paragraph" w:customStyle="1" w:styleId="H5">
    <w:name w:val="H5"/>
    <w:basedOn w:val="letterhead"/>
    <w:qFormat/>
    <w:rsid w:val="00CD4ECC"/>
    <w:pPr>
      <w:spacing w:before="120"/>
    </w:pPr>
    <w:rPr>
      <w:b/>
    </w:rPr>
  </w:style>
  <w:style w:type="paragraph" w:styleId="BodyText3">
    <w:name w:val="Body Text 3"/>
    <w:basedOn w:val="Normal"/>
    <w:link w:val="BodyText3Char"/>
    <w:unhideWhenUsed/>
    <w:rsid w:val="00AA40E7"/>
    <w:pPr>
      <w:spacing w:after="120"/>
    </w:pPr>
    <w:rPr>
      <w:sz w:val="16"/>
      <w:szCs w:val="16"/>
    </w:rPr>
  </w:style>
  <w:style w:type="character" w:customStyle="1" w:styleId="BodyText3Char">
    <w:name w:val="Body Text 3 Char"/>
    <w:basedOn w:val="DefaultParagraphFont"/>
    <w:link w:val="BodyText3"/>
    <w:rsid w:val="00AA40E7"/>
    <w:rPr>
      <w:sz w:val="16"/>
      <w:szCs w:val="16"/>
    </w:rPr>
  </w:style>
  <w:style w:type="paragraph" w:customStyle="1" w:styleId="Normal15">
    <w:name w:val="Normal_15"/>
    <w:qFormat/>
    <w:rsid w:val="00AA40E7"/>
    <w:pPr>
      <w:spacing w:after="0" w:line="240" w:lineRule="auto"/>
    </w:pPr>
    <w:rPr>
      <w:rFonts w:ascii="Calibri" w:eastAsia="Calibri" w:hAnsi="Calibri" w:cs="Calibri"/>
      <w:sz w:val="24"/>
      <w:szCs w:val="24"/>
      <w:lang w:val="en-CA" w:eastAsia="en-CA"/>
    </w:rPr>
  </w:style>
  <w:style w:type="paragraph" w:styleId="TableofFigures">
    <w:name w:val="table of figures"/>
    <w:basedOn w:val="Normal"/>
    <w:next w:val="Normal"/>
    <w:unhideWhenUsed/>
    <w:rsid w:val="00AA40E7"/>
    <w:pPr>
      <w:spacing w:after="0" w:line="240" w:lineRule="auto"/>
    </w:pPr>
    <w:rPr>
      <w:rFonts w:ascii="Times New Roman" w:eastAsia="Times New Roman" w:hAnsi="Times New Roman" w:cs="Times New Roman"/>
      <w:sz w:val="24"/>
      <w:szCs w:val="20"/>
    </w:rPr>
  </w:style>
  <w:style w:type="paragraph" w:customStyle="1" w:styleId="BBullet1">
    <w:name w:val="B_Bullet_1"/>
    <w:basedOn w:val="ListParagraph"/>
    <w:link w:val="BBullet1Char"/>
    <w:qFormat/>
    <w:rsid w:val="009F61CB"/>
    <w:pPr>
      <w:numPr>
        <w:numId w:val="94"/>
      </w:numPr>
    </w:pPr>
  </w:style>
  <w:style w:type="character" w:customStyle="1" w:styleId="BBullet1Char">
    <w:name w:val="B_Bullet_1 Char"/>
    <w:basedOn w:val="DefaultParagraphFont"/>
    <w:link w:val="BBullet1"/>
    <w:rsid w:val="009F61CB"/>
  </w:style>
  <w:style w:type="table" w:styleId="ListTable3-Accent2">
    <w:name w:val="List Table 3 Accent 2"/>
    <w:basedOn w:val="TableNormal"/>
    <w:uiPriority w:val="48"/>
    <w:rsid w:val="003460A9"/>
    <w:pPr>
      <w:spacing w:after="0" w:line="240" w:lineRule="auto"/>
    </w:pPr>
    <w:tblPr>
      <w:tblStyleRowBandSize w:val="1"/>
      <w:tblStyleColBandSize w:val="1"/>
      <w:tblBorders>
        <w:top w:val="single" w:sz="4" w:space="0" w:color="F05325" w:themeColor="accent2"/>
        <w:left w:val="single" w:sz="4" w:space="0" w:color="F05325" w:themeColor="accent2"/>
        <w:bottom w:val="single" w:sz="4" w:space="0" w:color="F05325" w:themeColor="accent2"/>
        <w:right w:val="single" w:sz="4" w:space="0" w:color="F05325" w:themeColor="accent2"/>
      </w:tblBorders>
    </w:tblPr>
    <w:tblStylePr w:type="firstRow">
      <w:rPr>
        <w:b/>
        <w:bCs/>
        <w:color w:val="FFFFFF" w:themeColor="background1"/>
      </w:rPr>
      <w:tblPr/>
      <w:tcPr>
        <w:shd w:val="clear" w:color="auto" w:fill="B5340F"/>
      </w:tcPr>
    </w:tblStylePr>
    <w:tblStylePr w:type="lastRow">
      <w:rPr>
        <w:b/>
        <w:bCs/>
      </w:rPr>
      <w:tblPr/>
      <w:tcPr>
        <w:tcBorders>
          <w:top w:val="double" w:sz="4" w:space="0" w:color="F0532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5325" w:themeColor="accent2"/>
          <w:right w:val="single" w:sz="4" w:space="0" w:color="F05325" w:themeColor="accent2"/>
        </w:tcBorders>
      </w:tcPr>
    </w:tblStylePr>
    <w:tblStylePr w:type="band1Horz">
      <w:tblPr/>
      <w:tcPr>
        <w:tcBorders>
          <w:top w:val="single" w:sz="4" w:space="0" w:color="F05325" w:themeColor="accent2"/>
          <w:bottom w:val="single" w:sz="4" w:space="0" w:color="F0532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5325" w:themeColor="accent2"/>
          <w:left w:val="nil"/>
        </w:tcBorders>
      </w:tcPr>
    </w:tblStylePr>
    <w:tblStylePr w:type="swCell">
      <w:tblPr/>
      <w:tcPr>
        <w:tcBorders>
          <w:top w:val="double" w:sz="4" w:space="0" w:color="F05325" w:themeColor="accent2"/>
          <w:right w:val="nil"/>
        </w:tcBorders>
      </w:tcPr>
    </w:tblStylePr>
  </w:style>
  <w:style w:type="table" w:styleId="GridTable1Light-Accent4">
    <w:name w:val="Grid Table 1 Light Accent 4"/>
    <w:basedOn w:val="TableNormal"/>
    <w:uiPriority w:val="46"/>
    <w:rsid w:val="003460A9"/>
    <w:pPr>
      <w:spacing w:after="0" w:line="240" w:lineRule="auto"/>
    </w:pPr>
    <w:tblPr>
      <w:tblStyleRowBandSize w:val="1"/>
      <w:tblStyleColBandSize w:val="1"/>
      <w:tblBorders>
        <w:top w:val="single" w:sz="4" w:space="0" w:color="EBA1A8" w:themeColor="accent4" w:themeTint="66"/>
        <w:left w:val="single" w:sz="4" w:space="0" w:color="EBA1A8" w:themeColor="accent4" w:themeTint="66"/>
        <w:bottom w:val="single" w:sz="4" w:space="0" w:color="EBA1A8" w:themeColor="accent4" w:themeTint="66"/>
        <w:right w:val="single" w:sz="4" w:space="0" w:color="EBA1A8" w:themeColor="accent4" w:themeTint="66"/>
        <w:insideH w:val="single" w:sz="4" w:space="0" w:color="EBA1A8" w:themeColor="accent4" w:themeTint="66"/>
        <w:insideV w:val="single" w:sz="4" w:space="0" w:color="EBA1A8" w:themeColor="accent4" w:themeTint="66"/>
      </w:tblBorders>
    </w:tblPr>
    <w:tblStylePr w:type="firstRow">
      <w:rPr>
        <w:b/>
        <w:bCs/>
      </w:rPr>
      <w:tblPr/>
      <w:tcPr>
        <w:tcBorders>
          <w:bottom w:val="single" w:sz="12" w:space="0" w:color="E1737D" w:themeColor="accent4" w:themeTint="99"/>
        </w:tcBorders>
      </w:tcPr>
    </w:tblStylePr>
    <w:tblStylePr w:type="lastRow">
      <w:rPr>
        <w:b/>
        <w:bCs/>
      </w:rPr>
      <w:tblPr/>
      <w:tcPr>
        <w:tcBorders>
          <w:top w:val="double" w:sz="2" w:space="0" w:color="E1737D" w:themeColor="accent4"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500EF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3D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4752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4752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4752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47522" w:themeFill="accent3"/>
      </w:tcPr>
    </w:tblStylePr>
    <w:tblStylePr w:type="band1Vert">
      <w:tblPr/>
      <w:tcPr>
        <w:shd w:val="clear" w:color="auto" w:fill="FAC7A6" w:themeFill="accent3" w:themeFillTint="66"/>
      </w:tcPr>
    </w:tblStylePr>
    <w:tblStylePr w:type="band1Horz">
      <w:tblPr/>
      <w:tcPr>
        <w:shd w:val="clear" w:color="auto" w:fill="FAC7A6" w:themeFill="accent3" w:themeFillTint="66"/>
      </w:tcPr>
    </w:tblStylePr>
  </w:style>
  <w:style w:type="table" w:styleId="ListTable4-Accent2">
    <w:name w:val="List Table 4 Accent 2"/>
    <w:basedOn w:val="TableNormal"/>
    <w:uiPriority w:val="49"/>
    <w:rsid w:val="002F6EF5"/>
    <w:pPr>
      <w:spacing w:after="0" w:line="240" w:lineRule="auto"/>
    </w:pPr>
    <w:tblPr>
      <w:tblStyleRowBandSize w:val="1"/>
      <w:tblStyleColBandSize w:val="1"/>
      <w:tblBorders>
        <w:top w:val="single" w:sz="4" w:space="0" w:color="F6977C" w:themeColor="accent2" w:themeTint="99"/>
        <w:left w:val="single" w:sz="4" w:space="0" w:color="F6977C" w:themeColor="accent2" w:themeTint="99"/>
        <w:bottom w:val="single" w:sz="4" w:space="0" w:color="F6977C" w:themeColor="accent2" w:themeTint="99"/>
        <w:right w:val="single" w:sz="4" w:space="0" w:color="F6977C" w:themeColor="accent2" w:themeTint="99"/>
        <w:insideH w:val="single" w:sz="4" w:space="0" w:color="F6977C" w:themeColor="accent2" w:themeTint="99"/>
      </w:tblBorders>
    </w:tblPr>
    <w:tblStylePr w:type="firstRow">
      <w:rPr>
        <w:b/>
        <w:bCs/>
        <w:color w:val="FFFFFF" w:themeColor="background1"/>
      </w:rPr>
      <w:tblPr/>
      <w:tcPr>
        <w:tcBorders>
          <w:top w:val="single" w:sz="4" w:space="0" w:color="F05325" w:themeColor="accent2"/>
          <w:left w:val="single" w:sz="4" w:space="0" w:color="F05325" w:themeColor="accent2"/>
          <w:bottom w:val="single" w:sz="4" w:space="0" w:color="F05325" w:themeColor="accent2"/>
          <w:right w:val="single" w:sz="4" w:space="0" w:color="F05325" w:themeColor="accent2"/>
          <w:insideH w:val="nil"/>
        </w:tcBorders>
        <w:shd w:val="clear" w:color="auto" w:fill="B5340F"/>
      </w:tcPr>
    </w:tblStylePr>
    <w:tblStylePr w:type="lastRow">
      <w:rPr>
        <w:b/>
        <w:bCs/>
      </w:rPr>
      <w:tblPr/>
      <w:tcPr>
        <w:tcBorders>
          <w:top w:val="double" w:sz="4" w:space="0" w:color="F6977C" w:themeColor="accent2" w:themeTint="99"/>
        </w:tcBorders>
      </w:tcPr>
    </w:tblStylePr>
    <w:tblStylePr w:type="firstCol">
      <w:rPr>
        <w:b/>
        <w:bCs/>
      </w:rPr>
    </w:tblStylePr>
    <w:tblStylePr w:type="lastCol">
      <w:rPr>
        <w:b/>
        <w:bCs/>
      </w:rPr>
    </w:tblStylePr>
    <w:tblStylePr w:type="band1Vert">
      <w:tblPr/>
      <w:tcPr>
        <w:shd w:val="clear" w:color="auto" w:fill="FCDCD3" w:themeFill="accent2" w:themeFillTint="33"/>
      </w:tcPr>
    </w:tblStylePr>
    <w:tblStylePr w:type="band1Horz">
      <w:tblPr/>
      <w:tcPr>
        <w:shd w:val="clear" w:color="auto" w:fill="FCDCD3" w:themeFill="accent2" w:themeFillTint="33"/>
      </w:tcPr>
    </w:tblStylePr>
  </w:style>
  <w:style w:type="table" w:styleId="GridTable4-Accent3">
    <w:name w:val="Grid Table 4 Accent 3"/>
    <w:basedOn w:val="TableNormal"/>
    <w:uiPriority w:val="49"/>
    <w:rsid w:val="00A60FDE"/>
    <w:pPr>
      <w:spacing w:after="0" w:line="240" w:lineRule="auto"/>
    </w:pPr>
    <w:tblPr>
      <w:tblStyleRowBandSize w:val="1"/>
      <w:tblStyleColBandSize w:val="1"/>
      <w:tblBorders>
        <w:top w:val="single" w:sz="4" w:space="0" w:color="F8AB7A" w:themeColor="accent3" w:themeTint="99"/>
        <w:left w:val="single" w:sz="4" w:space="0" w:color="F8AB7A" w:themeColor="accent3" w:themeTint="99"/>
        <w:bottom w:val="single" w:sz="4" w:space="0" w:color="F8AB7A" w:themeColor="accent3" w:themeTint="99"/>
        <w:right w:val="single" w:sz="4" w:space="0" w:color="F8AB7A" w:themeColor="accent3" w:themeTint="99"/>
        <w:insideH w:val="single" w:sz="4" w:space="0" w:color="F8AB7A" w:themeColor="accent3" w:themeTint="99"/>
        <w:insideV w:val="single" w:sz="4" w:space="0" w:color="F8AB7A" w:themeColor="accent3" w:themeTint="99"/>
      </w:tblBorders>
    </w:tblPr>
    <w:tblStylePr w:type="firstRow">
      <w:rPr>
        <w:b/>
        <w:bCs/>
        <w:color w:val="FFFFFF" w:themeColor="background1"/>
      </w:rPr>
      <w:tblPr/>
      <w:tcPr>
        <w:tcBorders>
          <w:top w:val="single" w:sz="4" w:space="0" w:color="F47522" w:themeColor="accent3"/>
          <w:left w:val="single" w:sz="4" w:space="0" w:color="F47522" w:themeColor="accent3"/>
          <w:bottom w:val="single" w:sz="4" w:space="0" w:color="F47522" w:themeColor="accent3"/>
          <w:right w:val="single" w:sz="4" w:space="0" w:color="F47522" w:themeColor="accent3"/>
          <w:insideH w:val="nil"/>
          <w:insideV w:val="nil"/>
        </w:tcBorders>
        <w:shd w:val="clear" w:color="auto" w:fill="F47522" w:themeFill="accent3"/>
      </w:tcPr>
    </w:tblStylePr>
    <w:tblStylePr w:type="lastRow">
      <w:rPr>
        <w:b/>
        <w:bCs/>
      </w:rPr>
      <w:tblPr/>
      <w:tcPr>
        <w:tcBorders>
          <w:top w:val="double" w:sz="4" w:space="0" w:color="F47522" w:themeColor="accent3"/>
        </w:tcBorders>
      </w:tcPr>
    </w:tblStylePr>
    <w:tblStylePr w:type="firstCol">
      <w:rPr>
        <w:b/>
        <w:bCs/>
      </w:rPr>
    </w:tblStylePr>
    <w:tblStylePr w:type="lastCol">
      <w:rPr>
        <w:b/>
        <w:bCs/>
      </w:rPr>
    </w:tblStylePr>
    <w:tblStylePr w:type="band1Vert">
      <w:tblPr/>
      <w:tcPr>
        <w:shd w:val="clear" w:color="auto" w:fill="FCE3D2" w:themeFill="accent3" w:themeFillTint="33"/>
      </w:tcPr>
    </w:tblStylePr>
    <w:tblStylePr w:type="band1Horz">
      <w:tblPr/>
      <w:tcPr>
        <w:shd w:val="clear" w:color="auto" w:fill="FCE3D2" w:themeFill="accent3" w:themeFillTint="33"/>
      </w:tcPr>
    </w:tblStylePr>
  </w:style>
  <w:style w:type="character" w:customStyle="1" w:styleId="Heading8Char">
    <w:name w:val="Heading 8 Char"/>
    <w:basedOn w:val="DefaultParagraphFont"/>
    <w:link w:val="Heading8"/>
    <w:uiPriority w:val="9"/>
    <w:semiHidden/>
    <w:rsid w:val="00593A2E"/>
    <w:rPr>
      <w:rFonts w:asciiTheme="majorHAnsi" w:eastAsiaTheme="majorEastAsia" w:hAnsiTheme="majorHAnsi" w:cstheme="majorBidi"/>
      <w:color w:val="272727" w:themeColor="text1" w:themeTint="D8"/>
      <w:sz w:val="21"/>
      <w:szCs w:val="21"/>
    </w:rPr>
  </w:style>
  <w:style w:type="character" w:styleId="BookTitle">
    <w:name w:val="Book Title"/>
    <w:basedOn w:val="DefaultParagraphFont"/>
    <w:uiPriority w:val="33"/>
    <w:rsid w:val="00593A2E"/>
    <w:rPr>
      <w:b/>
      <w:bCs/>
      <w:i/>
      <w:iCs/>
      <w:spacing w:val="5"/>
    </w:rPr>
  </w:style>
  <w:style w:type="character" w:styleId="IntenseEmphasis">
    <w:name w:val="Intense Emphasis"/>
    <w:basedOn w:val="DefaultParagraphFont"/>
    <w:uiPriority w:val="21"/>
    <w:rsid w:val="00593A2E"/>
    <w:rPr>
      <w:i/>
      <w:iCs/>
      <w:color w:val="002D5E" w:themeColor="accent1"/>
    </w:rPr>
  </w:style>
  <w:style w:type="paragraph" w:styleId="IntenseQuote">
    <w:name w:val="Intense Quote"/>
    <w:basedOn w:val="Normal"/>
    <w:next w:val="Normal"/>
    <w:link w:val="IntenseQuoteChar"/>
    <w:uiPriority w:val="30"/>
    <w:rsid w:val="00593A2E"/>
    <w:pPr>
      <w:pBdr>
        <w:top w:val="single" w:sz="4" w:space="10" w:color="002D5E" w:themeColor="accent1"/>
        <w:bottom w:val="single" w:sz="4" w:space="10" w:color="002D5E" w:themeColor="accent1"/>
      </w:pBdr>
      <w:spacing w:before="360" w:after="360"/>
      <w:ind w:left="864" w:right="864"/>
      <w:jc w:val="center"/>
    </w:pPr>
    <w:rPr>
      <w:i/>
      <w:iCs/>
      <w:color w:val="002D5E" w:themeColor="accent1"/>
    </w:rPr>
  </w:style>
  <w:style w:type="character" w:customStyle="1" w:styleId="IntenseQuoteChar">
    <w:name w:val="Intense Quote Char"/>
    <w:basedOn w:val="DefaultParagraphFont"/>
    <w:link w:val="IntenseQuote"/>
    <w:uiPriority w:val="30"/>
    <w:rsid w:val="00593A2E"/>
    <w:rPr>
      <w:i/>
      <w:iCs/>
      <w:color w:val="002D5E" w:themeColor="accent1"/>
    </w:rPr>
  </w:style>
  <w:style w:type="character" w:styleId="IntenseReference">
    <w:name w:val="Intense Reference"/>
    <w:basedOn w:val="DefaultParagraphFont"/>
    <w:uiPriority w:val="32"/>
    <w:rsid w:val="00593A2E"/>
    <w:rPr>
      <w:b/>
      <w:bCs/>
      <w:smallCaps/>
      <w:color w:val="002D5E" w:themeColor="accent1"/>
      <w:spacing w:val="5"/>
    </w:rPr>
  </w:style>
  <w:style w:type="paragraph" w:styleId="Quote">
    <w:name w:val="Quote"/>
    <w:basedOn w:val="Normal"/>
    <w:next w:val="Normal"/>
    <w:link w:val="QuoteChar"/>
    <w:uiPriority w:val="29"/>
    <w:rsid w:val="00593A2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93A2E"/>
    <w:rPr>
      <w:i/>
      <w:iCs/>
      <w:color w:val="404040" w:themeColor="text1" w:themeTint="BF"/>
    </w:rPr>
  </w:style>
  <w:style w:type="character" w:styleId="SubtleEmphasis">
    <w:name w:val="Subtle Emphasis"/>
    <w:basedOn w:val="DefaultParagraphFont"/>
    <w:uiPriority w:val="19"/>
    <w:rsid w:val="00593A2E"/>
    <w:rPr>
      <w:i/>
      <w:iCs/>
      <w:color w:val="404040" w:themeColor="text1" w:themeTint="BF"/>
    </w:rPr>
  </w:style>
  <w:style w:type="character" w:styleId="SubtleReference">
    <w:name w:val="Subtle Reference"/>
    <w:basedOn w:val="DefaultParagraphFont"/>
    <w:uiPriority w:val="31"/>
    <w:rsid w:val="00593A2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73509">
      <w:bodyDiv w:val="1"/>
      <w:marLeft w:val="0"/>
      <w:marRight w:val="0"/>
      <w:marTop w:val="0"/>
      <w:marBottom w:val="0"/>
      <w:divBdr>
        <w:top w:val="none" w:sz="0" w:space="0" w:color="auto"/>
        <w:left w:val="none" w:sz="0" w:space="0" w:color="auto"/>
        <w:bottom w:val="none" w:sz="0" w:space="0" w:color="auto"/>
        <w:right w:val="none" w:sz="0" w:space="0" w:color="auto"/>
      </w:divBdr>
    </w:div>
    <w:div w:id="89281105">
      <w:bodyDiv w:val="1"/>
      <w:marLeft w:val="0"/>
      <w:marRight w:val="0"/>
      <w:marTop w:val="0"/>
      <w:marBottom w:val="0"/>
      <w:divBdr>
        <w:top w:val="none" w:sz="0" w:space="0" w:color="auto"/>
        <w:left w:val="none" w:sz="0" w:space="0" w:color="auto"/>
        <w:bottom w:val="none" w:sz="0" w:space="0" w:color="auto"/>
        <w:right w:val="none" w:sz="0" w:space="0" w:color="auto"/>
      </w:divBdr>
    </w:div>
    <w:div w:id="149369813">
      <w:bodyDiv w:val="1"/>
      <w:marLeft w:val="0"/>
      <w:marRight w:val="0"/>
      <w:marTop w:val="0"/>
      <w:marBottom w:val="0"/>
      <w:divBdr>
        <w:top w:val="none" w:sz="0" w:space="0" w:color="auto"/>
        <w:left w:val="none" w:sz="0" w:space="0" w:color="auto"/>
        <w:bottom w:val="none" w:sz="0" w:space="0" w:color="auto"/>
        <w:right w:val="none" w:sz="0" w:space="0" w:color="auto"/>
      </w:divBdr>
    </w:div>
    <w:div w:id="184514539">
      <w:bodyDiv w:val="1"/>
      <w:marLeft w:val="0"/>
      <w:marRight w:val="0"/>
      <w:marTop w:val="0"/>
      <w:marBottom w:val="0"/>
      <w:divBdr>
        <w:top w:val="none" w:sz="0" w:space="0" w:color="auto"/>
        <w:left w:val="none" w:sz="0" w:space="0" w:color="auto"/>
        <w:bottom w:val="none" w:sz="0" w:space="0" w:color="auto"/>
        <w:right w:val="none" w:sz="0" w:space="0" w:color="auto"/>
      </w:divBdr>
    </w:div>
    <w:div w:id="206064175">
      <w:bodyDiv w:val="1"/>
      <w:marLeft w:val="0"/>
      <w:marRight w:val="0"/>
      <w:marTop w:val="0"/>
      <w:marBottom w:val="0"/>
      <w:divBdr>
        <w:top w:val="none" w:sz="0" w:space="0" w:color="auto"/>
        <w:left w:val="none" w:sz="0" w:space="0" w:color="auto"/>
        <w:bottom w:val="none" w:sz="0" w:space="0" w:color="auto"/>
        <w:right w:val="none" w:sz="0" w:space="0" w:color="auto"/>
      </w:divBdr>
    </w:div>
    <w:div w:id="255066828">
      <w:bodyDiv w:val="1"/>
      <w:marLeft w:val="0"/>
      <w:marRight w:val="0"/>
      <w:marTop w:val="0"/>
      <w:marBottom w:val="0"/>
      <w:divBdr>
        <w:top w:val="none" w:sz="0" w:space="0" w:color="auto"/>
        <w:left w:val="none" w:sz="0" w:space="0" w:color="auto"/>
        <w:bottom w:val="none" w:sz="0" w:space="0" w:color="auto"/>
        <w:right w:val="none" w:sz="0" w:space="0" w:color="auto"/>
      </w:divBdr>
    </w:div>
    <w:div w:id="268514184">
      <w:bodyDiv w:val="1"/>
      <w:marLeft w:val="0"/>
      <w:marRight w:val="0"/>
      <w:marTop w:val="0"/>
      <w:marBottom w:val="0"/>
      <w:divBdr>
        <w:top w:val="none" w:sz="0" w:space="0" w:color="auto"/>
        <w:left w:val="none" w:sz="0" w:space="0" w:color="auto"/>
        <w:bottom w:val="none" w:sz="0" w:space="0" w:color="auto"/>
        <w:right w:val="none" w:sz="0" w:space="0" w:color="auto"/>
      </w:divBdr>
    </w:div>
    <w:div w:id="297691047">
      <w:bodyDiv w:val="1"/>
      <w:marLeft w:val="0"/>
      <w:marRight w:val="0"/>
      <w:marTop w:val="0"/>
      <w:marBottom w:val="0"/>
      <w:divBdr>
        <w:top w:val="none" w:sz="0" w:space="0" w:color="auto"/>
        <w:left w:val="none" w:sz="0" w:space="0" w:color="auto"/>
        <w:bottom w:val="none" w:sz="0" w:space="0" w:color="auto"/>
        <w:right w:val="none" w:sz="0" w:space="0" w:color="auto"/>
      </w:divBdr>
    </w:div>
    <w:div w:id="307513276">
      <w:bodyDiv w:val="1"/>
      <w:marLeft w:val="0"/>
      <w:marRight w:val="0"/>
      <w:marTop w:val="0"/>
      <w:marBottom w:val="0"/>
      <w:divBdr>
        <w:top w:val="none" w:sz="0" w:space="0" w:color="auto"/>
        <w:left w:val="none" w:sz="0" w:space="0" w:color="auto"/>
        <w:bottom w:val="none" w:sz="0" w:space="0" w:color="auto"/>
        <w:right w:val="none" w:sz="0" w:space="0" w:color="auto"/>
      </w:divBdr>
    </w:div>
    <w:div w:id="325911273">
      <w:bodyDiv w:val="1"/>
      <w:marLeft w:val="0"/>
      <w:marRight w:val="0"/>
      <w:marTop w:val="0"/>
      <w:marBottom w:val="0"/>
      <w:divBdr>
        <w:top w:val="none" w:sz="0" w:space="0" w:color="auto"/>
        <w:left w:val="none" w:sz="0" w:space="0" w:color="auto"/>
        <w:bottom w:val="none" w:sz="0" w:space="0" w:color="auto"/>
        <w:right w:val="none" w:sz="0" w:space="0" w:color="auto"/>
      </w:divBdr>
    </w:div>
    <w:div w:id="363558279">
      <w:bodyDiv w:val="1"/>
      <w:marLeft w:val="0"/>
      <w:marRight w:val="0"/>
      <w:marTop w:val="0"/>
      <w:marBottom w:val="0"/>
      <w:divBdr>
        <w:top w:val="none" w:sz="0" w:space="0" w:color="auto"/>
        <w:left w:val="none" w:sz="0" w:space="0" w:color="auto"/>
        <w:bottom w:val="none" w:sz="0" w:space="0" w:color="auto"/>
        <w:right w:val="none" w:sz="0" w:space="0" w:color="auto"/>
      </w:divBdr>
    </w:div>
    <w:div w:id="426343485">
      <w:bodyDiv w:val="1"/>
      <w:marLeft w:val="0"/>
      <w:marRight w:val="0"/>
      <w:marTop w:val="0"/>
      <w:marBottom w:val="0"/>
      <w:divBdr>
        <w:top w:val="none" w:sz="0" w:space="0" w:color="auto"/>
        <w:left w:val="none" w:sz="0" w:space="0" w:color="auto"/>
        <w:bottom w:val="none" w:sz="0" w:space="0" w:color="auto"/>
        <w:right w:val="none" w:sz="0" w:space="0" w:color="auto"/>
      </w:divBdr>
    </w:div>
    <w:div w:id="433550571">
      <w:bodyDiv w:val="1"/>
      <w:marLeft w:val="0"/>
      <w:marRight w:val="0"/>
      <w:marTop w:val="0"/>
      <w:marBottom w:val="0"/>
      <w:divBdr>
        <w:top w:val="none" w:sz="0" w:space="0" w:color="auto"/>
        <w:left w:val="none" w:sz="0" w:space="0" w:color="auto"/>
        <w:bottom w:val="none" w:sz="0" w:space="0" w:color="auto"/>
        <w:right w:val="none" w:sz="0" w:space="0" w:color="auto"/>
      </w:divBdr>
    </w:div>
    <w:div w:id="545534376">
      <w:bodyDiv w:val="1"/>
      <w:marLeft w:val="0"/>
      <w:marRight w:val="0"/>
      <w:marTop w:val="0"/>
      <w:marBottom w:val="0"/>
      <w:divBdr>
        <w:top w:val="none" w:sz="0" w:space="0" w:color="auto"/>
        <w:left w:val="none" w:sz="0" w:space="0" w:color="auto"/>
        <w:bottom w:val="none" w:sz="0" w:space="0" w:color="auto"/>
        <w:right w:val="none" w:sz="0" w:space="0" w:color="auto"/>
      </w:divBdr>
    </w:div>
    <w:div w:id="631905322">
      <w:bodyDiv w:val="1"/>
      <w:marLeft w:val="0"/>
      <w:marRight w:val="0"/>
      <w:marTop w:val="0"/>
      <w:marBottom w:val="0"/>
      <w:divBdr>
        <w:top w:val="none" w:sz="0" w:space="0" w:color="auto"/>
        <w:left w:val="none" w:sz="0" w:space="0" w:color="auto"/>
        <w:bottom w:val="none" w:sz="0" w:space="0" w:color="auto"/>
        <w:right w:val="none" w:sz="0" w:space="0" w:color="auto"/>
      </w:divBdr>
    </w:div>
    <w:div w:id="671298208">
      <w:bodyDiv w:val="1"/>
      <w:marLeft w:val="0"/>
      <w:marRight w:val="0"/>
      <w:marTop w:val="0"/>
      <w:marBottom w:val="0"/>
      <w:divBdr>
        <w:top w:val="none" w:sz="0" w:space="0" w:color="auto"/>
        <w:left w:val="none" w:sz="0" w:space="0" w:color="auto"/>
        <w:bottom w:val="none" w:sz="0" w:space="0" w:color="auto"/>
        <w:right w:val="none" w:sz="0" w:space="0" w:color="auto"/>
      </w:divBdr>
    </w:div>
    <w:div w:id="701633213">
      <w:bodyDiv w:val="1"/>
      <w:marLeft w:val="0"/>
      <w:marRight w:val="0"/>
      <w:marTop w:val="0"/>
      <w:marBottom w:val="0"/>
      <w:divBdr>
        <w:top w:val="none" w:sz="0" w:space="0" w:color="auto"/>
        <w:left w:val="none" w:sz="0" w:space="0" w:color="auto"/>
        <w:bottom w:val="none" w:sz="0" w:space="0" w:color="auto"/>
        <w:right w:val="none" w:sz="0" w:space="0" w:color="auto"/>
      </w:divBdr>
    </w:div>
    <w:div w:id="717389151">
      <w:bodyDiv w:val="1"/>
      <w:marLeft w:val="0"/>
      <w:marRight w:val="0"/>
      <w:marTop w:val="0"/>
      <w:marBottom w:val="0"/>
      <w:divBdr>
        <w:top w:val="none" w:sz="0" w:space="0" w:color="auto"/>
        <w:left w:val="none" w:sz="0" w:space="0" w:color="auto"/>
        <w:bottom w:val="none" w:sz="0" w:space="0" w:color="auto"/>
        <w:right w:val="none" w:sz="0" w:space="0" w:color="auto"/>
      </w:divBdr>
    </w:div>
    <w:div w:id="741605806">
      <w:bodyDiv w:val="1"/>
      <w:marLeft w:val="0"/>
      <w:marRight w:val="0"/>
      <w:marTop w:val="0"/>
      <w:marBottom w:val="0"/>
      <w:divBdr>
        <w:top w:val="none" w:sz="0" w:space="0" w:color="auto"/>
        <w:left w:val="none" w:sz="0" w:space="0" w:color="auto"/>
        <w:bottom w:val="none" w:sz="0" w:space="0" w:color="auto"/>
        <w:right w:val="none" w:sz="0" w:space="0" w:color="auto"/>
      </w:divBdr>
    </w:div>
    <w:div w:id="830372132">
      <w:bodyDiv w:val="1"/>
      <w:marLeft w:val="0"/>
      <w:marRight w:val="0"/>
      <w:marTop w:val="0"/>
      <w:marBottom w:val="0"/>
      <w:divBdr>
        <w:top w:val="none" w:sz="0" w:space="0" w:color="auto"/>
        <w:left w:val="none" w:sz="0" w:space="0" w:color="auto"/>
        <w:bottom w:val="none" w:sz="0" w:space="0" w:color="auto"/>
        <w:right w:val="none" w:sz="0" w:space="0" w:color="auto"/>
      </w:divBdr>
    </w:div>
    <w:div w:id="838695877">
      <w:bodyDiv w:val="1"/>
      <w:marLeft w:val="0"/>
      <w:marRight w:val="0"/>
      <w:marTop w:val="0"/>
      <w:marBottom w:val="0"/>
      <w:divBdr>
        <w:top w:val="none" w:sz="0" w:space="0" w:color="auto"/>
        <w:left w:val="none" w:sz="0" w:space="0" w:color="auto"/>
        <w:bottom w:val="none" w:sz="0" w:space="0" w:color="auto"/>
        <w:right w:val="none" w:sz="0" w:space="0" w:color="auto"/>
      </w:divBdr>
    </w:div>
    <w:div w:id="842402471">
      <w:bodyDiv w:val="1"/>
      <w:marLeft w:val="0"/>
      <w:marRight w:val="0"/>
      <w:marTop w:val="0"/>
      <w:marBottom w:val="0"/>
      <w:divBdr>
        <w:top w:val="none" w:sz="0" w:space="0" w:color="auto"/>
        <w:left w:val="none" w:sz="0" w:space="0" w:color="auto"/>
        <w:bottom w:val="none" w:sz="0" w:space="0" w:color="auto"/>
        <w:right w:val="none" w:sz="0" w:space="0" w:color="auto"/>
      </w:divBdr>
    </w:div>
    <w:div w:id="865800041">
      <w:bodyDiv w:val="1"/>
      <w:marLeft w:val="0"/>
      <w:marRight w:val="0"/>
      <w:marTop w:val="0"/>
      <w:marBottom w:val="0"/>
      <w:divBdr>
        <w:top w:val="none" w:sz="0" w:space="0" w:color="auto"/>
        <w:left w:val="none" w:sz="0" w:space="0" w:color="auto"/>
        <w:bottom w:val="none" w:sz="0" w:space="0" w:color="auto"/>
        <w:right w:val="none" w:sz="0" w:space="0" w:color="auto"/>
      </w:divBdr>
    </w:div>
    <w:div w:id="956374581">
      <w:bodyDiv w:val="1"/>
      <w:marLeft w:val="0"/>
      <w:marRight w:val="0"/>
      <w:marTop w:val="0"/>
      <w:marBottom w:val="0"/>
      <w:divBdr>
        <w:top w:val="none" w:sz="0" w:space="0" w:color="auto"/>
        <w:left w:val="none" w:sz="0" w:space="0" w:color="auto"/>
        <w:bottom w:val="none" w:sz="0" w:space="0" w:color="auto"/>
        <w:right w:val="none" w:sz="0" w:space="0" w:color="auto"/>
      </w:divBdr>
    </w:div>
    <w:div w:id="1068459899">
      <w:bodyDiv w:val="1"/>
      <w:marLeft w:val="0"/>
      <w:marRight w:val="0"/>
      <w:marTop w:val="0"/>
      <w:marBottom w:val="0"/>
      <w:divBdr>
        <w:top w:val="none" w:sz="0" w:space="0" w:color="auto"/>
        <w:left w:val="none" w:sz="0" w:space="0" w:color="auto"/>
        <w:bottom w:val="none" w:sz="0" w:space="0" w:color="auto"/>
        <w:right w:val="none" w:sz="0" w:space="0" w:color="auto"/>
      </w:divBdr>
    </w:div>
    <w:div w:id="1097020784">
      <w:bodyDiv w:val="1"/>
      <w:marLeft w:val="0"/>
      <w:marRight w:val="0"/>
      <w:marTop w:val="0"/>
      <w:marBottom w:val="0"/>
      <w:divBdr>
        <w:top w:val="none" w:sz="0" w:space="0" w:color="auto"/>
        <w:left w:val="none" w:sz="0" w:space="0" w:color="auto"/>
        <w:bottom w:val="none" w:sz="0" w:space="0" w:color="auto"/>
        <w:right w:val="none" w:sz="0" w:space="0" w:color="auto"/>
      </w:divBdr>
    </w:div>
    <w:div w:id="1134832289">
      <w:bodyDiv w:val="1"/>
      <w:marLeft w:val="0"/>
      <w:marRight w:val="0"/>
      <w:marTop w:val="0"/>
      <w:marBottom w:val="0"/>
      <w:divBdr>
        <w:top w:val="none" w:sz="0" w:space="0" w:color="auto"/>
        <w:left w:val="none" w:sz="0" w:space="0" w:color="auto"/>
        <w:bottom w:val="none" w:sz="0" w:space="0" w:color="auto"/>
        <w:right w:val="none" w:sz="0" w:space="0" w:color="auto"/>
      </w:divBdr>
    </w:div>
    <w:div w:id="1256596077">
      <w:bodyDiv w:val="1"/>
      <w:marLeft w:val="0"/>
      <w:marRight w:val="0"/>
      <w:marTop w:val="0"/>
      <w:marBottom w:val="0"/>
      <w:divBdr>
        <w:top w:val="none" w:sz="0" w:space="0" w:color="auto"/>
        <w:left w:val="none" w:sz="0" w:space="0" w:color="auto"/>
        <w:bottom w:val="none" w:sz="0" w:space="0" w:color="auto"/>
        <w:right w:val="none" w:sz="0" w:space="0" w:color="auto"/>
      </w:divBdr>
    </w:div>
    <w:div w:id="1375156304">
      <w:bodyDiv w:val="1"/>
      <w:marLeft w:val="0"/>
      <w:marRight w:val="0"/>
      <w:marTop w:val="0"/>
      <w:marBottom w:val="0"/>
      <w:divBdr>
        <w:top w:val="none" w:sz="0" w:space="0" w:color="auto"/>
        <w:left w:val="none" w:sz="0" w:space="0" w:color="auto"/>
        <w:bottom w:val="none" w:sz="0" w:space="0" w:color="auto"/>
        <w:right w:val="none" w:sz="0" w:space="0" w:color="auto"/>
      </w:divBdr>
    </w:div>
    <w:div w:id="1422683799">
      <w:bodyDiv w:val="1"/>
      <w:marLeft w:val="0"/>
      <w:marRight w:val="0"/>
      <w:marTop w:val="0"/>
      <w:marBottom w:val="0"/>
      <w:divBdr>
        <w:top w:val="none" w:sz="0" w:space="0" w:color="auto"/>
        <w:left w:val="none" w:sz="0" w:space="0" w:color="auto"/>
        <w:bottom w:val="none" w:sz="0" w:space="0" w:color="auto"/>
        <w:right w:val="none" w:sz="0" w:space="0" w:color="auto"/>
      </w:divBdr>
    </w:div>
    <w:div w:id="1477406445">
      <w:bodyDiv w:val="1"/>
      <w:marLeft w:val="0"/>
      <w:marRight w:val="0"/>
      <w:marTop w:val="0"/>
      <w:marBottom w:val="0"/>
      <w:divBdr>
        <w:top w:val="none" w:sz="0" w:space="0" w:color="auto"/>
        <w:left w:val="none" w:sz="0" w:space="0" w:color="auto"/>
        <w:bottom w:val="none" w:sz="0" w:space="0" w:color="auto"/>
        <w:right w:val="none" w:sz="0" w:space="0" w:color="auto"/>
      </w:divBdr>
    </w:div>
    <w:div w:id="1546985132">
      <w:bodyDiv w:val="1"/>
      <w:marLeft w:val="0"/>
      <w:marRight w:val="0"/>
      <w:marTop w:val="0"/>
      <w:marBottom w:val="0"/>
      <w:divBdr>
        <w:top w:val="none" w:sz="0" w:space="0" w:color="auto"/>
        <w:left w:val="none" w:sz="0" w:space="0" w:color="auto"/>
        <w:bottom w:val="none" w:sz="0" w:space="0" w:color="auto"/>
        <w:right w:val="none" w:sz="0" w:space="0" w:color="auto"/>
      </w:divBdr>
    </w:div>
    <w:div w:id="1551766781">
      <w:bodyDiv w:val="1"/>
      <w:marLeft w:val="0"/>
      <w:marRight w:val="0"/>
      <w:marTop w:val="0"/>
      <w:marBottom w:val="0"/>
      <w:divBdr>
        <w:top w:val="none" w:sz="0" w:space="0" w:color="auto"/>
        <w:left w:val="none" w:sz="0" w:space="0" w:color="auto"/>
        <w:bottom w:val="none" w:sz="0" w:space="0" w:color="auto"/>
        <w:right w:val="none" w:sz="0" w:space="0" w:color="auto"/>
      </w:divBdr>
    </w:div>
    <w:div w:id="1640374997">
      <w:bodyDiv w:val="1"/>
      <w:marLeft w:val="0"/>
      <w:marRight w:val="0"/>
      <w:marTop w:val="0"/>
      <w:marBottom w:val="0"/>
      <w:divBdr>
        <w:top w:val="none" w:sz="0" w:space="0" w:color="auto"/>
        <w:left w:val="none" w:sz="0" w:space="0" w:color="auto"/>
        <w:bottom w:val="none" w:sz="0" w:space="0" w:color="auto"/>
        <w:right w:val="none" w:sz="0" w:space="0" w:color="auto"/>
      </w:divBdr>
    </w:div>
    <w:div w:id="1666274729">
      <w:bodyDiv w:val="1"/>
      <w:marLeft w:val="0"/>
      <w:marRight w:val="0"/>
      <w:marTop w:val="0"/>
      <w:marBottom w:val="0"/>
      <w:divBdr>
        <w:top w:val="none" w:sz="0" w:space="0" w:color="auto"/>
        <w:left w:val="none" w:sz="0" w:space="0" w:color="auto"/>
        <w:bottom w:val="none" w:sz="0" w:space="0" w:color="auto"/>
        <w:right w:val="none" w:sz="0" w:space="0" w:color="auto"/>
      </w:divBdr>
    </w:div>
    <w:div w:id="1799102780">
      <w:bodyDiv w:val="1"/>
      <w:marLeft w:val="0"/>
      <w:marRight w:val="0"/>
      <w:marTop w:val="0"/>
      <w:marBottom w:val="0"/>
      <w:divBdr>
        <w:top w:val="none" w:sz="0" w:space="0" w:color="auto"/>
        <w:left w:val="none" w:sz="0" w:space="0" w:color="auto"/>
        <w:bottom w:val="none" w:sz="0" w:space="0" w:color="auto"/>
        <w:right w:val="none" w:sz="0" w:space="0" w:color="auto"/>
      </w:divBdr>
    </w:div>
    <w:div w:id="1809123748">
      <w:bodyDiv w:val="1"/>
      <w:marLeft w:val="0"/>
      <w:marRight w:val="0"/>
      <w:marTop w:val="0"/>
      <w:marBottom w:val="0"/>
      <w:divBdr>
        <w:top w:val="none" w:sz="0" w:space="0" w:color="auto"/>
        <w:left w:val="none" w:sz="0" w:space="0" w:color="auto"/>
        <w:bottom w:val="none" w:sz="0" w:space="0" w:color="auto"/>
        <w:right w:val="none" w:sz="0" w:space="0" w:color="auto"/>
      </w:divBdr>
    </w:div>
    <w:div w:id="1813668108">
      <w:bodyDiv w:val="1"/>
      <w:marLeft w:val="0"/>
      <w:marRight w:val="0"/>
      <w:marTop w:val="0"/>
      <w:marBottom w:val="0"/>
      <w:divBdr>
        <w:top w:val="none" w:sz="0" w:space="0" w:color="auto"/>
        <w:left w:val="none" w:sz="0" w:space="0" w:color="auto"/>
        <w:bottom w:val="none" w:sz="0" w:space="0" w:color="auto"/>
        <w:right w:val="none" w:sz="0" w:space="0" w:color="auto"/>
      </w:divBdr>
    </w:div>
    <w:div w:id="1850414295">
      <w:bodyDiv w:val="1"/>
      <w:marLeft w:val="0"/>
      <w:marRight w:val="0"/>
      <w:marTop w:val="0"/>
      <w:marBottom w:val="0"/>
      <w:divBdr>
        <w:top w:val="none" w:sz="0" w:space="0" w:color="auto"/>
        <w:left w:val="none" w:sz="0" w:space="0" w:color="auto"/>
        <w:bottom w:val="none" w:sz="0" w:space="0" w:color="auto"/>
        <w:right w:val="none" w:sz="0" w:space="0" w:color="auto"/>
      </w:divBdr>
    </w:div>
    <w:div w:id="1858500043">
      <w:bodyDiv w:val="1"/>
      <w:marLeft w:val="0"/>
      <w:marRight w:val="0"/>
      <w:marTop w:val="0"/>
      <w:marBottom w:val="0"/>
      <w:divBdr>
        <w:top w:val="none" w:sz="0" w:space="0" w:color="auto"/>
        <w:left w:val="none" w:sz="0" w:space="0" w:color="auto"/>
        <w:bottom w:val="none" w:sz="0" w:space="0" w:color="auto"/>
        <w:right w:val="none" w:sz="0" w:space="0" w:color="auto"/>
      </w:divBdr>
    </w:div>
    <w:div w:id="1875073287">
      <w:bodyDiv w:val="1"/>
      <w:marLeft w:val="0"/>
      <w:marRight w:val="0"/>
      <w:marTop w:val="0"/>
      <w:marBottom w:val="0"/>
      <w:divBdr>
        <w:top w:val="none" w:sz="0" w:space="0" w:color="auto"/>
        <w:left w:val="none" w:sz="0" w:space="0" w:color="auto"/>
        <w:bottom w:val="none" w:sz="0" w:space="0" w:color="auto"/>
        <w:right w:val="none" w:sz="0" w:space="0" w:color="auto"/>
      </w:divBdr>
    </w:div>
    <w:div w:id="1942108167">
      <w:bodyDiv w:val="1"/>
      <w:marLeft w:val="0"/>
      <w:marRight w:val="0"/>
      <w:marTop w:val="0"/>
      <w:marBottom w:val="0"/>
      <w:divBdr>
        <w:top w:val="none" w:sz="0" w:space="0" w:color="auto"/>
        <w:left w:val="none" w:sz="0" w:space="0" w:color="auto"/>
        <w:bottom w:val="none" w:sz="0" w:space="0" w:color="auto"/>
        <w:right w:val="none" w:sz="0" w:space="0" w:color="auto"/>
      </w:divBdr>
    </w:div>
    <w:div w:id="1981809495">
      <w:bodyDiv w:val="1"/>
      <w:marLeft w:val="0"/>
      <w:marRight w:val="0"/>
      <w:marTop w:val="0"/>
      <w:marBottom w:val="0"/>
      <w:divBdr>
        <w:top w:val="none" w:sz="0" w:space="0" w:color="auto"/>
        <w:left w:val="none" w:sz="0" w:space="0" w:color="auto"/>
        <w:bottom w:val="none" w:sz="0" w:space="0" w:color="auto"/>
        <w:right w:val="none" w:sz="0" w:space="0" w:color="auto"/>
      </w:divBdr>
    </w:div>
    <w:div w:id="1985810573">
      <w:bodyDiv w:val="1"/>
      <w:marLeft w:val="0"/>
      <w:marRight w:val="0"/>
      <w:marTop w:val="0"/>
      <w:marBottom w:val="0"/>
      <w:divBdr>
        <w:top w:val="none" w:sz="0" w:space="0" w:color="auto"/>
        <w:left w:val="none" w:sz="0" w:space="0" w:color="auto"/>
        <w:bottom w:val="none" w:sz="0" w:space="0" w:color="auto"/>
        <w:right w:val="none" w:sz="0" w:space="0" w:color="auto"/>
      </w:divBdr>
    </w:div>
    <w:div w:id="213012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cityrenewal@act.gov.au" TargetMode="External" Id="rId13" /><Relationship Type="http://schemas.openxmlformats.org/officeDocument/2006/relationships/header" Target="header1.xml" Id="rId18" /><Relationship Type="http://schemas.openxmlformats.org/officeDocument/2006/relationships/hyperlink" Target="https://www.treasury.act.gov.au/__data/assets/pdf_file/0012/2869842/2025-26-Budget-Statements-B.pdf" TargetMode="External" Id="rId26" /><Relationship Type="http://schemas.openxmlformats.org/officeDocument/2006/relationships/chart" Target="charts/chart3.xml" Id="rId39" /><Relationship Type="http://schemas.openxmlformats.org/officeDocument/2006/relationships/footer" Target="footer2.xml" Id="rId21" /><Relationship Type="http://schemas.openxmlformats.org/officeDocument/2006/relationships/hyperlink" Target="https://www.act.gov.au/open/city-renewal-authority-foi-disclosure-log" TargetMode="External" Id="rId34" /><Relationship Type="http://schemas.openxmlformats.org/officeDocument/2006/relationships/hyperlink" Target="https://www.act.gov.au/cityrenewal/documents" TargetMode="External" Id="rId42" /><Relationship Type="http://schemas.openxmlformats.org/officeDocument/2006/relationships/hyperlink" Target="https://www.act.gov.au/cityrenewal/documents" TargetMode="External" Id="rId47" /><Relationship Type="http://schemas.openxmlformats.org/officeDocument/2006/relationships/hyperlink" Target="http://act.gov.au/__data/assets/pdf_file/0009/2886102/Strategic-Plan_At-A-Glance_A3_WEB-11-Jul-2025.pdf" TargetMode="External" Id="rId50"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hyperlink" Target="http://act.gov.au/__data/assets/pdf_file/0009/2886102/Strategic-Plan_At-A-Glance_A3_WEB-11-Jul-2025.pdf" TargetMode="External" Id="rId16" /><Relationship Type="http://schemas.openxmlformats.org/officeDocument/2006/relationships/hyperlink" Target="http://remunerationtribunal.act.gov.au/determinations" TargetMode="External" Id="rId29" /><Relationship Type="http://schemas.openxmlformats.org/officeDocument/2006/relationships/endnotes" Target="endnotes.xml" Id="rId11" /><Relationship Type="http://schemas.openxmlformats.org/officeDocument/2006/relationships/hyperlink" Target="https://legislation.act.gov.au/ni/2026-44/" TargetMode="External" Id="rId24" /><Relationship Type="http://schemas.openxmlformats.org/officeDocument/2006/relationships/hyperlink" Target="http://www.act.gov.au/cityrenewal/about/city-precinct-renewal-program" TargetMode="External" Id="rId32" /><Relationship Type="http://schemas.openxmlformats.org/officeDocument/2006/relationships/chart" Target="charts/chart1.xml" Id="rId37" /><Relationship Type="http://schemas.openxmlformats.org/officeDocument/2006/relationships/chart" Target="charts/chart4.xml" Id="rId40" /><Relationship Type="http://schemas.openxmlformats.org/officeDocument/2006/relationships/header" Target="header6.xml" Id="rId45" /><Relationship Type="http://schemas.openxmlformats.org/officeDocument/2006/relationships/theme" Target="theme/theme1.xml" Id="rId53"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hyperlink" Target="http://remunerationtribunal.act.gov.au/determinations" TargetMode="External" Id="rId31" /><Relationship Type="http://schemas.openxmlformats.org/officeDocument/2006/relationships/header" Target="header5.xml" Id="rId44" /><Relationship Type="http://schemas.openxmlformats.org/officeDocument/2006/relationships/fontTable" Target="fontTable.xml" Id="rId52"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legislation.act.gov.au/ni/2026-218/" TargetMode="External" Id="rId14" /><Relationship Type="http://schemas.openxmlformats.org/officeDocument/2006/relationships/header" Target="header3.xml" Id="rId22" /><Relationship Type="http://schemas.openxmlformats.org/officeDocument/2006/relationships/image" Target="media/image1.png" Id="rId27" /><Relationship Type="http://schemas.openxmlformats.org/officeDocument/2006/relationships/hyperlink" Target="http://act.gov.au/cityrenewal/documents" TargetMode="External" Id="rId30" /><Relationship Type="http://schemas.openxmlformats.org/officeDocument/2006/relationships/hyperlink" Target="http://www.act.gov.au/__data/assets/pdf_file/0006/1699800/00.-2021-Sustainability-Strategy_FINAL-A28057863.pdf" TargetMode="External" Id="rId35" /><Relationship Type="http://schemas.openxmlformats.org/officeDocument/2006/relationships/header" Target="header4.xml" Id="rId43" /><Relationship Type="http://schemas.openxmlformats.org/officeDocument/2006/relationships/hyperlink" Target="https://www.act.gov.au/cityrenewal/documents" TargetMode="External" Id="rId48" /><Relationship Type="http://schemas.openxmlformats.org/officeDocument/2006/relationships/settings" Target="settings.xml" Id="rId8" /><Relationship Type="http://schemas.openxmlformats.org/officeDocument/2006/relationships/hyperlink" Target="https://www.act.gov.au/cityrenewal" TargetMode="External" Id="rId51" /><Relationship Type="http://schemas.openxmlformats.org/officeDocument/2006/relationships/hyperlink" Target="https://creativecommons.org/licenses/by/4.0/" TargetMode="External" Id="rId12" /><Relationship Type="http://schemas.openxmlformats.org/officeDocument/2006/relationships/hyperlink" Target="https://www.planning.act.gov.au/planning-projects/city-plan" TargetMode="External" Id="rId17" /><Relationship Type="http://schemas.openxmlformats.org/officeDocument/2006/relationships/hyperlink" Target="https://legislation.act.gov.au/ni/2026-194/" TargetMode="External" Id="rId25" /><Relationship Type="http://schemas.openxmlformats.org/officeDocument/2006/relationships/hyperlink" Target="https://www.parliament.act.gov.au/__data/assets/pdf_file/0004/2271757/Select-Committee-on-Estimates-2023-24-Report-FINAL.pdf" TargetMode="External" Id="rId33" /><Relationship Type="http://schemas.openxmlformats.org/officeDocument/2006/relationships/chart" Target="charts/chart2.xml" Id="rId38" /><Relationship Type="http://schemas.openxmlformats.org/officeDocument/2006/relationships/hyperlink" Target="http://www.tenders.act.gov.au/contract/search" TargetMode="External" Id="rId46" /><Relationship Type="http://schemas.openxmlformats.org/officeDocument/2006/relationships/footer" Target="footer1.xml" Id="rId20" /><Relationship Type="http://schemas.openxmlformats.org/officeDocument/2006/relationships/hyperlink" Target="https://www.act.gov.au/cityrenewal/documents" TargetMode="External" Id="rId41"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s://www.legislation.act.gov.au/a/2017-12/" TargetMode="External" Id="rId15" /><Relationship Type="http://schemas.openxmlformats.org/officeDocument/2006/relationships/footer" Target="footer3.xml" Id="rId23" /><Relationship Type="http://schemas.openxmlformats.org/officeDocument/2006/relationships/hyperlink" Target="http://act.gov.au/cityrenewal/about/meet-the-board" TargetMode="External" Id="rId28" /><Relationship Type="http://schemas.openxmlformats.org/officeDocument/2006/relationships/hyperlink" Target="https://www.act.gov.au/__data/assets/pdf_file/0018/2241216/Sustainability-Strategy-Action-Plan.pdf" TargetMode="External" Id="rId36" /><Relationship Type="http://schemas.openxmlformats.org/officeDocument/2006/relationships/hyperlink" Target="https://www.legislation.act.gov.au/ni/2026-44/" TargetMode="External" Id="rId49" /><Relationship Type="http://schemas.openxmlformats.org/officeDocument/2006/relationships/customXml" Target="/customXml/item6.xml" Id="R16d19a8c297c402c" /></Relationships>
</file>

<file path=word/charts/_rels/chart1.xml.rels><?xml version="1.0" encoding="UTF-8" standalone="yes"?>
<Relationships xmlns="http://schemas.openxmlformats.org/package/2006/relationships"><Relationship Id="rId1" Type="http://schemas.openxmlformats.org/officeDocument/2006/relationships/oleObject" Target="file:////act.gov.au\ESDD\CRA\CRA%20(City%20Renewal%20Authority)\Financial%20Statements\2025-26\MD&amp;A\CRA%202025-26%20MDA%20data,%20graphs%20and%20tables%20draft%20-%20V2%2023July26.xlsx"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5DB-4440-B2A5-49ED3A8D56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5DB-4440-B2A5-49ED3A8D56C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5DB-4440-B2A5-49ED3A8D56C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5DB-4440-B2A5-49ED3A8D56C8}"/>
              </c:ext>
            </c:extLst>
          </c:dPt>
          <c:dLbls>
            <c:dLbl>
              <c:idx val="0"/>
              <c:layout>
                <c:manualLayout>
                  <c:x val="0.1952595362225652"/>
                  <c:y val="-9.435342275141617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5DB-4440-B2A5-49ED3A8D56C8}"/>
                </c:ext>
              </c:extLst>
            </c:dLbl>
            <c:dLbl>
              <c:idx val="1"/>
              <c:layout>
                <c:manualLayout>
                  <c:x val="-0.29518449030644156"/>
                  <c:y val="-9.1954022988505746E-2"/>
                </c:manualLayout>
              </c:layout>
              <c:showLegendKey val="0"/>
              <c:showVal val="1"/>
              <c:showCatName val="1"/>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3-35DB-4440-B2A5-49ED3A8D56C8}"/>
                </c:ext>
              </c:extLst>
            </c:dLbl>
            <c:dLbl>
              <c:idx val="2"/>
              <c:layout>
                <c:manualLayout>
                  <c:x val="-0.29613292551932696"/>
                  <c:y val="-0.1761898635622041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5DB-4440-B2A5-49ED3A8D56C8}"/>
                </c:ext>
              </c:extLst>
            </c:dLbl>
            <c:dLbl>
              <c:idx val="3"/>
              <c:layout>
                <c:manualLayout>
                  <c:x val="0.28828670859757577"/>
                  <c:y val="-0.18062386753499438"/>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5DB-4440-B2A5-49ED3A8D56C8}"/>
                </c:ext>
              </c:extLst>
            </c:dLbl>
            <c:dLbl>
              <c:idx val="4"/>
              <c:layout>
                <c:manualLayout>
                  <c:x val="-6.9565204689681186E-3"/>
                  <c:y val="-0.1943198804185351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5DB-4440-B2A5-49ED3A8D56C8}"/>
                </c:ext>
              </c:extLst>
            </c:dLbl>
            <c:dLbl>
              <c:idx val="5"/>
              <c:delete val="1"/>
              <c:extLst>
                <c:ext xmlns:c15="http://schemas.microsoft.com/office/drawing/2012/chart" uri="{CE6537A1-D6FC-4f65-9D91-7224C49458BB}"/>
                <c:ext xmlns:c16="http://schemas.microsoft.com/office/drawing/2014/chart" uri="{C3380CC4-5D6E-409C-BE32-E72D297353CC}">
                  <c16:uniqueId val="{00000009-35DB-4440-B2A5-49ED3A8D56C8}"/>
                </c:ext>
              </c:extLst>
            </c:dLbl>
            <c:spPr>
              <a:noFill/>
              <a:ln>
                <a:noFill/>
              </a:ln>
              <a:effectLst/>
            </c:spPr>
            <c:txPr>
              <a:bodyPr rot="0" spcFirstLastPara="1" vertOverflow="ellipsis" vert="horz" wrap="square" lIns="38100" tIns="19050" rIns="38100" bIns="19050" anchor="t" anchorCtr="0">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Graphs!$A$7:$A$12</c:f>
              <c:strCache>
                <c:ptCount val="6"/>
                <c:pt idx="0">
                  <c:v>Controlled Recurrent Payments</c:v>
                </c:pt>
                <c:pt idx="1">
                  <c:v>Sales of Goods and Services from Contracts with Customers</c:v>
                </c:pt>
                <c:pt idx="2">
                  <c:v>Interest Revenue</c:v>
                </c:pt>
                <c:pt idx="3">
                  <c:v>Grants and Contributions Revenue</c:v>
                </c:pt>
                <c:pt idx="4">
                  <c:v>Gain from Remeasurement of Assets</c:v>
                </c:pt>
                <c:pt idx="5">
                  <c:v>Other Revenue</c:v>
                </c:pt>
              </c:strCache>
            </c:strRef>
          </c:cat>
          <c:val>
            <c:numRef>
              <c:f>Graphs!$J$7:$J$12</c:f>
              <c:numCache>
                <c:formatCode>0.0%</c:formatCode>
                <c:ptCount val="6"/>
                <c:pt idx="0">
                  <c:v>0.39756097560975612</c:v>
                </c:pt>
                <c:pt idx="1">
                  <c:v>0.49268292682926829</c:v>
                </c:pt>
                <c:pt idx="2">
                  <c:v>2.4390243902439025E-2</c:v>
                </c:pt>
                <c:pt idx="3">
                  <c:v>2.9268292682926828E-2</c:v>
                </c:pt>
                <c:pt idx="4">
                  <c:v>5.609756097560975E-2</c:v>
                </c:pt>
                <c:pt idx="5">
                  <c:v>0</c:v>
                </c:pt>
              </c:numCache>
            </c:numRef>
          </c:val>
          <c:extLst>
            <c:ext xmlns:c16="http://schemas.microsoft.com/office/drawing/2014/chart" uri="{C3380CC4-5D6E-409C-BE32-E72D297353CC}">
              <c16:uniqueId val="{0000000A-35DB-4440-B2A5-49ED3A8D56C8}"/>
            </c:ext>
          </c:extLst>
        </c:ser>
        <c:dLbls>
          <c:showLegendKey val="0"/>
          <c:showVal val="0"/>
          <c:showCatName val="0"/>
          <c:showSerName val="0"/>
          <c:showPercent val="0"/>
          <c:showBubbleSize val="0"/>
          <c:showLeaderLines val="1"/>
        </c:dLbls>
        <c:firstSliceAng val="0"/>
        <c:holeSize val="2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43F-46E6-ACB4-C8C9D39D25C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43F-46E6-ACB4-C8C9D39D25C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43F-46E6-ACB4-C8C9D39D25C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43F-46E6-ACB4-C8C9D39D25C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43F-46E6-ACB4-C8C9D39D25C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843F-46E6-ACB4-C8C9D39D25C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843F-46E6-ACB4-C8C9D39D25C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843F-46E6-ACB4-C8C9D39D25CE}"/>
              </c:ext>
            </c:extLst>
          </c:dPt>
          <c:dLbls>
            <c:dLbl>
              <c:idx val="0"/>
              <c:layout>
                <c:manualLayout>
                  <c:x val="0.14948409873877017"/>
                  <c:y val="-0.1759510649301195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3F-46E6-ACB4-C8C9D39D25CE}"/>
                </c:ext>
              </c:extLst>
            </c:dLbl>
            <c:dLbl>
              <c:idx val="1"/>
              <c:layout>
                <c:manualLayout>
                  <c:x val="0.21934851273165282"/>
                  <c:y val="-7.700622623965731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43F-46E6-ACB4-C8C9D39D25CE}"/>
                </c:ext>
              </c:extLst>
            </c:dLbl>
            <c:dLbl>
              <c:idx val="2"/>
              <c:layout>
                <c:manualLayout>
                  <c:x val="0.39813207383187038"/>
                  <c:y val="3.810482209903123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43F-46E6-ACB4-C8C9D39D25CE}"/>
                </c:ext>
              </c:extLst>
            </c:dLbl>
            <c:dLbl>
              <c:idx val="3"/>
              <c:layout>
                <c:manualLayout>
                  <c:x val="0.22608435903971524"/>
                  <c:y val="0.1877807987006107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43F-46E6-ACB4-C8C9D39D25CE}"/>
                </c:ext>
              </c:extLst>
            </c:dLbl>
            <c:dLbl>
              <c:idx val="4"/>
              <c:layout>
                <c:manualLayout>
                  <c:x val="8.444795901897359E-2"/>
                  <c:y val="0.22533714675800032"/>
                </c:manualLayout>
              </c:layout>
              <c:showLegendKey val="0"/>
              <c:showVal val="1"/>
              <c:showCatName val="1"/>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9-843F-46E6-ACB4-C8C9D39D25CE}"/>
                </c:ext>
              </c:extLst>
            </c:dLbl>
            <c:dLbl>
              <c:idx val="5"/>
              <c:layout>
                <c:manualLayout>
                  <c:x val="-9.7276440072771461E-2"/>
                  <c:y val="0.20228052210962419"/>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43F-46E6-ACB4-C8C9D39D25CE}"/>
                </c:ext>
              </c:extLst>
            </c:dLbl>
            <c:dLbl>
              <c:idx val="6"/>
              <c:layout>
                <c:manualLayout>
                  <c:x val="-0.2500275973282502"/>
                  <c:y val="0.1723010782556867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43F-46E6-ACB4-C8C9D39D25CE}"/>
                </c:ext>
              </c:extLst>
            </c:dLbl>
            <c:dLbl>
              <c:idx val="7"/>
              <c:layout>
                <c:manualLayout>
                  <c:x val="-0.1182608479724573"/>
                  <c:y val="-0.1763826606875934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43F-46E6-ACB4-C8C9D39D25CE}"/>
                </c:ext>
              </c:extLst>
            </c:dLbl>
            <c:numFmt formatCode="0.0%" sourceLinked="0"/>
            <c:spPr>
              <a:noFill/>
              <a:ln>
                <a:noFill/>
              </a:ln>
              <a:effectLst/>
            </c:spPr>
            <c:txPr>
              <a:bodyPr rot="0" spcFirstLastPara="1" vertOverflow="ellipsis" horzOverflow="clip" vert="horz" wrap="square" lIns="38100" tIns="19050" rIns="38100" bIns="19050" anchor="t" anchorCtr="0">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('MDA Graphs and Comments'!$A$18:$A$24,'MDA Graphs and Comments'!$A$28)</c:f>
              <c:strCache>
                <c:ptCount val="8"/>
                <c:pt idx="0">
                  <c:v>Employee Expenses</c:v>
                </c:pt>
                <c:pt idx="1">
                  <c:v>Supplies and Services </c:v>
                </c:pt>
                <c:pt idx="2">
                  <c:v>Depreciation and Amortisation</c:v>
                </c:pt>
                <c:pt idx="3">
                  <c:v>Grants and Purchased Services</c:v>
                </c:pt>
                <c:pt idx="4">
                  <c:v>Cost of Land Sold</c:v>
                </c:pt>
                <c:pt idx="5">
                  <c:v>Borrowing Costs</c:v>
                </c:pt>
                <c:pt idx="6">
                  <c:v>Other Expenses</c:v>
                </c:pt>
                <c:pt idx="7">
                  <c:v>National Tax Equivalents</c:v>
                </c:pt>
              </c:strCache>
            </c:strRef>
          </c:cat>
          <c:val>
            <c:numRef>
              <c:f>('MDA Graphs and Comments'!$J$18:$J$24,'MDA Graphs and Comments'!$J$28)</c:f>
              <c:numCache>
                <c:formatCode>0.0%</c:formatCode>
                <c:ptCount val="8"/>
                <c:pt idx="0">
                  <c:v>0.18639798488664988</c:v>
                </c:pt>
                <c:pt idx="1">
                  <c:v>0.25188916876574308</c:v>
                </c:pt>
                <c:pt idx="2">
                  <c:v>6.0453400503778329E-2</c:v>
                </c:pt>
                <c:pt idx="3">
                  <c:v>5.037783375314861E-2</c:v>
                </c:pt>
                <c:pt idx="4">
                  <c:v>1.5113350125944582E-2</c:v>
                </c:pt>
                <c:pt idx="5">
                  <c:v>1.7632241813602012E-2</c:v>
                </c:pt>
                <c:pt idx="6">
                  <c:v>0.27707808564231734</c:v>
                </c:pt>
                <c:pt idx="7">
                  <c:v>0.14357682619647355</c:v>
                </c:pt>
              </c:numCache>
            </c:numRef>
          </c:val>
          <c:extLst>
            <c:ext xmlns:c16="http://schemas.microsoft.com/office/drawing/2014/chart" uri="{C3380CC4-5D6E-409C-BE32-E72D297353CC}">
              <c16:uniqueId val="{00000010-843F-46E6-ACB4-C8C9D39D25CE}"/>
            </c:ext>
          </c:extLst>
        </c:ser>
        <c:dLbls>
          <c:showLegendKey val="0"/>
          <c:showVal val="0"/>
          <c:showCatName val="0"/>
          <c:showSerName val="0"/>
          <c:showPercent val="0"/>
          <c:showBubbleSize val="0"/>
          <c:showLeaderLines val="1"/>
        </c:dLbls>
        <c:firstSliceAng val="0"/>
        <c:holeSize val="2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22A-42D3-982A-62CBC64945C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22A-42D3-982A-62CBC64945C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22A-42D3-982A-62CBC64945C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22A-42D3-982A-62CBC64945C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22A-42D3-982A-62CBC64945C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22A-42D3-982A-62CBC64945C7}"/>
              </c:ext>
            </c:extLst>
          </c:dPt>
          <c:dLbls>
            <c:dLbl>
              <c:idx val="0"/>
              <c:layout>
                <c:manualLayout>
                  <c:x val="0.18424297269796353"/>
                  <c:y val="-0.17887150877440769"/>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2A-42D3-982A-62CBC64945C7}"/>
                </c:ext>
              </c:extLst>
            </c:dLbl>
            <c:dLbl>
              <c:idx val="1"/>
              <c:layout>
                <c:manualLayout>
                  <c:x val="0.20081038528059761"/>
                  <c:y val="6.9011705341079144E-2"/>
                </c:manualLayout>
              </c:layout>
              <c:tx>
                <c:rich>
                  <a:bodyPr/>
                  <a:lstStyle/>
                  <a:p>
                    <a:pPr>
                      <a:defRPr sz="900" b="0" i="0" u="none" strike="noStrike" kern="1200" baseline="0">
                        <a:solidFill>
                          <a:schemeClr val="tx1">
                            <a:lumMod val="75000"/>
                            <a:lumOff val="25000"/>
                          </a:schemeClr>
                        </a:solidFill>
                        <a:latin typeface="+mn-lt"/>
                        <a:ea typeface="+mn-ea"/>
                        <a:cs typeface="+mn-cs"/>
                      </a:defRPr>
                    </a:pPr>
                    <a:r>
                      <a:rPr lang="en-AU"/>
                      <a:t>Receivables; 2.0%</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2A-42D3-982A-62CBC64945C7}"/>
                </c:ext>
              </c:extLst>
            </c:dLbl>
            <c:dLbl>
              <c:idx val="2"/>
              <c:layout>
                <c:manualLayout>
                  <c:x val="0.16861265083422389"/>
                  <c:y val="0.11438001979403897"/>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2A-42D3-982A-62CBC64945C7}"/>
                </c:ext>
              </c:extLst>
            </c:dLbl>
            <c:dLbl>
              <c:idx val="3"/>
              <c:layout>
                <c:manualLayout>
                  <c:x val="-0.18024969150292414"/>
                  <c:y val="0.15149131343382427"/>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22A-42D3-982A-62CBC64945C7}"/>
                </c:ext>
              </c:extLst>
            </c:dLbl>
            <c:dLbl>
              <c:idx val="4"/>
              <c:delete val="1"/>
              <c:extLst>
                <c:ext xmlns:c15="http://schemas.microsoft.com/office/drawing/2012/chart" uri="{CE6537A1-D6FC-4f65-9D91-7224C49458BB}"/>
                <c:ext xmlns:c16="http://schemas.microsoft.com/office/drawing/2014/chart" uri="{C3380CC4-5D6E-409C-BE32-E72D297353CC}">
                  <c16:uniqueId val="{00000009-122A-42D3-982A-62CBC64945C7}"/>
                </c:ext>
              </c:extLst>
            </c:dLbl>
            <c:dLbl>
              <c:idx val="5"/>
              <c:layout>
                <c:manualLayout>
                  <c:x val="-3.9525261154604412E-2"/>
                  <c:y val="-0.18398246498331489"/>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22A-42D3-982A-62CBC64945C7}"/>
                </c:ext>
              </c:extLst>
            </c:dLbl>
            <c:numFmt formatCode="0.0%" sourceLinked="0"/>
            <c:spPr>
              <a:noFill/>
              <a:ln>
                <a:noFill/>
              </a:ln>
              <a:effectLst/>
            </c:spPr>
            <c:txPr>
              <a:bodyPr rot="0" spcFirstLastPara="1" vertOverflow="ellipsis" horzOverflow="clip" vert="horz" wrap="square" lIns="38100" tIns="19050" rIns="38100" bIns="19050" anchor="t" anchorCtr="0">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Graphs!$A$33:$A$38</c:f>
              <c:strCache>
                <c:ptCount val="6"/>
                <c:pt idx="0">
                  <c:v>Cash </c:v>
                </c:pt>
                <c:pt idx="1">
                  <c:v>Receivables </c:v>
                </c:pt>
                <c:pt idx="2">
                  <c:v>Inventories</c:v>
                </c:pt>
                <c:pt idx="3">
                  <c:v>Property, Plant and Equipment</c:v>
                </c:pt>
                <c:pt idx="4">
                  <c:v>Intangible Assets</c:v>
                </c:pt>
                <c:pt idx="5">
                  <c:v>Other Assets</c:v>
                </c:pt>
              </c:strCache>
            </c:strRef>
          </c:cat>
          <c:val>
            <c:numRef>
              <c:f>Graphs!$J$33:$J$38</c:f>
              <c:numCache>
                <c:formatCode>0.0%</c:formatCode>
                <c:ptCount val="6"/>
                <c:pt idx="0">
                  <c:v>0.11168384879725086</c:v>
                </c:pt>
                <c:pt idx="1">
                  <c:v>3.2646048109965638E-2</c:v>
                </c:pt>
                <c:pt idx="2">
                  <c:v>0.16036655211912945</c:v>
                </c:pt>
                <c:pt idx="3">
                  <c:v>0.69301260022909505</c:v>
                </c:pt>
                <c:pt idx="4">
                  <c:v>5.7273768613974802E-4</c:v>
                </c:pt>
                <c:pt idx="5">
                  <c:v>1.718213058419244E-3</c:v>
                </c:pt>
              </c:numCache>
            </c:numRef>
          </c:val>
          <c:extLst>
            <c:ext xmlns:c16="http://schemas.microsoft.com/office/drawing/2014/chart" uri="{C3380CC4-5D6E-409C-BE32-E72D297353CC}">
              <c16:uniqueId val="{0000000C-122A-42D3-982A-62CBC64945C7}"/>
            </c:ext>
          </c:extLst>
        </c:ser>
        <c:dLbls>
          <c:showLegendKey val="0"/>
          <c:showVal val="0"/>
          <c:showCatName val="0"/>
          <c:showSerName val="0"/>
          <c:showPercent val="0"/>
          <c:showBubbleSize val="0"/>
          <c:showLeaderLines val="1"/>
        </c:dLbls>
        <c:firstSliceAng val="0"/>
        <c:holeSize val="2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E68-4C45-89DD-107A4FF9B21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E68-4C45-89DD-107A4FF9B21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E68-4C45-89DD-107A4FF9B21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E68-4C45-89DD-107A4FF9B21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E68-4C45-89DD-107A4FF9B21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E68-4C45-89DD-107A4FF9B21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E68-4C45-89DD-107A4FF9B21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AE68-4C45-89DD-107A4FF9B219}"/>
              </c:ext>
            </c:extLst>
          </c:dPt>
          <c:dLbls>
            <c:dLbl>
              <c:idx val="0"/>
              <c:layout>
                <c:manualLayout>
                  <c:x val="0.18424297269796353"/>
                  <c:y val="-0.17887150877440769"/>
                </c:manualLayout>
              </c:layout>
              <c:tx>
                <c:rich>
                  <a:bodyPr/>
                  <a:lstStyle/>
                  <a:p>
                    <a:pPr>
                      <a:defRPr sz="900" b="0" i="0" u="none" strike="noStrike" kern="1200" baseline="0">
                        <a:solidFill>
                          <a:schemeClr val="tx1">
                            <a:lumMod val="75000"/>
                            <a:lumOff val="25000"/>
                          </a:schemeClr>
                        </a:solidFill>
                        <a:latin typeface="+mn-lt"/>
                        <a:ea typeface="+mn-ea"/>
                        <a:cs typeface="+mn-cs"/>
                      </a:defRPr>
                    </a:pPr>
                    <a:r>
                      <a:rPr lang="en-AU"/>
                      <a:t>Payables and Contract Liabilities; 5.6%</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E68-4C45-89DD-107A4FF9B219}"/>
                </c:ext>
              </c:extLst>
            </c:dLbl>
            <c:dLbl>
              <c:idx val="1"/>
              <c:delete val="1"/>
              <c:extLst>
                <c:ext xmlns:c15="http://schemas.microsoft.com/office/drawing/2012/chart" uri="{CE6537A1-D6FC-4f65-9D91-7224C49458BB}"/>
                <c:ext xmlns:c16="http://schemas.microsoft.com/office/drawing/2014/chart" uri="{C3380CC4-5D6E-409C-BE32-E72D297353CC}">
                  <c16:uniqueId val="{00000003-AE68-4C45-89DD-107A4FF9B219}"/>
                </c:ext>
              </c:extLst>
            </c:dLbl>
            <c:dLbl>
              <c:idx val="2"/>
              <c:delete val="1"/>
              <c:extLst>
                <c:ext xmlns:c15="http://schemas.microsoft.com/office/drawing/2012/chart" uri="{CE6537A1-D6FC-4f65-9D91-7224C49458BB}"/>
                <c:ext xmlns:c16="http://schemas.microsoft.com/office/drawing/2014/chart" uri="{C3380CC4-5D6E-409C-BE32-E72D297353CC}">
                  <c16:uniqueId val="{00000005-AE68-4C45-89DD-107A4FF9B219}"/>
                </c:ext>
              </c:extLst>
            </c:dLbl>
            <c:dLbl>
              <c:idx val="3"/>
              <c:layout>
                <c:manualLayout>
                  <c:x val="0.22573829923459152"/>
                  <c:y val="-7.8387429681492579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E68-4C45-89DD-107A4FF9B219}"/>
                </c:ext>
              </c:extLst>
            </c:dLbl>
            <c:dLbl>
              <c:idx val="4"/>
              <c:layout>
                <c:manualLayout>
                  <c:x val="0.22940906319979754"/>
                  <c:y val="9.05310541981390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E68-4C45-89DD-107A4FF9B219}"/>
                </c:ext>
              </c:extLst>
            </c:dLbl>
            <c:dLbl>
              <c:idx val="5"/>
              <c:layout>
                <c:manualLayout>
                  <c:x val="-0.22263446498386436"/>
                  <c:y val="0.1046337817638265"/>
                </c:manualLayout>
              </c:layout>
              <c:tx>
                <c:rich>
                  <a:bodyPr/>
                  <a:lstStyle/>
                  <a:p>
                    <a:pPr>
                      <a:defRPr sz="900" b="0" i="0" u="none" strike="noStrike" kern="1200" baseline="0">
                        <a:solidFill>
                          <a:schemeClr val="tx1">
                            <a:lumMod val="75000"/>
                            <a:lumOff val="25000"/>
                          </a:schemeClr>
                        </a:solidFill>
                        <a:latin typeface="+mn-lt"/>
                        <a:ea typeface="+mn-ea"/>
                        <a:cs typeface="+mn-cs"/>
                      </a:defRPr>
                    </a:pPr>
                    <a:r>
                      <a:rPr lang="en-AU"/>
                      <a:t>Other Liabilities; 48.4%</a:t>
                    </a:r>
                  </a:p>
                </c:rich>
              </c:tx>
              <c:showLegendKey val="0"/>
              <c:showVal val="1"/>
              <c:showCatName val="1"/>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B-AE68-4C45-89DD-107A4FF9B219}"/>
                </c:ext>
              </c:extLst>
            </c:dLbl>
            <c:dLbl>
              <c:idx val="6"/>
              <c:delete val="1"/>
              <c:extLst>
                <c:ext xmlns:c15="http://schemas.microsoft.com/office/drawing/2012/chart" uri="{CE6537A1-D6FC-4f65-9D91-7224C49458BB}"/>
                <c:ext xmlns:c16="http://schemas.microsoft.com/office/drawing/2014/chart" uri="{C3380CC4-5D6E-409C-BE32-E72D297353CC}">
                  <c16:uniqueId val="{0000000D-AE68-4C45-89DD-107A4FF9B219}"/>
                </c:ext>
              </c:extLst>
            </c:dLbl>
            <c:dLbl>
              <c:idx val="7"/>
              <c:layout>
                <c:manualLayout>
                  <c:x val="-0.23636085299373083"/>
                  <c:y val="-0.1752213952222046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E68-4C45-89DD-107A4FF9B219}"/>
                </c:ext>
              </c:extLst>
            </c:dLbl>
            <c:numFmt formatCode="0.0%" sourceLinked="0"/>
            <c:spPr>
              <a:noFill/>
              <a:ln>
                <a:noFill/>
              </a:ln>
              <a:effectLst/>
            </c:spPr>
            <c:txPr>
              <a:bodyPr rot="0" spcFirstLastPara="1" vertOverflow="ellipsis" horzOverflow="clip" vert="horz" wrap="square" lIns="38100" tIns="19050" rIns="38100" bIns="19050" anchor="t" anchorCtr="0">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Graphs!$A$45:$A$52</c:f>
              <c:strCache>
                <c:ptCount val="8"/>
                <c:pt idx="0">
                  <c:v>Payables and Contract Liabilities</c:v>
                </c:pt>
                <c:pt idx="2">
                  <c:v>Financial Liabilities</c:v>
                </c:pt>
                <c:pt idx="3">
                  <c:v>Employee Benefits</c:v>
                </c:pt>
                <c:pt idx="4">
                  <c:v>Other Provisions</c:v>
                </c:pt>
                <c:pt idx="5">
                  <c:v>Other Liabilities</c:v>
                </c:pt>
                <c:pt idx="6">
                  <c:v>Income Tax Equivalents Payable</c:v>
                </c:pt>
                <c:pt idx="7">
                  <c:v>Deferred Tax Liability</c:v>
                </c:pt>
              </c:strCache>
            </c:strRef>
          </c:cat>
          <c:val>
            <c:numRef>
              <c:f>Graphs!$J$45:$J$52</c:f>
              <c:numCache>
                <c:formatCode>0.0%</c:formatCode>
                <c:ptCount val="8"/>
                <c:pt idx="0">
                  <c:v>0.11067193675889327</c:v>
                </c:pt>
                <c:pt idx="1">
                  <c:v>0</c:v>
                </c:pt>
                <c:pt idx="2">
                  <c:v>0</c:v>
                </c:pt>
                <c:pt idx="3">
                  <c:v>5.7312252964426873E-2</c:v>
                </c:pt>
                <c:pt idx="4">
                  <c:v>0.48418972332015808</c:v>
                </c:pt>
                <c:pt idx="5">
                  <c:v>0.18774703557312253</c:v>
                </c:pt>
                <c:pt idx="6">
                  <c:v>0</c:v>
                </c:pt>
                <c:pt idx="7">
                  <c:v>0.1600790513833992</c:v>
                </c:pt>
              </c:numCache>
            </c:numRef>
          </c:val>
          <c:extLst>
            <c:ext xmlns:c16="http://schemas.microsoft.com/office/drawing/2014/chart" uri="{C3380CC4-5D6E-409C-BE32-E72D297353CC}">
              <c16:uniqueId val="{00000010-AE68-4C45-89DD-107A4FF9B219}"/>
            </c:ext>
          </c:extLst>
        </c:ser>
        <c:dLbls>
          <c:showLegendKey val="0"/>
          <c:showVal val="0"/>
          <c:showCatName val="0"/>
          <c:showSerName val="0"/>
          <c:showPercent val="0"/>
          <c:showBubbleSize val="0"/>
          <c:showLeaderLines val="1"/>
        </c:dLbls>
        <c:firstSliceAng val="0"/>
        <c:holeSize val="2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ity Renewal Colour Theme">
      <a:dk1>
        <a:sysClr val="windowText" lastClr="000000"/>
      </a:dk1>
      <a:lt1>
        <a:sysClr val="window" lastClr="FFFFFF"/>
      </a:lt1>
      <a:dk2>
        <a:srgbClr val="002D5E"/>
      </a:dk2>
      <a:lt2>
        <a:srgbClr val="ACA5A1"/>
      </a:lt2>
      <a:accent1>
        <a:srgbClr val="002D5E"/>
      </a:accent1>
      <a:accent2>
        <a:srgbClr val="F05325"/>
      </a:accent2>
      <a:accent3>
        <a:srgbClr val="F47522"/>
      </a:accent3>
      <a:accent4>
        <a:srgbClr val="BB2836"/>
      </a:accent4>
      <a:accent5>
        <a:srgbClr val="FBC9B9"/>
      </a:accent5>
      <a:accent6>
        <a:srgbClr val="CFCBC9"/>
      </a:accent6>
      <a:hlink>
        <a:srgbClr val="002D5E"/>
      </a:hlink>
      <a:folHlink>
        <a:srgbClr val="002D5E"/>
      </a:folHlink>
    </a:clrScheme>
    <a:fontScheme name="CRA">
      <a:majorFont>
        <a:latin typeface="Tenorite"/>
        <a:ea typeface=""/>
        <a:cs typeface=""/>
      </a:majorFont>
      <a:minorFont>
        <a:latin typeface="Tenorit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F20AFE2800934FBABD403E2A3039C4" ma:contentTypeVersion="28" ma:contentTypeDescription="Create a new document." ma:contentTypeScope="" ma:versionID="3c59a878ef373b923d36e58410894912">
  <xsd:schema xmlns:xsd="http://www.w3.org/2001/XMLSchema" xmlns:xs="http://www.w3.org/2001/XMLSchema" xmlns:p="http://schemas.microsoft.com/office/2006/metadata/properties" xmlns:ns2="1082138f-5cad-4698-9bef-ca57aa706b41" xmlns:ns3="d44d96a0-06ed-483b-9d71-63b0854e51b9" targetNamespace="http://schemas.microsoft.com/office/2006/metadata/properties" ma:root="true" ma:fieldsID="b4d579d2b3187abacbf93cec170da0a9" ns2:_="" ns3:_="">
    <xsd:import namespace="1082138f-5cad-4698-9bef-ca57aa706b41"/>
    <xsd:import namespace="d44d96a0-06ed-483b-9d71-63b0854e51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Dat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mage" minOccurs="0"/>
                <xsd:element ref="ns2:MediaServiceBillingMetadata" minOccurs="0"/>
                <xsd:element ref="ns3:PrimeClassificationStatus" minOccurs="0"/>
                <xsd:element ref="ns3:PrimeClassificationStatusDetails" minOccurs="0"/>
                <xsd:element ref="ns3:PrimeLastClassified" minOccurs="0"/>
                <xsd:element ref="ns3:PrimeCorrectedByUser" minOccurs="0"/>
                <xsd:element ref="ns3: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2138f-5cad-4698-9bef-ca57aa706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ate" ma:index="18" nillable="true" ma:displayName="Date" ma:format="DateOnly" ma:internalName="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2bdb3a-fa12-45d6-bd63-3950963579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mage" ma:index="27" nillable="true" ma:displayName="Image" ma:format="Thumbnail" ma:internalName="Imag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4d96a0-06ed-483b-9d71-63b0854e51b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3bb32d8-0bda-4beb-8596-29a5f382be24}" ma:internalName="TaxCatchAll" ma:showField="CatchAllData" ma:web="d44d96a0-06ed-483b-9d71-63b0854e51b9">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9" nillable="true" ma:displayName="Processing status" ma:internalName="PrimeClassificationStatus">
      <xsd:simpleType>
        <xsd:restriction base="dms:Text"/>
      </xsd:simpleType>
    </xsd:element>
    <xsd:element name="PrimeClassificationStatusDetails" ma:index="30" nillable="true" ma:displayName="Processing details" ma:internalName="PrimeClassificationStatusDetails">
      <xsd:simpleType>
        <xsd:restriction base="dms:Note">
          <xsd:maxLength value="255"/>
        </xsd:restriction>
      </xsd:simpleType>
    </xsd:element>
    <xsd:element name="PrimeLastClassified" ma:index="31" nillable="true" ma:displayName="Processed" ma:internalName="PrimeLastClassified">
      <xsd:simpleType>
        <xsd:restriction base="dms:DateTime"/>
      </xsd:simpleType>
    </xsd:element>
    <xsd:element name="PrimeCorrectedByUser" ma:index="32" nillable="true" ma:displayName="Corrected" ma:internalName="PrimeCorrectedByUser">
      <xsd:simpleType>
        <xsd:restriction base="dms:Boolean"/>
      </xsd:simpleType>
    </xsd:element>
    <xsd:element name="PrimeAutofillMeta" ma:index="33"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82138f-5cad-4698-9bef-ca57aa706b41">
      <Terms xmlns="http://schemas.microsoft.com/office/infopath/2007/PartnerControls"/>
    </lcf76f155ced4ddcb4097134ff3c332f>
    <TaxCatchAll xmlns="d44d96a0-06ed-483b-9d71-63b0854e51b9" xsi:nil="true"/>
    <PrimeClassificationStatus xmlns="d44d96a0-06ed-483b-9d71-63b0854e51b9" xsi:nil="true"/>
    <PrimeLastClassified xmlns="d44d96a0-06ed-483b-9d71-63b0854e51b9" xsi:nil="true"/>
    <PrimeClassificationStatusDetails xmlns="d44d96a0-06ed-483b-9d71-63b0854e51b9" xsi:nil="true"/>
    <PrimeAutofillMeta xmlns="d44d96a0-06ed-483b-9d71-63b0854e51b9" xsi:nil="true"/>
    <Image xmlns="1082138f-5cad-4698-9bef-ca57aa706b41" xsi:nil="true"/>
    <Date xmlns="1082138f-5cad-4698-9bef-ca57aa706b41" xsi:nil="true"/>
    <PrimeCorrectedByUser xmlns="d44d96a0-06ed-483b-9d71-63b0854e51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etadata xmlns="http://www.objective.com/ecm/document/metadata/4FEB93B0D38B3BDFE05400144FFB2061" version="1.0.0">
  <systemFields>
    <field name="Objective-Id">
      <value order="0">A68298295</value>
    </field>
    <field name="Objective-Title">
      <value order="0">CRA_AnnualReport_FY2025-26_FINAL_UNOFFICIAL (2)</value>
    </field>
    <field name="Objective-Description">
      <value order="0"/>
    </field>
    <field name="Objective-CreationStamp">
      <value order="0">2026-10-12T04:40:09Z</value>
    </field>
    <field name="Objective-IsApproved">
      <value order="0">false</value>
    </field>
    <field name="Objective-IsPublished">
      <value order="0">false</value>
    </field>
    <field name="Objective-DatePublished">
      <value order="0"/>
    </field>
    <field name="Objective-ModificationStamp">
      <value order="0">2026-10-12T04:40:12Z</value>
    </field>
    <field name="Objective-Owner">
      <value order="0">Fiona Codd</value>
    </field>
    <field name="Objective-Path">
      <value order="0">Whole of ACT Government:CRA - City Renewal Authority:04. Corporate Governance:Annual Reports:2025-26:Content Development:7. Web page</value>
    </field>
    <field name="Objective-Parent">
      <value order="0">7. Web page</value>
    </field>
    <field name="Objective-State">
      <value order="0">Being Drafted</value>
    </field>
    <field name="Objective-VersionId">
      <value order="0">vA85633239</value>
    </field>
    <field name="Objective-Version">
      <value order="0">0.1</value>
    </field>
    <field name="Objective-VersionNumber">
      <value order="0">1</value>
    </field>
    <field name="Objective-VersionComment">
      <value order="0">First version</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4622EE44-4ACE-4631-8B49-31D3AF0A6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2138f-5cad-4698-9bef-ca57aa706b41"/>
    <ds:schemaRef ds:uri="d44d96a0-06ed-483b-9d71-63b0854e51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A187D2-2D8F-4DF5-A1D7-B1D4A97862B0}">
  <ds:schemaRefs>
    <ds:schemaRef ds:uri="http://schemas.microsoft.com/office/2006/metadata/properties"/>
    <ds:schemaRef ds:uri="http://schemas.microsoft.com/office/infopath/2007/PartnerControls"/>
    <ds:schemaRef ds:uri="1082138f-5cad-4698-9bef-ca57aa706b41"/>
    <ds:schemaRef ds:uri="d44d96a0-06ed-483b-9d71-63b0854e51b9"/>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5.xml><?xml version="1.0" encoding="utf-8"?>
<ds:datastoreItem xmlns:ds="http://schemas.openxmlformats.org/officeDocument/2006/customXml" ds:itemID="{1D383BA2-43B9-442C-B08F-D33769CE6506}">
  <ds:schemaRefs>
    <ds:schemaRef ds:uri="http://schemas.microsoft.com/sharepoint/v3/contenttype/forms"/>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106</Pages>
  <Words>28423</Words>
  <Characters>170260</Characters>
  <Application>Microsoft Office Word</Application>
  <DocSecurity>0</DocSecurity>
  <Lines>4601</Lines>
  <Paragraphs>2921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195762</CharactersWithSpaces>
  <SharedDoc>false</SharedDoc>
  <HLinks>
    <vt:vector size="1116" baseType="variant">
      <vt:variant>
        <vt:i4>2162770</vt:i4>
      </vt:variant>
      <vt:variant>
        <vt:i4>771</vt:i4>
      </vt:variant>
      <vt:variant>
        <vt:i4>0</vt:i4>
      </vt:variant>
      <vt:variant>
        <vt:i4>5</vt:i4>
      </vt:variant>
      <vt:variant>
        <vt:lpwstr>C:\Users\RosieGarland\AppData\Local\Microsoft\Windows\INetCache\Content.Outlook\PQNZO3IW\act.gov.au\cityrenewal</vt:lpwstr>
      </vt:variant>
      <vt:variant>
        <vt:lpwstr/>
      </vt:variant>
      <vt:variant>
        <vt:i4>4522049</vt:i4>
      </vt:variant>
      <vt:variant>
        <vt:i4>768</vt:i4>
      </vt:variant>
      <vt:variant>
        <vt:i4>0</vt:i4>
      </vt:variant>
      <vt:variant>
        <vt:i4>5</vt:i4>
      </vt:variant>
      <vt:variant>
        <vt:lpwstr>http://act.gov.au/__data/assets/pdf_file/0009/2886102/Strategic-Plan_At-A-Glance_A3_WEB-11-Jul-2025.pdf</vt:lpwstr>
      </vt:variant>
      <vt:variant>
        <vt:lpwstr/>
      </vt:variant>
      <vt:variant>
        <vt:i4>3670116</vt:i4>
      </vt:variant>
      <vt:variant>
        <vt:i4>765</vt:i4>
      </vt:variant>
      <vt:variant>
        <vt:i4>0</vt:i4>
      </vt:variant>
      <vt:variant>
        <vt:i4>5</vt:i4>
      </vt:variant>
      <vt:variant>
        <vt:lpwstr>https://www.legislation.act.gov.au/ni/2026-44/</vt:lpwstr>
      </vt:variant>
      <vt:variant>
        <vt:lpwstr/>
      </vt:variant>
      <vt:variant>
        <vt:i4>5636191</vt:i4>
      </vt:variant>
      <vt:variant>
        <vt:i4>762</vt:i4>
      </vt:variant>
      <vt:variant>
        <vt:i4>0</vt:i4>
      </vt:variant>
      <vt:variant>
        <vt:i4>5</vt:i4>
      </vt:variant>
      <vt:variant>
        <vt:lpwstr>https://www.act.gov.au/cityrenewal/documents</vt:lpwstr>
      </vt:variant>
      <vt:variant>
        <vt:lpwstr/>
      </vt:variant>
      <vt:variant>
        <vt:i4>5636191</vt:i4>
      </vt:variant>
      <vt:variant>
        <vt:i4>759</vt:i4>
      </vt:variant>
      <vt:variant>
        <vt:i4>0</vt:i4>
      </vt:variant>
      <vt:variant>
        <vt:i4>5</vt:i4>
      </vt:variant>
      <vt:variant>
        <vt:lpwstr>https://www.act.gov.au/cityrenewal/documents</vt:lpwstr>
      </vt:variant>
      <vt:variant>
        <vt:lpwstr/>
      </vt:variant>
      <vt:variant>
        <vt:i4>1179728</vt:i4>
      </vt:variant>
      <vt:variant>
        <vt:i4>756</vt:i4>
      </vt:variant>
      <vt:variant>
        <vt:i4>0</vt:i4>
      </vt:variant>
      <vt:variant>
        <vt:i4>5</vt:i4>
      </vt:variant>
      <vt:variant>
        <vt:lpwstr>http://www.tenders.act.gov.au/contract/search</vt:lpwstr>
      </vt:variant>
      <vt:variant>
        <vt:lpwstr/>
      </vt:variant>
      <vt:variant>
        <vt:i4>5636191</vt:i4>
      </vt:variant>
      <vt:variant>
        <vt:i4>753</vt:i4>
      </vt:variant>
      <vt:variant>
        <vt:i4>0</vt:i4>
      </vt:variant>
      <vt:variant>
        <vt:i4>5</vt:i4>
      </vt:variant>
      <vt:variant>
        <vt:lpwstr>https://www.act.gov.au/cityrenewal/documents</vt:lpwstr>
      </vt:variant>
      <vt:variant>
        <vt:lpwstr/>
      </vt:variant>
      <vt:variant>
        <vt:i4>5636191</vt:i4>
      </vt:variant>
      <vt:variant>
        <vt:i4>750</vt:i4>
      </vt:variant>
      <vt:variant>
        <vt:i4>0</vt:i4>
      </vt:variant>
      <vt:variant>
        <vt:i4>5</vt:i4>
      </vt:variant>
      <vt:variant>
        <vt:lpwstr>https://www.act.gov.au/cityrenewal/documents</vt:lpwstr>
      </vt:variant>
      <vt:variant>
        <vt:lpwstr/>
      </vt:variant>
      <vt:variant>
        <vt:i4>2031720</vt:i4>
      </vt:variant>
      <vt:variant>
        <vt:i4>747</vt:i4>
      </vt:variant>
      <vt:variant>
        <vt:i4>0</vt:i4>
      </vt:variant>
      <vt:variant>
        <vt:i4>5</vt:i4>
      </vt:variant>
      <vt:variant>
        <vt:lpwstr>https://www.act.gov.au/__data/assets/pdf_file/0018/2241216/Sustainability-Strategy-Action-Plan.pdf</vt:lpwstr>
      </vt:variant>
      <vt:variant>
        <vt:lpwstr/>
      </vt:variant>
      <vt:variant>
        <vt:i4>2556027</vt:i4>
      </vt:variant>
      <vt:variant>
        <vt:i4>744</vt:i4>
      </vt:variant>
      <vt:variant>
        <vt:i4>0</vt:i4>
      </vt:variant>
      <vt:variant>
        <vt:i4>5</vt:i4>
      </vt:variant>
      <vt:variant>
        <vt:lpwstr>http://www.act.gov.au/__data/assets/pdf_file/0006/1699800/00.-2021-Sustainability-Strategy_FINAL-A28057863.pdf</vt:lpwstr>
      </vt:variant>
      <vt:variant>
        <vt:lpwstr/>
      </vt:variant>
      <vt:variant>
        <vt:i4>6160399</vt:i4>
      </vt:variant>
      <vt:variant>
        <vt:i4>741</vt:i4>
      </vt:variant>
      <vt:variant>
        <vt:i4>0</vt:i4>
      </vt:variant>
      <vt:variant>
        <vt:i4>5</vt:i4>
      </vt:variant>
      <vt:variant>
        <vt:lpwstr>https://www.act.gov.au/open/city-renewal-authority-foi-disclosure-log</vt:lpwstr>
      </vt:variant>
      <vt:variant>
        <vt:lpwstr/>
      </vt:variant>
      <vt:variant>
        <vt:i4>720948</vt:i4>
      </vt:variant>
      <vt:variant>
        <vt:i4>738</vt:i4>
      </vt:variant>
      <vt:variant>
        <vt:i4>0</vt:i4>
      </vt:variant>
      <vt:variant>
        <vt:i4>5</vt:i4>
      </vt:variant>
      <vt:variant>
        <vt:lpwstr>https://www.parliament.act.gov.au/__data/assets/pdf_file/0004/2271757/Select-Committee-on-Estimates-2023-24-Report-FINAL.pdf</vt:lpwstr>
      </vt:variant>
      <vt:variant>
        <vt:lpwstr/>
      </vt:variant>
      <vt:variant>
        <vt:i4>3080289</vt:i4>
      </vt:variant>
      <vt:variant>
        <vt:i4>735</vt:i4>
      </vt:variant>
      <vt:variant>
        <vt:i4>0</vt:i4>
      </vt:variant>
      <vt:variant>
        <vt:i4>5</vt:i4>
      </vt:variant>
      <vt:variant>
        <vt:lpwstr>https://www.parliament.act.gov.au/in-committees/standing-committees-current-assembly/standing-committee-on-planning-and-urban-renewal/inquiry-into-annual-and-financial-reports-2018-2019/reports/9th-PUR-11-Annual-Reports-2018-2019.pdf.</vt:lpwstr>
      </vt:variant>
      <vt:variant>
        <vt:lpwstr/>
      </vt:variant>
      <vt:variant>
        <vt:i4>3080289</vt:i4>
      </vt:variant>
      <vt:variant>
        <vt:i4>732</vt:i4>
      </vt:variant>
      <vt:variant>
        <vt:i4>0</vt:i4>
      </vt:variant>
      <vt:variant>
        <vt:i4>5</vt:i4>
      </vt:variant>
      <vt:variant>
        <vt:lpwstr>https://www.parliament.act.gov.au/in-committees/standing-committees-current-assembly/standing-committee-on-planning-and-urban-renewal/inquiry-into-annual-and-financial-reports-2018-2019/reports/9th-PUR-11-Annual-Reports-2018-2019.pdf.</vt:lpwstr>
      </vt:variant>
      <vt:variant>
        <vt:lpwstr/>
      </vt:variant>
      <vt:variant>
        <vt:i4>1900568</vt:i4>
      </vt:variant>
      <vt:variant>
        <vt:i4>729</vt:i4>
      </vt:variant>
      <vt:variant>
        <vt:i4>0</vt:i4>
      </vt:variant>
      <vt:variant>
        <vt:i4>5</vt:i4>
      </vt:variant>
      <vt:variant>
        <vt:lpwstr>http://www.act.gov.au/cityrenewal/about/city-precinct-renewal-program</vt:lpwstr>
      </vt:variant>
      <vt:variant>
        <vt:lpwstr/>
      </vt:variant>
      <vt:variant>
        <vt:i4>90</vt:i4>
      </vt:variant>
      <vt:variant>
        <vt:i4>726</vt:i4>
      </vt:variant>
      <vt:variant>
        <vt:i4>0</vt:i4>
      </vt:variant>
      <vt:variant>
        <vt:i4>5</vt:i4>
      </vt:variant>
      <vt:variant>
        <vt:lpwstr>http://remunerationtribunal.act.gov.au/determinations</vt:lpwstr>
      </vt:variant>
      <vt:variant>
        <vt:lpwstr/>
      </vt:variant>
      <vt:variant>
        <vt:i4>7733306</vt:i4>
      </vt:variant>
      <vt:variant>
        <vt:i4>723</vt:i4>
      </vt:variant>
      <vt:variant>
        <vt:i4>0</vt:i4>
      </vt:variant>
      <vt:variant>
        <vt:i4>5</vt:i4>
      </vt:variant>
      <vt:variant>
        <vt:lpwstr>C:\Users\RosieGarland\AppData\Local\Microsoft\Windows\INetCache\Content.Outlook\PQNZO3IW\act.gov.au\cityrenewal\documents</vt:lpwstr>
      </vt:variant>
      <vt:variant>
        <vt:lpwstr/>
      </vt:variant>
      <vt:variant>
        <vt:i4>90</vt:i4>
      </vt:variant>
      <vt:variant>
        <vt:i4>720</vt:i4>
      </vt:variant>
      <vt:variant>
        <vt:i4>0</vt:i4>
      </vt:variant>
      <vt:variant>
        <vt:i4>5</vt:i4>
      </vt:variant>
      <vt:variant>
        <vt:lpwstr>http://remunerationtribunal.act.gov.au/determinations</vt:lpwstr>
      </vt:variant>
      <vt:variant>
        <vt:lpwstr/>
      </vt:variant>
      <vt:variant>
        <vt:i4>6291559</vt:i4>
      </vt:variant>
      <vt:variant>
        <vt:i4>717</vt:i4>
      </vt:variant>
      <vt:variant>
        <vt:i4>0</vt:i4>
      </vt:variant>
      <vt:variant>
        <vt:i4>5</vt:i4>
      </vt:variant>
      <vt:variant>
        <vt:lpwstr>http://act.gov.au/cityrenewal/about/meet-the-board</vt:lpwstr>
      </vt:variant>
      <vt:variant>
        <vt:lpwstr/>
      </vt:variant>
      <vt:variant>
        <vt:i4>131072</vt:i4>
      </vt:variant>
      <vt:variant>
        <vt:i4>714</vt:i4>
      </vt:variant>
      <vt:variant>
        <vt:i4>0</vt:i4>
      </vt:variant>
      <vt:variant>
        <vt:i4>5</vt:i4>
      </vt:variant>
      <vt:variant>
        <vt:lpwstr>https://www.treasury.act.gov.au/budget/budget-2025-26</vt:lpwstr>
      </vt:variant>
      <vt:variant>
        <vt:lpwstr/>
      </vt:variant>
      <vt:variant>
        <vt:i4>2228324</vt:i4>
      </vt:variant>
      <vt:variant>
        <vt:i4>711</vt:i4>
      </vt:variant>
      <vt:variant>
        <vt:i4>0</vt:i4>
      </vt:variant>
      <vt:variant>
        <vt:i4>5</vt:i4>
      </vt:variant>
      <vt:variant>
        <vt:lpwstr>https://www.planning.act.gov.au/planning-projects/city-plan</vt:lpwstr>
      </vt:variant>
      <vt:variant>
        <vt:lpwstr/>
      </vt:variant>
      <vt:variant>
        <vt:i4>4522049</vt:i4>
      </vt:variant>
      <vt:variant>
        <vt:i4>708</vt:i4>
      </vt:variant>
      <vt:variant>
        <vt:i4>0</vt:i4>
      </vt:variant>
      <vt:variant>
        <vt:i4>5</vt:i4>
      </vt:variant>
      <vt:variant>
        <vt:lpwstr>http://act.gov.au/__data/assets/pdf_file/0009/2886102/Strategic-Plan_At-A-Glance_A3_WEB-11-Jul-2025.pdf</vt:lpwstr>
      </vt:variant>
      <vt:variant>
        <vt:lpwstr/>
      </vt:variant>
      <vt:variant>
        <vt:i4>393234</vt:i4>
      </vt:variant>
      <vt:variant>
        <vt:i4>705</vt:i4>
      </vt:variant>
      <vt:variant>
        <vt:i4>0</vt:i4>
      </vt:variant>
      <vt:variant>
        <vt:i4>5</vt:i4>
      </vt:variant>
      <vt:variant>
        <vt:lpwstr>http://www.cmd.act.gov.au/open_government/report/annual_reports</vt:lpwstr>
      </vt:variant>
      <vt:variant>
        <vt:lpwstr/>
      </vt:variant>
      <vt:variant>
        <vt:i4>1638413</vt:i4>
      </vt:variant>
      <vt:variant>
        <vt:i4>702</vt:i4>
      </vt:variant>
      <vt:variant>
        <vt:i4>0</vt:i4>
      </vt:variant>
      <vt:variant>
        <vt:i4>5</vt:i4>
      </vt:variant>
      <vt:variant>
        <vt:lpwstr>https://www.legislation.act.gov.au/a/2017-12/</vt:lpwstr>
      </vt:variant>
      <vt:variant>
        <vt:lpwstr/>
      </vt:variant>
      <vt:variant>
        <vt:i4>2687073</vt:i4>
      </vt:variant>
      <vt:variant>
        <vt:i4>699</vt:i4>
      </vt:variant>
      <vt:variant>
        <vt:i4>0</vt:i4>
      </vt:variant>
      <vt:variant>
        <vt:i4>5</vt:i4>
      </vt:variant>
      <vt:variant>
        <vt:lpwstr>https://www.legislation.act.gov.au/ni/2026-218/</vt:lpwstr>
      </vt:variant>
      <vt:variant>
        <vt:lpwstr/>
      </vt:variant>
      <vt:variant>
        <vt:i4>1310768</vt:i4>
      </vt:variant>
      <vt:variant>
        <vt:i4>692</vt:i4>
      </vt:variant>
      <vt:variant>
        <vt:i4>0</vt:i4>
      </vt:variant>
      <vt:variant>
        <vt:i4>5</vt:i4>
      </vt:variant>
      <vt:variant>
        <vt:lpwstr/>
      </vt:variant>
      <vt:variant>
        <vt:lpwstr>_Toc209793276</vt:lpwstr>
      </vt:variant>
      <vt:variant>
        <vt:i4>1310768</vt:i4>
      </vt:variant>
      <vt:variant>
        <vt:i4>686</vt:i4>
      </vt:variant>
      <vt:variant>
        <vt:i4>0</vt:i4>
      </vt:variant>
      <vt:variant>
        <vt:i4>5</vt:i4>
      </vt:variant>
      <vt:variant>
        <vt:lpwstr/>
      </vt:variant>
      <vt:variant>
        <vt:lpwstr>_Toc209793275</vt:lpwstr>
      </vt:variant>
      <vt:variant>
        <vt:i4>1310768</vt:i4>
      </vt:variant>
      <vt:variant>
        <vt:i4>680</vt:i4>
      </vt:variant>
      <vt:variant>
        <vt:i4>0</vt:i4>
      </vt:variant>
      <vt:variant>
        <vt:i4>5</vt:i4>
      </vt:variant>
      <vt:variant>
        <vt:lpwstr/>
      </vt:variant>
      <vt:variant>
        <vt:lpwstr>_Toc209793274</vt:lpwstr>
      </vt:variant>
      <vt:variant>
        <vt:i4>1310768</vt:i4>
      </vt:variant>
      <vt:variant>
        <vt:i4>674</vt:i4>
      </vt:variant>
      <vt:variant>
        <vt:i4>0</vt:i4>
      </vt:variant>
      <vt:variant>
        <vt:i4>5</vt:i4>
      </vt:variant>
      <vt:variant>
        <vt:lpwstr/>
      </vt:variant>
      <vt:variant>
        <vt:lpwstr>_Toc209793273</vt:lpwstr>
      </vt:variant>
      <vt:variant>
        <vt:i4>1310768</vt:i4>
      </vt:variant>
      <vt:variant>
        <vt:i4>668</vt:i4>
      </vt:variant>
      <vt:variant>
        <vt:i4>0</vt:i4>
      </vt:variant>
      <vt:variant>
        <vt:i4>5</vt:i4>
      </vt:variant>
      <vt:variant>
        <vt:lpwstr/>
      </vt:variant>
      <vt:variant>
        <vt:lpwstr>_Toc209793272</vt:lpwstr>
      </vt:variant>
      <vt:variant>
        <vt:i4>1310768</vt:i4>
      </vt:variant>
      <vt:variant>
        <vt:i4>662</vt:i4>
      </vt:variant>
      <vt:variant>
        <vt:i4>0</vt:i4>
      </vt:variant>
      <vt:variant>
        <vt:i4>5</vt:i4>
      </vt:variant>
      <vt:variant>
        <vt:lpwstr/>
      </vt:variant>
      <vt:variant>
        <vt:lpwstr>_Toc209793271</vt:lpwstr>
      </vt:variant>
      <vt:variant>
        <vt:i4>1310768</vt:i4>
      </vt:variant>
      <vt:variant>
        <vt:i4>656</vt:i4>
      </vt:variant>
      <vt:variant>
        <vt:i4>0</vt:i4>
      </vt:variant>
      <vt:variant>
        <vt:i4>5</vt:i4>
      </vt:variant>
      <vt:variant>
        <vt:lpwstr/>
      </vt:variant>
      <vt:variant>
        <vt:lpwstr>_Toc209793270</vt:lpwstr>
      </vt:variant>
      <vt:variant>
        <vt:i4>1376304</vt:i4>
      </vt:variant>
      <vt:variant>
        <vt:i4>650</vt:i4>
      </vt:variant>
      <vt:variant>
        <vt:i4>0</vt:i4>
      </vt:variant>
      <vt:variant>
        <vt:i4>5</vt:i4>
      </vt:variant>
      <vt:variant>
        <vt:lpwstr/>
      </vt:variant>
      <vt:variant>
        <vt:lpwstr>_Toc209793269</vt:lpwstr>
      </vt:variant>
      <vt:variant>
        <vt:i4>1376304</vt:i4>
      </vt:variant>
      <vt:variant>
        <vt:i4>644</vt:i4>
      </vt:variant>
      <vt:variant>
        <vt:i4>0</vt:i4>
      </vt:variant>
      <vt:variant>
        <vt:i4>5</vt:i4>
      </vt:variant>
      <vt:variant>
        <vt:lpwstr/>
      </vt:variant>
      <vt:variant>
        <vt:lpwstr>_Toc209793268</vt:lpwstr>
      </vt:variant>
      <vt:variant>
        <vt:i4>1376304</vt:i4>
      </vt:variant>
      <vt:variant>
        <vt:i4>638</vt:i4>
      </vt:variant>
      <vt:variant>
        <vt:i4>0</vt:i4>
      </vt:variant>
      <vt:variant>
        <vt:i4>5</vt:i4>
      </vt:variant>
      <vt:variant>
        <vt:lpwstr/>
      </vt:variant>
      <vt:variant>
        <vt:lpwstr>_Toc209793267</vt:lpwstr>
      </vt:variant>
      <vt:variant>
        <vt:i4>1376304</vt:i4>
      </vt:variant>
      <vt:variant>
        <vt:i4>632</vt:i4>
      </vt:variant>
      <vt:variant>
        <vt:i4>0</vt:i4>
      </vt:variant>
      <vt:variant>
        <vt:i4>5</vt:i4>
      </vt:variant>
      <vt:variant>
        <vt:lpwstr/>
      </vt:variant>
      <vt:variant>
        <vt:lpwstr>_Toc209793266</vt:lpwstr>
      </vt:variant>
      <vt:variant>
        <vt:i4>1376304</vt:i4>
      </vt:variant>
      <vt:variant>
        <vt:i4>626</vt:i4>
      </vt:variant>
      <vt:variant>
        <vt:i4>0</vt:i4>
      </vt:variant>
      <vt:variant>
        <vt:i4>5</vt:i4>
      </vt:variant>
      <vt:variant>
        <vt:lpwstr/>
      </vt:variant>
      <vt:variant>
        <vt:lpwstr>_Toc209793265</vt:lpwstr>
      </vt:variant>
      <vt:variant>
        <vt:i4>1376304</vt:i4>
      </vt:variant>
      <vt:variant>
        <vt:i4>620</vt:i4>
      </vt:variant>
      <vt:variant>
        <vt:i4>0</vt:i4>
      </vt:variant>
      <vt:variant>
        <vt:i4>5</vt:i4>
      </vt:variant>
      <vt:variant>
        <vt:lpwstr/>
      </vt:variant>
      <vt:variant>
        <vt:lpwstr>_Toc209793264</vt:lpwstr>
      </vt:variant>
      <vt:variant>
        <vt:i4>1376304</vt:i4>
      </vt:variant>
      <vt:variant>
        <vt:i4>614</vt:i4>
      </vt:variant>
      <vt:variant>
        <vt:i4>0</vt:i4>
      </vt:variant>
      <vt:variant>
        <vt:i4>5</vt:i4>
      </vt:variant>
      <vt:variant>
        <vt:lpwstr/>
      </vt:variant>
      <vt:variant>
        <vt:lpwstr>_Toc209793263</vt:lpwstr>
      </vt:variant>
      <vt:variant>
        <vt:i4>1376304</vt:i4>
      </vt:variant>
      <vt:variant>
        <vt:i4>608</vt:i4>
      </vt:variant>
      <vt:variant>
        <vt:i4>0</vt:i4>
      </vt:variant>
      <vt:variant>
        <vt:i4>5</vt:i4>
      </vt:variant>
      <vt:variant>
        <vt:lpwstr/>
      </vt:variant>
      <vt:variant>
        <vt:lpwstr>_Toc209793262</vt:lpwstr>
      </vt:variant>
      <vt:variant>
        <vt:i4>1376304</vt:i4>
      </vt:variant>
      <vt:variant>
        <vt:i4>602</vt:i4>
      </vt:variant>
      <vt:variant>
        <vt:i4>0</vt:i4>
      </vt:variant>
      <vt:variant>
        <vt:i4>5</vt:i4>
      </vt:variant>
      <vt:variant>
        <vt:lpwstr/>
      </vt:variant>
      <vt:variant>
        <vt:lpwstr>_Toc209793261</vt:lpwstr>
      </vt:variant>
      <vt:variant>
        <vt:i4>1376304</vt:i4>
      </vt:variant>
      <vt:variant>
        <vt:i4>596</vt:i4>
      </vt:variant>
      <vt:variant>
        <vt:i4>0</vt:i4>
      </vt:variant>
      <vt:variant>
        <vt:i4>5</vt:i4>
      </vt:variant>
      <vt:variant>
        <vt:lpwstr/>
      </vt:variant>
      <vt:variant>
        <vt:lpwstr>_Toc209793260</vt:lpwstr>
      </vt:variant>
      <vt:variant>
        <vt:i4>1441840</vt:i4>
      </vt:variant>
      <vt:variant>
        <vt:i4>590</vt:i4>
      </vt:variant>
      <vt:variant>
        <vt:i4>0</vt:i4>
      </vt:variant>
      <vt:variant>
        <vt:i4>5</vt:i4>
      </vt:variant>
      <vt:variant>
        <vt:lpwstr/>
      </vt:variant>
      <vt:variant>
        <vt:lpwstr>_Toc209793259</vt:lpwstr>
      </vt:variant>
      <vt:variant>
        <vt:i4>1441840</vt:i4>
      </vt:variant>
      <vt:variant>
        <vt:i4>584</vt:i4>
      </vt:variant>
      <vt:variant>
        <vt:i4>0</vt:i4>
      </vt:variant>
      <vt:variant>
        <vt:i4>5</vt:i4>
      </vt:variant>
      <vt:variant>
        <vt:lpwstr/>
      </vt:variant>
      <vt:variant>
        <vt:lpwstr>_Toc209793258</vt:lpwstr>
      </vt:variant>
      <vt:variant>
        <vt:i4>1441840</vt:i4>
      </vt:variant>
      <vt:variant>
        <vt:i4>578</vt:i4>
      </vt:variant>
      <vt:variant>
        <vt:i4>0</vt:i4>
      </vt:variant>
      <vt:variant>
        <vt:i4>5</vt:i4>
      </vt:variant>
      <vt:variant>
        <vt:lpwstr/>
      </vt:variant>
      <vt:variant>
        <vt:lpwstr>_Toc209793257</vt:lpwstr>
      </vt:variant>
      <vt:variant>
        <vt:i4>1441840</vt:i4>
      </vt:variant>
      <vt:variant>
        <vt:i4>572</vt:i4>
      </vt:variant>
      <vt:variant>
        <vt:i4>0</vt:i4>
      </vt:variant>
      <vt:variant>
        <vt:i4>5</vt:i4>
      </vt:variant>
      <vt:variant>
        <vt:lpwstr/>
      </vt:variant>
      <vt:variant>
        <vt:lpwstr>_Toc209793256</vt:lpwstr>
      </vt:variant>
      <vt:variant>
        <vt:i4>1441840</vt:i4>
      </vt:variant>
      <vt:variant>
        <vt:i4>566</vt:i4>
      </vt:variant>
      <vt:variant>
        <vt:i4>0</vt:i4>
      </vt:variant>
      <vt:variant>
        <vt:i4>5</vt:i4>
      </vt:variant>
      <vt:variant>
        <vt:lpwstr/>
      </vt:variant>
      <vt:variant>
        <vt:lpwstr>_Toc209793255</vt:lpwstr>
      </vt:variant>
      <vt:variant>
        <vt:i4>1441840</vt:i4>
      </vt:variant>
      <vt:variant>
        <vt:i4>560</vt:i4>
      </vt:variant>
      <vt:variant>
        <vt:i4>0</vt:i4>
      </vt:variant>
      <vt:variant>
        <vt:i4>5</vt:i4>
      </vt:variant>
      <vt:variant>
        <vt:lpwstr/>
      </vt:variant>
      <vt:variant>
        <vt:lpwstr>_Toc209793254</vt:lpwstr>
      </vt:variant>
      <vt:variant>
        <vt:i4>1441840</vt:i4>
      </vt:variant>
      <vt:variant>
        <vt:i4>554</vt:i4>
      </vt:variant>
      <vt:variant>
        <vt:i4>0</vt:i4>
      </vt:variant>
      <vt:variant>
        <vt:i4>5</vt:i4>
      </vt:variant>
      <vt:variant>
        <vt:lpwstr/>
      </vt:variant>
      <vt:variant>
        <vt:lpwstr>_Toc209793253</vt:lpwstr>
      </vt:variant>
      <vt:variant>
        <vt:i4>1441840</vt:i4>
      </vt:variant>
      <vt:variant>
        <vt:i4>548</vt:i4>
      </vt:variant>
      <vt:variant>
        <vt:i4>0</vt:i4>
      </vt:variant>
      <vt:variant>
        <vt:i4>5</vt:i4>
      </vt:variant>
      <vt:variant>
        <vt:lpwstr/>
      </vt:variant>
      <vt:variant>
        <vt:lpwstr>_Toc209793252</vt:lpwstr>
      </vt:variant>
      <vt:variant>
        <vt:i4>1441840</vt:i4>
      </vt:variant>
      <vt:variant>
        <vt:i4>542</vt:i4>
      </vt:variant>
      <vt:variant>
        <vt:i4>0</vt:i4>
      </vt:variant>
      <vt:variant>
        <vt:i4>5</vt:i4>
      </vt:variant>
      <vt:variant>
        <vt:lpwstr/>
      </vt:variant>
      <vt:variant>
        <vt:lpwstr>_Toc209793251</vt:lpwstr>
      </vt:variant>
      <vt:variant>
        <vt:i4>1441840</vt:i4>
      </vt:variant>
      <vt:variant>
        <vt:i4>536</vt:i4>
      </vt:variant>
      <vt:variant>
        <vt:i4>0</vt:i4>
      </vt:variant>
      <vt:variant>
        <vt:i4>5</vt:i4>
      </vt:variant>
      <vt:variant>
        <vt:lpwstr/>
      </vt:variant>
      <vt:variant>
        <vt:lpwstr>_Toc209793250</vt:lpwstr>
      </vt:variant>
      <vt:variant>
        <vt:i4>1507376</vt:i4>
      </vt:variant>
      <vt:variant>
        <vt:i4>530</vt:i4>
      </vt:variant>
      <vt:variant>
        <vt:i4>0</vt:i4>
      </vt:variant>
      <vt:variant>
        <vt:i4>5</vt:i4>
      </vt:variant>
      <vt:variant>
        <vt:lpwstr/>
      </vt:variant>
      <vt:variant>
        <vt:lpwstr>_Toc209793249</vt:lpwstr>
      </vt:variant>
      <vt:variant>
        <vt:i4>1507376</vt:i4>
      </vt:variant>
      <vt:variant>
        <vt:i4>524</vt:i4>
      </vt:variant>
      <vt:variant>
        <vt:i4>0</vt:i4>
      </vt:variant>
      <vt:variant>
        <vt:i4>5</vt:i4>
      </vt:variant>
      <vt:variant>
        <vt:lpwstr/>
      </vt:variant>
      <vt:variant>
        <vt:lpwstr>_Toc209793248</vt:lpwstr>
      </vt:variant>
      <vt:variant>
        <vt:i4>1507376</vt:i4>
      </vt:variant>
      <vt:variant>
        <vt:i4>518</vt:i4>
      </vt:variant>
      <vt:variant>
        <vt:i4>0</vt:i4>
      </vt:variant>
      <vt:variant>
        <vt:i4>5</vt:i4>
      </vt:variant>
      <vt:variant>
        <vt:lpwstr/>
      </vt:variant>
      <vt:variant>
        <vt:lpwstr>_Toc209793247</vt:lpwstr>
      </vt:variant>
      <vt:variant>
        <vt:i4>1507376</vt:i4>
      </vt:variant>
      <vt:variant>
        <vt:i4>512</vt:i4>
      </vt:variant>
      <vt:variant>
        <vt:i4>0</vt:i4>
      </vt:variant>
      <vt:variant>
        <vt:i4>5</vt:i4>
      </vt:variant>
      <vt:variant>
        <vt:lpwstr/>
      </vt:variant>
      <vt:variant>
        <vt:lpwstr>_Toc209793246</vt:lpwstr>
      </vt:variant>
      <vt:variant>
        <vt:i4>1507376</vt:i4>
      </vt:variant>
      <vt:variant>
        <vt:i4>506</vt:i4>
      </vt:variant>
      <vt:variant>
        <vt:i4>0</vt:i4>
      </vt:variant>
      <vt:variant>
        <vt:i4>5</vt:i4>
      </vt:variant>
      <vt:variant>
        <vt:lpwstr/>
      </vt:variant>
      <vt:variant>
        <vt:lpwstr>_Toc209793245</vt:lpwstr>
      </vt:variant>
      <vt:variant>
        <vt:i4>1507376</vt:i4>
      </vt:variant>
      <vt:variant>
        <vt:i4>500</vt:i4>
      </vt:variant>
      <vt:variant>
        <vt:i4>0</vt:i4>
      </vt:variant>
      <vt:variant>
        <vt:i4>5</vt:i4>
      </vt:variant>
      <vt:variant>
        <vt:lpwstr/>
      </vt:variant>
      <vt:variant>
        <vt:lpwstr>_Toc209793244</vt:lpwstr>
      </vt:variant>
      <vt:variant>
        <vt:i4>1507376</vt:i4>
      </vt:variant>
      <vt:variant>
        <vt:i4>494</vt:i4>
      </vt:variant>
      <vt:variant>
        <vt:i4>0</vt:i4>
      </vt:variant>
      <vt:variant>
        <vt:i4>5</vt:i4>
      </vt:variant>
      <vt:variant>
        <vt:lpwstr/>
      </vt:variant>
      <vt:variant>
        <vt:lpwstr>_Toc209793243</vt:lpwstr>
      </vt:variant>
      <vt:variant>
        <vt:i4>1507376</vt:i4>
      </vt:variant>
      <vt:variant>
        <vt:i4>488</vt:i4>
      </vt:variant>
      <vt:variant>
        <vt:i4>0</vt:i4>
      </vt:variant>
      <vt:variant>
        <vt:i4>5</vt:i4>
      </vt:variant>
      <vt:variant>
        <vt:lpwstr/>
      </vt:variant>
      <vt:variant>
        <vt:lpwstr>_Toc209793242</vt:lpwstr>
      </vt:variant>
      <vt:variant>
        <vt:i4>1507376</vt:i4>
      </vt:variant>
      <vt:variant>
        <vt:i4>482</vt:i4>
      </vt:variant>
      <vt:variant>
        <vt:i4>0</vt:i4>
      </vt:variant>
      <vt:variant>
        <vt:i4>5</vt:i4>
      </vt:variant>
      <vt:variant>
        <vt:lpwstr/>
      </vt:variant>
      <vt:variant>
        <vt:lpwstr>_Toc209793241</vt:lpwstr>
      </vt:variant>
      <vt:variant>
        <vt:i4>1507376</vt:i4>
      </vt:variant>
      <vt:variant>
        <vt:i4>476</vt:i4>
      </vt:variant>
      <vt:variant>
        <vt:i4>0</vt:i4>
      </vt:variant>
      <vt:variant>
        <vt:i4>5</vt:i4>
      </vt:variant>
      <vt:variant>
        <vt:lpwstr/>
      </vt:variant>
      <vt:variant>
        <vt:lpwstr>_Toc209793240</vt:lpwstr>
      </vt:variant>
      <vt:variant>
        <vt:i4>1048624</vt:i4>
      </vt:variant>
      <vt:variant>
        <vt:i4>470</vt:i4>
      </vt:variant>
      <vt:variant>
        <vt:i4>0</vt:i4>
      </vt:variant>
      <vt:variant>
        <vt:i4>5</vt:i4>
      </vt:variant>
      <vt:variant>
        <vt:lpwstr/>
      </vt:variant>
      <vt:variant>
        <vt:lpwstr>_Toc209793239</vt:lpwstr>
      </vt:variant>
      <vt:variant>
        <vt:i4>1048624</vt:i4>
      </vt:variant>
      <vt:variant>
        <vt:i4>464</vt:i4>
      </vt:variant>
      <vt:variant>
        <vt:i4>0</vt:i4>
      </vt:variant>
      <vt:variant>
        <vt:i4>5</vt:i4>
      </vt:variant>
      <vt:variant>
        <vt:lpwstr/>
      </vt:variant>
      <vt:variant>
        <vt:lpwstr>_Toc209793238</vt:lpwstr>
      </vt:variant>
      <vt:variant>
        <vt:i4>1048624</vt:i4>
      </vt:variant>
      <vt:variant>
        <vt:i4>458</vt:i4>
      </vt:variant>
      <vt:variant>
        <vt:i4>0</vt:i4>
      </vt:variant>
      <vt:variant>
        <vt:i4>5</vt:i4>
      </vt:variant>
      <vt:variant>
        <vt:lpwstr/>
      </vt:variant>
      <vt:variant>
        <vt:lpwstr>_Toc209793237</vt:lpwstr>
      </vt:variant>
      <vt:variant>
        <vt:i4>1048624</vt:i4>
      </vt:variant>
      <vt:variant>
        <vt:i4>452</vt:i4>
      </vt:variant>
      <vt:variant>
        <vt:i4>0</vt:i4>
      </vt:variant>
      <vt:variant>
        <vt:i4>5</vt:i4>
      </vt:variant>
      <vt:variant>
        <vt:lpwstr/>
      </vt:variant>
      <vt:variant>
        <vt:lpwstr>_Toc209793236</vt:lpwstr>
      </vt:variant>
      <vt:variant>
        <vt:i4>1048624</vt:i4>
      </vt:variant>
      <vt:variant>
        <vt:i4>446</vt:i4>
      </vt:variant>
      <vt:variant>
        <vt:i4>0</vt:i4>
      </vt:variant>
      <vt:variant>
        <vt:i4>5</vt:i4>
      </vt:variant>
      <vt:variant>
        <vt:lpwstr/>
      </vt:variant>
      <vt:variant>
        <vt:lpwstr>_Toc209793235</vt:lpwstr>
      </vt:variant>
      <vt:variant>
        <vt:i4>1048624</vt:i4>
      </vt:variant>
      <vt:variant>
        <vt:i4>440</vt:i4>
      </vt:variant>
      <vt:variant>
        <vt:i4>0</vt:i4>
      </vt:variant>
      <vt:variant>
        <vt:i4>5</vt:i4>
      </vt:variant>
      <vt:variant>
        <vt:lpwstr/>
      </vt:variant>
      <vt:variant>
        <vt:lpwstr>_Toc209793234</vt:lpwstr>
      </vt:variant>
      <vt:variant>
        <vt:i4>1048624</vt:i4>
      </vt:variant>
      <vt:variant>
        <vt:i4>434</vt:i4>
      </vt:variant>
      <vt:variant>
        <vt:i4>0</vt:i4>
      </vt:variant>
      <vt:variant>
        <vt:i4>5</vt:i4>
      </vt:variant>
      <vt:variant>
        <vt:lpwstr/>
      </vt:variant>
      <vt:variant>
        <vt:lpwstr>_Toc209793233</vt:lpwstr>
      </vt:variant>
      <vt:variant>
        <vt:i4>1048624</vt:i4>
      </vt:variant>
      <vt:variant>
        <vt:i4>428</vt:i4>
      </vt:variant>
      <vt:variant>
        <vt:i4>0</vt:i4>
      </vt:variant>
      <vt:variant>
        <vt:i4>5</vt:i4>
      </vt:variant>
      <vt:variant>
        <vt:lpwstr/>
      </vt:variant>
      <vt:variant>
        <vt:lpwstr>_Toc209793232</vt:lpwstr>
      </vt:variant>
      <vt:variant>
        <vt:i4>1048624</vt:i4>
      </vt:variant>
      <vt:variant>
        <vt:i4>422</vt:i4>
      </vt:variant>
      <vt:variant>
        <vt:i4>0</vt:i4>
      </vt:variant>
      <vt:variant>
        <vt:i4>5</vt:i4>
      </vt:variant>
      <vt:variant>
        <vt:lpwstr/>
      </vt:variant>
      <vt:variant>
        <vt:lpwstr>_Toc209793231</vt:lpwstr>
      </vt:variant>
      <vt:variant>
        <vt:i4>1048624</vt:i4>
      </vt:variant>
      <vt:variant>
        <vt:i4>416</vt:i4>
      </vt:variant>
      <vt:variant>
        <vt:i4>0</vt:i4>
      </vt:variant>
      <vt:variant>
        <vt:i4>5</vt:i4>
      </vt:variant>
      <vt:variant>
        <vt:lpwstr/>
      </vt:variant>
      <vt:variant>
        <vt:lpwstr>_Toc209793230</vt:lpwstr>
      </vt:variant>
      <vt:variant>
        <vt:i4>1114160</vt:i4>
      </vt:variant>
      <vt:variant>
        <vt:i4>410</vt:i4>
      </vt:variant>
      <vt:variant>
        <vt:i4>0</vt:i4>
      </vt:variant>
      <vt:variant>
        <vt:i4>5</vt:i4>
      </vt:variant>
      <vt:variant>
        <vt:lpwstr/>
      </vt:variant>
      <vt:variant>
        <vt:lpwstr>_Toc209793229</vt:lpwstr>
      </vt:variant>
      <vt:variant>
        <vt:i4>1114160</vt:i4>
      </vt:variant>
      <vt:variant>
        <vt:i4>404</vt:i4>
      </vt:variant>
      <vt:variant>
        <vt:i4>0</vt:i4>
      </vt:variant>
      <vt:variant>
        <vt:i4>5</vt:i4>
      </vt:variant>
      <vt:variant>
        <vt:lpwstr/>
      </vt:variant>
      <vt:variant>
        <vt:lpwstr>_Toc209793228</vt:lpwstr>
      </vt:variant>
      <vt:variant>
        <vt:i4>1114160</vt:i4>
      </vt:variant>
      <vt:variant>
        <vt:i4>398</vt:i4>
      </vt:variant>
      <vt:variant>
        <vt:i4>0</vt:i4>
      </vt:variant>
      <vt:variant>
        <vt:i4>5</vt:i4>
      </vt:variant>
      <vt:variant>
        <vt:lpwstr/>
      </vt:variant>
      <vt:variant>
        <vt:lpwstr>_Toc209793227</vt:lpwstr>
      </vt:variant>
      <vt:variant>
        <vt:i4>1114160</vt:i4>
      </vt:variant>
      <vt:variant>
        <vt:i4>392</vt:i4>
      </vt:variant>
      <vt:variant>
        <vt:i4>0</vt:i4>
      </vt:variant>
      <vt:variant>
        <vt:i4>5</vt:i4>
      </vt:variant>
      <vt:variant>
        <vt:lpwstr/>
      </vt:variant>
      <vt:variant>
        <vt:lpwstr>_Toc209793226</vt:lpwstr>
      </vt:variant>
      <vt:variant>
        <vt:i4>1114160</vt:i4>
      </vt:variant>
      <vt:variant>
        <vt:i4>386</vt:i4>
      </vt:variant>
      <vt:variant>
        <vt:i4>0</vt:i4>
      </vt:variant>
      <vt:variant>
        <vt:i4>5</vt:i4>
      </vt:variant>
      <vt:variant>
        <vt:lpwstr/>
      </vt:variant>
      <vt:variant>
        <vt:lpwstr>_Toc209793225</vt:lpwstr>
      </vt:variant>
      <vt:variant>
        <vt:i4>1114160</vt:i4>
      </vt:variant>
      <vt:variant>
        <vt:i4>380</vt:i4>
      </vt:variant>
      <vt:variant>
        <vt:i4>0</vt:i4>
      </vt:variant>
      <vt:variant>
        <vt:i4>5</vt:i4>
      </vt:variant>
      <vt:variant>
        <vt:lpwstr/>
      </vt:variant>
      <vt:variant>
        <vt:lpwstr>_Toc209793224</vt:lpwstr>
      </vt:variant>
      <vt:variant>
        <vt:i4>1114160</vt:i4>
      </vt:variant>
      <vt:variant>
        <vt:i4>374</vt:i4>
      </vt:variant>
      <vt:variant>
        <vt:i4>0</vt:i4>
      </vt:variant>
      <vt:variant>
        <vt:i4>5</vt:i4>
      </vt:variant>
      <vt:variant>
        <vt:lpwstr/>
      </vt:variant>
      <vt:variant>
        <vt:lpwstr>_Toc209793223</vt:lpwstr>
      </vt:variant>
      <vt:variant>
        <vt:i4>1114160</vt:i4>
      </vt:variant>
      <vt:variant>
        <vt:i4>368</vt:i4>
      </vt:variant>
      <vt:variant>
        <vt:i4>0</vt:i4>
      </vt:variant>
      <vt:variant>
        <vt:i4>5</vt:i4>
      </vt:variant>
      <vt:variant>
        <vt:lpwstr/>
      </vt:variant>
      <vt:variant>
        <vt:lpwstr>_Toc209793222</vt:lpwstr>
      </vt:variant>
      <vt:variant>
        <vt:i4>1114160</vt:i4>
      </vt:variant>
      <vt:variant>
        <vt:i4>362</vt:i4>
      </vt:variant>
      <vt:variant>
        <vt:i4>0</vt:i4>
      </vt:variant>
      <vt:variant>
        <vt:i4>5</vt:i4>
      </vt:variant>
      <vt:variant>
        <vt:lpwstr/>
      </vt:variant>
      <vt:variant>
        <vt:lpwstr>_Toc209793221</vt:lpwstr>
      </vt:variant>
      <vt:variant>
        <vt:i4>1114160</vt:i4>
      </vt:variant>
      <vt:variant>
        <vt:i4>356</vt:i4>
      </vt:variant>
      <vt:variant>
        <vt:i4>0</vt:i4>
      </vt:variant>
      <vt:variant>
        <vt:i4>5</vt:i4>
      </vt:variant>
      <vt:variant>
        <vt:lpwstr/>
      </vt:variant>
      <vt:variant>
        <vt:lpwstr>_Toc209793220</vt:lpwstr>
      </vt:variant>
      <vt:variant>
        <vt:i4>1179696</vt:i4>
      </vt:variant>
      <vt:variant>
        <vt:i4>350</vt:i4>
      </vt:variant>
      <vt:variant>
        <vt:i4>0</vt:i4>
      </vt:variant>
      <vt:variant>
        <vt:i4>5</vt:i4>
      </vt:variant>
      <vt:variant>
        <vt:lpwstr/>
      </vt:variant>
      <vt:variant>
        <vt:lpwstr>_Toc209793219</vt:lpwstr>
      </vt:variant>
      <vt:variant>
        <vt:i4>1179696</vt:i4>
      </vt:variant>
      <vt:variant>
        <vt:i4>344</vt:i4>
      </vt:variant>
      <vt:variant>
        <vt:i4>0</vt:i4>
      </vt:variant>
      <vt:variant>
        <vt:i4>5</vt:i4>
      </vt:variant>
      <vt:variant>
        <vt:lpwstr/>
      </vt:variant>
      <vt:variant>
        <vt:lpwstr>_Toc209793218</vt:lpwstr>
      </vt:variant>
      <vt:variant>
        <vt:i4>1179696</vt:i4>
      </vt:variant>
      <vt:variant>
        <vt:i4>338</vt:i4>
      </vt:variant>
      <vt:variant>
        <vt:i4>0</vt:i4>
      </vt:variant>
      <vt:variant>
        <vt:i4>5</vt:i4>
      </vt:variant>
      <vt:variant>
        <vt:lpwstr/>
      </vt:variant>
      <vt:variant>
        <vt:lpwstr>_Toc209793217</vt:lpwstr>
      </vt:variant>
      <vt:variant>
        <vt:i4>1179696</vt:i4>
      </vt:variant>
      <vt:variant>
        <vt:i4>332</vt:i4>
      </vt:variant>
      <vt:variant>
        <vt:i4>0</vt:i4>
      </vt:variant>
      <vt:variant>
        <vt:i4>5</vt:i4>
      </vt:variant>
      <vt:variant>
        <vt:lpwstr/>
      </vt:variant>
      <vt:variant>
        <vt:lpwstr>_Toc209793216</vt:lpwstr>
      </vt:variant>
      <vt:variant>
        <vt:i4>1179696</vt:i4>
      </vt:variant>
      <vt:variant>
        <vt:i4>326</vt:i4>
      </vt:variant>
      <vt:variant>
        <vt:i4>0</vt:i4>
      </vt:variant>
      <vt:variant>
        <vt:i4>5</vt:i4>
      </vt:variant>
      <vt:variant>
        <vt:lpwstr/>
      </vt:variant>
      <vt:variant>
        <vt:lpwstr>_Toc209793215</vt:lpwstr>
      </vt:variant>
      <vt:variant>
        <vt:i4>1179696</vt:i4>
      </vt:variant>
      <vt:variant>
        <vt:i4>320</vt:i4>
      </vt:variant>
      <vt:variant>
        <vt:i4>0</vt:i4>
      </vt:variant>
      <vt:variant>
        <vt:i4>5</vt:i4>
      </vt:variant>
      <vt:variant>
        <vt:lpwstr/>
      </vt:variant>
      <vt:variant>
        <vt:lpwstr>_Toc209793214</vt:lpwstr>
      </vt:variant>
      <vt:variant>
        <vt:i4>1179696</vt:i4>
      </vt:variant>
      <vt:variant>
        <vt:i4>314</vt:i4>
      </vt:variant>
      <vt:variant>
        <vt:i4>0</vt:i4>
      </vt:variant>
      <vt:variant>
        <vt:i4>5</vt:i4>
      </vt:variant>
      <vt:variant>
        <vt:lpwstr/>
      </vt:variant>
      <vt:variant>
        <vt:lpwstr>_Toc209793213</vt:lpwstr>
      </vt:variant>
      <vt:variant>
        <vt:i4>1179696</vt:i4>
      </vt:variant>
      <vt:variant>
        <vt:i4>308</vt:i4>
      </vt:variant>
      <vt:variant>
        <vt:i4>0</vt:i4>
      </vt:variant>
      <vt:variant>
        <vt:i4>5</vt:i4>
      </vt:variant>
      <vt:variant>
        <vt:lpwstr/>
      </vt:variant>
      <vt:variant>
        <vt:lpwstr>_Toc209793212</vt:lpwstr>
      </vt:variant>
      <vt:variant>
        <vt:i4>1179696</vt:i4>
      </vt:variant>
      <vt:variant>
        <vt:i4>302</vt:i4>
      </vt:variant>
      <vt:variant>
        <vt:i4>0</vt:i4>
      </vt:variant>
      <vt:variant>
        <vt:i4>5</vt:i4>
      </vt:variant>
      <vt:variant>
        <vt:lpwstr/>
      </vt:variant>
      <vt:variant>
        <vt:lpwstr>_Toc209793211</vt:lpwstr>
      </vt:variant>
      <vt:variant>
        <vt:i4>1179696</vt:i4>
      </vt:variant>
      <vt:variant>
        <vt:i4>296</vt:i4>
      </vt:variant>
      <vt:variant>
        <vt:i4>0</vt:i4>
      </vt:variant>
      <vt:variant>
        <vt:i4>5</vt:i4>
      </vt:variant>
      <vt:variant>
        <vt:lpwstr/>
      </vt:variant>
      <vt:variant>
        <vt:lpwstr>_Toc209793210</vt:lpwstr>
      </vt:variant>
      <vt:variant>
        <vt:i4>1245232</vt:i4>
      </vt:variant>
      <vt:variant>
        <vt:i4>290</vt:i4>
      </vt:variant>
      <vt:variant>
        <vt:i4>0</vt:i4>
      </vt:variant>
      <vt:variant>
        <vt:i4>5</vt:i4>
      </vt:variant>
      <vt:variant>
        <vt:lpwstr/>
      </vt:variant>
      <vt:variant>
        <vt:lpwstr>_Toc209793209</vt:lpwstr>
      </vt:variant>
      <vt:variant>
        <vt:i4>1245232</vt:i4>
      </vt:variant>
      <vt:variant>
        <vt:i4>284</vt:i4>
      </vt:variant>
      <vt:variant>
        <vt:i4>0</vt:i4>
      </vt:variant>
      <vt:variant>
        <vt:i4>5</vt:i4>
      </vt:variant>
      <vt:variant>
        <vt:lpwstr/>
      </vt:variant>
      <vt:variant>
        <vt:lpwstr>_Toc209793208</vt:lpwstr>
      </vt:variant>
      <vt:variant>
        <vt:i4>1245232</vt:i4>
      </vt:variant>
      <vt:variant>
        <vt:i4>278</vt:i4>
      </vt:variant>
      <vt:variant>
        <vt:i4>0</vt:i4>
      </vt:variant>
      <vt:variant>
        <vt:i4>5</vt:i4>
      </vt:variant>
      <vt:variant>
        <vt:lpwstr/>
      </vt:variant>
      <vt:variant>
        <vt:lpwstr>_Toc209793207</vt:lpwstr>
      </vt:variant>
      <vt:variant>
        <vt:i4>1245232</vt:i4>
      </vt:variant>
      <vt:variant>
        <vt:i4>272</vt:i4>
      </vt:variant>
      <vt:variant>
        <vt:i4>0</vt:i4>
      </vt:variant>
      <vt:variant>
        <vt:i4>5</vt:i4>
      </vt:variant>
      <vt:variant>
        <vt:lpwstr/>
      </vt:variant>
      <vt:variant>
        <vt:lpwstr>_Toc209793206</vt:lpwstr>
      </vt:variant>
      <vt:variant>
        <vt:i4>1245232</vt:i4>
      </vt:variant>
      <vt:variant>
        <vt:i4>266</vt:i4>
      </vt:variant>
      <vt:variant>
        <vt:i4>0</vt:i4>
      </vt:variant>
      <vt:variant>
        <vt:i4>5</vt:i4>
      </vt:variant>
      <vt:variant>
        <vt:lpwstr/>
      </vt:variant>
      <vt:variant>
        <vt:lpwstr>_Toc209793205</vt:lpwstr>
      </vt:variant>
      <vt:variant>
        <vt:i4>1245232</vt:i4>
      </vt:variant>
      <vt:variant>
        <vt:i4>260</vt:i4>
      </vt:variant>
      <vt:variant>
        <vt:i4>0</vt:i4>
      </vt:variant>
      <vt:variant>
        <vt:i4>5</vt:i4>
      </vt:variant>
      <vt:variant>
        <vt:lpwstr/>
      </vt:variant>
      <vt:variant>
        <vt:lpwstr>_Toc209793204</vt:lpwstr>
      </vt:variant>
      <vt:variant>
        <vt:i4>1245232</vt:i4>
      </vt:variant>
      <vt:variant>
        <vt:i4>254</vt:i4>
      </vt:variant>
      <vt:variant>
        <vt:i4>0</vt:i4>
      </vt:variant>
      <vt:variant>
        <vt:i4>5</vt:i4>
      </vt:variant>
      <vt:variant>
        <vt:lpwstr/>
      </vt:variant>
      <vt:variant>
        <vt:lpwstr>_Toc209793203</vt:lpwstr>
      </vt:variant>
      <vt:variant>
        <vt:i4>1245232</vt:i4>
      </vt:variant>
      <vt:variant>
        <vt:i4>248</vt:i4>
      </vt:variant>
      <vt:variant>
        <vt:i4>0</vt:i4>
      </vt:variant>
      <vt:variant>
        <vt:i4>5</vt:i4>
      </vt:variant>
      <vt:variant>
        <vt:lpwstr/>
      </vt:variant>
      <vt:variant>
        <vt:lpwstr>_Toc209793202</vt:lpwstr>
      </vt:variant>
      <vt:variant>
        <vt:i4>1245232</vt:i4>
      </vt:variant>
      <vt:variant>
        <vt:i4>242</vt:i4>
      </vt:variant>
      <vt:variant>
        <vt:i4>0</vt:i4>
      </vt:variant>
      <vt:variant>
        <vt:i4>5</vt:i4>
      </vt:variant>
      <vt:variant>
        <vt:lpwstr/>
      </vt:variant>
      <vt:variant>
        <vt:lpwstr>_Toc209793201</vt:lpwstr>
      </vt:variant>
      <vt:variant>
        <vt:i4>1245232</vt:i4>
      </vt:variant>
      <vt:variant>
        <vt:i4>236</vt:i4>
      </vt:variant>
      <vt:variant>
        <vt:i4>0</vt:i4>
      </vt:variant>
      <vt:variant>
        <vt:i4>5</vt:i4>
      </vt:variant>
      <vt:variant>
        <vt:lpwstr/>
      </vt:variant>
      <vt:variant>
        <vt:lpwstr>_Toc209793200</vt:lpwstr>
      </vt:variant>
      <vt:variant>
        <vt:i4>1703987</vt:i4>
      </vt:variant>
      <vt:variant>
        <vt:i4>230</vt:i4>
      </vt:variant>
      <vt:variant>
        <vt:i4>0</vt:i4>
      </vt:variant>
      <vt:variant>
        <vt:i4>5</vt:i4>
      </vt:variant>
      <vt:variant>
        <vt:lpwstr/>
      </vt:variant>
      <vt:variant>
        <vt:lpwstr>_Toc209793199</vt:lpwstr>
      </vt:variant>
      <vt:variant>
        <vt:i4>1703987</vt:i4>
      </vt:variant>
      <vt:variant>
        <vt:i4>224</vt:i4>
      </vt:variant>
      <vt:variant>
        <vt:i4>0</vt:i4>
      </vt:variant>
      <vt:variant>
        <vt:i4>5</vt:i4>
      </vt:variant>
      <vt:variant>
        <vt:lpwstr/>
      </vt:variant>
      <vt:variant>
        <vt:lpwstr>_Toc209793198</vt:lpwstr>
      </vt:variant>
      <vt:variant>
        <vt:i4>1703987</vt:i4>
      </vt:variant>
      <vt:variant>
        <vt:i4>218</vt:i4>
      </vt:variant>
      <vt:variant>
        <vt:i4>0</vt:i4>
      </vt:variant>
      <vt:variant>
        <vt:i4>5</vt:i4>
      </vt:variant>
      <vt:variant>
        <vt:lpwstr/>
      </vt:variant>
      <vt:variant>
        <vt:lpwstr>_Toc209793197</vt:lpwstr>
      </vt:variant>
      <vt:variant>
        <vt:i4>1703987</vt:i4>
      </vt:variant>
      <vt:variant>
        <vt:i4>212</vt:i4>
      </vt:variant>
      <vt:variant>
        <vt:i4>0</vt:i4>
      </vt:variant>
      <vt:variant>
        <vt:i4>5</vt:i4>
      </vt:variant>
      <vt:variant>
        <vt:lpwstr/>
      </vt:variant>
      <vt:variant>
        <vt:lpwstr>_Toc209793196</vt:lpwstr>
      </vt:variant>
      <vt:variant>
        <vt:i4>1703987</vt:i4>
      </vt:variant>
      <vt:variant>
        <vt:i4>206</vt:i4>
      </vt:variant>
      <vt:variant>
        <vt:i4>0</vt:i4>
      </vt:variant>
      <vt:variant>
        <vt:i4>5</vt:i4>
      </vt:variant>
      <vt:variant>
        <vt:lpwstr/>
      </vt:variant>
      <vt:variant>
        <vt:lpwstr>_Toc209793195</vt:lpwstr>
      </vt:variant>
      <vt:variant>
        <vt:i4>1703987</vt:i4>
      </vt:variant>
      <vt:variant>
        <vt:i4>200</vt:i4>
      </vt:variant>
      <vt:variant>
        <vt:i4>0</vt:i4>
      </vt:variant>
      <vt:variant>
        <vt:i4>5</vt:i4>
      </vt:variant>
      <vt:variant>
        <vt:lpwstr/>
      </vt:variant>
      <vt:variant>
        <vt:lpwstr>_Toc209793194</vt:lpwstr>
      </vt:variant>
      <vt:variant>
        <vt:i4>1703987</vt:i4>
      </vt:variant>
      <vt:variant>
        <vt:i4>194</vt:i4>
      </vt:variant>
      <vt:variant>
        <vt:i4>0</vt:i4>
      </vt:variant>
      <vt:variant>
        <vt:i4>5</vt:i4>
      </vt:variant>
      <vt:variant>
        <vt:lpwstr/>
      </vt:variant>
      <vt:variant>
        <vt:lpwstr>_Toc209793193</vt:lpwstr>
      </vt:variant>
      <vt:variant>
        <vt:i4>1703987</vt:i4>
      </vt:variant>
      <vt:variant>
        <vt:i4>188</vt:i4>
      </vt:variant>
      <vt:variant>
        <vt:i4>0</vt:i4>
      </vt:variant>
      <vt:variant>
        <vt:i4>5</vt:i4>
      </vt:variant>
      <vt:variant>
        <vt:lpwstr/>
      </vt:variant>
      <vt:variant>
        <vt:lpwstr>_Toc209793192</vt:lpwstr>
      </vt:variant>
      <vt:variant>
        <vt:i4>1703987</vt:i4>
      </vt:variant>
      <vt:variant>
        <vt:i4>182</vt:i4>
      </vt:variant>
      <vt:variant>
        <vt:i4>0</vt:i4>
      </vt:variant>
      <vt:variant>
        <vt:i4>5</vt:i4>
      </vt:variant>
      <vt:variant>
        <vt:lpwstr/>
      </vt:variant>
      <vt:variant>
        <vt:lpwstr>_Toc209793191</vt:lpwstr>
      </vt:variant>
      <vt:variant>
        <vt:i4>1703987</vt:i4>
      </vt:variant>
      <vt:variant>
        <vt:i4>176</vt:i4>
      </vt:variant>
      <vt:variant>
        <vt:i4>0</vt:i4>
      </vt:variant>
      <vt:variant>
        <vt:i4>5</vt:i4>
      </vt:variant>
      <vt:variant>
        <vt:lpwstr/>
      </vt:variant>
      <vt:variant>
        <vt:lpwstr>_Toc209793190</vt:lpwstr>
      </vt:variant>
      <vt:variant>
        <vt:i4>1769523</vt:i4>
      </vt:variant>
      <vt:variant>
        <vt:i4>170</vt:i4>
      </vt:variant>
      <vt:variant>
        <vt:i4>0</vt:i4>
      </vt:variant>
      <vt:variant>
        <vt:i4>5</vt:i4>
      </vt:variant>
      <vt:variant>
        <vt:lpwstr/>
      </vt:variant>
      <vt:variant>
        <vt:lpwstr>_Toc209793189</vt:lpwstr>
      </vt:variant>
      <vt:variant>
        <vt:i4>1769523</vt:i4>
      </vt:variant>
      <vt:variant>
        <vt:i4>164</vt:i4>
      </vt:variant>
      <vt:variant>
        <vt:i4>0</vt:i4>
      </vt:variant>
      <vt:variant>
        <vt:i4>5</vt:i4>
      </vt:variant>
      <vt:variant>
        <vt:lpwstr/>
      </vt:variant>
      <vt:variant>
        <vt:lpwstr>_Toc209793188</vt:lpwstr>
      </vt:variant>
      <vt:variant>
        <vt:i4>1769523</vt:i4>
      </vt:variant>
      <vt:variant>
        <vt:i4>158</vt:i4>
      </vt:variant>
      <vt:variant>
        <vt:i4>0</vt:i4>
      </vt:variant>
      <vt:variant>
        <vt:i4>5</vt:i4>
      </vt:variant>
      <vt:variant>
        <vt:lpwstr/>
      </vt:variant>
      <vt:variant>
        <vt:lpwstr>_Toc209793187</vt:lpwstr>
      </vt:variant>
      <vt:variant>
        <vt:i4>1769523</vt:i4>
      </vt:variant>
      <vt:variant>
        <vt:i4>152</vt:i4>
      </vt:variant>
      <vt:variant>
        <vt:i4>0</vt:i4>
      </vt:variant>
      <vt:variant>
        <vt:i4>5</vt:i4>
      </vt:variant>
      <vt:variant>
        <vt:lpwstr/>
      </vt:variant>
      <vt:variant>
        <vt:lpwstr>_Toc209793186</vt:lpwstr>
      </vt:variant>
      <vt:variant>
        <vt:i4>1769523</vt:i4>
      </vt:variant>
      <vt:variant>
        <vt:i4>146</vt:i4>
      </vt:variant>
      <vt:variant>
        <vt:i4>0</vt:i4>
      </vt:variant>
      <vt:variant>
        <vt:i4>5</vt:i4>
      </vt:variant>
      <vt:variant>
        <vt:lpwstr/>
      </vt:variant>
      <vt:variant>
        <vt:lpwstr>_Toc209793185</vt:lpwstr>
      </vt:variant>
      <vt:variant>
        <vt:i4>1769523</vt:i4>
      </vt:variant>
      <vt:variant>
        <vt:i4>140</vt:i4>
      </vt:variant>
      <vt:variant>
        <vt:i4>0</vt:i4>
      </vt:variant>
      <vt:variant>
        <vt:i4>5</vt:i4>
      </vt:variant>
      <vt:variant>
        <vt:lpwstr/>
      </vt:variant>
      <vt:variant>
        <vt:lpwstr>_Toc209793184</vt:lpwstr>
      </vt:variant>
      <vt:variant>
        <vt:i4>1769523</vt:i4>
      </vt:variant>
      <vt:variant>
        <vt:i4>134</vt:i4>
      </vt:variant>
      <vt:variant>
        <vt:i4>0</vt:i4>
      </vt:variant>
      <vt:variant>
        <vt:i4>5</vt:i4>
      </vt:variant>
      <vt:variant>
        <vt:lpwstr/>
      </vt:variant>
      <vt:variant>
        <vt:lpwstr>_Toc209793183</vt:lpwstr>
      </vt:variant>
      <vt:variant>
        <vt:i4>1769523</vt:i4>
      </vt:variant>
      <vt:variant>
        <vt:i4>128</vt:i4>
      </vt:variant>
      <vt:variant>
        <vt:i4>0</vt:i4>
      </vt:variant>
      <vt:variant>
        <vt:i4>5</vt:i4>
      </vt:variant>
      <vt:variant>
        <vt:lpwstr/>
      </vt:variant>
      <vt:variant>
        <vt:lpwstr>_Toc209793182</vt:lpwstr>
      </vt:variant>
      <vt:variant>
        <vt:i4>1769523</vt:i4>
      </vt:variant>
      <vt:variant>
        <vt:i4>122</vt:i4>
      </vt:variant>
      <vt:variant>
        <vt:i4>0</vt:i4>
      </vt:variant>
      <vt:variant>
        <vt:i4>5</vt:i4>
      </vt:variant>
      <vt:variant>
        <vt:lpwstr/>
      </vt:variant>
      <vt:variant>
        <vt:lpwstr>_Toc209793181</vt:lpwstr>
      </vt:variant>
      <vt:variant>
        <vt:i4>1769523</vt:i4>
      </vt:variant>
      <vt:variant>
        <vt:i4>116</vt:i4>
      </vt:variant>
      <vt:variant>
        <vt:i4>0</vt:i4>
      </vt:variant>
      <vt:variant>
        <vt:i4>5</vt:i4>
      </vt:variant>
      <vt:variant>
        <vt:lpwstr/>
      </vt:variant>
      <vt:variant>
        <vt:lpwstr>_Toc209793180</vt:lpwstr>
      </vt:variant>
      <vt:variant>
        <vt:i4>1310771</vt:i4>
      </vt:variant>
      <vt:variant>
        <vt:i4>110</vt:i4>
      </vt:variant>
      <vt:variant>
        <vt:i4>0</vt:i4>
      </vt:variant>
      <vt:variant>
        <vt:i4>5</vt:i4>
      </vt:variant>
      <vt:variant>
        <vt:lpwstr/>
      </vt:variant>
      <vt:variant>
        <vt:lpwstr>_Toc209793179</vt:lpwstr>
      </vt:variant>
      <vt:variant>
        <vt:i4>1310771</vt:i4>
      </vt:variant>
      <vt:variant>
        <vt:i4>104</vt:i4>
      </vt:variant>
      <vt:variant>
        <vt:i4>0</vt:i4>
      </vt:variant>
      <vt:variant>
        <vt:i4>5</vt:i4>
      </vt:variant>
      <vt:variant>
        <vt:lpwstr/>
      </vt:variant>
      <vt:variant>
        <vt:lpwstr>_Toc209793178</vt:lpwstr>
      </vt:variant>
      <vt:variant>
        <vt:i4>1310771</vt:i4>
      </vt:variant>
      <vt:variant>
        <vt:i4>98</vt:i4>
      </vt:variant>
      <vt:variant>
        <vt:i4>0</vt:i4>
      </vt:variant>
      <vt:variant>
        <vt:i4>5</vt:i4>
      </vt:variant>
      <vt:variant>
        <vt:lpwstr/>
      </vt:variant>
      <vt:variant>
        <vt:lpwstr>_Toc209793177</vt:lpwstr>
      </vt:variant>
      <vt:variant>
        <vt:i4>1310771</vt:i4>
      </vt:variant>
      <vt:variant>
        <vt:i4>92</vt:i4>
      </vt:variant>
      <vt:variant>
        <vt:i4>0</vt:i4>
      </vt:variant>
      <vt:variant>
        <vt:i4>5</vt:i4>
      </vt:variant>
      <vt:variant>
        <vt:lpwstr/>
      </vt:variant>
      <vt:variant>
        <vt:lpwstr>_Toc209793176</vt:lpwstr>
      </vt:variant>
      <vt:variant>
        <vt:i4>1310771</vt:i4>
      </vt:variant>
      <vt:variant>
        <vt:i4>86</vt:i4>
      </vt:variant>
      <vt:variant>
        <vt:i4>0</vt:i4>
      </vt:variant>
      <vt:variant>
        <vt:i4>5</vt:i4>
      </vt:variant>
      <vt:variant>
        <vt:lpwstr/>
      </vt:variant>
      <vt:variant>
        <vt:lpwstr>_Toc209793175</vt:lpwstr>
      </vt:variant>
      <vt:variant>
        <vt:i4>1310771</vt:i4>
      </vt:variant>
      <vt:variant>
        <vt:i4>80</vt:i4>
      </vt:variant>
      <vt:variant>
        <vt:i4>0</vt:i4>
      </vt:variant>
      <vt:variant>
        <vt:i4>5</vt:i4>
      </vt:variant>
      <vt:variant>
        <vt:lpwstr/>
      </vt:variant>
      <vt:variant>
        <vt:lpwstr>_Toc209793174</vt:lpwstr>
      </vt:variant>
      <vt:variant>
        <vt:i4>1310771</vt:i4>
      </vt:variant>
      <vt:variant>
        <vt:i4>74</vt:i4>
      </vt:variant>
      <vt:variant>
        <vt:i4>0</vt:i4>
      </vt:variant>
      <vt:variant>
        <vt:i4>5</vt:i4>
      </vt:variant>
      <vt:variant>
        <vt:lpwstr/>
      </vt:variant>
      <vt:variant>
        <vt:lpwstr>_Toc209793173</vt:lpwstr>
      </vt:variant>
      <vt:variant>
        <vt:i4>1310771</vt:i4>
      </vt:variant>
      <vt:variant>
        <vt:i4>68</vt:i4>
      </vt:variant>
      <vt:variant>
        <vt:i4>0</vt:i4>
      </vt:variant>
      <vt:variant>
        <vt:i4>5</vt:i4>
      </vt:variant>
      <vt:variant>
        <vt:lpwstr/>
      </vt:variant>
      <vt:variant>
        <vt:lpwstr>_Toc209793172</vt:lpwstr>
      </vt:variant>
      <vt:variant>
        <vt:i4>1310771</vt:i4>
      </vt:variant>
      <vt:variant>
        <vt:i4>62</vt:i4>
      </vt:variant>
      <vt:variant>
        <vt:i4>0</vt:i4>
      </vt:variant>
      <vt:variant>
        <vt:i4>5</vt:i4>
      </vt:variant>
      <vt:variant>
        <vt:lpwstr/>
      </vt:variant>
      <vt:variant>
        <vt:lpwstr>_Toc209793171</vt:lpwstr>
      </vt:variant>
      <vt:variant>
        <vt:i4>1310771</vt:i4>
      </vt:variant>
      <vt:variant>
        <vt:i4>56</vt:i4>
      </vt:variant>
      <vt:variant>
        <vt:i4>0</vt:i4>
      </vt:variant>
      <vt:variant>
        <vt:i4>5</vt:i4>
      </vt:variant>
      <vt:variant>
        <vt:lpwstr/>
      </vt:variant>
      <vt:variant>
        <vt:lpwstr>_Toc209793170</vt:lpwstr>
      </vt:variant>
      <vt:variant>
        <vt:i4>1376307</vt:i4>
      </vt:variant>
      <vt:variant>
        <vt:i4>50</vt:i4>
      </vt:variant>
      <vt:variant>
        <vt:i4>0</vt:i4>
      </vt:variant>
      <vt:variant>
        <vt:i4>5</vt:i4>
      </vt:variant>
      <vt:variant>
        <vt:lpwstr/>
      </vt:variant>
      <vt:variant>
        <vt:lpwstr>_Toc209793169</vt:lpwstr>
      </vt:variant>
      <vt:variant>
        <vt:i4>1376307</vt:i4>
      </vt:variant>
      <vt:variant>
        <vt:i4>44</vt:i4>
      </vt:variant>
      <vt:variant>
        <vt:i4>0</vt:i4>
      </vt:variant>
      <vt:variant>
        <vt:i4>5</vt:i4>
      </vt:variant>
      <vt:variant>
        <vt:lpwstr/>
      </vt:variant>
      <vt:variant>
        <vt:lpwstr>_Toc209793168</vt:lpwstr>
      </vt:variant>
      <vt:variant>
        <vt:i4>1376307</vt:i4>
      </vt:variant>
      <vt:variant>
        <vt:i4>38</vt:i4>
      </vt:variant>
      <vt:variant>
        <vt:i4>0</vt:i4>
      </vt:variant>
      <vt:variant>
        <vt:i4>5</vt:i4>
      </vt:variant>
      <vt:variant>
        <vt:lpwstr/>
      </vt:variant>
      <vt:variant>
        <vt:lpwstr>_Toc209793167</vt:lpwstr>
      </vt:variant>
      <vt:variant>
        <vt:i4>1376307</vt:i4>
      </vt:variant>
      <vt:variant>
        <vt:i4>32</vt:i4>
      </vt:variant>
      <vt:variant>
        <vt:i4>0</vt:i4>
      </vt:variant>
      <vt:variant>
        <vt:i4>5</vt:i4>
      </vt:variant>
      <vt:variant>
        <vt:lpwstr/>
      </vt:variant>
      <vt:variant>
        <vt:lpwstr>_Toc209793166</vt:lpwstr>
      </vt:variant>
      <vt:variant>
        <vt:i4>1376307</vt:i4>
      </vt:variant>
      <vt:variant>
        <vt:i4>26</vt:i4>
      </vt:variant>
      <vt:variant>
        <vt:i4>0</vt:i4>
      </vt:variant>
      <vt:variant>
        <vt:i4>5</vt:i4>
      </vt:variant>
      <vt:variant>
        <vt:lpwstr/>
      </vt:variant>
      <vt:variant>
        <vt:lpwstr>_Toc209793165</vt:lpwstr>
      </vt:variant>
      <vt:variant>
        <vt:i4>1376307</vt:i4>
      </vt:variant>
      <vt:variant>
        <vt:i4>20</vt:i4>
      </vt:variant>
      <vt:variant>
        <vt:i4>0</vt:i4>
      </vt:variant>
      <vt:variant>
        <vt:i4>5</vt:i4>
      </vt:variant>
      <vt:variant>
        <vt:lpwstr/>
      </vt:variant>
      <vt:variant>
        <vt:lpwstr>_Toc209793164</vt:lpwstr>
      </vt:variant>
      <vt:variant>
        <vt:i4>1376307</vt:i4>
      </vt:variant>
      <vt:variant>
        <vt:i4>14</vt:i4>
      </vt:variant>
      <vt:variant>
        <vt:i4>0</vt:i4>
      </vt:variant>
      <vt:variant>
        <vt:i4>5</vt:i4>
      </vt:variant>
      <vt:variant>
        <vt:lpwstr/>
      </vt:variant>
      <vt:variant>
        <vt:lpwstr>_Toc209793163</vt:lpwstr>
      </vt:variant>
      <vt:variant>
        <vt:i4>1376307</vt:i4>
      </vt:variant>
      <vt:variant>
        <vt:i4>8</vt:i4>
      </vt:variant>
      <vt:variant>
        <vt:i4>0</vt:i4>
      </vt:variant>
      <vt:variant>
        <vt:i4>5</vt:i4>
      </vt:variant>
      <vt:variant>
        <vt:lpwstr/>
      </vt:variant>
      <vt:variant>
        <vt:lpwstr>_Toc209793162</vt:lpwstr>
      </vt:variant>
      <vt:variant>
        <vt:i4>1507447</vt:i4>
      </vt:variant>
      <vt:variant>
        <vt:i4>3</vt:i4>
      </vt:variant>
      <vt:variant>
        <vt:i4>0</vt:i4>
      </vt:variant>
      <vt:variant>
        <vt:i4>5</vt:i4>
      </vt:variant>
      <vt:variant>
        <vt:lpwstr>mailto:cityrenewal@act.gov.au</vt:lpwstr>
      </vt:variant>
      <vt:variant>
        <vt:lpwstr/>
      </vt:variant>
      <vt:variant>
        <vt:i4>5308424</vt:i4>
      </vt:variant>
      <vt:variant>
        <vt:i4>0</vt:i4>
      </vt:variant>
      <vt:variant>
        <vt:i4>0</vt:i4>
      </vt:variant>
      <vt:variant>
        <vt:i4>5</vt:i4>
      </vt:variant>
      <vt:variant>
        <vt:lpwstr>https://creativecommons.org/licenses/by/4.0/</vt:lpwstr>
      </vt:variant>
      <vt:variant>
        <vt:lpwstr/>
      </vt:variant>
      <vt:variant>
        <vt:i4>6488154</vt:i4>
      </vt:variant>
      <vt:variant>
        <vt:i4>129</vt:i4>
      </vt:variant>
      <vt:variant>
        <vt:i4>0</vt:i4>
      </vt:variant>
      <vt:variant>
        <vt:i4>5</vt:i4>
      </vt:variant>
      <vt:variant>
        <vt:lpwstr>mailto:Elsa.Perez@act.gov.au</vt:lpwstr>
      </vt:variant>
      <vt:variant>
        <vt:lpwstr/>
      </vt:variant>
      <vt:variant>
        <vt:i4>7209031</vt:i4>
      </vt:variant>
      <vt:variant>
        <vt:i4>126</vt:i4>
      </vt:variant>
      <vt:variant>
        <vt:i4>0</vt:i4>
      </vt:variant>
      <vt:variant>
        <vt:i4>5</vt:i4>
      </vt:variant>
      <vt:variant>
        <vt:lpwstr>mailto:Ben.Cohen@act.gov.au</vt:lpwstr>
      </vt:variant>
      <vt:variant>
        <vt:lpwstr/>
      </vt:variant>
      <vt:variant>
        <vt:i4>1376303</vt:i4>
      </vt:variant>
      <vt:variant>
        <vt:i4>123</vt:i4>
      </vt:variant>
      <vt:variant>
        <vt:i4>0</vt:i4>
      </vt:variant>
      <vt:variant>
        <vt:i4>5</vt:i4>
      </vt:variant>
      <vt:variant>
        <vt:lpwstr>mailto:Rowena.Woods@act.gov.au</vt:lpwstr>
      </vt:variant>
      <vt:variant>
        <vt:lpwstr/>
      </vt:variant>
      <vt:variant>
        <vt:i4>6488154</vt:i4>
      </vt:variant>
      <vt:variant>
        <vt:i4>120</vt:i4>
      </vt:variant>
      <vt:variant>
        <vt:i4>0</vt:i4>
      </vt:variant>
      <vt:variant>
        <vt:i4>5</vt:i4>
      </vt:variant>
      <vt:variant>
        <vt:lpwstr>mailto:Elsa.Perez@act.gov.au</vt:lpwstr>
      </vt:variant>
      <vt:variant>
        <vt:lpwstr/>
      </vt:variant>
      <vt:variant>
        <vt:i4>4718702</vt:i4>
      </vt:variant>
      <vt:variant>
        <vt:i4>117</vt:i4>
      </vt:variant>
      <vt:variant>
        <vt:i4>0</vt:i4>
      </vt:variant>
      <vt:variant>
        <vt:i4>5</vt:i4>
      </vt:variant>
      <vt:variant>
        <vt:lpwstr>mailto:Kate.OToole@act.gov.au</vt:lpwstr>
      </vt:variant>
      <vt:variant>
        <vt:lpwstr/>
      </vt:variant>
      <vt:variant>
        <vt:i4>6488154</vt:i4>
      </vt:variant>
      <vt:variant>
        <vt:i4>114</vt:i4>
      </vt:variant>
      <vt:variant>
        <vt:i4>0</vt:i4>
      </vt:variant>
      <vt:variant>
        <vt:i4>5</vt:i4>
      </vt:variant>
      <vt:variant>
        <vt:lpwstr>mailto:Elsa.Perez@act.gov.au</vt:lpwstr>
      </vt:variant>
      <vt:variant>
        <vt:lpwstr/>
      </vt:variant>
      <vt:variant>
        <vt:i4>7209031</vt:i4>
      </vt:variant>
      <vt:variant>
        <vt:i4>111</vt:i4>
      </vt:variant>
      <vt:variant>
        <vt:i4>0</vt:i4>
      </vt:variant>
      <vt:variant>
        <vt:i4>5</vt:i4>
      </vt:variant>
      <vt:variant>
        <vt:lpwstr>mailto:Ben.Cohen@act.gov.au</vt:lpwstr>
      </vt:variant>
      <vt:variant>
        <vt:lpwstr/>
      </vt:variant>
      <vt:variant>
        <vt:i4>5439594</vt:i4>
      </vt:variant>
      <vt:variant>
        <vt:i4>108</vt:i4>
      </vt:variant>
      <vt:variant>
        <vt:i4>0</vt:i4>
      </vt:variant>
      <vt:variant>
        <vt:i4>5</vt:i4>
      </vt:variant>
      <vt:variant>
        <vt:lpwstr>mailto:Doug.Millen@act.gov.au</vt:lpwstr>
      </vt:variant>
      <vt:variant>
        <vt:lpwstr/>
      </vt:variant>
      <vt:variant>
        <vt:i4>3407885</vt:i4>
      </vt:variant>
      <vt:variant>
        <vt:i4>105</vt:i4>
      </vt:variant>
      <vt:variant>
        <vt:i4>0</vt:i4>
      </vt:variant>
      <vt:variant>
        <vt:i4>5</vt:i4>
      </vt:variant>
      <vt:variant>
        <vt:lpwstr>mailto:Fiona.Codd@act.gov.au</vt:lpwstr>
      </vt:variant>
      <vt:variant>
        <vt:lpwstr/>
      </vt:variant>
      <vt:variant>
        <vt:i4>5439594</vt:i4>
      </vt:variant>
      <vt:variant>
        <vt:i4>102</vt:i4>
      </vt:variant>
      <vt:variant>
        <vt:i4>0</vt:i4>
      </vt:variant>
      <vt:variant>
        <vt:i4>5</vt:i4>
      </vt:variant>
      <vt:variant>
        <vt:lpwstr>mailto:Doug.Millen@act.gov.au</vt:lpwstr>
      </vt:variant>
      <vt:variant>
        <vt:lpwstr/>
      </vt:variant>
      <vt:variant>
        <vt:i4>1376303</vt:i4>
      </vt:variant>
      <vt:variant>
        <vt:i4>99</vt:i4>
      </vt:variant>
      <vt:variant>
        <vt:i4>0</vt:i4>
      </vt:variant>
      <vt:variant>
        <vt:i4>5</vt:i4>
      </vt:variant>
      <vt:variant>
        <vt:lpwstr>mailto:Rowena.Woods@act.gov.au</vt:lpwstr>
      </vt:variant>
      <vt:variant>
        <vt:lpwstr/>
      </vt:variant>
      <vt:variant>
        <vt:i4>6488154</vt:i4>
      </vt:variant>
      <vt:variant>
        <vt:i4>96</vt:i4>
      </vt:variant>
      <vt:variant>
        <vt:i4>0</vt:i4>
      </vt:variant>
      <vt:variant>
        <vt:i4>5</vt:i4>
      </vt:variant>
      <vt:variant>
        <vt:lpwstr>mailto:Elsa.Perez@act.gov.au</vt:lpwstr>
      </vt:variant>
      <vt:variant>
        <vt:lpwstr/>
      </vt:variant>
      <vt:variant>
        <vt:i4>7209031</vt:i4>
      </vt:variant>
      <vt:variant>
        <vt:i4>93</vt:i4>
      </vt:variant>
      <vt:variant>
        <vt:i4>0</vt:i4>
      </vt:variant>
      <vt:variant>
        <vt:i4>5</vt:i4>
      </vt:variant>
      <vt:variant>
        <vt:lpwstr>mailto:Ben.Cohen@act.gov.au</vt:lpwstr>
      </vt:variant>
      <vt:variant>
        <vt:lpwstr/>
      </vt:variant>
      <vt:variant>
        <vt:i4>5439594</vt:i4>
      </vt:variant>
      <vt:variant>
        <vt:i4>90</vt:i4>
      </vt:variant>
      <vt:variant>
        <vt:i4>0</vt:i4>
      </vt:variant>
      <vt:variant>
        <vt:i4>5</vt:i4>
      </vt:variant>
      <vt:variant>
        <vt:lpwstr>mailto:Doug.Millen@act.gov.au</vt:lpwstr>
      </vt:variant>
      <vt:variant>
        <vt:lpwstr/>
      </vt:variant>
      <vt:variant>
        <vt:i4>5439594</vt:i4>
      </vt:variant>
      <vt:variant>
        <vt:i4>87</vt:i4>
      </vt:variant>
      <vt:variant>
        <vt:i4>0</vt:i4>
      </vt:variant>
      <vt:variant>
        <vt:i4>5</vt:i4>
      </vt:variant>
      <vt:variant>
        <vt:lpwstr>mailto:Doug.Millen@act.gov.au</vt:lpwstr>
      </vt:variant>
      <vt:variant>
        <vt:lpwstr/>
      </vt:variant>
      <vt:variant>
        <vt:i4>5439594</vt:i4>
      </vt:variant>
      <vt:variant>
        <vt:i4>84</vt:i4>
      </vt:variant>
      <vt:variant>
        <vt:i4>0</vt:i4>
      </vt:variant>
      <vt:variant>
        <vt:i4>5</vt:i4>
      </vt:variant>
      <vt:variant>
        <vt:lpwstr>mailto:Doug.Millen@act.gov.au</vt:lpwstr>
      </vt:variant>
      <vt:variant>
        <vt:lpwstr/>
      </vt:variant>
      <vt:variant>
        <vt:i4>6553665</vt:i4>
      </vt:variant>
      <vt:variant>
        <vt:i4>81</vt:i4>
      </vt:variant>
      <vt:variant>
        <vt:i4>0</vt:i4>
      </vt:variant>
      <vt:variant>
        <vt:i4>5</vt:i4>
      </vt:variant>
      <vt:variant>
        <vt:lpwstr>mailto:Mark.Usherwood@act.gov.au</vt:lpwstr>
      </vt:variant>
      <vt:variant>
        <vt:lpwstr/>
      </vt:variant>
      <vt:variant>
        <vt:i4>655393</vt:i4>
      </vt:variant>
      <vt:variant>
        <vt:i4>78</vt:i4>
      </vt:variant>
      <vt:variant>
        <vt:i4>0</vt:i4>
      </vt:variant>
      <vt:variant>
        <vt:i4>5</vt:i4>
      </vt:variant>
      <vt:variant>
        <vt:lpwstr>mailto:Joss.McAlpin@act.gov.au</vt:lpwstr>
      </vt:variant>
      <vt:variant>
        <vt:lpwstr/>
      </vt:variant>
      <vt:variant>
        <vt:i4>5439594</vt:i4>
      </vt:variant>
      <vt:variant>
        <vt:i4>75</vt:i4>
      </vt:variant>
      <vt:variant>
        <vt:i4>0</vt:i4>
      </vt:variant>
      <vt:variant>
        <vt:i4>5</vt:i4>
      </vt:variant>
      <vt:variant>
        <vt:lpwstr>mailto:Doug.Millen@act.gov.au</vt:lpwstr>
      </vt:variant>
      <vt:variant>
        <vt:lpwstr/>
      </vt:variant>
      <vt:variant>
        <vt:i4>5439594</vt:i4>
      </vt:variant>
      <vt:variant>
        <vt:i4>72</vt:i4>
      </vt:variant>
      <vt:variant>
        <vt:i4>0</vt:i4>
      </vt:variant>
      <vt:variant>
        <vt:i4>5</vt:i4>
      </vt:variant>
      <vt:variant>
        <vt:lpwstr>mailto:Doug.Millen@act.gov.au</vt:lpwstr>
      </vt:variant>
      <vt:variant>
        <vt:lpwstr/>
      </vt:variant>
      <vt:variant>
        <vt:i4>6291530</vt:i4>
      </vt:variant>
      <vt:variant>
        <vt:i4>69</vt:i4>
      </vt:variant>
      <vt:variant>
        <vt:i4>0</vt:i4>
      </vt:variant>
      <vt:variant>
        <vt:i4>5</vt:i4>
      </vt:variant>
      <vt:variant>
        <vt:lpwstr>mailto:Sarah.Campese@act.gov.au</vt:lpwstr>
      </vt:variant>
      <vt:variant>
        <vt:lpwstr/>
      </vt:variant>
      <vt:variant>
        <vt:i4>6291530</vt:i4>
      </vt:variant>
      <vt:variant>
        <vt:i4>66</vt:i4>
      </vt:variant>
      <vt:variant>
        <vt:i4>0</vt:i4>
      </vt:variant>
      <vt:variant>
        <vt:i4>5</vt:i4>
      </vt:variant>
      <vt:variant>
        <vt:lpwstr>mailto:Sarah.Campese@act.gov.au</vt:lpwstr>
      </vt:variant>
      <vt:variant>
        <vt:lpwstr/>
      </vt:variant>
      <vt:variant>
        <vt:i4>5439594</vt:i4>
      </vt:variant>
      <vt:variant>
        <vt:i4>63</vt:i4>
      </vt:variant>
      <vt:variant>
        <vt:i4>0</vt:i4>
      </vt:variant>
      <vt:variant>
        <vt:i4>5</vt:i4>
      </vt:variant>
      <vt:variant>
        <vt:lpwstr>mailto:Doug.Millen@act.gov.au</vt:lpwstr>
      </vt:variant>
      <vt:variant>
        <vt:lpwstr/>
      </vt:variant>
      <vt:variant>
        <vt:i4>655393</vt:i4>
      </vt:variant>
      <vt:variant>
        <vt:i4>60</vt:i4>
      </vt:variant>
      <vt:variant>
        <vt:i4>0</vt:i4>
      </vt:variant>
      <vt:variant>
        <vt:i4>5</vt:i4>
      </vt:variant>
      <vt:variant>
        <vt:lpwstr>mailto:Joss.McAlpin@act.gov.au</vt:lpwstr>
      </vt:variant>
      <vt:variant>
        <vt:lpwstr/>
      </vt:variant>
      <vt:variant>
        <vt:i4>5439594</vt:i4>
      </vt:variant>
      <vt:variant>
        <vt:i4>57</vt:i4>
      </vt:variant>
      <vt:variant>
        <vt:i4>0</vt:i4>
      </vt:variant>
      <vt:variant>
        <vt:i4>5</vt:i4>
      </vt:variant>
      <vt:variant>
        <vt:lpwstr>mailto:Doug.Millen@act.gov.au</vt:lpwstr>
      </vt:variant>
      <vt:variant>
        <vt:lpwstr/>
      </vt:variant>
      <vt:variant>
        <vt:i4>5439594</vt:i4>
      </vt:variant>
      <vt:variant>
        <vt:i4>54</vt:i4>
      </vt:variant>
      <vt:variant>
        <vt:i4>0</vt:i4>
      </vt:variant>
      <vt:variant>
        <vt:i4>5</vt:i4>
      </vt:variant>
      <vt:variant>
        <vt:lpwstr>mailto:Doug.Millen@act.gov.au</vt:lpwstr>
      </vt:variant>
      <vt:variant>
        <vt:lpwstr/>
      </vt:variant>
      <vt:variant>
        <vt:i4>1114172</vt:i4>
      </vt:variant>
      <vt:variant>
        <vt:i4>51</vt:i4>
      </vt:variant>
      <vt:variant>
        <vt:i4>0</vt:i4>
      </vt:variant>
      <vt:variant>
        <vt:i4>5</vt:i4>
      </vt:variant>
      <vt:variant>
        <vt:lpwstr>mailto:Ally.Kim@act.gov.au</vt:lpwstr>
      </vt:variant>
      <vt:variant>
        <vt:lpwstr/>
      </vt:variant>
      <vt:variant>
        <vt:i4>6553678</vt:i4>
      </vt:variant>
      <vt:variant>
        <vt:i4>48</vt:i4>
      </vt:variant>
      <vt:variant>
        <vt:i4>0</vt:i4>
      </vt:variant>
      <vt:variant>
        <vt:i4>5</vt:i4>
      </vt:variant>
      <vt:variant>
        <vt:lpwstr>mailto:Victoria.Dance@act.gov.au</vt:lpwstr>
      </vt:variant>
      <vt:variant>
        <vt:lpwstr/>
      </vt:variant>
      <vt:variant>
        <vt:i4>5439587</vt:i4>
      </vt:variant>
      <vt:variant>
        <vt:i4>45</vt:i4>
      </vt:variant>
      <vt:variant>
        <vt:i4>0</vt:i4>
      </vt:variant>
      <vt:variant>
        <vt:i4>5</vt:i4>
      </vt:variant>
      <vt:variant>
        <vt:lpwstr>mailto:Renee.Duarte@act.gov.au</vt:lpwstr>
      </vt:variant>
      <vt:variant>
        <vt:lpwstr/>
      </vt:variant>
      <vt:variant>
        <vt:i4>5439587</vt:i4>
      </vt:variant>
      <vt:variant>
        <vt:i4>42</vt:i4>
      </vt:variant>
      <vt:variant>
        <vt:i4>0</vt:i4>
      </vt:variant>
      <vt:variant>
        <vt:i4>5</vt:i4>
      </vt:variant>
      <vt:variant>
        <vt:lpwstr>mailto:Renee.Duarte@act.gov.au</vt:lpwstr>
      </vt:variant>
      <vt:variant>
        <vt:lpwstr/>
      </vt:variant>
      <vt:variant>
        <vt:i4>6291530</vt:i4>
      </vt:variant>
      <vt:variant>
        <vt:i4>39</vt:i4>
      </vt:variant>
      <vt:variant>
        <vt:i4>0</vt:i4>
      </vt:variant>
      <vt:variant>
        <vt:i4>5</vt:i4>
      </vt:variant>
      <vt:variant>
        <vt:lpwstr>mailto:Sarah.Campese@act.gov.au</vt:lpwstr>
      </vt:variant>
      <vt:variant>
        <vt:lpwstr/>
      </vt:variant>
      <vt:variant>
        <vt:i4>4718702</vt:i4>
      </vt:variant>
      <vt:variant>
        <vt:i4>36</vt:i4>
      </vt:variant>
      <vt:variant>
        <vt:i4>0</vt:i4>
      </vt:variant>
      <vt:variant>
        <vt:i4>5</vt:i4>
      </vt:variant>
      <vt:variant>
        <vt:lpwstr>mailto:Kate.OToole@act.gov.au</vt:lpwstr>
      </vt:variant>
      <vt:variant>
        <vt:lpwstr/>
      </vt:variant>
      <vt:variant>
        <vt:i4>2097178</vt:i4>
      </vt:variant>
      <vt:variant>
        <vt:i4>33</vt:i4>
      </vt:variant>
      <vt:variant>
        <vt:i4>0</vt:i4>
      </vt:variant>
      <vt:variant>
        <vt:i4>5</vt:i4>
      </vt:variant>
      <vt:variant>
        <vt:lpwstr>mailto:Jan.Horley@act.gov.au</vt:lpwstr>
      </vt:variant>
      <vt:variant>
        <vt:lpwstr/>
      </vt:variant>
      <vt:variant>
        <vt:i4>6553678</vt:i4>
      </vt:variant>
      <vt:variant>
        <vt:i4>30</vt:i4>
      </vt:variant>
      <vt:variant>
        <vt:i4>0</vt:i4>
      </vt:variant>
      <vt:variant>
        <vt:i4>5</vt:i4>
      </vt:variant>
      <vt:variant>
        <vt:lpwstr>mailto:Victoria.Dance@act.gov.au</vt:lpwstr>
      </vt:variant>
      <vt:variant>
        <vt:lpwstr/>
      </vt:variant>
      <vt:variant>
        <vt:i4>131088</vt:i4>
      </vt:variant>
      <vt:variant>
        <vt:i4>27</vt:i4>
      </vt:variant>
      <vt:variant>
        <vt:i4>0</vt:i4>
      </vt:variant>
      <vt:variant>
        <vt:i4>5</vt:i4>
      </vt:variant>
      <vt:variant>
        <vt:lpwstr>https://www.legislation.act.gov.au/View/ni/2026-40/current/html/2026-40.html</vt:lpwstr>
      </vt:variant>
      <vt:variant>
        <vt:lpwstr/>
      </vt:variant>
      <vt:variant>
        <vt:i4>6553678</vt:i4>
      </vt:variant>
      <vt:variant>
        <vt:i4>24</vt:i4>
      </vt:variant>
      <vt:variant>
        <vt:i4>0</vt:i4>
      </vt:variant>
      <vt:variant>
        <vt:i4>5</vt:i4>
      </vt:variant>
      <vt:variant>
        <vt:lpwstr>mailto:Victoria.Dance@act.gov.au</vt:lpwstr>
      </vt:variant>
      <vt:variant>
        <vt:lpwstr/>
      </vt:variant>
      <vt:variant>
        <vt:i4>6553678</vt:i4>
      </vt:variant>
      <vt:variant>
        <vt:i4>21</vt:i4>
      </vt:variant>
      <vt:variant>
        <vt:i4>0</vt:i4>
      </vt:variant>
      <vt:variant>
        <vt:i4>5</vt:i4>
      </vt:variant>
      <vt:variant>
        <vt:lpwstr>mailto:Victoria.Dance@act.gov.au</vt:lpwstr>
      </vt:variant>
      <vt:variant>
        <vt:lpwstr/>
      </vt:variant>
      <vt:variant>
        <vt:i4>1572912</vt:i4>
      </vt:variant>
      <vt:variant>
        <vt:i4>18</vt:i4>
      </vt:variant>
      <vt:variant>
        <vt:i4>0</vt:i4>
      </vt:variant>
      <vt:variant>
        <vt:i4>5</vt:i4>
      </vt:variant>
      <vt:variant>
        <vt:lpwstr>mailto:Steve.Kirsu@act.gov.au</vt:lpwstr>
      </vt:variant>
      <vt:variant>
        <vt:lpwstr/>
      </vt:variant>
      <vt:variant>
        <vt:i4>4718702</vt:i4>
      </vt:variant>
      <vt:variant>
        <vt:i4>15</vt:i4>
      </vt:variant>
      <vt:variant>
        <vt:i4>0</vt:i4>
      </vt:variant>
      <vt:variant>
        <vt:i4>5</vt:i4>
      </vt:variant>
      <vt:variant>
        <vt:lpwstr>mailto:Kate.OToole@act.gov.au</vt:lpwstr>
      </vt:variant>
      <vt:variant>
        <vt:lpwstr/>
      </vt:variant>
      <vt:variant>
        <vt:i4>2097178</vt:i4>
      </vt:variant>
      <vt:variant>
        <vt:i4>12</vt:i4>
      </vt:variant>
      <vt:variant>
        <vt:i4>0</vt:i4>
      </vt:variant>
      <vt:variant>
        <vt:i4>5</vt:i4>
      </vt:variant>
      <vt:variant>
        <vt:lpwstr>mailto:Jan.Horley@act.gov.au</vt:lpwstr>
      </vt:variant>
      <vt:variant>
        <vt:lpwstr/>
      </vt:variant>
      <vt:variant>
        <vt:i4>3407885</vt:i4>
      </vt:variant>
      <vt:variant>
        <vt:i4>9</vt:i4>
      </vt:variant>
      <vt:variant>
        <vt:i4>0</vt:i4>
      </vt:variant>
      <vt:variant>
        <vt:i4>5</vt:i4>
      </vt:variant>
      <vt:variant>
        <vt:lpwstr>mailto:Fiona.Codd@act.gov.au</vt:lpwstr>
      </vt:variant>
      <vt:variant>
        <vt:lpwstr/>
      </vt:variant>
      <vt:variant>
        <vt:i4>1376303</vt:i4>
      </vt:variant>
      <vt:variant>
        <vt:i4>6</vt:i4>
      </vt:variant>
      <vt:variant>
        <vt:i4>0</vt:i4>
      </vt:variant>
      <vt:variant>
        <vt:i4>5</vt:i4>
      </vt:variant>
      <vt:variant>
        <vt:lpwstr>mailto:Rowena.Woods@act.gov.au</vt:lpwstr>
      </vt:variant>
      <vt:variant>
        <vt:lpwstr/>
      </vt:variant>
      <vt:variant>
        <vt:i4>2097178</vt:i4>
      </vt:variant>
      <vt:variant>
        <vt:i4>3</vt:i4>
      </vt:variant>
      <vt:variant>
        <vt:i4>0</vt:i4>
      </vt:variant>
      <vt:variant>
        <vt:i4>5</vt:i4>
      </vt:variant>
      <vt:variant>
        <vt:lpwstr>mailto:Jan.Horley@act.gov.au</vt:lpwstr>
      </vt:variant>
      <vt:variant>
        <vt:lpwstr/>
      </vt:variant>
      <vt:variant>
        <vt:i4>2555908</vt:i4>
      </vt:variant>
      <vt:variant>
        <vt:i4>0</vt:i4>
      </vt:variant>
      <vt:variant>
        <vt:i4>0</vt:i4>
      </vt:variant>
      <vt:variant>
        <vt:i4>5</vt:i4>
      </vt:variant>
      <vt:variant>
        <vt:lpwstr>mailto:Katrina.Duncan@act.gov.au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Renewal Authority Annual Report 2025–26</dc:title>
  <dc:subject>Annual report of the City Renewal Authority for the year ended 30 June 2026</dc:subject>
  <dc:creator>City Renewal Authority</dc:creator>
  <cp:keywords/>
  <dc:description/>
  <cp:lastModifiedBy>Victoria Sylvester</cp:lastModifiedBy>
  <cp:revision>2</cp:revision>
  <dcterms:created xsi:type="dcterms:W3CDTF">2026-10-08T00:40:00Z</dcterms:created>
  <dcterms:modified xsi:type="dcterms:W3CDTF">2026-10-08T00:40:00Z</dcterms:modified>
  <dc:language>en-AU</dc:language>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GrammarlyDocumentId">
    <vt:lpwstr>53474d14-dbb9-45cb-b1eb-50515de0704a</vt:lpwstr>
  </op:property>
  <op:property fmtid="{D5CDD505-2E9C-101B-9397-08002B2CF9AE}" pid="3" name="MediaServiceImageTags">
    <vt:lpwstr/>
  </op:property>
  <op:property fmtid="{D5CDD505-2E9C-101B-9397-08002B2CF9AE}" pid="4" name="ContentTypeId">
    <vt:lpwstr>0x010100D0F20AFE2800934FBABD403E2A3039C4</vt:lpwstr>
  </op:property>
  <op:property fmtid="{D5CDD505-2E9C-101B-9397-08002B2CF9AE}" pid="5" name="Objective-Comment">
    <vt:lpwstr/>
  </op:property>
  <op:property fmtid="{D5CDD505-2E9C-101B-9397-08002B2CF9AE}" pid="6" name="ClassificationContentMarkingHeaderShapeIds">
    <vt:lpwstr>61cbbb4f,45d7cb27,42c433ff,e5deb83,41ef8ce5,4926e1ce</vt:lpwstr>
  </op:property>
  <op:property fmtid="{D5CDD505-2E9C-101B-9397-08002B2CF9AE}" pid="7" name="ClassificationContentMarkingHeaderFontProps">
    <vt:lpwstr>#ff0000,12,Aptos</vt:lpwstr>
  </op:property>
  <op:property fmtid="{D5CDD505-2E9C-101B-9397-08002B2CF9AE}" pid="8" name="ClassificationContentMarkingHeaderText">
    <vt:lpwstr>OFFICIAL: Sensitive</vt:lpwstr>
  </op:property>
  <op:property fmtid="{D5CDD505-2E9C-101B-9397-08002B2CF9AE}" pid="9" name="MSIP_Label_33a0b4c9-9bf6-47b4-8e99-0692b86a9aef_Enabled">
    <vt:lpwstr>true</vt:lpwstr>
  </op:property>
  <op:property fmtid="{D5CDD505-2E9C-101B-9397-08002B2CF9AE}" pid="10" name="MSIP_Label_33a0b4c9-9bf6-47b4-8e99-0692b86a9aef_SetDate">
    <vt:lpwstr>2026-07-20T04:51:12Z</vt:lpwstr>
  </op:property>
  <op:property fmtid="{D5CDD505-2E9C-101B-9397-08002B2CF9AE}" pid="11" name="MSIP_Label_33a0b4c9-9bf6-47b4-8e99-0692b86a9aef_Method">
    <vt:lpwstr>Standard</vt:lpwstr>
  </op:property>
  <op:property fmtid="{D5CDD505-2E9C-101B-9397-08002B2CF9AE}" pid="12" name="MSIP_Label_33a0b4c9-9bf6-47b4-8e99-0692b86a9aef_Name">
    <vt:lpwstr>OFFICIAL SENSITIVE</vt:lpwstr>
  </op:property>
  <op:property fmtid="{D5CDD505-2E9C-101B-9397-08002B2CF9AE}" pid="13" name="MSIP_Label_33a0b4c9-9bf6-47b4-8e99-0692b86a9aef_SiteId">
    <vt:lpwstr>b46c1908-0334-4236-b978-585ee88e4199</vt:lpwstr>
  </op:property>
  <op:property fmtid="{D5CDD505-2E9C-101B-9397-08002B2CF9AE}" pid="14" name="MSIP_Label_33a0b4c9-9bf6-47b4-8e99-0692b86a9aef_ActionId">
    <vt:lpwstr>fb4ca364-83b0-4c95-a6c7-28d1b520871c</vt:lpwstr>
  </op:property>
  <op:property fmtid="{D5CDD505-2E9C-101B-9397-08002B2CF9AE}" pid="15" name="MSIP_Label_33a0b4c9-9bf6-47b4-8e99-0692b86a9aef_ContentBits">
    <vt:lpwstr>1</vt:lpwstr>
  </op:property>
  <op:property fmtid="{D5CDD505-2E9C-101B-9397-08002B2CF9AE}" pid="16" name="MSIP_Label_33a0b4c9-9bf6-47b4-8e99-0692b86a9aef_Tag">
    <vt:lpwstr>10, 1, 2, 1</vt:lpwstr>
  </op:property>
  <op:property fmtid="{D5CDD505-2E9C-101B-9397-08002B2CF9AE}" pid="17" name="Customer-Id">
    <vt:lpwstr>4FEB93B0D38B3BDFE05400144FFB2061</vt:lpwstr>
  </op:property>
  <op:property fmtid="{D5CDD505-2E9C-101B-9397-08002B2CF9AE}" pid="18" name="Objective-Id">
    <vt:lpwstr>A68298295</vt:lpwstr>
  </op:property>
  <op:property fmtid="{D5CDD505-2E9C-101B-9397-08002B2CF9AE}" pid="19" name="Objective-Title">
    <vt:lpwstr>CRA_AnnualReport_FY2025-26_FINAL_UNOFFICIAL (2)</vt:lpwstr>
  </op:property>
  <op:property fmtid="{D5CDD505-2E9C-101B-9397-08002B2CF9AE}" pid="20" name="Objective-Description">
    <vt:lpwstr/>
  </op:property>
  <op:property fmtid="{D5CDD505-2E9C-101B-9397-08002B2CF9AE}" pid="21" name="Objective-CreationStamp">
    <vt:filetime>2026-10-12T04:40:09Z</vt:filetime>
  </op:property>
  <op:property fmtid="{D5CDD505-2E9C-101B-9397-08002B2CF9AE}" pid="22" name="Objective-IsApproved">
    <vt:bool>false</vt:bool>
  </op:property>
  <op:property fmtid="{D5CDD505-2E9C-101B-9397-08002B2CF9AE}" pid="23" name="Objective-IsPublished">
    <vt:bool>false</vt:bool>
  </op:property>
  <op:property fmtid="{D5CDD505-2E9C-101B-9397-08002B2CF9AE}" pid="24" name="Objective-DatePublished">
    <vt:lpwstr/>
  </op:property>
  <op:property fmtid="{D5CDD505-2E9C-101B-9397-08002B2CF9AE}" pid="25" name="Objective-ModificationStamp">
    <vt:filetime>2026-10-12T04:40:12Z</vt:filetime>
  </op:property>
  <op:property fmtid="{D5CDD505-2E9C-101B-9397-08002B2CF9AE}" pid="26" name="Objective-Owner">
    <vt:lpwstr>Fiona Codd</vt:lpwstr>
  </op:property>
  <op:property fmtid="{D5CDD505-2E9C-101B-9397-08002B2CF9AE}" pid="27" name="Objective-Path">
    <vt:lpwstr>Whole of ACT Government:CRA - City Renewal Authority:04. Corporate Governance:Annual Reports:2025-26:Content Development:7. Web page</vt:lpwstr>
  </op:property>
  <op:property fmtid="{D5CDD505-2E9C-101B-9397-08002B2CF9AE}" pid="28" name="Objective-Parent">
    <vt:lpwstr>7. Web page</vt:lpwstr>
  </op:property>
  <op:property fmtid="{D5CDD505-2E9C-101B-9397-08002B2CF9AE}" pid="29" name="Objective-State">
    <vt:lpwstr>Being Drafted</vt:lpwstr>
  </op:property>
  <op:property fmtid="{D5CDD505-2E9C-101B-9397-08002B2CF9AE}" pid="30" name="Objective-VersionId">
    <vt:lpwstr>vA85633239</vt:lpwstr>
  </op:property>
  <op:property fmtid="{D5CDD505-2E9C-101B-9397-08002B2CF9AE}" pid="31" name="Objective-Version">
    <vt:lpwstr>0.1</vt:lpwstr>
  </op:property>
  <op:property fmtid="{D5CDD505-2E9C-101B-9397-08002B2CF9AE}" pid="32" name="Objective-VersionNumber">
    <vt:r8>1</vt:r8>
  </op:property>
  <op:property fmtid="{D5CDD505-2E9C-101B-9397-08002B2CF9AE}" pid="33" name="Objective-VersionComment">
    <vt:lpwstr>First version</vt:lpwstr>
  </op:property>
  <op:property fmtid="{D5CDD505-2E9C-101B-9397-08002B2CF9AE}" pid="34" name="Objective-FileNumber">
    <vt:lpwstr/>
  </op:property>
  <op:property fmtid="{D5CDD505-2E9C-101B-9397-08002B2CF9AE}" pid="35" name="Objective-Classification">
    <vt:lpwstr/>
  </op:property>
  <op:property fmtid="{D5CDD505-2E9C-101B-9397-08002B2CF9AE}" pid="36" name="Objective-Caveats">
    <vt:lpwstr/>
  </op:property>
  <op:property fmtid="{D5CDD505-2E9C-101B-9397-08002B2CF9AE}" pid="37" name="Objective-Owner Agency">
    <vt:lpwstr>CRA</vt:lpwstr>
  </op:property>
  <op:property fmtid="{D5CDD505-2E9C-101B-9397-08002B2CF9AE}" pid="38" name="Objective-Document Type">
    <vt:lpwstr>0-Document</vt:lpwstr>
  </op:property>
  <op:property fmtid="{D5CDD505-2E9C-101B-9397-08002B2CF9AE}" pid="39" name="Objective-Language">
    <vt:lpwstr>English (en)</vt:lpwstr>
  </op:property>
  <op:property fmtid="{D5CDD505-2E9C-101B-9397-08002B2CF9AE}" pid="40" name="Objective-Jurisdiction">
    <vt:lpwstr>ACT</vt:lpwstr>
  </op:property>
  <op:property fmtid="{D5CDD505-2E9C-101B-9397-08002B2CF9AE}" pid="41" name="Objective-Customers">
    <vt:lpwstr/>
  </op:property>
  <op:property fmtid="{D5CDD505-2E9C-101B-9397-08002B2CF9AE}" pid="42" name="Objective-Places">
    <vt:lpwstr/>
  </op:property>
  <op:property fmtid="{D5CDD505-2E9C-101B-9397-08002B2CF9AE}" pid="43" name="Objective-Transaction Reference">
    <vt:lpwstr/>
  </op:property>
  <op:property fmtid="{D5CDD505-2E9C-101B-9397-08002B2CF9AE}" pid="44" name="Objective-Document Created By">
    <vt:lpwstr/>
  </op:property>
  <op:property fmtid="{D5CDD505-2E9C-101B-9397-08002B2CF9AE}" pid="45" name="Objective-Document Created On">
    <vt:lpwstr/>
  </op:property>
  <op:property fmtid="{D5CDD505-2E9C-101B-9397-08002B2CF9AE}" pid="46" name="Objective-Covers Period From">
    <vt:lpwstr/>
  </op:property>
  <op:property fmtid="{D5CDD505-2E9C-101B-9397-08002B2CF9AE}" pid="47" name="Objective-Covers Period To">
    <vt:lpwstr/>
  </op:property>
  <op:property fmtid="{D5CDD505-2E9C-101B-9397-08002B2CF9AE}" pid="48" name="Objective-Status">
    <vt:lpwstr/>
  </op:property>
  <op:property fmtid="{D5CDD505-2E9C-101B-9397-08002B2CF9AE}" pid="49" name="Objective-S28 Exemption Number">
    <vt:lpwstr/>
  </op:property>
  <op:property fmtid="{D5CDD505-2E9C-101B-9397-08002B2CF9AE}" pid="50" name="Objective-S28 Exemption">
    <vt:lpwstr/>
  </op:property>
  <op:property fmtid="{D5CDD505-2E9C-101B-9397-08002B2CF9AE}" pid="51" name="Objective-S28 Exemption Reason">
    <vt:lpwstr/>
  </op:property>
  <op:property fmtid="{D5CDD505-2E9C-101B-9397-08002B2CF9AE}" pid="52" name="Objective-S28 Comments if partial exemption">
    <vt:lpwstr/>
  </op:property>
  <op:property fmtid="{D5CDD505-2E9C-101B-9397-08002B2CF9AE}" pid="53" name="Objective-S28 Date Approved">
    <vt:lpwstr/>
  </op:property>
</op:Properties>
</file>