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43A5" w14:textId="77777777" w:rsidR="004E188E" w:rsidRDefault="004E188E" w:rsidP="007328ED">
      <w:pPr>
        <w:pStyle w:val="Heading1"/>
        <w:spacing w:after="240"/>
        <w:rPr>
          <w:rFonts w:eastAsia="Times New Roman"/>
          <w:sz w:val="56"/>
          <w:szCs w:val="56"/>
        </w:rPr>
      </w:pPr>
      <w:r>
        <w:rPr>
          <w:rFonts w:eastAsia="Times New Roman"/>
          <w:sz w:val="56"/>
          <w:szCs w:val="56"/>
        </w:rPr>
        <w:t>frequently asked questions (FAQS)</w:t>
      </w:r>
    </w:p>
    <w:p w14:paraId="43BEEE4D" w14:textId="7D40251A" w:rsidR="00AF0AD3" w:rsidRDefault="00F61B6C" w:rsidP="004E188E">
      <w:pPr>
        <w:pStyle w:val="Heading2"/>
        <w:spacing w:line="240" w:lineRule="auto"/>
      </w:pPr>
      <w:r>
        <w:t xml:space="preserve">Applying for a </w:t>
      </w:r>
      <w:r w:rsidR="00BD5937">
        <w:br/>
      </w:r>
      <w:r w:rsidR="004E188E">
        <w:t xml:space="preserve">Training Initiative Funding Agreement </w:t>
      </w:r>
    </w:p>
    <w:p w14:paraId="0EC8E641" w14:textId="77777777" w:rsidR="001F3BCA" w:rsidRDefault="001F3BCA" w:rsidP="007328ED">
      <w:pPr>
        <w:spacing w:after="0" w:line="240" w:lineRule="auto"/>
        <w:ind w:right="57"/>
        <w:rPr>
          <w:rFonts w:ascii="Montserrat" w:eastAsia="Calibri" w:hAnsi="Montserrat"/>
          <w:color w:val="5B9BD5" w:themeColor="accent1"/>
          <w:sz w:val="24"/>
          <w:szCs w:val="28"/>
        </w:rPr>
      </w:pPr>
    </w:p>
    <w:p w14:paraId="5640B230" w14:textId="7028732A" w:rsidR="000E3A7E" w:rsidRPr="001F3BCA" w:rsidRDefault="000E3A7E" w:rsidP="000E3A7E">
      <w:pPr>
        <w:spacing w:before="160" w:line="240" w:lineRule="auto"/>
        <w:ind w:right="57"/>
        <w:rPr>
          <w:rFonts w:ascii="Montserrat" w:eastAsia="Calibri" w:hAnsi="Montserrat"/>
          <w:color w:val="5B9BD5" w:themeColor="accent1"/>
          <w:sz w:val="24"/>
          <w:szCs w:val="28"/>
        </w:rPr>
      </w:pPr>
      <w:r w:rsidRPr="001F3BCA">
        <w:rPr>
          <w:rFonts w:ascii="Montserrat" w:eastAsia="Calibri" w:hAnsi="Montserrat"/>
          <w:color w:val="5B9BD5" w:themeColor="accent1"/>
          <w:sz w:val="24"/>
          <w:szCs w:val="28"/>
        </w:rPr>
        <w:t>Will Corporate Scorecard be requesting the financial statement for</w:t>
      </w:r>
      <w:r w:rsidR="00636401">
        <w:rPr>
          <w:rFonts w:ascii="Montserrat" w:eastAsia="Calibri" w:hAnsi="Montserrat"/>
          <w:color w:val="5B9BD5" w:themeColor="accent1"/>
          <w:sz w:val="24"/>
          <w:szCs w:val="28"/>
        </w:rPr>
        <w:t xml:space="preserve"> 2022/2023</w:t>
      </w:r>
      <w:r w:rsidRPr="001F3BCA">
        <w:rPr>
          <w:rFonts w:ascii="Montserrat" w:eastAsia="Calibri" w:hAnsi="Montserrat"/>
          <w:color w:val="5B9BD5" w:themeColor="accent1"/>
          <w:sz w:val="24"/>
          <w:szCs w:val="28"/>
        </w:rPr>
        <w:t xml:space="preserve"> as part of the financial viability assessment?</w:t>
      </w:r>
    </w:p>
    <w:p w14:paraId="0B00D1FB" w14:textId="0DBE9AC8" w:rsidR="000E3A7E" w:rsidRDefault="000E3A7E" w:rsidP="000E3A7E">
      <w:pPr>
        <w:rPr>
          <w:rFonts w:ascii="Calibri" w:eastAsia="Calibri" w:hAnsi="Calibri" w:cs="Times New Roman"/>
        </w:rPr>
      </w:pPr>
      <w:r w:rsidRPr="001F3BCA">
        <w:rPr>
          <w:rFonts w:ascii="Calibri" w:eastAsia="Calibri" w:hAnsi="Calibri" w:cs="Times New Roman"/>
        </w:rPr>
        <w:t xml:space="preserve">The organisation will be required to supply audited financial statements for </w:t>
      </w:r>
      <w:r w:rsidR="00B81B50">
        <w:rPr>
          <w:rFonts w:ascii="Calibri" w:eastAsia="Calibri" w:hAnsi="Calibri" w:cs="Times New Roman"/>
        </w:rPr>
        <w:t>2021/2022</w:t>
      </w:r>
      <w:r w:rsidRPr="001F3BCA">
        <w:rPr>
          <w:rFonts w:ascii="Calibri" w:eastAsia="Calibri" w:hAnsi="Calibri" w:cs="Times New Roman"/>
        </w:rPr>
        <w:t xml:space="preserve"> and </w:t>
      </w:r>
      <w:r w:rsidR="00B81B50">
        <w:rPr>
          <w:rFonts w:ascii="Calibri" w:eastAsia="Calibri" w:hAnsi="Calibri" w:cs="Times New Roman"/>
        </w:rPr>
        <w:t>2020/2021</w:t>
      </w:r>
      <w:r w:rsidRPr="001F3BCA">
        <w:rPr>
          <w:rFonts w:ascii="Calibri" w:eastAsia="Calibri" w:hAnsi="Calibri" w:cs="Times New Roman"/>
        </w:rPr>
        <w:t>.</w:t>
      </w:r>
      <w:r>
        <w:rPr>
          <w:rFonts w:ascii="Calibri" w:eastAsia="Calibri" w:hAnsi="Calibri" w:cs="Times New Roman"/>
        </w:rPr>
        <w:t xml:space="preserve"> If available, supply the audited financial statement for</w:t>
      </w:r>
      <w:r w:rsidR="00B81B50">
        <w:rPr>
          <w:rFonts w:ascii="Calibri" w:eastAsia="Calibri" w:hAnsi="Calibri" w:cs="Times New Roman"/>
        </w:rPr>
        <w:t xml:space="preserve"> 2022/2023</w:t>
      </w:r>
      <w:r w:rsidR="00E2286A">
        <w:rPr>
          <w:rFonts w:ascii="Calibri" w:eastAsia="Calibri" w:hAnsi="Calibri" w:cs="Times New Roman"/>
        </w:rPr>
        <w:t>.</w:t>
      </w:r>
      <w:r>
        <w:rPr>
          <w:rFonts w:ascii="Calibri" w:eastAsia="Calibri" w:hAnsi="Calibri" w:cs="Times New Roman"/>
        </w:rPr>
        <w:t xml:space="preserve">  </w:t>
      </w:r>
    </w:p>
    <w:p w14:paraId="39843352" w14:textId="77777777" w:rsidR="000E3A7E" w:rsidRDefault="000E3A7E" w:rsidP="000E3A7E">
      <w:pPr>
        <w:rPr>
          <w:rFonts w:ascii="Calibri" w:eastAsia="Calibri" w:hAnsi="Calibri" w:cs="Times New Roman"/>
        </w:rPr>
      </w:pPr>
      <w:r>
        <w:rPr>
          <w:rFonts w:ascii="Calibri" w:eastAsia="Calibri" w:hAnsi="Calibri" w:cs="Times New Roman"/>
        </w:rPr>
        <w:t xml:space="preserve">Where an organisation does not have financial statements for two consecutive years, it must provide its most recent audited financial statement. </w:t>
      </w:r>
    </w:p>
    <w:p w14:paraId="1FB19FEA" w14:textId="77777777" w:rsidR="000E3A7E" w:rsidRPr="001F3BCA" w:rsidRDefault="000E3A7E" w:rsidP="000E3A7E">
      <w:pPr>
        <w:rPr>
          <w:rFonts w:ascii="Calibri" w:eastAsia="Calibri" w:hAnsi="Calibri" w:cs="Times New Roman"/>
        </w:rPr>
      </w:pPr>
      <w:r>
        <w:rPr>
          <w:rFonts w:ascii="Calibri" w:eastAsia="Calibri" w:hAnsi="Calibri" w:cs="Times New Roman"/>
        </w:rPr>
        <w:t>If your organisation is unable to meet either of these requirements, contact Corporate Scorecard for further advice. Corporate Scorecard’s contact details will be supplied to your organisation shortly after its submission of the online application form.</w:t>
      </w:r>
    </w:p>
    <w:p w14:paraId="3D163BEB" w14:textId="77777777" w:rsidR="000E3A7E" w:rsidRDefault="000E3A7E" w:rsidP="000E3A7E">
      <w:pPr>
        <w:spacing w:before="160" w:line="240" w:lineRule="auto"/>
        <w:ind w:right="57"/>
        <w:rPr>
          <w:rFonts w:ascii="Montserrat" w:eastAsia="Calibri" w:hAnsi="Montserrat"/>
          <w:color w:val="5B9BD5" w:themeColor="accent1"/>
          <w:sz w:val="24"/>
          <w:szCs w:val="28"/>
        </w:rPr>
      </w:pPr>
      <w:r>
        <w:rPr>
          <w:rFonts w:ascii="Montserrat" w:eastAsia="Calibri" w:hAnsi="Montserrat"/>
          <w:color w:val="5B9BD5" w:themeColor="accent1"/>
          <w:sz w:val="24"/>
          <w:szCs w:val="28"/>
        </w:rPr>
        <w:t xml:space="preserve">What if my organisation does not have </w:t>
      </w:r>
      <w:r w:rsidRPr="008A6C61">
        <w:rPr>
          <w:rFonts w:ascii="Montserrat" w:eastAsia="Calibri" w:hAnsi="Montserrat"/>
          <w:color w:val="5B9BD5" w:themeColor="accent1"/>
          <w:sz w:val="24"/>
          <w:szCs w:val="28"/>
        </w:rPr>
        <w:t>audited</w:t>
      </w:r>
      <w:r>
        <w:rPr>
          <w:rFonts w:ascii="Montserrat" w:eastAsia="Calibri" w:hAnsi="Montserrat"/>
          <w:color w:val="5B9BD5" w:themeColor="accent1"/>
          <w:sz w:val="24"/>
          <w:szCs w:val="28"/>
        </w:rPr>
        <w:t xml:space="preserve"> financial statements?</w:t>
      </w:r>
    </w:p>
    <w:p w14:paraId="27D80941" w14:textId="77777777" w:rsidR="00E2286A" w:rsidRDefault="000E3A7E" w:rsidP="00E2286A">
      <w:pPr>
        <w:spacing w:before="160"/>
        <w:rPr>
          <w:rFonts w:ascii="Calibri" w:eastAsia="Calibri" w:hAnsi="Calibri" w:cs="Times New Roman"/>
        </w:rPr>
      </w:pPr>
      <w:r>
        <w:rPr>
          <w:rFonts w:ascii="Calibri" w:eastAsia="Calibri" w:hAnsi="Calibri" w:cs="Times New Roman"/>
        </w:rPr>
        <w:t>If the</w:t>
      </w:r>
      <w:r w:rsidRPr="001F3BCA">
        <w:rPr>
          <w:rFonts w:ascii="Calibri" w:eastAsia="Calibri" w:hAnsi="Calibri" w:cs="Times New Roman"/>
        </w:rPr>
        <w:t xml:space="preserve"> organisation </w:t>
      </w:r>
      <w:r>
        <w:rPr>
          <w:rFonts w:ascii="Calibri" w:eastAsia="Calibri" w:hAnsi="Calibri" w:cs="Times New Roman"/>
        </w:rPr>
        <w:t>does not have audited financial statements, finalised financial statements that have been prepared by an accountant, including any notes to the accounts (if available), will satisfy this requirement.</w:t>
      </w:r>
    </w:p>
    <w:p w14:paraId="6747A60F" w14:textId="22849A38" w:rsidR="00BD5937" w:rsidRDefault="00BD5937" w:rsidP="00BD5937">
      <w:pPr>
        <w:spacing w:before="160" w:line="240" w:lineRule="auto"/>
        <w:ind w:right="57"/>
        <w:rPr>
          <w:rFonts w:ascii="Montserrat" w:eastAsia="Calibri" w:hAnsi="Montserrat"/>
          <w:color w:val="5B9BD5" w:themeColor="accent1"/>
          <w:sz w:val="24"/>
          <w:szCs w:val="28"/>
        </w:rPr>
      </w:pPr>
      <w:bookmarkStart w:id="0" w:name="_Hlk34397340"/>
      <w:r>
        <w:rPr>
          <w:rFonts w:ascii="Montserrat" w:eastAsia="Calibri" w:hAnsi="Montserrat"/>
          <w:color w:val="5B9BD5" w:themeColor="accent1"/>
          <w:sz w:val="24"/>
          <w:szCs w:val="28"/>
        </w:rPr>
        <w:t>What if my organisation has recently undertaken a financial viability assessment?</w:t>
      </w:r>
    </w:p>
    <w:p w14:paraId="5B9053D9" w14:textId="18F2BEB4" w:rsidR="00BD5937" w:rsidRDefault="00BD5937" w:rsidP="00BD5937">
      <w:pPr>
        <w:spacing w:before="160"/>
        <w:rPr>
          <w:rFonts w:ascii="Montserrat" w:eastAsia="Calibri" w:hAnsi="Montserrat"/>
          <w:color w:val="5B9BD5" w:themeColor="accent1"/>
          <w:sz w:val="24"/>
          <w:szCs w:val="28"/>
        </w:rPr>
      </w:pPr>
      <w:r>
        <w:rPr>
          <w:rFonts w:ascii="Calibri" w:eastAsia="Calibri" w:hAnsi="Calibri" w:cs="Times New Roman"/>
        </w:rPr>
        <w:t>If the</w:t>
      </w:r>
      <w:r w:rsidRPr="001F3BCA">
        <w:rPr>
          <w:rFonts w:ascii="Calibri" w:eastAsia="Calibri" w:hAnsi="Calibri" w:cs="Times New Roman"/>
        </w:rPr>
        <w:t xml:space="preserve"> organisation </w:t>
      </w:r>
      <w:r>
        <w:rPr>
          <w:rFonts w:ascii="Calibri" w:eastAsia="Calibri" w:hAnsi="Calibri" w:cs="Times New Roman"/>
        </w:rPr>
        <w:t>has</w:t>
      </w:r>
      <w:r w:rsidRPr="00BD5937">
        <w:rPr>
          <w:rFonts w:ascii="Calibri" w:eastAsia="Calibri" w:hAnsi="Calibri" w:cs="Times New Roman"/>
        </w:rPr>
        <w:t xml:space="preserve"> already undert</w:t>
      </w:r>
      <w:r w:rsidR="00AB3CAC">
        <w:rPr>
          <w:rFonts w:ascii="Calibri" w:eastAsia="Calibri" w:hAnsi="Calibri" w:cs="Times New Roman"/>
        </w:rPr>
        <w:t>aken</w:t>
      </w:r>
      <w:r w:rsidRPr="00BD5937">
        <w:rPr>
          <w:rFonts w:ascii="Calibri" w:eastAsia="Calibri" w:hAnsi="Calibri" w:cs="Times New Roman"/>
        </w:rPr>
        <w:t xml:space="preserve"> a financial viability assessment using 2020/2021 and 2021/2022 financial information </w:t>
      </w:r>
      <w:r>
        <w:rPr>
          <w:rFonts w:ascii="Calibri" w:eastAsia="Calibri" w:hAnsi="Calibri" w:cs="Times New Roman"/>
        </w:rPr>
        <w:t xml:space="preserve">it </w:t>
      </w:r>
      <w:r w:rsidRPr="00BD5937">
        <w:rPr>
          <w:rFonts w:ascii="Calibri" w:eastAsia="Calibri" w:hAnsi="Calibri" w:cs="Times New Roman"/>
        </w:rPr>
        <w:t xml:space="preserve">will </w:t>
      </w:r>
      <w:r w:rsidR="00AB3CAC">
        <w:rPr>
          <w:rFonts w:ascii="Calibri" w:eastAsia="Calibri" w:hAnsi="Calibri" w:cs="Times New Roman"/>
        </w:rPr>
        <w:t xml:space="preserve">not need to under a new assessment unless it chooses to. </w:t>
      </w:r>
      <w:r w:rsidRPr="00BD5937">
        <w:rPr>
          <w:rFonts w:ascii="Calibri" w:eastAsia="Calibri" w:hAnsi="Calibri" w:cs="Times New Roman"/>
        </w:rPr>
        <w:t>Skills Canberra</w:t>
      </w:r>
      <w:r w:rsidR="00AB3CAC">
        <w:rPr>
          <w:rFonts w:ascii="Calibri" w:eastAsia="Calibri" w:hAnsi="Calibri" w:cs="Times New Roman"/>
        </w:rPr>
        <w:t xml:space="preserve"> will contact the relevant RTOs for advice on receipt of an application. </w:t>
      </w:r>
      <w:r>
        <w:rPr>
          <w:rFonts w:ascii="Calibri" w:eastAsia="Calibri" w:hAnsi="Calibri" w:cs="Times New Roman"/>
        </w:rPr>
        <w:t>This option is not available for RTOs where there has been a change in control.</w:t>
      </w:r>
    </w:p>
    <w:p w14:paraId="1C2F59EB" w14:textId="5213C599" w:rsidR="00177079" w:rsidRPr="00847EF0" w:rsidRDefault="00847EF0" w:rsidP="00E2286A">
      <w:pPr>
        <w:spacing w:before="160" w:line="240" w:lineRule="auto"/>
        <w:ind w:right="57"/>
        <w:rPr>
          <w:rFonts w:ascii="Montserrat" w:eastAsia="Calibri" w:hAnsi="Montserrat"/>
          <w:color w:val="5B9BD5" w:themeColor="accent1"/>
          <w:sz w:val="24"/>
          <w:szCs w:val="28"/>
        </w:rPr>
      </w:pPr>
      <w:r w:rsidRPr="00847EF0">
        <w:rPr>
          <w:rFonts w:ascii="Montserrat" w:eastAsia="Calibri" w:hAnsi="Montserrat"/>
          <w:color w:val="5B9BD5" w:themeColor="accent1"/>
          <w:sz w:val="24"/>
          <w:szCs w:val="28"/>
        </w:rPr>
        <w:t xml:space="preserve">Can </w:t>
      </w:r>
      <w:r>
        <w:rPr>
          <w:rFonts w:ascii="Montserrat" w:eastAsia="Calibri" w:hAnsi="Montserrat"/>
          <w:color w:val="5B9BD5" w:themeColor="accent1"/>
          <w:sz w:val="24"/>
          <w:szCs w:val="28"/>
        </w:rPr>
        <w:t xml:space="preserve">the </w:t>
      </w:r>
      <w:r w:rsidRPr="00847EF0">
        <w:rPr>
          <w:rFonts w:ascii="Montserrat" w:eastAsia="Calibri" w:hAnsi="Montserrat"/>
          <w:color w:val="5B9BD5" w:themeColor="accent1"/>
          <w:sz w:val="24"/>
          <w:szCs w:val="28"/>
        </w:rPr>
        <w:t xml:space="preserve">RTO use financial statements </w:t>
      </w:r>
      <w:r>
        <w:rPr>
          <w:rFonts w:ascii="Montserrat" w:eastAsia="Calibri" w:hAnsi="Montserrat"/>
          <w:color w:val="5B9BD5" w:themeColor="accent1"/>
          <w:sz w:val="24"/>
          <w:szCs w:val="28"/>
        </w:rPr>
        <w:t xml:space="preserve">from its parent company </w:t>
      </w:r>
      <w:r w:rsidRPr="00847EF0">
        <w:rPr>
          <w:rFonts w:ascii="Montserrat" w:eastAsia="Calibri" w:hAnsi="Montserrat"/>
          <w:color w:val="5B9BD5" w:themeColor="accent1"/>
          <w:sz w:val="24"/>
          <w:szCs w:val="28"/>
        </w:rPr>
        <w:t>for the financial viability assessment</w:t>
      </w:r>
      <w:r w:rsidR="00177079" w:rsidRPr="00847EF0">
        <w:rPr>
          <w:rFonts w:ascii="Montserrat" w:eastAsia="Calibri" w:hAnsi="Montserrat"/>
          <w:color w:val="5B9BD5" w:themeColor="accent1"/>
          <w:sz w:val="24"/>
          <w:szCs w:val="28"/>
        </w:rPr>
        <w:t>?</w:t>
      </w:r>
    </w:p>
    <w:p w14:paraId="41F8C4CC" w14:textId="446C3EA8" w:rsidR="00046F8D" w:rsidRDefault="00847EF0" w:rsidP="00177079">
      <w:pPr>
        <w:spacing w:before="160" w:line="240" w:lineRule="auto"/>
        <w:ind w:right="57"/>
      </w:pPr>
      <w:r>
        <w:t>To base a Financial Viability Assessment on the parent company</w:t>
      </w:r>
      <w:r w:rsidR="00046F8D">
        <w:t xml:space="preserve"> or corporate group’s</w:t>
      </w:r>
      <w:r>
        <w:t xml:space="preserve"> financial capacity rather than the applicant RTO, a general deed of cross guarantee </w:t>
      </w:r>
      <w:r w:rsidR="00046F8D">
        <w:t>need</w:t>
      </w:r>
      <w:r w:rsidR="00D11EFB">
        <w:t>s</w:t>
      </w:r>
      <w:r w:rsidR="00046F8D">
        <w:t xml:space="preserve"> to be </w:t>
      </w:r>
      <w:r>
        <w:t>in place</w:t>
      </w:r>
      <w:r w:rsidR="00046F8D">
        <w:t>,</w:t>
      </w:r>
      <w:r>
        <w:t xml:space="preserve"> whereby the obligations to any creditor of the applicant RTO are guaranteed. The deed would also need to provide direct rights to those creditors, for example by appointing a trustee to hold the rights under the guarantee on trust for </w:t>
      </w:r>
      <w:r w:rsidR="00046F8D">
        <w:t>all</w:t>
      </w:r>
      <w:r>
        <w:t xml:space="preserve"> the </w:t>
      </w:r>
      <w:r w:rsidR="00046F8D">
        <w:t>creditors and</w:t>
      </w:r>
      <w:r>
        <w:t xml:space="preserve"> must be enforceable upon the insolvency of </w:t>
      </w:r>
      <w:r w:rsidR="000B3173">
        <w:t xml:space="preserve">the </w:t>
      </w:r>
      <w:r>
        <w:t xml:space="preserve">applicant RTO. </w:t>
      </w:r>
      <w:r w:rsidR="00027C75">
        <w:t>It is the responsibility of the applicant RTO to seek legal advice about the suitability of a deed for their organisation’s business structure and its establishment</w:t>
      </w:r>
      <w:r w:rsidR="000B3173">
        <w:t>.</w:t>
      </w:r>
    </w:p>
    <w:p w14:paraId="763673E2" w14:textId="1487569C" w:rsidR="00BD5937" w:rsidRPr="00EF0B46" w:rsidRDefault="00BD5937" w:rsidP="00EF0B46">
      <w:pPr>
        <w:spacing w:before="160" w:line="240" w:lineRule="auto"/>
        <w:ind w:right="57"/>
        <w:jc w:val="right"/>
        <w:rPr>
          <w:i/>
          <w:iCs/>
        </w:rPr>
      </w:pPr>
      <w:r>
        <w:tab/>
      </w:r>
      <w:r>
        <w:tab/>
      </w:r>
      <w:r>
        <w:tab/>
      </w:r>
      <w:r>
        <w:tab/>
      </w:r>
      <w:r>
        <w:tab/>
      </w:r>
      <w:r>
        <w:tab/>
      </w:r>
      <w:r w:rsidRPr="00EF0B46">
        <w:rPr>
          <w:i/>
          <w:iCs/>
        </w:rPr>
        <w:t>Continued over page</w:t>
      </w:r>
      <w:r>
        <w:rPr>
          <w:i/>
          <w:iCs/>
        </w:rPr>
        <w:t>…</w:t>
      </w:r>
    </w:p>
    <w:p w14:paraId="6784A589" w14:textId="77777777" w:rsidR="00BD5937" w:rsidRDefault="00BD5937" w:rsidP="00177079">
      <w:pPr>
        <w:spacing w:before="160" w:line="240" w:lineRule="auto"/>
        <w:ind w:right="57"/>
      </w:pPr>
    </w:p>
    <w:p w14:paraId="24137096" w14:textId="4F9D7B01" w:rsidR="00177079" w:rsidRDefault="00847EF0" w:rsidP="00177079">
      <w:pPr>
        <w:spacing w:before="160" w:line="240" w:lineRule="auto"/>
        <w:ind w:right="57"/>
      </w:pPr>
      <w:r>
        <w:t xml:space="preserve">A copy of the deed </w:t>
      </w:r>
      <w:r w:rsidR="00D11EFB">
        <w:t>must</w:t>
      </w:r>
      <w:r>
        <w:t xml:space="preserve"> be submitted to Corporate Scorecard, along with the other requested documentation.</w:t>
      </w:r>
    </w:p>
    <w:p w14:paraId="11F5C961" w14:textId="072A4472" w:rsidR="00847EF0" w:rsidRPr="00046F8D" w:rsidRDefault="00046F8D" w:rsidP="00177079">
      <w:pPr>
        <w:spacing w:before="160" w:line="240" w:lineRule="auto"/>
        <w:ind w:right="57"/>
      </w:pPr>
      <w:r w:rsidRPr="00046F8D">
        <w:t xml:space="preserve">A pro-forma deed is available on </w:t>
      </w:r>
      <w:r w:rsidR="00D11EFB">
        <w:t xml:space="preserve">the ASIC website: </w:t>
      </w:r>
      <w:hyperlink r:id="rId8" w:history="1">
        <w:r w:rsidR="00D11EFB" w:rsidRPr="00BF787E">
          <w:rPr>
            <w:rStyle w:val="Hyperlink"/>
          </w:rPr>
          <w:t>https://asic.gov.au/regulatory-resources/find-a-document/pro-formas/</w:t>
        </w:r>
      </w:hyperlink>
    </w:p>
    <w:bookmarkEnd w:id="0"/>
    <w:p w14:paraId="703C78C3" w14:textId="6AF80FEE" w:rsidR="001F3BCA" w:rsidRPr="001F3BCA" w:rsidRDefault="001F3BCA" w:rsidP="000543A8">
      <w:pPr>
        <w:spacing w:before="160" w:line="240" w:lineRule="auto"/>
        <w:ind w:right="57"/>
        <w:rPr>
          <w:rFonts w:ascii="Montserrat" w:eastAsia="Calibri" w:hAnsi="Montserrat"/>
          <w:color w:val="5B9BD5" w:themeColor="accent1"/>
          <w:sz w:val="24"/>
          <w:szCs w:val="28"/>
        </w:rPr>
      </w:pPr>
      <w:r w:rsidRPr="001F3BCA">
        <w:rPr>
          <w:rFonts w:ascii="Montserrat" w:eastAsia="Calibri" w:hAnsi="Montserrat"/>
          <w:color w:val="5B9BD5" w:themeColor="accent1"/>
          <w:sz w:val="24"/>
          <w:szCs w:val="28"/>
        </w:rPr>
        <w:t xml:space="preserve">What defines an active enrolment? </w:t>
      </w:r>
      <w:r w:rsidR="000B3173" w:rsidRPr="001F3BCA">
        <w:rPr>
          <w:rFonts w:ascii="Montserrat" w:eastAsia="Calibri" w:hAnsi="Montserrat"/>
          <w:color w:val="5B9BD5" w:themeColor="accent1"/>
          <w:sz w:val="24"/>
          <w:szCs w:val="28"/>
        </w:rPr>
        <w:t>Many</w:t>
      </w:r>
      <w:r w:rsidR="000B3173">
        <w:rPr>
          <w:rFonts w:ascii="Montserrat" w:eastAsia="Calibri" w:hAnsi="Montserrat"/>
          <w:color w:val="5B9BD5" w:themeColor="accent1"/>
          <w:sz w:val="24"/>
          <w:szCs w:val="28"/>
        </w:rPr>
        <w:t xml:space="preserve"> of</w:t>
      </w:r>
      <w:r w:rsidRPr="001F3BCA">
        <w:rPr>
          <w:rFonts w:ascii="Montserrat" w:eastAsia="Calibri" w:hAnsi="Montserrat"/>
          <w:color w:val="5B9BD5" w:themeColor="accent1"/>
          <w:sz w:val="24"/>
          <w:szCs w:val="28"/>
        </w:rPr>
        <w:t xml:space="preserve"> our enrolments are for single day courses. Does this include non-accredited courses and courses in which we enrol the </w:t>
      </w:r>
      <w:r w:rsidR="000B3173" w:rsidRPr="001F3BCA">
        <w:rPr>
          <w:rFonts w:ascii="Montserrat" w:eastAsia="Calibri" w:hAnsi="Montserrat"/>
          <w:color w:val="5B9BD5" w:themeColor="accent1"/>
          <w:sz w:val="24"/>
          <w:szCs w:val="28"/>
        </w:rPr>
        <w:t>student,</w:t>
      </w:r>
      <w:r w:rsidRPr="001F3BCA">
        <w:rPr>
          <w:rFonts w:ascii="Montserrat" w:eastAsia="Calibri" w:hAnsi="Montserrat"/>
          <w:color w:val="5B9BD5" w:themeColor="accent1"/>
          <w:sz w:val="24"/>
          <w:szCs w:val="28"/>
        </w:rPr>
        <w:t xml:space="preserve"> but we are not the delivery/assessing RTO?</w:t>
      </w:r>
    </w:p>
    <w:p w14:paraId="5AF1BD1C" w14:textId="04D4D51E" w:rsidR="001F3BCA" w:rsidRDefault="001F3BCA" w:rsidP="001F3BCA">
      <w:pPr>
        <w:rPr>
          <w:rFonts w:ascii="Calibri" w:eastAsia="Calibri" w:hAnsi="Calibri" w:cs="Times New Roman"/>
        </w:rPr>
      </w:pPr>
      <w:r w:rsidRPr="001F3BCA">
        <w:rPr>
          <w:rFonts w:ascii="Calibri" w:eastAsia="Calibri" w:hAnsi="Calibri" w:cs="Times New Roman"/>
        </w:rPr>
        <w:t xml:space="preserve">To be considered active, students must be currently enrolled with the organisation in a nationally accredited Training Product at the time of completing the Training Initiative Funding Agreement application. </w:t>
      </w:r>
    </w:p>
    <w:p w14:paraId="768B3D7A" w14:textId="5675CC49" w:rsidR="001F3BCA" w:rsidRPr="001F3BCA" w:rsidRDefault="001F3BCA" w:rsidP="001F3BCA">
      <w:pPr>
        <w:rPr>
          <w:rFonts w:ascii="Montserrat" w:eastAsia="Calibri" w:hAnsi="Montserrat"/>
          <w:color w:val="5B9BD5" w:themeColor="accent1"/>
          <w:sz w:val="24"/>
          <w:szCs w:val="28"/>
        </w:rPr>
      </w:pPr>
      <w:bookmarkStart w:id="1" w:name="_Hlk15302675"/>
      <w:r w:rsidRPr="001F3BCA">
        <w:rPr>
          <w:rFonts w:ascii="Montserrat" w:eastAsia="Calibri" w:hAnsi="Montserrat"/>
          <w:color w:val="5B9BD5" w:themeColor="accent1"/>
          <w:sz w:val="24"/>
          <w:szCs w:val="28"/>
        </w:rPr>
        <w:t>What are employee benefits expenses, as referenced in the Financial Health section of the application form?</w:t>
      </w:r>
    </w:p>
    <w:bookmarkEnd w:id="1"/>
    <w:p w14:paraId="56C276B1" w14:textId="77777777" w:rsidR="001F3BCA" w:rsidRPr="001F3BCA" w:rsidRDefault="001F3BCA" w:rsidP="001F3BCA">
      <w:pPr>
        <w:spacing w:after="200" w:line="276" w:lineRule="auto"/>
        <w:rPr>
          <w:rFonts w:ascii="Calibri" w:hAnsi="Calibri" w:cs="Times New Roman"/>
        </w:rPr>
      </w:pPr>
      <w:r w:rsidRPr="001F3BCA">
        <w:rPr>
          <w:rFonts w:ascii="Calibri" w:eastAsia="Calibri" w:hAnsi="Calibri" w:cs="Times New Roman"/>
        </w:rPr>
        <w:t>Employee benefits are all forms of consideration given by an entity in exchange for service rendered by employees or for the termination of employment. Employee benefits include</w:t>
      </w:r>
      <w:r>
        <w:rPr>
          <w:rFonts w:ascii="Calibri" w:eastAsia="Calibri" w:hAnsi="Calibri" w:cs="Times New Roman"/>
        </w:rPr>
        <w:t>, but are not limited to, wages, salaries, paid annual leave, paid sick leave, profit-sharing, bonuses, non-monetary benefits (such as medical care, housing, cars), pensions other retirement benefits, long</w:t>
      </w:r>
      <w:r w:rsidR="00122EC8">
        <w:rPr>
          <w:rFonts w:ascii="Calibri" w:eastAsia="Calibri" w:hAnsi="Calibri" w:cs="Times New Roman"/>
        </w:rPr>
        <w:t xml:space="preserve"> </w:t>
      </w:r>
      <w:r>
        <w:rPr>
          <w:rFonts w:ascii="Calibri" w:eastAsia="Calibri" w:hAnsi="Calibri" w:cs="Times New Roman"/>
        </w:rPr>
        <w:t>service leave, termination benefits.</w:t>
      </w:r>
    </w:p>
    <w:p w14:paraId="7D504A6D" w14:textId="089396CD" w:rsidR="001F3BCA" w:rsidRPr="0020161C" w:rsidRDefault="001F3BCA" w:rsidP="001F3BCA">
      <w:pPr>
        <w:rPr>
          <w:i/>
          <w:iCs/>
          <w:sz w:val="20"/>
          <w:szCs w:val="20"/>
        </w:rPr>
      </w:pPr>
      <w:r w:rsidRPr="008A6C61">
        <w:rPr>
          <w:i/>
          <w:iCs/>
          <w:sz w:val="20"/>
          <w:szCs w:val="20"/>
        </w:rPr>
        <w:t xml:space="preserve">Source: Australian Accounting Standards Board </w:t>
      </w:r>
      <w:hyperlink r:id="rId9" w:history="1">
        <w:r w:rsidRPr="00EF0B46">
          <w:rPr>
            <w:rStyle w:val="Hyperlink"/>
            <w:i/>
            <w:iCs/>
            <w:sz w:val="20"/>
            <w:szCs w:val="20"/>
          </w:rPr>
          <w:t>https://www.aasb.gov.au/</w:t>
        </w:r>
      </w:hyperlink>
    </w:p>
    <w:p w14:paraId="16DB6979" w14:textId="77777777" w:rsidR="00CF564A" w:rsidRPr="001F3BCA" w:rsidRDefault="00CF564A" w:rsidP="00CF564A">
      <w:pPr>
        <w:rPr>
          <w:rFonts w:ascii="Montserrat" w:eastAsia="Calibri" w:hAnsi="Montserrat"/>
          <w:color w:val="5B9BD5" w:themeColor="accent1"/>
          <w:sz w:val="24"/>
          <w:szCs w:val="28"/>
        </w:rPr>
      </w:pPr>
      <w:bookmarkStart w:id="2" w:name="_Hlk15302643"/>
      <w:r>
        <w:rPr>
          <w:rFonts w:ascii="Montserrat" w:eastAsia="Calibri" w:hAnsi="Montserrat"/>
          <w:color w:val="5B9BD5" w:themeColor="accent1"/>
          <w:sz w:val="24"/>
          <w:szCs w:val="28"/>
        </w:rPr>
        <w:t>How do I respond to the Financial Health section of the application form if the RTO is part of a larger organisation? Do I provide income figures for the RTO only or the whole organisation</w:t>
      </w:r>
      <w:r w:rsidRPr="001F3BCA">
        <w:rPr>
          <w:rFonts w:ascii="Montserrat" w:eastAsia="Calibri" w:hAnsi="Montserrat"/>
          <w:color w:val="5B9BD5" w:themeColor="accent1"/>
          <w:sz w:val="24"/>
          <w:szCs w:val="28"/>
        </w:rPr>
        <w:t>?</w:t>
      </w:r>
    </w:p>
    <w:p w14:paraId="7A6A01B3" w14:textId="77777777" w:rsidR="00CF564A" w:rsidRDefault="00CF564A" w:rsidP="00CF564A">
      <w:r>
        <w:t>The income fields relate to income generated across the RTO only.</w:t>
      </w:r>
    </w:p>
    <w:bookmarkEnd w:id="2"/>
    <w:p w14:paraId="7D6D407E" w14:textId="77777777" w:rsidR="00CF564A" w:rsidRPr="001F3BCA" w:rsidRDefault="00CF564A" w:rsidP="00CF564A">
      <w:pPr>
        <w:rPr>
          <w:rFonts w:ascii="Montserrat" w:eastAsia="Calibri" w:hAnsi="Montserrat"/>
          <w:color w:val="5B9BD5" w:themeColor="accent1"/>
          <w:sz w:val="24"/>
          <w:szCs w:val="28"/>
        </w:rPr>
      </w:pPr>
      <w:r w:rsidRPr="001F3BCA">
        <w:rPr>
          <w:rFonts w:ascii="Montserrat" w:eastAsia="Calibri" w:hAnsi="Montserrat"/>
          <w:color w:val="5B9BD5" w:themeColor="accent1"/>
          <w:sz w:val="24"/>
          <w:szCs w:val="28"/>
        </w:rPr>
        <w:t xml:space="preserve">What are </w:t>
      </w:r>
      <w:r>
        <w:rPr>
          <w:rFonts w:ascii="Montserrat" w:eastAsia="Calibri" w:hAnsi="Montserrat"/>
          <w:color w:val="5B9BD5" w:themeColor="accent1"/>
          <w:sz w:val="24"/>
          <w:szCs w:val="28"/>
        </w:rPr>
        <w:t>‘contracting and consulting fees’</w:t>
      </w:r>
      <w:r w:rsidRPr="001F3BCA">
        <w:rPr>
          <w:rFonts w:ascii="Montserrat" w:eastAsia="Calibri" w:hAnsi="Montserrat"/>
          <w:color w:val="5B9BD5" w:themeColor="accent1"/>
          <w:sz w:val="24"/>
          <w:szCs w:val="28"/>
        </w:rPr>
        <w:t>, as referenced in the Financial Health section of the application form?</w:t>
      </w:r>
    </w:p>
    <w:p w14:paraId="63501B4E" w14:textId="77777777" w:rsidR="00CF564A" w:rsidRPr="00CF564A" w:rsidRDefault="00CF564A" w:rsidP="00CF564A">
      <w:r w:rsidRPr="00CF564A">
        <w:t>“Contracting and Consulting Fees” are any fees paid</w:t>
      </w:r>
      <w:r>
        <w:t xml:space="preserve"> by the RTO</w:t>
      </w:r>
      <w:r w:rsidRPr="00CF564A">
        <w:t xml:space="preserve"> to an external person/entity for the delivery of training courses or education programs. This may include, but is not limited to, the design and development of training and assessment materials, training delivery and assessment services. </w:t>
      </w:r>
    </w:p>
    <w:p w14:paraId="16F042AF" w14:textId="2EADD065" w:rsidR="00BC4D48" w:rsidRPr="0020161C" w:rsidRDefault="00BC4D48" w:rsidP="001F3BCA">
      <w:pPr>
        <w:rPr>
          <w:rFonts w:ascii="Montserrat" w:eastAsia="Calibri" w:hAnsi="Montserrat"/>
          <w:color w:val="5B9BD5" w:themeColor="accent1"/>
          <w:sz w:val="24"/>
          <w:szCs w:val="28"/>
        </w:rPr>
      </w:pPr>
      <w:r w:rsidRPr="0020161C">
        <w:rPr>
          <w:rFonts w:ascii="Montserrat" w:eastAsia="Calibri" w:hAnsi="Montserrat"/>
          <w:color w:val="5B9BD5" w:themeColor="accent1"/>
          <w:sz w:val="24"/>
          <w:szCs w:val="28"/>
        </w:rPr>
        <w:t xml:space="preserve">How do I calculate </w:t>
      </w:r>
      <w:r>
        <w:rPr>
          <w:rFonts w:ascii="Montserrat" w:eastAsia="Calibri" w:hAnsi="Montserrat"/>
          <w:color w:val="5B9BD5" w:themeColor="accent1"/>
          <w:sz w:val="24"/>
          <w:szCs w:val="28"/>
        </w:rPr>
        <w:t xml:space="preserve">trainer and assessor </w:t>
      </w:r>
      <w:r w:rsidRPr="0020161C">
        <w:rPr>
          <w:rFonts w:ascii="Montserrat" w:eastAsia="Calibri" w:hAnsi="Montserrat"/>
          <w:color w:val="5B9BD5" w:themeColor="accent1"/>
          <w:sz w:val="24"/>
          <w:szCs w:val="28"/>
        </w:rPr>
        <w:t>staff numbers on a full-time equivalent basis?</w:t>
      </w:r>
    </w:p>
    <w:p w14:paraId="410C0AD9" w14:textId="068C8A1C" w:rsidR="00BC4D48" w:rsidRDefault="00BC4D48" w:rsidP="001F3BCA">
      <w:r w:rsidRPr="00BC4D48">
        <w:t xml:space="preserve">One </w:t>
      </w:r>
      <w:r>
        <w:t>f</w:t>
      </w:r>
      <w:r w:rsidRPr="00BC4D48">
        <w:t xml:space="preserve">ull-time </w:t>
      </w:r>
      <w:r>
        <w:t>e</w:t>
      </w:r>
      <w:r w:rsidRPr="00BC4D48">
        <w:t xml:space="preserve">quivalent ("FTE") is equivalent to a full-time worker. If you have one or more </w:t>
      </w:r>
      <w:r>
        <w:br/>
      </w:r>
      <w:r w:rsidRPr="00BC4D48">
        <w:t>part-time workers, you should count them as a decimal value representing their percentage of hours compared to a full-time worker.</w:t>
      </w:r>
    </w:p>
    <w:p w14:paraId="364ED02B" w14:textId="38ACB5FC" w:rsidR="000E3A7E" w:rsidRPr="00EF0B46" w:rsidRDefault="00E2286A" w:rsidP="00CF564A">
      <w:r w:rsidRPr="00E2286A">
        <w:t>For example: if</w:t>
      </w:r>
      <w:r>
        <w:t xml:space="preserve"> </w:t>
      </w:r>
      <w:r w:rsidRPr="00E2286A">
        <w:t xml:space="preserve">the </w:t>
      </w:r>
      <w:r>
        <w:t>RTO</w:t>
      </w:r>
      <w:r w:rsidRPr="00E2286A">
        <w:t xml:space="preserve"> has </w:t>
      </w:r>
      <w:r>
        <w:t xml:space="preserve">a trainer </w:t>
      </w:r>
      <w:r w:rsidRPr="00E2286A">
        <w:t xml:space="preserve">who works 50% of the hours of a full-time worker and another who works 70% of the hours of a full-time worker, they would be counted as 0.5 and 0.7 respectively. These numbers should be added to the number of full-time workers to get the total numbers of </w:t>
      </w:r>
      <w:r>
        <w:t xml:space="preserve">trainer and assessor </w:t>
      </w:r>
      <w:r w:rsidRPr="00E2286A">
        <w:t>staff (FTE).</w:t>
      </w:r>
    </w:p>
    <w:sectPr w:rsidR="000E3A7E" w:rsidRPr="00EF0B46" w:rsidSect="00A77A9C">
      <w:headerReference w:type="default" r:id="rId10"/>
      <w:footerReference w:type="default" r:id="rId11"/>
      <w:pgSz w:w="11906" w:h="16838"/>
      <w:pgMar w:top="184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8214" w14:textId="77777777" w:rsidR="00F65EFD" w:rsidRDefault="00F65EFD" w:rsidP="00AF0AD3">
      <w:pPr>
        <w:spacing w:after="0" w:line="240" w:lineRule="auto"/>
      </w:pPr>
      <w:r>
        <w:separator/>
      </w:r>
    </w:p>
  </w:endnote>
  <w:endnote w:type="continuationSeparator" w:id="0">
    <w:p w14:paraId="6E2D1157" w14:textId="77777777" w:rsidR="00F65EFD" w:rsidRDefault="00F65EFD" w:rsidP="00AF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E95E" w14:textId="77777777" w:rsidR="00401EF9" w:rsidRDefault="00A77A9C" w:rsidP="00FB3979">
    <w:pPr>
      <w:pStyle w:val="Footer"/>
      <w:tabs>
        <w:tab w:val="clear" w:pos="4513"/>
        <w:tab w:val="clear" w:pos="9026"/>
        <w:tab w:val="left" w:pos="3366"/>
      </w:tabs>
    </w:pPr>
    <w:r>
      <w:rPr>
        <w:noProof/>
        <w:lang w:eastAsia="en-AU"/>
      </w:rPr>
      <w:drawing>
        <wp:anchor distT="0" distB="0" distL="114300" distR="114300" simplePos="0" relativeHeight="251659264" behindDoc="1" locked="0" layoutInCell="1" allowOverlap="1" wp14:anchorId="4E7ADA6F" wp14:editId="5A1AB3B5">
          <wp:simplePos x="0" y="0"/>
          <wp:positionH relativeFrom="page">
            <wp:posOffset>0</wp:posOffset>
          </wp:positionH>
          <wp:positionV relativeFrom="paragraph">
            <wp:posOffset>-504693</wp:posOffset>
          </wp:positionV>
          <wp:extent cx="7545070" cy="10682605"/>
          <wp:effectExtent l="0" t="0" r="0" b="0"/>
          <wp:wrapNone/>
          <wp:docPr id="41" name="Picture 41" descr="Design feature" title="Foot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rotWithShape="1">
                  <a:blip r:embed="rId1" cstate="print">
                    <a:extLst>
                      <a:ext uri="{28A0092B-C50C-407E-A947-70E740481C1C}">
                        <a14:useLocalDpi xmlns:a14="http://schemas.microsoft.com/office/drawing/2010/main" val="0"/>
                      </a:ext>
                    </a:extLst>
                  </a:blip>
                  <a:srcRect t="89201" b="-89945"/>
                  <a:stretch/>
                </pic:blipFill>
                <pic:spPr bwMode="auto">
                  <a:xfrm>
                    <a:off x="0" y="0"/>
                    <a:ext cx="7545070" cy="1068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EF9">
      <w:rPr>
        <w:noProof/>
        <w:lang w:eastAsia="en-AU"/>
      </w:rPr>
      <mc:AlternateContent>
        <mc:Choice Requires="wps">
          <w:drawing>
            <wp:anchor distT="0" distB="0" distL="114300" distR="114300" simplePos="0" relativeHeight="251661312" behindDoc="0" locked="0" layoutInCell="1" allowOverlap="1" wp14:anchorId="4D6D095C" wp14:editId="6B0CE9C2">
              <wp:simplePos x="0" y="0"/>
              <wp:positionH relativeFrom="column">
                <wp:posOffset>2770495</wp:posOffset>
              </wp:positionH>
              <wp:positionV relativeFrom="paragraph">
                <wp:posOffset>-123465</wp:posOffset>
              </wp:positionV>
              <wp:extent cx="3644900" cy="539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0A16C" w14:textId="77777777" w:rsidR="00401EF9" w:rsidRPr="004C2E98" w:rsidRDefault="00401EF9" w:rsidP="00401EF9">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6D095C" id="_x0000_t202" coordsize="21600,21600" o:spt="202" path="m,l,21600r21600,l21600,xe">
              <v:stroke joinstyle="miter"/>
              <v:path gradientshapeok="t" o:connecttype="rect"/>
            </v:shapetype>
            <v:shape id="Text Box 11" o:spid="_x0000_s1026" type="#_x0000_t202" style="position:absolute;margin-left:218.15pt;margin-top:-9.7pt;width:287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nRaAIAAD0FAAAOAAAAZHJzL2Uyb0RvYy54bWysVEtv2zAMvg/YfxB0X5xX2yWoU2QpMgwo&#10;2mLt0LMiS4kxWdQkJnb260fJzmPdLh12sSnx4+sjqeubpjJsp3woweZ80OtzpqyEorTrnH97Xn74&#10;yFlAYQthwKqc71XgN7P3765rN1VD2IAplGfkxIZp7XK+QXTTLAtyoyoReuCUJaUGXwmko19nhRc1&#10;ea9MNuz3L7MafOE8SBUC3d62Sj5L/rVWEh+0DgqZyTnlhunr03cVv9nsWkzXXrhNKbs0xD9kUYnS&#10;UtCjq1uBgm19+YerqpQeAmjsSagy0LqUKtVA1Qz6r6p52ginUi1ETnBHmsL/cyvvd0/u0TNsPkFD&#10;DYyE1C5MA13Gehrtq/inTBnpicL9kTbVIJN0Obocjyd9UknSXYwmVxeJ1+xk7XzAzwoqFoWce2pL&#10;Ykvs7gJSRIIeIDGYhWVpTGqNsazO+eWIXP6mIQtj441KTe7cnDJPEu6NihhjvyrNyiIVEC/SeKmF&#10;8WwnaDCElMpiqj35JXREaUriLYYd/pTVW4zbOg6RweLRuCot+FT9q7SL74eUdYsnIs/qjiI2q6br&#10;6AqKPTXaQ7sDwcllSd24EwEfhaehpwbSIuMDfbQBYh06ibMN+J9/u494mkXSclbTEuU8/NgKrzgz&#10;XyxN6WQwHsetS4fxxdWQDv5cszrX2G21AGrHgJ4MJ5MY8WgOovZQvdC+z2NUUgkrKXbO8SAusF1t&#10;ei+kms8TiPbMCbyzT05G17E7cdaemxfhXTeQSKN8D4d1E9NXc9lio6WF+RZBl2loI8Etqx3xtKNp&#10;lrv3JD4C5+eEOr16s18AAAD//wMAUEsDBBQABgAIAAAAIQC+Vcvb4wAAAAsBAAAPAAAAZHJzL2Rv&#10;d25yZXYueG1sTI/LTsMwEEX3SPyDNUjsWjt9RCXEqapIFRKCRUs37Caxm0TY4xC7beDrcVdlOTNH&#10;d87N16M17KwH3zmSkEwFME21Ux01Eg4f28kKmA9ICo0jLeFHe1gX93c5ZspdaKfP+9CwGEI+Qwlt&#10;CH3Gua9bbdFPXa8p3o5usBjiODRcDXiJ4dbwmRApt9hR/NBir8tW11/7k5XwWm7fcVfN7OrXlC9v&#10;x03/ffhcSvn4MG6egQU9hhsMV/2oDkV0qtyJlGdGwmKeziMqYZI8LYBdCZGIuKokpMsUeJHz/x2K&#10;PwAAAP//AwBQSwECLQAUAAYACAAAACEAtoM4kv4AAADhAQAAEwAAAAAAAAAAAAAAAAAAAAAAW0Nv&#10;bnRlbnRfVHlwZXNdLnhtbFBLAQItABQABgAIAAAAIQA4/SH/1gAAAJQBAAALAAAAAAAAAAAAAAAA&#10;AC8BAABfcmVscy8ucmVsc1BLAQItABQABgAIAAAAIQDsGZnRaAIAAD0FAAAOAAAAAAAAAAAAAAAA&#10;AC4CAABkcnMvZTJvRG9jLnhtbFBLAQItABQABgAIAAAAIQC+Vcvb4wAAAAsBAAAPAAAAAAAAAAAA&#10;AAAAAMIEAABkcnMvZG93bnJldi54bWxQSwUGAAAAAAQABADzAAAA0gUAAAAA&#10;" filled="f" stroked="f" strokeweight=".5pt">
              <v:textbox>
                <w:txbxContent>
                  <w:p w14:paraId="6970A16C" w14:textId="77777777" w:rsidR="00401EF9" w:rsidRPr="004C2E98" w:rsidRDefault="00401EF9" w:rsidP="00401EF9">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r w:rsidR="00FB39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27A7" w14:textId="77777777" w:rsidR="00F65EFD" w:rsidRDefault="00F65EFD" w:rsidP="00AF0AD3">
      <w:pPr>
        <w:spacing w:after="0" w:line="240" w:lineRule="auto"/>
      </w:pPr>
      <w:r>
        <w:separator/>
      </w:r>
    </w:p>
  </w:footnote>
  <w:footnote w:type="continuationSeparator" w:id="0">
    <w:p w14:paraId="7D84D0AA" w14:textId="77777777" w:rsidR="00F65EFD" w:rsidRDefault="00F65EFD" w:rsidP="00AF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D743" w14:textId="77777777" w:rsidR="00AF0AD3" w:rsidRDefault="00FB3979">
    <w:pPr>
      <w:pStyle w:val="Header"/>
    </w:pPr>
    <w:r w:rsidRPr="008E7A86">
      <w:rPr>
        <w:b/>
        <w:noProof/>
        <w:color w:val="FFFFFF" w:themeColor="background1"/>
        <w:sz w:val="56"/>
        <w:szCs w:val="56"/>
        <w:lang w:eastAsia="en-AU"/>
      </w:rPr>
      <w:drawing>
        <wp:anchor distT="0" distB="0" distL="114300" distR="114300" simplePos="0" relativeHeight="251663360" behindDoc="1" locked="0" layoutInCell="1" allowOverlap="1" wp14:anchorId="30AE075B" wp14:editId="1F5D044E">
          <wp:simplePos x="0" y="0"/>
          <wp:positionH relativeFrom="page">
            <wp:align>left</wp:align>
          </wp:positionH>
          <wp:positionV relativeFrom="page">
            <wp:align>top</wp:align>
          </wp:positionV>
          <wp:extent cx="7815600" cy="1980000"/>
          <wp:effectExtent l="0" t="0" r="0" b="1270"/>
          <wp:wrapNone/>
          <wp:docPr id="40" name="Picture 40" descr="Design feature"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rotWithShape="1">
                  <a:blip r:embed="rId1" cstate="print">
                    <a:extLst>
                      <a:ext uri="{28A0092B-C50C-407E-A947-70E740481C1C}">
                        <a14:useLocalDpi xmlns:a14="http://schemas.microsoft.com/office/drawing/2010/main" val="0"/>
                      </a:ext>
                    </a:extLst>
                  </a:blip>
                  <a:srcRect t="-2" b="4840"/>
                  <a:stretch/>
                </pic:blipFill>
                <pic:spPr bwMode="auto">
                  <a:xfrm>
                    <a:off x="0" y="0"/>
                    <a:ext cx="7815600" cy="19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375A63"/>
    <w:multiLevelType w:val="hybridMultilevel"/>
    <w:tmpl w:val="93C692C4"/>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A1B0D37"/>
    <w:multiLevelType w:val="hybridMultilevel"/>
    <w:tmpl w:val="329E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D22209"/>
    <w:multiLevelType w:val="hybridMultilevel"/>
    <w:tmpl w:val="D314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5"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9" w15:restartNumberingAfterBreak="0">
    <w:nsid w:val="57355956"/>
    <w:multiLevelType w:val="hybridMultilevel"/>
    <w:tmpl w:val="DE14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3A660B"/>
    <w:multiLevelType w:val="hybridMultilevel"/>
    <w:tmpl w:val="E564C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DE85778"/>
    <w:multiLevelType w:val="hybridMultilevel"/>
    <w:tmpl w:val="B98A9C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1C6838"/>
    <w:multiLevelType w:val="hybridMultilevel"/>
    <w:tmpl w:val="E8E4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ED7B62"/>
    <w:multiLevelType w:val="hybridMultilevel"/>
    <w:tmpl w:val="61A4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909820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554800">
    <w:abstractNumId w:val="26"/>
  </w:num>
  <w:num w:numId="3" w16cid:durableId="1512571790">
    <w:abstractNumId w:val="33"/>
  </w:num>
  <w:num w:numId="4" w16cid:durableId="1454792266">
    <w:abstractNumId w:val="28"/>
  </w:num>
  <w:num w:numId="5" w16cid:durableId="1675836149">
    <w:abstractNumId w:val="23"/>
  </w:num>
  <w:num w:numId="6" w16cid:durableId="264580345">
    <w:abstractNumId w:val="16"/>
  </w:num>
  <w:num w:numId="7" w16cid:durableId="552080218">
    <w:abstractNumId w:val="36"/>
  </w:num>
  <w:num w:numId="8" w16cid:durableId="1346906410">
    <w:abstractNumId w:val="21"/>
  </w:num>
  <w:num w:numId="9" w16cid:durableId="1503082015">
    <w:abstractNumId w:val="11"/>
  </w:num>
  <w:num w:numId="10" w16cid:durableId="592206358">
    <w:abstractNumId w:val="24"/>
  </w:num>
  <w:num w:numId="11" w16cid:durableId="1701779215">
    <w:abstractNumId w:val="19"/>
  </w:num>
  <w:num w:numId="12" w16cid:durableId="182475100">
    <w:abstractNumId w:val="31"/>
  </w:num>
  <w:num w:numId="13" w16cid:durableId="588540678">
    <w:abstractNumId w:val="13"/>
  </w:num>
  <w:num w:numId="14" w16cid:durableId="1575774076">
    <w:abstractNumId w:val="20"/>
  </w:num>
  <w:num w:numId="15" w16cid:durableId="1977097902">
    <w:abstractNumId w:val="22"/>
  </w:num>
  <w:num w:numId="16" w16cid:durableId="2113623513">
    <w:abstractNumId w:val="12"/>
  </w:num>
  <w:num w:numId="17" w16cid:durableId="1875537834">
    <w:abstractNumId w:val="14"/>
  </w:num>
  <w:num w:numId="18" w16cid:durableId="174926475">
    <w:abstractNumId w:val="27"/>
  </w:num>
  <w:num w:numId="19" w16cid:durableId="264924895">
    <w:abstractNumId w:val="9"/>
  </w:num>
  <w:num w:numId="20" w16cid:durableId="1019045011">
    <w:abstractNumId w:val="7"/>
  </w:num>
  <w:num w:numId="21" w16cid:durableId="1333528094">
    <w:abstractNumId w:val="6"/>
  </w:num>
  <w:num w:numId="22" w16cid:durableId="1934706545">
    <w:abstractNumId w:val="5"/>
  </w:num>
  <w:num w:numId="23" w16cid:durableId="650404296">
    <w:abstractNumId w:val="4"/>
  </w:num>
  <w:num w:numId="24" w16cid:durableId="370957895">
    <w:abstractNumId w:val="8"/>
  </w:num>
  <w:num w:numId="25" w16cid:durableId="1450394861">
    <w:abstractNumId w:val="3"/>
  </w:num>
  <w:num w:numId="26" w16cid:durableId="1497961398">
    <w:abstractNumId w:val="2"/>
  </w:num>
  <w:num w:numId="27" w16cid:durableId="132791557">
    <w:abstractNumId w:val="1"/>
  </w:num>
  <w:num w:numId="28" w16cid:durableId="1802991176">
    <w:abstractNumId w:val="0"/>
  </w:num>
  <w:num w:numId="29" w16cid:durableId="1071849455">
    <w:abstractNumId w:val="10"/>
  </w:num>
  <w:num w:numId="30" w16cid:durableId="1561133942">
    <w:abstractNumId w:val="25"/>
  </w:num>
  <w:num w:numId="31" w16cid:durableId="789086159">
    <w:abstractNumId w:val="34"/>
  </w:num>
  <w:num w:numId="32" w16cid:durableId="1876386026">
    <w:abstractNumId w:val="30"/>
  </w:num>
  <w:num w:numId="33" w16cid:durableId="729572585">
    <w:abstractNumId w:val="29"/>
  </w:num>
  <w:num w:numId="34" w16cid:durableId="1974209218">
    <w:abstractNumId w:val="37"/>
  </w:num>
  <w:num w:numId="35" w16cid:durableId="148908055">
    <w:abstractNumId w:val="18"/>
  </w:num>
  <w:num w:numId="36" w16cid:durableId="1680618686">
    <w:abstractNumId w:val="17"/>
  </w:num>
  <w:num w:numId="37" w16cid:durableId="1981109088">
    <w:abstractNumId w:val="15"/>
  </w:num>
  <w:num w:numId="38" w16cid:durableId="1294826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D3"/>
    <w:rsid w:val="00022F63"/>
    <w:rsid w:val="00027C75"/>
    <w:rsid w:val="00027EE3"/>
    <w:rsid w:val="00046F8D"/>
    <w:rsid w:val="000543A8"/>
    <w:rsid w:val="000B3173"/>
    <w:rsid w:val="000E3A7E"/>
    <w:rsid w:val="000E6E45"/>
    <w:rsid w:val="00122EC8"/>
    <w:rsid w:val="00151570"/>
    <w:rsid w:val="001604CB"/>
    <w:rsid w:val="00170C0E"/>
    <w:rsid w:val="00177079"/>
    <w:rsid w:val="001E676B"/>
    <w:rsid w:val="001F3BCA"/>
    <w:rsid w:val="0020161C"/>
    <w:rsid w:val="0025739E"/>
    <w:rsid w:val="00304C7B"/>
    <w:rsid w:val="00334ECF"/>
    <w:rsid w:val="00353462"/>
    <w:rsid w:val="00364020"/>
    <w:rsid w:val="003F35F8"/>
    <w:rsid w:val="00401EF9"/>
    <w:rsid w:val="00406A83"/>
    <w:rsid w:val="00436E7A"/>
    <w:rsid w:val="00457DD5"/>
    <w:rsid w:val="004E188E"/>
    <w:rsid w:val="005031A1"/>
    <w:rsid w:val="005A51DD"/>
    <w:rsid w:val="00636401"/>
    <w:rsid w:val="00681A0C"/>
    <w:rsid w:val="006B3908"/>
    <w:rsid w:val="007328ED"/>
    <w:rsid w:val="007E354D"/>
    <w:rsid w:val="00847EF0"/>
    <w:rsid w:val="008A6C61"/>
    <w:rsid w:val="00A2746D"/>
    <w:rsid w:val="00A348E1"/>
    <w:rsid w:val="00A77A9C"/>
    <w:rsid w:val="00A86C1C"/>
    <w:rsid w:val="00A90249"/>
    <w:rsid w:val="00A949C8"/>
    <w:rsid w:val="00AB3CAC"/>
    <w:rsid w:val="00AC35F7"/>
    <w:rsid w:val="00AF0AD3"/>
    <w:rsid w:val="00B11D27"/>
    <w:rsid w:val="00B329AC"/>
    <w:rsid w:val="00B81B50"/>
    <w:rsid w:val="00BC4D48"/>
    <w:rsid w:val="00BD5937"/>
    <w:rsid w:val="00C3560F"/>
    <w:rsid w:val="00CF564A"/>
    <w:rsid w:val="00D11EFB"/>
    <w:rsid w:val="00D91705"/>
    <w:rsid w:val="00E2286A"/>
    <w:rsid w:val="00E813B9"/>
    <w:rsid w:val="00EE1F82"/>
    <w:rsid w:val="00EF0B46"/>
    <w:rsid w:val="00F61B6C"/>
    <w:rsid w:val="00F65EFD"/>
    <w:rsid w:val="00F66199"/>
    <w:rsid w:val="00FB3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0992"/>
  <w15:chartTrackingRefBased/>
  <w15:docId w15:val="{01A26338-EC48-4705-8440-AC5EA3C1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82"/>
  </w:style>
  <w:style w:type="paragraph" w:styleId="Heading1">
    <w:name w:val="heading 1"/>
    <w:next w:val="Heading2"/>
    <w:link w:val="Heading1Char"/>
    <w:uiPriority w:val="9"/>
    <w:qFormat/>
    <w:rsid w:val="00AF0AD3"/>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AF0AD3"/>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AF0AD3"/>
    <w:pPr>
      <w:keepNext/>
      <w:suppressAutoHyphens/>
      <w:spacing w:before="100" w:beforeAutospacing="1" w:after="60"/>
      <w:outlineLvl w:val="2"/>
    </w:pPr>
    <w:rPr>
      <w:rFonts w:ascii="Montserrat" w:eastAsia="Times New Roman" w:hAnsi="Montserrat"/>
      <w:b/>
      <w:color w:val="5B9BD5" w:themeColor="accent1"/>
      <w:sz w:val="26"/>
      <w:szCs w:val="28"/>
    </w:rPr>
  </w:style>
  <w:style w:type="paragraph" w:styleId="Heading4">
    <w:name w:val="heading 4"/>
    <w:basedOn w:val="Normal"/>
    <w:link w:val="Heading4Char"/>
    <w:uiPriority w:val="9"/>
    <w:unhideWhenUsed/>
    <w:qFormat/>
    <w:rsid w:val="00AF0AD3"/>
    <w:pPr>
      <w:keepNext/>
      <w:spacing w:before="200" w:after="60"/>
      <w:outlineLvl w:val="3"/>
    </w:pPr>
    <w:rPr>
      <w:rFonts w:ascii="Montserrat" w:hAnsi="Montserrat"/>
      <w:b/>
      <w:bCs/>
      <w:color w:val="00B0F0"/>
      <w:szCs w:val="28"/>
    </w:rPr>
  </w:style>
  <w:style w:type="character" w:default="1" w:styleId="DefaultParagraphFont">
    <w:name w:val="Default Paragraph Font"/>
    <w:uiPriority w:val="1"/>
    <w:semiHidden/>
    <w:unhideWhenUsed/>
    <w:rsid w:val="00EE1F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F82"/>
  </w:style>
  <w:style w:type="character" w:customStyle="1" w:styleId="Heading1Char">
    <w:name w:val="Heading 1 Char"/>
    <w:basedOn w:val="DefaultParagraphFont"/>
    <w:link w:val="Heading1"/>
    <w:uiPriority w:val="9"/>
    <w:rsid w:val="00AF0AD3"/>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AF0AD3"/>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AF0AD3"/>
    <w:rPr>
      <w:rFonts w:ascii="Montserrat" w:eastAsia="Times New Roman" w:hAnsi="Montserrat" w:cs="Times New Roman"/>
      <w:b/>
      <w:color w:val="5B9BD5" w:themeColor="accent1"/>
      <w:sz w:val="26"/>
      <w:szCs w:val="28"/>
      <w:lang w:eastAsia="en-AU"/>
    </w:rPr>
  </w:style>
  <w:style w:type="character" w:customStyle="1" w:styleId="Heading4Char">
    <w:name w:val="Heading 4 Char"/>
    <w:basedOn w:val="DefaultParagraphFont"/>
    <w:link w:val="Heading4"/>
    <w:uiPriority w:val="9"/>
    <w:rsid w:val="00AF0AD3"/>
    <w:rPr>
      <w:rFonts w:ascii="Montserrat" w:hAnsi="Montserrat" w:cs="Times New Roman"/>
      <w:b/>
      <w:bCs/>
      <w:color w:val="00B0F0"/>
      <w:szCs w:val="28"/>
      <w:lang w:eastAsia="en-AU"/>
    </w:rPr>
  </w:style>
  <w:style w:type="character" w:styleId="Hyperlink">
    <w:name w:val="Hyperlink"/>
    <w:basedOn w:val="DefaultParagraphFont"/>
    <w:uiPriority w:val="99"/>
    <w:unhideWhenUsed/>
    <w:rsid w:val="00AF0AD3"/>
    <w:rPr>
      <w:rFonts w:asciiTheme="minorHAnsi" w:hAnsiTheme="minorHAnsi"/>
      <w:color w:val="7030A0"/>
      <w:u w:val="none"/>
    </w:rPr>
  </w:style>
  <w:style w:type="paragraph" w:styleId="TOC1">
    <w:name w:val="toc 1"/>
    <w:basedOn w:val="Normal"/>
    <w:autoRedefine/>
    <w:uiPriority w:val="39"/>
    <w:unhideWhenUsed/>
    <w:rsid w:val="00AF0AD3"/>
    <w:pPr>
      <w:keepNext/>
      <w:tabs>
        <w:tab w:val="right" w:leader="dot" w:pos="9060"/>
      </w:tabs>
      <w:spacing w:before="360" w:after="120" w:line="440" w:lineRule="exact"/>
    </w:pPr>
    <w:rPr>
      <w:rFonts w:asciiTheme="majorHAnsi" w:hAnsiTheme="majorHAnsi"/>
      <w:caps/>
      <w:noProof/>
      <w:color w:val="E7E6E6" w:themeColor="background2"/>
      <w:sz w:val="36"/>
      <w:szCs w:val="40"/>
    </w:rPr>
  </w:style>
  <w:style w:type="paragraph" w:styleId="TOC2">
    <w:name w:val="toc 2"/>
    <w:basedOn w:val="Normal"/>
    <w:autoRedefine/>
    <w:uiPriority w:val="39"/>
    <w:unhideWhenUsed/>
    <w:rsid w:val="00AF0AD3"/>
    <w:pPr>
      <w:keepNext/>
      <w:spacing w:before="200" w:after="120" w:line="320" w:lineRule="exact"/>
      <w:ind w:left="210"/>
    </w:pPr>
    <w:rPr>
      <w:rFonts w:asciiTheme="majorHAnsi" w:hAnsiTheme="majorHAnsi"/>
      <w:caps/>
      <w:color w:val="44546A" w:themeColor="text2"/>
      <w:sz w:val="28"/>
      <w:szCs w:val="32"/>
    </w:rPr>
  </w:style>
  <w:style w:type="paragraph" w:styleId="TOC3">
    <w:name w:val="toc 3"/>
    <w:basedOn w:val="Normal"/>
    <w:autoRedefine/>
    <w:uiPriority w:val="39"/>
    <w:unhideWhenUsed/>
    <w:rsid w:val="00AF0AD3"/>
    <w:pPr>
      <w:keepNext/>
      <w:spacing w:before="200" w:after="120"/>
      <w:ind w:left="420"/>
    </w:pPr>
    <w:rPr>
      <w:rFonts w:asciiTheme="majorHAnsi" w:hAnsiTheme="majorHAnsi"/>
      <w:caps/>
      <w:color w:val="5B9BD5" w:themeColor="accent1"/>
      <w:sz w:val="24"/>
      <w:szCs w:val="24"/>
    </w:rPr>
  </w:style>
  <w:style w:type="paragraph" w:styleId="Title">
    <w:name w:val="Title"/>
    <w:basedOn w:val="Normal"/>
    <w:link w:val="TitleChar"/>
    <w:uiPriority w:val="10"/>
    <w:qFormat/>
    <w:rsid w:val="00AF0AD3"/>
    <w:pPr>
      <w:spacing w:after="120" w:line="680" w:lineRule="exact"/>
    </w:pPr>
    <w:rPr>
      <w:rFonts w:asciiTheme="majorHAnsi" w:hAnsiTheme="majorHAnsi"/>
      <w:caps/>
      <w:color w:val="44546A" w:themeColor="text2"/>
      <w:sz w:val="72"/>
      <w:szCs w:val="72"/>
    </w:rPr>
  </w:style>
  <w:style w:type="character" w:customStyle="1" w:styleId="TitleChar">
    <w:name w:val="Title Char"/>
    <w:basedOn w:val="DefaultParagraphFont"/>
    <w:link w:val="Title"/>
    <w:uiPriority w:val="10"/>
    <w:rsid w:val="00AF0AD3"/>
    <w:rPr>
      <w:rFonts w:asciiTheme="majorHAnsi" w:hAnsiTheme="majorHAnsi" w:cs="Times New Roman"/>
      <w:caps/>
      <w:color w:val="44546A" w:themeColor="text2"/>
      <w:sz w:val="72"/>
      <w:szCs w:val="72"/>
      <w:lang w:eastAsia="en-AU"/>
    </w:rPr>
  </w:style>
  <w:style w:type="paragraph" w:styleId="Subtitle">
    <w:name w:val="Subtitle"/>
    <w:basedOn w:val="Normal"/>
    <w:link w:val="SubtitleChar"/>
    <w:uiPriority w:val="11"/>
    <w:qFormat/>
    <w:rsid w:val="00AF0AD3"/>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AF0AD3"/>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F0AD3"/>
    <w:pPr>
      <w:keepNext/>
      <w:spacing w:before="480" w:after="120"/>
    </w:pPr>
    <w:rPr>
      <w:rFonts w:ascii="Cambria" w:hAnsi="Cambria"/>
      <w:b/>
      <w:bCs/>
      <w:color w:val="365F91"/>
      <w:sz w:val="28"/>
      <w:szCs w:val="28"/>
    </w:rPr>
  </w:style>
  <w:style w:type="paragraph" w:customStyle="1" w:styleId="Intro">
    <w:name w:val="Intro"/>
    <w:basedOn w:val="Normal"/>
    <w:rsid w:val="00AF0AD3"/>
    <w:pPr>
      <w:spacing w:line="300" w:lineRule="exact"/>
    </w:pPr>
    <w:rPr>
      <w:rFonts w:ascii="Montserrat" w:hAnsi="Montserrat"/>
      <w:color w:val="7030A0"/>
      <w:szCs w:val="24"/>
    </w:rPr>
  </w:style>
  <w:style w:type="paragraph" w:styleId="TOC4">
    <w:name w:val="toc 4"/>
    <w:basedOn w:val="Normal"/>
    <w:next w:val="Normal"/>
    <w:autoRedefine/>
    <w:uiPriority w:val="39"/>
    <w:unhideWhenUsed/>
    <w:rsid w:val="00AF0AD3"/>
    <w:pPr>
      <w:spacing w:after="100"/>
      <w:ind w:left="630"/>
    </w:pPr>
    <w:rPr>
      <w:color w:val="E7E6E6" w:themeColor="background2"/>
    </w:rPr>
  </w:style>
  <w:style w:type="paragraph" w:customStyle="1" w:styleId="bulletnumbers">
    <w:name w:val="bullet numbers"/>
    <w:basedOn w:val="Normal"/>
    <w:qFormat/>
    <w:rsid w:val="00AF0AD3"/>
    <w:pPr>
      <w:numPr>
        <w:numId w:val="18"/>
      </w:numPr>
      <w:spacing w:after="120"/>
      <w:ind w:left="357" w:hanging="357"/>
    </w:pPr>
  </w:style>
  <w:style w:type="paragraph" w:styleId="Header">
    <w:name w:val="header"/>
    <w:basedOn w:val="Normal"/>
    <w:link w:val="HeaderChar"/>
    <w:uiPriority w:val="99"/>
    <w:unhideWhenUsed/>
    <w:rsid w:val="00AF0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AD3"/>
    <w:rPr>
      <w:rFonts w:cs="Times New Roman"/>
      <w:sz w:val="21"/>
      <w:szCs w:val="21"/>
      <w:lang w:eastAsia="en-AU"/>
    </w:rPr>
  </w:style>
  <w:style w:type="paragraph" w:styleId="Footer">
    <w:name w:val="footer"/>
    <w:basedOn w:val="Normal"/>
    <w:link w:val="FooterChar"/>
    <w:uiPriority w:val="99"/>
    <w:unhideWhenUsed/>
    <w:rsid w:val="00AF0AD3"/>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0AD3"/>
    <w:rPr>
      <w:rFonts w:cs="Times New Roman"/>
      <w:b/>
      <w:color w:val="FFFFFF" w:themeColor="background1"/>
      <w:sz w:val="21"/>
      <w:szCs w:val="21"/>
      <w:lang w:eastAsia="en-AU"/>
    </w:rPr>
  </w:style>
  <w:style w:type="paragraph" w:customStyle="1" w:styleId="Tablebody">
    <w:name w:val="Table body"/>
    <w:basedOn w:val="BodyText"/>
    <w:uiPriority w:val="1"/>
    <w:qFormat/>
    <w:rsid w:val="00AF0AD3"/>
    <w:pPr>
      <w:widowControl w:val="0"/>
      <w:spacing w:before="120"/>
    </w:pPr>
    <w:rPr>
      <w:rFonts w:eastAsia="Montserrat Light"/>
      <w:color w:val="262626" w:themeColor="text1" w:themeTint="D9"/>
      <w:lang w:val="en-US"/>
    </w:rPr>
  </w:style>
  <w:style w:type="paragraph" w:styleId="TOAHeading">
    <w:name w:val="toa heading"/>
    <w:basedOn w:val="Normal"/>
    <w:next w:val="Normal"/>
    <w:uiPriority w:val="99"/>
    <w:semiHidden/>
    <w:unhideWhenUsed/>
    <w:rsid w:val="00AF0AD3"/>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F0AD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AF0AD3"/>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AF0AD3"/>
    <w:pPr>
      <w:spacing w:after="120"/>
    </w:pPr>
  </w:style>
  <w:style w:type="character" w:customStyle="1" w:styleId="BodyTextChar">
    <w:name w:val="Body Text Char"/>
    <w:basedOn w:val="DefaultParagraphFont"/>
    <w:link w:val="BodyText"/>
    <w:uiPriority w:val="99"/>
    <w:semiHidden/>
    <w:rsid w:val="00AF0AD3"/>
    <w:rPr>
      <w:rFonts w:cs="Times New Roman"/>
      <w:sz w:val="21"/>
      <w:szCs w:val="21"/>
      <w:lang w:eastAsia="en-AU"/>
    </w:rPr>
  </w:style>
  <w:style w:type="paragraph" w:customStyle="1" w:styleId="Bullet1">
    <w:name w:val="Bullet 1"/>
    <w:basedOn w:val="Normal"/>
    <w:link w:val="Bullet1Char"/>
    <w:qFormat/>
    <w:rsid w:val="00AF0AD3"/>
    <w:pPr>
      <w:numPr>
        <w:numId w:val="3"/>
      </w:numPr>
      <w:spacing w:after="60" w:line="240" w:lineRule="auto"/>
      <w:ind w:left="357" w:hanging="357"/>
    </w:pPr>
    <w:rPr>
      <w:rFonts w:eastAsia="Times New Roman"/>
      <w:szCs w:val="20"/>
    </w:rPr>
  </w:style>
  <w:style w:type="character" w:customStyle="1" w:styleId="Bullet1Char">
    <w:name w:val="Bullet 1 Char"/>
    <w:basedOn w:val="DefaultParagraphFont"/>
    <w:link w:val="Bullet1"/>
    <w:rsid w:val="00AF0AD3"/>
    <w:rPr>
      <w:rFonts w:eastAsia="Times New Roman" w:cs="Times New Roman"/>
      <w:szCs w:val="20"/>
    </w:rPr>
  </w:style>
  <w:style w:type="paragraph" w:customStyle="1" w:styleId="Bullet2">
    <w:name w:val="Bullet 2"/>
    <w:basedOn w:val="Bullet1"/>
    <w:link w:val="Bullet2Char"/>
    <w:qFormat/>
    <w:rsid w:val="00AF0AD3"/>
    <w:pPr>
      <w:numPr>
        <w:numId w:val="4"/>
      </w:numPr>
      <w:ind w:left="630" w:hanging="273"/>
    </w:pPr>
  </w:style>
  <w:style w:type="character" w:customStyle="1" w:styleId="Bullet2Char">
    <w:name w:val="Bullet 2 Char"/>
    <w:basedOn w:val="Bullet1Char"/>
    <w:link w:val="Bullet2"/>
    <w:rsid w:val="00AF0AD3"/>
    <w:rPr>
      <w:rFonts w:eastAsia="Times New Roman" w:cs="Times New Roman"/>
      <w:szCs w:val="20"/>
    </w:rPr>
  </w:style>
  <w:style w:type="paragraph" w:customStyle="1" w:styleId="Bullet3">
    <w:name w:val="Bullet 3"/>
    <w:basedOn w:val="Bullet2"/>
    <w:qFormat/>
    <w:rsid w:val="00AF0AD3"/>
    <w:pPr>
      <w:numPr>
        <w:numId w:val="5"/>
      </w:numPr>
      <w:tabs>
        <w:tab w:val="num" w:pos="360"/>
      </w:tabs>
      <w:ind w:left="993" w:hanging="276"/>
    </w:pPr>
  </w:style>
  <w:style w:type="paragraph" w:customStyle="1" w:styleId="Note">
    <w:name w:val="Note"/>
    <w:basedOn w:val="Normal"/>
    <w:link w:val="NoteChar"/>
    <w:qFormat/>
    <w:rsid w:val="00AF0AD3"/>
    <w:pPr>
      <w:keepNext/>
      <w:spacing w:before="60" w:after="120"/>
    </w:pPr>
    <w:rPr>
      <w:rFonts w:eastAsia="Times New Roman"/>
      <w:sz w:val="18"/>
      <w:szCs w:val="16"/>
    </w:rPr>
  </w:style>
  <w:style w:type="character" w:customStyle="1" w:styleId="NoteChar">
    <w:name w:val="Note Char"/>
    <w:link w:val="Note"/>
    <w:rsid w:val="00AF0AD3"/>
    <w:rPr>
      <w:rFonts w:eastAsia="Times New Roman" w:cs="Times New Roman"/>
      <w:sz w:val="18"/>
      <w:szCs w:val="16"/>
    </w:rPr>
  </w:style>
  <w:style w:type="paragraph" w:customStyle="1" w:styleId="Tablefigures">
    <w:name w:val="Table figures"/>
    <w:basedOn w:val="Tabletext"/>
    <w:link w:val="TablefiguresChar"/>
    <w:autoRedefine/>
    <w:qFormat/>
    <w:rsid w:val="00AF0AD3"/>
    <w:pPr>
      <w:jc w:val="right"/>
    </w:pPr>
    <w:rPr>
      <w:bCs w:val="0"/>
    </w:rPr>
  </w:style>
  <w:style w:type="paragraph" w:customStyle="1" w:styleId="Tabletext">
    <w:name w:val="Table text"/>
    <w:basedOn w:val="Normal"/>
    <w:link w:val="TabletextChar"/>
    <w:autoRedefine/>
    <w:qFormat/>
    <w:rsid w:val="00AF0AD3"/>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AF0AD3"/>
    <w:rPr>
      <w:rFonts w:eastAsia="Times New Roman" w:cs="Times New Roman"/>
      <w:sz w:val="21"/>
      <w:szCs w:val="20"/>
      <w:lang w:eastAsia="en-AU"/>
    </w:rPr>
  </w:style>
  <w:style w:type="character" w:customStyle="1" w:styleId="TabletextChar">
    <w:name w:val="Table text Char"/>
    <w:basedOn w:val="DefaultParagraphFont"/>
    <w:link w:val="Tabletext"/>
    <w:rsid w:val="00AF0AD3"/>
    <w:rPr>
      <w:rFonts w:eastAsia="Times New Roman" w:cs="Times New Roman"/>
      <w:bCs/>
      <w:sz w:val="21"/>
      <w:szCs w:val="20"/>
      <w:lang w:eastAsia="en-AU"/>
    </w:rPr>
  </w:style>
  <w:style w:type="paragraph" w:customStyle="1" w:styleId="Noteslist">
    <w:name w:val="Notes list"/>
    <w:basedOn w:val="Normal"/>
    <w:link w:val="NoteslistChar"/>
    <w:qFormat/>
    <w:rsid w:val="00AF0AD3"/>
    <w:pPr>
      <w:numPr>
        <w:numId w:val="6"/>
      </w:numPr>
      <w:spacing w:after="0" w:line="240" w:lineRule="auto"/>
    </w:pPr>
    <w:rPr>
      <w:rFonts w:eastAsia="Times New Roman"/>
      <w:sz w:val="18"/>
      <w:szCs w:val="24"/>
    </w:rPr>
  </w:style>
  <w:style w:type="character" w:customStyle="1" w:styleId="NoteslistChar">
    <w:name w:val="Notes list Char"/>
    <w:basedOn w:val="DefaultParagraphFont"/>
    <w:link w:val="Noteslist"/>
    <w:rsid w:val="00AF0AD3"/>
    <w:rPr>
      <w:rFonts w:eastAsia="Times New Roman" w:cs="Times New Roman"/>
      <w:sz w:val="18"/>
      <w:szCs w:val="24"/>
    </w:rPr>
  </w:style>
  <w:style w:type="paragraph" w:customStyle="1" w:styleId="TableFiguresheading">
    <w:name w:val="Table Figures_heading"/>
    <w:basedOn w:val="Normal"/>
    <w:link w:val="TableFiguresheadingChar"/>
    <w:qFormat/>
    <w:rsid w:val="00AF0AD3"/>
    <w:pPr>
      <w:spacing w:after="0" w:line="240" w:lineRule="auto"/>
      <w:jc w:val="right"/>
    </w:pPr>
    <w:rPr>
      <w:rFonts w:eastAsia="Times New Roman"/>
      <w:b/>
      <w:sz w:val="20"/>
      <w:szCs w:val="20"/>
    </w:rPr>
  </w:style>
  <w:style w:type="character" w:customStyle="1" w:styleId="TableFiguresheadingChar">
    <w:name w:val="Table Figures_heading Char"/>
    <w:basedOn w:val="DefaultParagraphFont"/>
    <w:link w:val="TableFiguresheading"/>
    <w:rsid w:val="00AF0AD3"/>
    <w:rPr>
      <w:rFonts w:eastAsia="Times New Roman" w:cs="Times New Roman"/>
      <w:b/>
      <w:sz w:val="20"/>
      <w:szCs w:val="20"/>
    </w:rPr>
  </w:style>
  <w:style w:type="paragraph" w:customStyle="1" w:styleId="Tabletextbold">
    <w:name w:val="Table text bold"/>
    <w:basedOn w:val="Tabletext"/>
    <w:qFormat/>
    <w:rsid w:val="00AF0AD3"/>
    <w:rPr>
      <w:b/>
    </w:rPr>
  </w:style>
  <w:style w:type="paragraph" w:customStyle="1" w:styleId="TableTextbolditalics">
    <w:name w:val="Table Text bold italics"/>
    <w:basedOn w:val="Tabletext"/>
    <w:qFormat/>
    <w:rsid w:val="00AF0AD3"/>
    <w:rPr>
      <w:b/>
      <w:i/>
    </w:rPr>
  </w:style>
  <w:style w:type="paragraph" w:customStyle="1" w:styleId="TableFiguresbold">
    <w:name w:val="Table Figures bold"/>
    <w:basedOn w:val="Tablefigures"/>
    <w:qFormat/>
    <w:rsid w:val="00AF0AD3"/>
    <w:rPr>
      <w:b/>
    </w:rPr>
  </w:style>
  <w:style w:type="paragraph" w:customStyle="1" w:styleId="TableCaption">
    <w:name w:val="Table Caption"/>
    <w:basedOn w:val="Caption"/>
    <w:rsid w:val="00AF0AD3"/>
    <w:pPr>
      <w:keepNext/>
      <w:spacing w:before="240" w:after="120"/>
    </w:pPr>
    <w:rPr>
      <w:rFonts w:eastAsia="Times New Roman"/>
      <w:color w:val="482D8C"/>
      <w:sz w:val="22"/>
    </w:rPr>
  </w:style>
  <w:style w:type="table" w:customStyle="1" w:styleId="ARTableText">
    <w:name w:val="AR_Table_Text"/>
    <w:basedOn w:val="TableNormal"/>
    <w:uiPriority w:val="99"/>
    <w:qFormat/>
    <w:rsid w:val="00AF0AD3"/>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AF0AD3"/>
    <w:pPr>
      <w:spacing w:after="0" w:line="276" w:lineRule="auto"/>
    </w:pPr>
    <w:rPr>
      <w:rFonts w:eastAsia="Times New Roman" w:cs="Times New Roman"/>
      <w:sz w:val="21"/>
      <w:szCs w:val="21"/>
      <w:lang w:eastAsia="en-AU"/>
    </w:rPr>
  </w:style>
  <w:style w:type="table" w:customStyle="1" w:styleId="ARTableFigures">
    <w:name w:val="AR_Table_Figures"/>
    <w:basedOn w:val="ARTableText"/>
    <w:uiPriority w:val="99"/>
    <w:qFormat/>
    <w:rsid w:val="00AF0AD3"/>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AF0A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AF0AD3"/>
    <w:pPr>
      <w:spacing w:after="0" w:line="240" w:lineRule="auto"/>
    </w:pPr>
  </w:style>
  <w:style w:type="character" w:customStyle="1" w:styleId="NoteHeadingChar">
    <w:name w:val="Note Heading Char"/>
    <w:basedOn w:val="DefaultParagraphFont"/>
    <w:link w:val="NoteHeading"/>
    <w:uiPriority w:val="99"/>
    <w:semiHidden/>
    <w:rsid w:val="00AF0AD3"/>
    <w:rPr>
      <w:rFonts w:cs="Times New Roman"/>
      <w:sz w:val="21"/>
      <w:szCs w:val="21"/>
      <w:lang w:eastAsia="en-AU"/>
    </w:rPr>
  </w:style>
  <w:style w:type="paragraph" w:styleId="Caption">
    <w:name w:val="caption"/>
    <w:basedOn w:val="Normal"/>
    <w:next w:val="Normal"/>
    <w:uiPriority w:val="35"/>
    <w:unhideWhenUsed/>
    <w:qFormat/>
    <w:rsid w:val="00AF0AD3"/>
    <w:pPr>
      <w:spacing w:before="200" w:line="220" w:lineRule="exact"/>
    </w:pPr>
    <w:rPr>
      <w:bCs/>
      <w:i/>
      <w:color w:val="5B9BD5" w:themeColor="accent1"/>
      <w:sz w:val="18"/>
      <w:szCs w:val="18"/>
    </w:rPr>
  </w:style>
  <w:style w:type="table" w:styleId="LightShading-Accent2">
    <w:name w:val="Light Shading Accent 2"/>
    <w:basedOn w:val="TableNormal"/>
    <w:uiPriority w:val="60"/>
    <w:rsid w:val="00AF0A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2">
    <w:name w:val="Light List Accent 2"/>
    <w:basedOn w:val="TableNormal"/>
    <w:uiPriority w:val="61"/>
    <w:rsid w:val="00AF0A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1-Accent2">
    <w:name w:val="Medium Shading 1 Accent 2"/>
    <w:basedOn w:val="TableNormal"/>
    <w:uiPriority w:val="63"/>
    <w:rsid w:val="00AF0AD3"/>
    <w:pPr>
      <w:spacing w:after="0" w:line="240" w:lineRule="auto"/>
    </w:pPr>
    <w:tblPr>
      <w:tblStyleRowBandSize w:val="1"/>
      <w:tblStyleColBandSize w:val="1"/>
      <w:tblBorders>
        <w:insideH w:val="single" w:sz="8" w:space="0" w:color="ED7D31" w:themeColor="accent2"/>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F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D3"/>
    <w:rPr>
      <w:rFonts w:ascii="Tahoma" w:hAnsi="Tahoma" w:cs="Tahoma"/>
      <w:sz w:val="16"/>
      <w:szCs w:val="16"/>
      <w:lang w:eastAsia="en-AU"/>
    </w:rPr>
  </w:style>
  <w:style w:type="character" w:styleId="Strong">
    <w:name w:val="Strong"/>
    <w:basedOn w:val="DefaultParagraphFont"/>
    <w:uiPriority w:val="22"/>
    <w:qFormat/>
    <w:rsid w:val="00AF0AD3"/>
    <w:rPr>
      <w:b/>
      <w:bCs/>
    </w:rPr>
  </w:style>
  <w:style w:type="paragraph" w:styleId="NoSpacing">
    <w:name w:val="No Spacing"/>
    <w:link w:val="NoSpacingChar"/>
    <w:uiPriority w:val="1"/>
    <w:qFormat/>
    <w:rsid w:val="00AF0A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0AD3"/>
    <w:rPr>
      <w:rFonts w:eastAsiaTheme="minorEastAsia"/>
      <w:lang w:val="en-US"/>
    </w:rPr>
  </w:style>
  <w:style w:type="paragraph" w:styleId="ListParagraph">
    <w:name w:val="List Paragraph"/>
    <w:basedOn w:val="Normal"/>
    <w:uiPriority w:val="34"/>
    <w:qFormat/>
    <w:rsid w:val="00AF0AD3"/>
    <w:pPr>
      <w:ind w:left="720"/>
      <w:contextualSpacing/>
    </w:pPr>
  </w:style>
  <w:style w:type="paragraph" w:customStyle="1" w:styleId="Tableheadbold">
    <w:name w:val="Table head bold"/>
    <w:basedOn w:val="Normal"/>
    <w:next w:val="Tablebody"/>
    <w:qFormat/>
    <w:rsid w:val="00AF0AD3"/>
    <w:pPr>
      <w:spacing w:after="0"/>
    </w:pPr>
    <w:rPr>
      <w:rFonts w:asciiTheme="majorHAnsi" w:eastAsia="Times New Roman" w:hAnsiTheme="majorHAnsi"/>
      <w:b/>
    </w:rPr>
  </w:style>
  <w:style w:type="paragraph" w:customStyle="1" w:styleId="Tableheadblack">
    <w:name w:val="Table head black"/>
    <w:basedOn w:val="Tablehead"/>
    <w:qFormat/>
    <w:rsid w:val="00AF0AD3"/>
    <w:rPr>
      <w:rFonts w:cstheme="majorHAnsi"/>
      <w:b/>
      <w:color w:val="auto"/>
      <w:szCs w:val="21"/>
    </w:rPr>
  </w:style>
  <w:style w:type="paragraph" w:customStyle="1" w:styleId="Tableheadtext">
    <w:name w:val="Table head text"/>
    <w:basedOn w:val="Note"/>
    <w:qFormat/>
    <w:rsid w:val="00AF0AD3"/>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AF0AD3"/>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5">
    <w:name w:val="Colorful List Accent 5"/>
    <w:basedOn w:val="TableNormal"/>
    <w:uiPriority w:val="72"/>
    <w:rsid w:val="00AF0AD3"/>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FBE4D5"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4546A" w:themeFill="text2"/>
      </w:tcPr>
    </w:tblStylePr>
    <w:tblStylePr w:type="lastRow">
      <w:rPr>
        <w:b/>
        <w:bCs/>
        <w:color w:val="44546A"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AF0A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ACTGovblue">
    <w:name w:val="ACT Gov blue"/>
    <w:basedOn w:val="TableNormal"/>
    <w:uiPriority w:val="99"/>
    <w:qFormat/>
    <w:rsid w:val="00AF0AD3"/>
    <w:pPr>
      <w:spacing w:after="0" w:line="240" w:lineRule="auto"/>
    </w:pPr>
    <w:tblPr/>
  </w:style>
  <w:style w:type="paragraph" w:customStyle="1" w:styleId="Introreverse">
    <w:name w:val="Intro reverse"/>
    <w:basedOn w:val="Intro"/>
    <w:qFormat/>
    <w:rsid w:val="00AF0AD3"/>
    <w:rPr>
      <w:b/>
      <w:noProof/>
      <w:color w:val="FFFFFF" w:themeColor="background1"/>
      <w:sz w:val="28"/>
      <w:szCs w:val="28"/>
    </w:rPr>
  </w:style>
  <w:style w:type="paragraph" w:customStyle="1" w:styleId="Heading1reverse">
    <w:name w:val="Heading 1 reverse"/>
    <w:basedOn w:val="Heading1"/>
    <w:qFormat/>
    <w:rsid w:val="00AF0AD3"/>
    <w:rPr>
      <w:color w:val="FFFFFF" w:themeColor="background1"/>
    </w:rPr>
  </w:style>
  <w:style w:type="paragraph" w:customStyle="1" w:styleId="Heading3reverse">
    <w:name w:val="Heading 3 reverse"/>
    <w:basedOn w:val="Heading3"/>
    <w:qFormat/>
    <w:rsid w:val="00AF0AD3"/>
    <w:rPr>
      <w:color w:val="FFFFFF" w:themeColor="background1"/>
    </w:rPr>
  </w:style>
  <w:style w:type="paragraph" w:customStyle="1" w:styleId="bodytextreverse">
    <w:name w:val="body text reverse"/>
    <w:basedOn w:val="Normal"/>
    <w:qFormat/>
    <w:rsid w:val="00AF0AD3"/>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AF0AD3"/>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AF0AD3"/>
    <w:pPr>
      <w:numPr>
        <w:numId w:val="19"/>
      </w:numPr>
      <w:contextualSpacing/>
    </w:pPr>
  </w:style>
  <w:style w:type="paragraph" w:styleId="Revision">
    <w:name w:val="Revision"/>
    <w:hidden/>
    <w:uiPriority w:val="99"/>
    <w:semiHidden/>
    <w:rsid w:val="00AF0AD3"/>
    <w:pPr>
      <w:spacing w:after="0" w:line="240" w:lineRule="auto"/>
    </w:pPr>
    <w:rPr>
      <w:rFonts w:cs="Times New Roman"/>
      <w:sz w:val="21"/>
      <w:szCs w:val="21"/>
      <w:lang w:eastAsia="en-AU"/>
    </w:rPr>
  </w:style>
  <w:style w:type="character" w:styleId="Emphasis">
    <w:name w:val="Emphasis"/>
    <w:basedOn w:val="DefaultParagraphFont"/>
    <w:uiPriority w:val="20"/>
    <w:qFormat/>
    <w:rsid w:val="00AF0AD3"/>
    <w:rPr>
      <w:i/>
      <w:iCs/>
    </w:rPr>
  </w:style>
  <w:style w:type="character" w:styleId="IntenseEmphasis">
    <w:name w:val="Intense Emphasis"/>
    <w:basedOn w:val="DefaultParagraphFont"/>
    <w:uiPriority w:val="21"/>
    <w:qFormat/>
    <w:rsid w:val="00AF0AD3"/>
    <w:rPr>
      <w:b/>
      <w:bCs/>
      <w:i/>
      <w:iCs/>
      <w:color w:val="5B9BD5" w:themeColor="accent1"/>
    </w:rPr>
  </w:style>
  <w:style w:type="paragraph" w:customStyle="1" w:styleId="Folio">
    <w:name w:val="Folio"/>
    <w:basedOn w:val="Normal"/>
    <w:uiPriority w:val="99"/>
    <w:rsid w:val="00AF0AD3"/>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rPr>
  </w:style>
  <w:style w:type="character" w:customStyle="1" w:styleId="BOLD">
    <w:name w:val="BOLD"/>
    <w:uiPriority w:val="99"/>
    <w:rsid w:val="00AF0AD3"/>
    <w:rPr>
      <w:rFonts w:ascii="Source Sans Pro SemiBold" w:hAnsi="Source Sans Pro SemiBold" w:cs="Source Sans Pro SemiBold"/>
    </w:rPr>
  </w:style>
  <w:style w:type="character" w:customStyle="1" w:styleId="UnresolvedMention1">
    <w:name w:val="Unresolved Mention1"/>
    <w:basedOn w:val="DefaultParagraphFont"/>
    <w:uiPriority w:val="99"/>
    <w:semiHidden/>
    <w:unhideWhenUsed/>
    <w:rsid w:val="00D11EFB"/>
    <w:rPr>
      <w:color w:val="605E5C"/>
      <w:shd w:val="clear" w:color="auto" w:fill="E1DFDD"/>
    </w:rPr>
  </w:style>
  <w:style w:type="character" w:styleId="FollowedHyperlink">
    <w:name w:val="FollowedHyperlink"/>
    <w:basedOn w:val="DefaultParagraphFont"/>
    <w:uiPriority w:val="99"/>
    <w:semiHidden/>
    <w:unhideWhenUsed/>
    <w:rsid w:val="00F66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9474">
      <w:bodyDiv w:val="1"/>
      <w:marLeft w:val="0"/>
      <w:marRight w:val="0"/>
      <w:marTop w:val="0"/>
      <w:marBottom w:val="0"/>
      <w:divBdr>
        <w:top w:val="none" w:sz="0" w:space="0" w:color="auto"/>
        <w:left w:val="none" w:sz="0" w:space="0" w:color="auto"/>
        <w:bottom w:val="none" w:sz="0" w:space="0" w:color="auto"/>
        <w:right w:val="none" w:sz="0" w:space="0" w:color="auto"/>
      </w:divBdr>
    </w:div>
    <w:div w:id="1668821901">
      <w:bodyDiv w:val="1"/>
      <w:marLeft w:val="0"/>
      <w:marRight w:val="0"/>
      <w:marTop w:val="0"/>
      <w:marBottom w:val="0"/>
      <w:divBdr>
        <w:top w:val="none" w:sz="0" w:space="0" w:color="auto"/>
        <w:left w:val="none" w:sz="0" w:space="0" w:color="auto"/>
        <w:bottom w:val="none" w:sz="0" w:space="0" w:color="auto"/>
        <w:right w:val="none" w:sz="0" w:space="0" w:color="auto"/>
      </w:divBdr>
    </w:div>
    <w:div w:id="1830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c.gov.au/regulatory-resources/find-a-document/pro-form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sb.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EF42-EE18-43BD-B576-2501A9D2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4262</Characters>
  <Application>Microsoft Office Word</Application>
  <DocSecurity>4</DocSecurity>
  <Lines>137</Lines>
  <Paragraphs>82</Paragraphs>
  <ScaleCrop>false</ScaleCrop>
  <HeadingPairs>
    <vt:vector size="2" baseType="variant">
      <vt:variant>
        <vt:lpstr>Title</vt:lpstr>
      </vt:variant>
      <vt:variant>
        <vt:i4>1</vt:i4>
      </vt:variant>
    </vt:vector>
  </HeadingPairs>
  <TitlesOfParts>
    <vt:vector size="1" baseType="lpstr">
      <vt:lpstr>Frequently Asked Questions - Training Initiative Funding Agreement</vt:lpstr>
    </vt:vector>
  </TitlesOfParts>
  <Company>ACT Government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Training Initiative Funding Agreement</dc:title>
  <dc:subject/>
  <dc:creator>ACT Government</dc:creator>
  <cp:keywords/>
  <dc:description/>
  <cp:lastModifiedBy>Marshall, Brian</cp:lastModifiedBy>
  <cp:revision>2</cp:revision>
  <dcterms:created xsi:type="dcterms:W3CDTF">2023-07-03T01:54:00Z</dcterms:created>
  <dcterms:modified xsi:type="dcterms:W3CDTF">2023-07-03T01:54:00Z</dcterms:modified>
</cp:coreProperties>
</file>