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D4D6F" w14:textId="77777777" w:rsidR="00A329C2" w:rsidRDefault="0000368A">
      <w:pPr>
        <w:pBdr>
          <w:top w:val="nil"/>
          <w:left w:val="nil"/>
          <w:bottom w:val="nil"/>
          <w:right w:val="nil"/>
          <w:between w:val="nil"/>
          <w:bar w:val="nil"/>
        </w:pBdr>
        <w:rPr>
          <w:bdr w:val="nil"/>
        </w:rPr>
      </w:pPr>
      <w:r>
        <w:t xml:space="preserve"> </w:t>
      </w:r>
    </w:p>
    <w:p w14:paraId="0FB066C8" w14:textId="77777777" w:rsidR="0000368A" w:rsidRDefault="0000368A" w:rsidP="006C03F8">
      <w:pPr>
        <w:pBdr>
          <w:top w:val="nil"/>
          <w:left w:val="nil"/>
          <w:bottom w:val="nil"/>
          <w:right w:val="nil"/>
          <w:between w:val="nil"/>
          <w:bar w:val="nil"/>
        </w:pBdr>
        <w:spacing w:line="360" w:lineRule="auto"/>
        <w:jc w:val="center"/>
        <w:rPr>
          <w:rFonts w:ascii="Calibri" w:hAnsi="Calibri"/>
          <w:b/>
          <w:sz w:val="52"/>
          <w:szCs w:val="52"/>
          <w:bdr w:val="nil"/>
        </w:rPr>
      </w:pPr>
    </w:p>
    <w:p w14:paraId="7D63B6C2" w14:textId="77777777" w:rsidR="0000368A" w:rsidRDefault="0000368A" w:rsidP="006C03F8">
      <w:pPr>
        <w:pBdr>
          <w:top w:val="nil"/>
          <w:left w:val="nil"/>
          <w:bottom w:val="nil"/>
          <w:right w:val="nil"/>
          <w:between w:val="nil"/>
          <w:bar w:val="nil"/>
        </w:pBdr>
        <w:spacing w:line="360" w:lineRule="auto"/>
        <w:jc w:val="center"/>
        <w:rPr>
          <w:rFonts w:ascii="Calibri" w:hAnsi="Calibri"/>
          <w:b/>
          <w:sz w:val="52"/>
          <w:szCs w:val="52"/>
          <w:bdr w:val="nil"/>
        </w:rPr>
      </w:pPr>
      <w:r w:rsidRPr="00D34022">
        <w:rPr>
          <w:rFonts w:ascii="Calibri" w:hAnsi="Calibri"/>
          <w:b/>
          <w:sz w:val="52"/>
          <w:szCs w:val="52"/>
          <w:bdr w:val="nil"/>
        </w:rPr>
        <w:t>City Renewal Authority</w:t>
      </w:r>
    </w:p>
    <w:p w14:paraId="756721D7" w14:textId="77777777" w:rsidR="0000368A" w:rsidRDefault="0000368A" w:rsidP="00F80815">
      <w:pPr>
        <w:pBdr>
          <w:top w:val="nil"/>
          <w:left w:val="nil"/>
          <w:bottom w:val="nil"/>
          <w:right w:val="nil"/>
          <w:between w:val="nil"/>
          <w:bar w:val="nil"/>
        </w:pBdr>
        <w:spacing w:line="360" w:lineRule="auto"/>
        <w:rPr>
          <w:b/>
          <w:sz w:val="52"/>
          <w:szCs w:val="52"/>
          <w:bdr w:val="nil"/>
        </w:rPr>
      </w:pPr>
    </w:p>
    <w:p w14:paraId="108A2E91" w14:textId="77777777" w:rsidR="0000368A" w:rsidRPr="006C03F8" w:rsidRDefault="0000368A" w:rsidP="006C03F8">
      <w:pPr>
        <w:pBdr>
          <w:top w:val="nil"/>
          <w:left w:val="nil"/>
          <w:bottom w:val="nil"/>
          <w:right w:val="nil"/>
          <w:between w:val="nil"/>
          <w:bar w:val="nil"/>
        </w:pBdr>
        <w:spacing w:line="360" w:lineRule="auto"/>
        <w:jc w:val="center"/>
        <w:rPr>
          <w:b/>
          <w:sz w:val="52"/>
          <w:szCs w:val="52"/>
          <w:bdr w:val="nil"/>
        </w:rPr>
      </w:pPr>
    </w:p>
    <w:p w14:paraId="20293516" w14:textId="77777777" w:rsidR="0000368A" w:rsidRPr="00A35040" w:rsidRDefault="0000368A" w:rsidP="001E7C44">
      <w:pPr>
        <w:pBdr>
          <w:top w:val="nil"/>
          <w:left w:val="nil"/>
          <w:bottom w:val="nil"/>
          <w:right w:val="nil"/>
          <w:between w:val="nil"/>
          <w:bar w:val="nil"/>
        </w:pBdr>
        <w:spacing w:line="360" w:lineRule="auto"/>
        <w:jc w:val="center"/>
        <w:rPr>
          <w:rFonts w:ascii="Arial" w:hAnsi="Arial" w:cs="Arial"/>
          <w:b/>
          <w:sz w:val="52"/>
          <w:szCs w:val="52"/>
          <w:bdr w:val="nil"/>
        </w:rPr>
      </w:pPr>
      <w:r w:rsidRPr="00A35040">
        <w:rPr>
          <w:rFonts w:ascii="Arial" w:hAnsi="Arial" w:cs="Arial"/>
          <w:b/>
          <w:sz w:val="52"/>
          <w:szCs w:val="52"/>
          <w:bdr w:val="nil"/>
        </w:rPr>
        <w:t>Financial Statements</w:t>
      </w:r>
    </w:p>
    <w:p w14:paraId="67E6609C" w14:textId="77777777" w:rsidR="0000368A" w:rsidRDefault="0000368A" w:rsidP="004C6A64">
      <w:pPr>
        <w:pBdr>
          <w:top w:val="nil"/>
          <w:left w:val="nil"/>
          <w:bottom w:val="nil"/>
          <w:right w:val="nil"/>
          <w:between w:val="nil"/>
          <w:bar w:val="nil"/>
        </w:pBdr>
        <w:spacing w:line="360" w:lineRule="auto"/>
        <w:rPr>
          <w:rFonts w:ascii="Calibri" w:hAnsi="Calibri"/>
          <w:b/>
          <w:sz w:val="52"/>
          <w:szCs w:val="52"/>
          <w:bdr w:val="nil"/>
        </w:rPr>
      </w:pPr>
    </w:p>
    <w:p w14:paraId="0C1535CA" w14:textId="77777777" w:rsidR="0000368A" w:rsidRDefault="0000368A" w:rsidP="004C6A64">
      <w:pPr>
        <w:pBdr>
          <w:top w:val="nil"/>
          <w:left w:val="nil"/>
          <w:bottom w:val="nil"/>
          <w:right w:val="nil"/>
          <w:between w:val="nil"/>
          <w:bar w:val="nil"/>
        </w:pBdr>
        <w:spacing w:line="360" w:lineRule="auto"/>
        <w:rPr>
          <w:rFonts w:ascii="Calibri" w:hAnsi="Calibri"/>
          <w:b/>
          <w:sz w:val="52"/>
          <w:szCs w:val="52"/>
          <w:bdr w:val="nil"/>
        </w:rPr>
      </w:pPr>
    </w:p>
    <w:p w14:paraId="24BD3630" w14:textId="77777777" w:rsidR="0000368A" w:rsidRPr="00D34022" w:rsidRDefault="0000368A" w:rsidP="001E7C44">
      <w:pPr>
        <w:pBdr>
          <w:top w:val="nil"/>
          <w:left w:val="nil"/>
          <w:bottom w:val="nil"/>
          <w:right w:val="nil"/>
          <w:between w:val="nil"/>
          <w:bar w:val="nil"/>
        </w:pBdr>
        <w:spacing w:line="360" w:lineRule="auto"/>
        <w:jc w:val="center"/>
        <w:rPr>
          <w:rFonts w:ascii="Calibri" w:hAnsi="Calibri"/>
          <w:b/>
          <w:sz w:val="52"/>
          <w:szCs w:val="52"/>
          <w:bdr w:val="nil"/>
        </w:rPr>
      </w:pPr>
      <w:r w:rsidRPr="00D34022">
        <w:rPr>
          <w:rFonts w:ascii="Calibri" w:hAnsi="Calibri"/>
          <w:b/>
          <w:sz w:val="52"/>
          <w:szCs w:val="52"/>
          <w:bdr w:val="nil"/>
        </w:rPr>
        <w:t>For the Year Ended</w:t>
      </w:r>
    </w:p>
    <w:p w14:paraId="09D4A4EF" w14:textId="77777777" w:rsidR="0000368A" w:rsidRPr="00D34022" w:rsidRDefault="0000368A" w:rsidP="001E7C44">
      <w:pPr>
        <w:pBdr>
          <w:top w:val="nil"/>
          <w:left w:val="nil"/>
          <w:bottom w:val="nil"/>
          <w:right w:val="nil"/>
          <w:between w:val="nil"/>
          <w:bar w:val="nil"/>
        </w:pBdr>
        <w:spacing w:line="360" w:lineRule="auto"/>
        <w:jc w:val="center"/>
        <w:rPr>
          <w:rFonts w:ascii="Calibri" w:hAnsi="Calibri"/>
          <w:b/>
          <w:sz w:val="52"/>
          <w:szCs w:val="52"/>
          <w:bdr w:val="nil"/>
        </w:rPr>
      </w:pPr>
      <w:r w:rsidRPr="00D34022">
        <w:rPr>
          <w:rFonts w:ascii="Calibri" w:hAnsi="Calibri"/>
          <w:b/>
          <w:sz w:val="52"/>
          <w:szCs w:val="52"/>
          <w:bdr w:val="nil"/>
        </w:rPr>
        <w:t>30 June 2026</w:t>
      </w:r>
    </w:p>
    <w:p w14:paraId="3DC821F7" w14:textId="77777777" w:rsidR="0000368A" w:rsidRPr="00D34022" w:rsidRDefault="0000368A" w:rsidP="001E7C44">
      <w:pPr>
        <w:pBdr>
          <w:top w:val="nil"/>
          <w:left w:val="nil"/>
          <w:bottom w:val="nil"/>
          <w:right w:val="nil"/>
          <w:between w:val="nil"/>
          <w:bar w:val="nil"/>
        </w:pBdr>
        <w:spacing w:line="360" w:lineRule="auto"/>
        <w:jc w:val="center"/>
        <w:rPr>
          <w:rFonts w:ascii="Calibri" w:hAnsi="Calibri"/>
          <w:b/>
          <w:sz w:val="52"/>
          <w:szCs w:val="52"/>
          <w:bdr w:val="nil"/>
        </w:rPr>
      </w:pPr>
    </w:p>
    <w:p w14:paraId="41CBE2F6" w14:textId="77777777" w:rsidR="0000368A" w:rsidRDefault="0000368A" w:rsidP="00F80815">
      <w:pPr>
        <w:pBdr>
          <w:top w:val="nil"/>
          <w:left w:val="nil"/>
          <w:bottom w:val="nil"/>
          <w:right w:val="nil"/>
          <w:between w:val="nil"/>
          <w:bar w:val="nil"/>
        </w:pBdr>
        <w:rPr>
          <w:b/>
          <w:sz w:val="52"/>
          <w:szCs w:val="52"/>
          <w:bdr w:val="nil"/>
        </w:rPr>
      </w:pPr>
    </w:p>
    <w:p w14:paraId="45CED63A" w14:textId="77777777" w:rsidR="0000368A" w:rsidRDefault="0000368A" w:rsidP="003F2167">
      <w:pPr>
        <w:pBdr>
          <w:top w:val="nil"/>
          <w:left w:val="nil"/>
          <w:bottom w:val="nil"/>
          <w:right w:val="nil"/>
          <w:between w:val="nil"/>
          <w:bar w:val="nil"/>
        </w:pBdr>
        <w:jc w:val="center"/>
        <w:rPr>
          <w:b/>
          <w:sz w:val="52"/>
          <w:szCs w:val="52"/>
          <w:bdr w:val="nil"/>
        </w:rPr>
      </w:pPr>
    </w:p>
    <w:p w14:paraId="2AFD4743" w14:textId="77777777" w:rsidR="0000368A" w:rsidRDefault="0000368A" w:rsidP="003F2167">
      <w:pPr>
        <w:pBdr>
          <w:top w:val="nil"/>
          <w:left w:val="nil"/>
          <w:bottom w:val="nil"/>
          <w:right w:val="nil"/>
          <w:between w:val="nil"/>
          <w:bar w:val="nil"/>
        </w:pBdr>
        <w:jc w:val="center"/>
        <w:rPr>
          <w:b/>
          <w:sz w:val="52"/>
          <w:szCs w:val="52"/>
          <w:bdr w:val="nil"/>
        </w:rPr>
        <w:sectPr w:rsidR="0000368A" w:rsidSect="00465DCD">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09" w:footer="709" w:gutter="0"/>
          <w:cols w:space="708"/>
          <w:docGrid w:linePitch="360"/>
        </w:sectPr>
      </w:pPr>
      <w:r>
        <w:t xml:space="preserve"> </w:t>
      </w:r>
    </w:p>
    <w:p w14:paraId="51A3A729" w14:textId="77777777" w:rsidR="0000368A" w:rsidRDefault="0000368A" w:rsidP="00CD7932">
      <w:pPr>
        <w:pageBreakBefore/>
        <w:pBdr>
          <w:top w:val="nil"/>
          <w:left w:val="nil"/>
          <w:bottom w:val="nil"/>
          <w:right w:val="nil"/>
          <w:between w:val="nil"/>
          <w:bar w:val="nil"/>
        </w:pBdr>
        <w:spacing w:after="120"/>
        <w:jc w:val="center"/>
        <w:rPr>
          <w:rFonts w:ascii="Calibri" w:hAnsi="Calibri" w:cs="Calibri"/>
          <w:b/>
          <w:bdr w:val="nil"/>
          <w:lang w:val="en-US"/>
        </w:rPr>
      </w:pPr>
    </w:p>
    <w:p w14:paraId="0E50B739" w14:textId="77777777" w:rsidR="0000368A" w:rsidRDefault="0000368A" w:rsidP="00CD6E2D">
      <w:pPr>
        <w:pBdr>
          <w:top w:val="nil"/>
          <w:left w:val="nil"/>
          <w:bottom w:val="nil"/>
          <w:right w:val="nil"/>
          <w:between w:val="nil"/>
          <w:bar w:val="nil"/>
        </w:pBdr>
        <w:spacing w:after="120"/>
        <w:rPr>
          <w:rFonts w:ascii="Calibri" w:hAnsi="Calibri" w:cs="Calibri"/>
          <w:b/>
          <w:bdr w:val="nil"/>
          <w:lang w:val="en-US"/>
        </w:rPr>
      </w:pPr>
    </w:p>
    <w:p w14:paraId="4991CBB1" w14:textId="77777777" w:rsidR="0000368A" w:rsidRPr="007A6FE0" w:rsidRDefault="0000368A" w:rsidP="00CD7932">
      <w:pPr>
        <w:pBdr>
          <w:top w:val="nil"/>
          <w:left w:val="nil"/>
          <w:bottom w:val="nil"/>
          <w:right w:val="nil"/>
          <w:between w:val="nil"/>
          <w:bar w:val="nil"/>
        </w:pBdr>
        <w:spacing w:after="120"/>
        <w:jc w:val="center"/>
        <w:rPr>
          <w:rFonts w:ascii="Arial" w:hAnsi="Arial" w:cs="Arial"/>
          <w:b/>
          <w:bdr w:val="nil"/>
          <w:lang w:val="en-US"/>
        </w:rPr>
      </w:pPr>
      <w:r w:rsidRPr="007A6FE0">
        <w:rPr>
          <w:rFonts w:ascii="Arial" w:hAnsi="Arial" w:cs="Arial"/>
          <w:b/>
          <w:bdr w:val="nil"/>
          <w:lang w:val="en-US"/>
        </w:rPr>
        <w:t>Statement of Responsibility</w:t>
      </w:r>
    </w:p>
    <w:p w14:paraId="794011CD" w14:textId="77777777" w:rsidR="0000368A" w:rsidRPr="00B23E97" w:rsidRDefault="0000368A" w:rsidP="00CD7932">
      <w:pPr>
        <w:pBdr>
          <w:top w:val="nil"/>
          <w:left w:val="nil"/>
          <w:bottom w:val="nil"/>
          <w:right w:val="nil"/>
          <w:between w:val="nil"/>
          <w:bar w:val="nil"/>
        </w:pBdr>
        <w:spacing w:after="120"/>
        <w:jc w:val="center"/>
        <w:rPr>
          <w:rFonts w:ascii="Calibri" w:hAnsi="Calibri" w:cs="Calibri"/>
          <w:b/>
          <w:sz w:val="18"/>
          <w:szCs w:val="18"/>
          <w:bdr w:val="nil"/>
          <w:lang w:val="en-US"/>
        </w:rPr>
      </w:pPr>
    </w:p>
    <w:p w14:paraId="29F7D0C6" w14:textId="77777777" w:rsidR="0000368A" w:rsidRDefault="0000368A" w:rsidP="00FE14D1">
      <w:pPr>
        <w:pBdr>
          <w:top w:val="nil"/>
          <w:left w:val="nil"/>
          <w:bottom w:val="nil"/>
          <w:right w:val="nil"/>
          <w:between w:val="nil"/>
          <w:bar w:val="nil"/>
        </w:pBdr>
        <w:spacing w:after="120" w:line="300" w:lineRule="atLeast"/>
        <w:jc w:val="both"/>
        <w:rPr>
          <w:rFonts w:ascii="Calibri" w:hAnsi="Calibri" w:cs="Calibri"/>
          <w:sz w:val="20"/>
          <w:szCs w:val="20"/>
          <w:bdr w:val="nil"/>
          <w:lang w:val="en-US"/>
        </w:rPr>
      </w:pPr>
      <w:r w:rsidRPr="00FE14D1">
        <w:rPr>
          <w:rFonts w:ascii="Calibri" w:hAnsi="Calibri" w:cs="Calibri"/>
          <w:sz w:val="20"/>
          <w:szCs w:val="20"/>
          <w:bdr w:val="nil"/>
          <w:lang w:val="en-US"/>
        </w:rPr>
        <w:t xml:space="preserve">As the Chair of City Renewal Authority, I am responsible for the preparation of the annual financial </w:t>
      </w:r>
      <w:r>
        <w:rPr>
          <w:rFonts w:ascii="Calibri" w:hAnsi="Calibri" w:cs="Calibri"/>
          <w:sz w:val="20"/>
          <w:szCs w:val="20"/>
          <w:bdr w:val="nil"/>
          <w:lang w:val="en-US"/>
        </w:rPr>
        <w:t>statements</w:t>
      </w:r>
      <w:r w:rsidRPr="00FE14D1">
        <w:rPr>
          <w:rFonts w:ascii="Calibri" w:hAnsi="Calibri" w:cs="Calibri"/>
          <w:sz w:val="20"/>
          <w:szCs w:val="20"/>
          <w:bdr w:val="nil"/>
          <w:lang w:val="en-US"/>
        </w:rPr>
        <w:t xml:space="preserve"> as well as the judgements </w:t>
      </w:r>
      <w:proofErr w:type="gramStart"/>
      <w:r w:rsidRPr="00FE14D1">
        <w:rPr>
          <w:rFonts w:ascii="Calibri" w:hAnsi="Calibri" w:cs="Calibri"/>
          <w:sz w:val="20"/>
          <w:szCs w:val="20"/>
          <w:bdr w:val="nil"/>
          <w:lang w:val="en-US"/>
        </w:rPr>
        <w:t>exercised</w:t>
      </w:r>
      <w:proofErr w:type="gramEnd"/>
      <w:r w:rsidRPr="00FE14D1">
        <w:rPr>
          <w:rFonts w:ascii="Calibri" w:hAnsi="Calibri" w:cs="Calibri"/>
          <w:sz w:val="20"/>
          <w:szCs w:val="20"/>
          <w:bdr w:val="nil"/>
          <w:lang w:val="en-US"/>
        </w:rPr>
        <w:t xml:space="preserve"> in preparing it</w:t>
      </w:r>
      <w:r>
        <w:rPr>
          <w:rFonts w:ascii="Calibri" w:hAnsi="Calibri" w:cs="Calibri"/>
          <w:sz w:val="20"/>
          <w:szCs w:val="20"/>
          <w:bdr w:val="nil"/>
          <w:lang w:val="en-US"/>
        </w:rPr>
        <w:t>.</w:t>
      </w:r>
    </w:p>
    <w:p w14:paraId="2310F39A" w14:textId="77777777" w:rsidR="0000368A" w:rsidRDefault="0000368A" w:rsidP="00FE14D1">
      <w:pPr>
        <w:pBdr>
          <w:top w:val="nil"/>
          <w:left w:val="nil"/>
          <w:bottom w:val="nil"/>
          <w:right w:val="nil"/>
          <w:between w:val="nil"/>
          <w:bar w:val="nil"/>
        </w:pBdr>
        <w:spacing w:after="120" w:line="300" w:lineRule="atLeast"/>
        <w:jc w:val="both"/>
        <w:rPr>
          <w:rFonts w:ascii="Calibri" w:hAnsi="Calibri" w:cs="Calibri"/>
          <w:sz w:val="20"/>
          <w:szCs w:val="20"/>
          <w:bdr w:val="nil"/>
          <w:lang w:val="en-US"/>
        </w:rPr>
      </w:pPr>
      <w:r>
        <w:rPr>
          <w:rFonts w:ascii="Calibri" w:hAnsi="Calibri" w:cs="Calibri"/>
          <w:sz w:val="20"/>
          <w:szCs w:val="20"/>
          <w:bdr w:val="nil"/>
          <w:lang w:val="en-US"/>
        </w:rPr>
        <w:t xml:space="preserve">In my opinion, the City Renewal Authority’s financial statements fairly reflect the financial operations for the year ended </w:t>
      </w:r>
      <w:r w:rsidRPr="00F278B9">
        <w:rPr>
          <w:rFonts w:ascii="Calibri" w:hAnsi="Calibri" w:cs="Calibri"/>
          <w:sz w:val="20"/>
          <w:szCs w:val="20"/>
          <w:bdr w:val="nil"/>
          <w:lang w:val="en-US"/>
        </w:rPr>
        <w:t xml:space="preserve">30 June 2026 </w:t>
      </w:r>
      <w:r>
        <w:rPr>
          <w:rFonts w:ascii="Calibri" w:hAnsi="Calibri" w:cs="Calibri"/>
          <w:sz w:val="20"/>
          <w:szCs w:val="20"/>
          <w:bdr w:val="nil"/>
          <w:lang w:val="en-US"/>
        </w:rPr>
        <w:t xml:space="preserve">and </w:t>
      </w:r>
      <w:proofErr w:type="gramStart"/>
      <w:r>
        <w:rPr>
          <w:rFonts w:ascii="Calibri" w:hAnsi="Calibri" w:cs="Calibri"/>
          <w:sz w:val="20"/>
          <w:szCs w:val="20"/>
          <w:bdr w:val="nil"/>
          <w:lang w:val="en-US"/>
        </w:rPr>
        <w:t>its</w:t>
      </w:r>
      <w:proofErr w:type="gramEnd"/>
      <w:r>
        <w:rPr>
          <w:rFonts w:ascii="Calibri" w:hAnsi="Calibri" w:cs="Calibri"/>
          <w:sz w:val="20"/>
          <w:szCs w:val="20"/>
          <w:bdr w:val="nil"/>
          <w:lang w:val="en-US"/>
        </w:rPr>
        <w:t xml:space="preserve"> financial position on that date.</w:t>
      </w:r>
    </w:p>
    <w:p w14:paraId="5C5E3336" w14:textId="1730A7D3" w:rsidR="0000368A" w:rsidRDefault="0000368A" w:rsidP="00B90F4A">
      <w:pPr>
        <w:pBdr>
          <w:top w:val="nil"/>
          <w:left w:val="nil"/>
          <w:bottom w:val="nil"/>
          <w:right w:val="nil"/>
          <w:between w:val="nil"/>
          <w:bar w:val="nil"/>
        </w:pBdr>
        <w:spacing w:after="120" w:line="300" w:lineRule="atLeast"/>
        <w:jc w:val="both"/>
        <w:rPr>
          <w:rFonts w:ascii="Calibri" w:hAnsi="Calibri" w:cs="Calibri"/>
          <w:noProof/>
          <w:sz w:val="20"/>
          <w:szCs w:val="20"/>
          <w:bdr w:val="nil"/>
          <w:lang w:val="en-US"/>
        </w:rPr>
      </w:pPr>
    </w:p>
    <w:p w14:paraId="4B6D8347" w14:textId="77777777" w:rsidR="00B51CD3" w:rsidRDefault="00B51CD3" w:rsidP="00B90F4A">
      <w:pPr>
        <w:pBdr>
          <w:top w:val="nil"/>
          <w:left w:val="nil"/>
          <w:bottom w:val="nil"/>
          <w:right w:val="nil"/>
          <w:between w:val="nil"/>
          <w:bar w:val="nil"/>
        </w:pBdr>
        <w:spacing w:after="120" w:line="300" w:lineRule="atLeast"/>
        <w:jc w:val="both"/>
        <w:rPr>
          <w:rFonts w:ascii="Calibri" w:hAnsi="Calibri" w:cs="Calibri"/>
          <w:noProof/>
          <w:sz w:val="20"/>
          <w:szCs w:val="20"/>
          <w:bdr w:val="nil"/>
          <w:lang w:val="en-US"/>
        </w:rPr>
      </w:pPr>
    </w:p>
    <w:p w14:paraId="41DB5005" w14:textId="77777777" w:rsidR="00B51CD3" w:rsidRPr="00F278B9" w:rsidRDefault="00B51CD3" w:rsidP="00B90F4A">
      <w:pPr>
        <w:pBdr>
          <w:top w:val="nil"/>
          <w:left w:val="nil"/>
          <w:bottom w:val="nil"/>
          <w:right w:val="nil"/>
          <w:between w:val="nil"/>
          <w:bar w:val="nil"/>
        </w:pBdr>
        <w:spacing w:after="120" w:line="300" w:lineRule="atLeast"/>
        <w:jc w:val="both"/>
        <w:rPr>
          <w:rFonts w:ascii="Calibri" w:hAnsi="Calibri" w:cs="Calibri"/>
          <w:sz w:val="20"/>
          <w:szCs w:val="20"/>
          <w:bdr w:val="nil"/>
          <w:lang w:val="en-US"/>
        </w:rPr>
      </w:pPr>
    </w:p>
    <w:p w14:paraId="24DF7769" w14:textId="77777777" w:rsidR="0000368A" w:rsidRPr="00F278B9" w:rsidRDefault="0000368A" w:rsidP="00CD7932">
      <w:pPr>
        <w:pBdr>
          <w:top w:val="nil"/>
          <w:left w:val="nil"/>
          <w:bottom w:val="nil"/>
          <w:right w:val="nil"/>
          <w:between w:val="nil"/>
          <w:bar w:val="nil"/>
        </w:pBdr>
        <w:spacing w:after="120"/>
        <w:rPr>
          <w:rFonts w:ascii="Calibri" w:hAnsi="Calibri" w:cs="Calibri"/>
          <w:sz w:val="20"/>
          <w:szCs w:val="20"/>
          <w:bdr w:val="nil"/>
          <w:lang w:val="en-US"/>
        </w:rPr>
      </w:pPr>
    </w:p>
    <w:p w14:paraId="2BF4B3FD" w14:textId="77777777" w:rsidR="0000368A" w:rsidRDefault="0000368A" w:rsidP="00606232">
      <w:pPr>
        <w:pBdr>
          <w:top w:val="nil"/>
          <w:left w:val="nil"/>
          <w:bottom w:val="nil"/>
          <w:right w:val="nil"/>
          <w:between w:val="nil"/>
          <w:bar w:val="nil"/>
        </w:pBdr>
        <w:rPr>
          <w:rFonts w:ascii="Calibri" w:hAnsi="Calibri" w:cs="Calibri"/>
          <w:sz w:val="20"/>
          <w:szCs w:val="20"/>
          <w:bdr w:val="nil"/>
        </w:rPr>
      </w:pPr>
      <w:r>
        <w:rPr>
          <w:rFonts w:ascii="Calibri" w:hAnsi="Calibri" w:cs="Calibri"/>
          <w:sz w:val="20"/>
          <w:szCs w:val="20"/>
          <w:bdr w:val="nil"/>
        </w:rPr>
        <w:t>Ms Marcia Doheny</w:t>
      </w:r>
    </w:p>
    <w:p w14:paraId="65A9B744" w14:textId="77777777" w:rsidR="0000368A" w:rsidRPr="00F278B9" w:rsidRDefault="0000368A" w:rsidP="00D508A3">
      <w:pPr>
        <w:pBdr>
          <w:top w:val="nil"/>
          <w:left w:val="nil"/>
          <w:bottom w:val="nil"/>
          <w:right w:val="nil"/>
          <w:between w:val="nil"/>
          <w:bar w:val="nil"/>
        </w:pBdr>
        <w:jc w:val="both"/>
        <w:rPr>
          <w:rFonts w:ascii="Calibri" w:hAnsi="Calibri" w:cs="Calibri"/>
          <w:sz w:val="20"/>
          <w:szCs w:val="20"/>
          <w:bdr w:val="nil"/>
          <w:lang w:val="en-US"/>
        </w:rPr>
      </w:pPr>
      <w:r>
        <w:rPr>
          <w:rFonts w:ascii="Calibri" w:hAnsi="Calibri" w:cs="Calibri"/>
          <w:sz w:val="20"/>
          <w:szCs w:val="20"/>
          <w:bdr w:val="nil"/>
          <w:lang w:val="en-US"/>
        </w:rPr>
        <w:t xml:space="preserve">Board Chairperson                                                                                           </w:t>
      </w:r>
    </w:p>
    <w:p w14:paraId="3AE89B0C" w14:textId="77777777" w:rsidR="0000368A" w:rsidRPr="004D2730" w:rsidRDefault="0000368A" w:rsidP="00D508A3">
      <w:pPr>
        <w:pBdr>
          <w:top w:val="nil"/>
          <w:left w:val="nil"/>
          <w:bottom w:val="nil"/>
          <w:right w:val="nil"/>
          <w:between w:val="nil"/>
          <w:bar w:val="nil"/>
        </w:pBdr>
        <w:jc w:val="both"/>
        <w:rPr>
          <w:rFonts w:ascii="Calibri" w:hAnsi="Calibri" w:cs="Calibri"/>
          <w:sz w:val="20"/>
          <w:szCs w:val="20"/>
          <w:bdr w:val="nil"/>
          <w:lang w:val="en-US"/>
        </w:rPr>
      </w:pPr>
      <w:r w:rsidRPr="00F278B9">
        <w:rPr>
          <w:rFonts w:ascii="Calibri" w:hAnsi="Calibri" w:cs="Calibri"/>
          <w:sz w:val="20"/>
          <w:szCs w:val="20"/>
          <w:bdr w:val="nil"/>
          <w:lang w:val="en-US"/>
        </w:rPr>
        <w:t>City Renewal Authority</w:t>
      </w:r>
      <w:r>
        <w:rPr>
          <w:rFonts w:ascii="Calibri" w:hAnsi="Calibri" w:cs="Calibri"/>
          <w:sz w:val="20"/>
          <w:szCs w:val="20"/>
          <w:bdr w:val="nil"/>
          <w:lang w:val="en-US"/>
        </w:rPr>
        <w:t xml:space="preserve">                                                             </w:t>
      </w:r>
    </w:p>
    <w:p w14:paraId="0890F20E" w14:textId="4C919F1D" w:rsidR="0000368A" w:rsidRPr="004D2730" w:rsidRDefault="00C94477" w:rsidP="00D508A3">
      <w:pPr>
        <w:pBdr>
          <w:top w:val="nil"/>
          <w:left w:val="nil"/>
          <w:bottom w:val="nil"/>
          <w:right w:val="nil"/>
          <w:between w:val="nil"/>
          <w:bar w:val="nil"/>
        </w:pBdr>
        <w:jc w:val="both"/>
        <w:rPr>
          <w:rFonts w:ascii="Calibri" w:hAnsi="Calibri" w:cs="Calibri"/>
          <w:sz w:val="20"/>
          <w:szCs w:val="20"/>
          <w:bdr w:val="nil"/>
          <w:lang w:val="en-US"/>
        </w:rPr>
      </w:pPr>
      <w:r>
        <w:rPr>
          <w:rFonts w:ascii="Calibri" w:hAnsi="Calibri" w:cs="Calibri"/>
          <w:sz w:val="20"/>
          <w:szCs w:val="20"/>
          <w:bdr w:val="nil"/>
          <w:lang w:val="en-US"/>
        </w:rPr>
        <w:t xml:space="preserve">15 September </w:t>
      </w:r>
      <w:r w:rsidR="0000368A" w:rsidRPr="00F278B9">
        <w:rPr>
          <w:rFonts w:ascii="Calibri" w:hAnsi="Calibri" w:cs="Calibri"/>
          <w:sz w:val="20"/>
          <w:szCs w:val="20"/>
          <w:bdr w:val="nil"/>
          <w:lang w:val="en-US"/>
        </w:rPr>
        <w:t>2026</w:t>
      </w:r>
      <w:r w:rsidR="0000368A">
        <w:rPr>
          <w:rFonts w:ascii="Calibri" w:hAnsi="Calibri" w:cs="Calibri"/>
          <w:sz w:val="20"/>
          <w:szCs w:val="20"/>
          <w:bdr w:val="nil"/>
          <w:lang w:val="en-US"/>
        </w:rPr>
        <w:t xml:space="preserve">                                                                                                    </w:t>
      </w:r>
    </w:p>
    <w:p w14:paraId="3BA2BCA2"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6D2B5982"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3315B515"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62D0ACFC"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7A892EE3"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7BD8B784"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4405494D"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19D9DCAD"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55F39A2F"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7D6EE5E5"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381EC6E2" w14:textId="0E739577" w:rsidR="0000368A" w:rsidRDefault="0000368A">
      <w:pPr>
        <w:pBdr>
          <w:top w:val="nil"/>
          <w:left w:val="nil"/>
          <w:bottom w:val="nil"/>
          <w:right w:val="nil"/>
          <w:between w:val="nil"/>
          <w:bar w:val="nil"/>
        </w:pBdr>
        <w:rPr>
          <w:rFonts w:ascii="Calibri" w:hAnsi="Calibri" w:cs="Calibri"/>
          <w:sz w:val="20"/>
          <w:szCs w:val="20"/>
          <w:bdr w:val="nil"/>
          <w:lang w:val="en-US"/>
        </w:rPr>
      </w:pPr>
    </w:p>
    <w:p w14:paraId="0FC0A678"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6CBEFF51"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7655A954"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4F4DF2BA"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7C65A31B"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622F4555"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4A83B7E7"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3A32F395"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4FB76CBA"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4AD2EDFE"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1900FB9F"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55C1CE23"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070E0A95"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40B89EE4"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05B4637A"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74590035"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1569D6A3"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185BD58D" w14:textId="77777777" w:rsidR="0000368A" w:rsidRDefault="0000368A">
      <w:pPr>
        <w:pBdr>
          <w:top w:val="nil"/>
          <w:left w:val="nil"/>
          <w:bottom w:val="nil"/>
          <w:right w:val="nil"/>
          <w:between w:val="nil"/>
          <w:bar w:val="nil"/>
        </w:pBdr>
        <w:rPr>
          <w:rFonts w:ascii="Calibri" w:hAnsi="Calibri" w:cs="Calibri"/>
          <w:sz w:val="20"/>
          <w:szCs w:val="20"/>
          <w:bdr w:val="nil"/>
          <w:lang w:val="en-US"/>
        </w:rPr>
      </w:pPr>
    </w:p>
    <w:p w14:paraId="161C4DC1" w14:textId="77777777" w:rsidR="0000368A" w:rsidRDefault="0000368A">
      <w:pPr>
        <w:pBdr>
          <w:top w:val="nil"/>
          <w:left w:val="nil"/>
          <w:bottom w:val="nil"/>
          <w:right w:val="nil"/>
          <w:between w:val="nil"/>
          <w:bar w:val="nil"/>
        </w:pBdr>
        <w:rPr>
          <w:rFonts w:ascii="Calibri" w:hAnsi="Calibri" w:cs="Calibri"/>
          <w:sz w:val="20"/>
          <w:szCs w:val="20"/>
          <w:bdr w:val="nil"/>
          <w:lang w:val="en-US"/>
        </w:rPr>
      </w:pPr>
      <w:r>
        <w:t xml:space="preserve"> </w:t>
      </w:r>
    </w:p>
    <w:p w14:paraId="56DF9C2F" w14:textId="77777777" w:rsidR="0000368A" w:rsidRDefault="0000368A" w:rsidP="004222D9">
      <w:pPr>
        <w:pageBreakBefore/>
        <w:pBdr>
          <w:top w:val="nil"/>
          <w:left w:val="nil"/>
          <w:bottom w:val="nil"/>
          <w:right w:val="nil"/>
          <w:between w:val="nil"/>
          <w:bar w:val="nil"/>
        </w:pBdr>
        <w:spacing w:after="120"/>
        <w:jc w:val="center"/>
        <w:rPr>
          <w:rFonts w:ascii="Calibri" w:hAnsi="Calibri" w:cs="Calibri"/>
          <w:b/>
          <w:vanish/>
          <w:bdr w:val="nil"/>
        </w:rPr>
      </w:pPr>
    </w:p>
    <w:p w14:paraId="5B77A451" w14:textId="77777777" w:rsidR="0000368A" w:rsidRDefault="0000368A" w:rsidP="00D02C8C">
      <w:pPr>
        <w:pBdr>
          <w:top w:val="nil"/>
          <w:left w:val="nil"/>
          <w:bottom w:val="nil"/>
          <w:right w:val="nil"/>
          <w:between w:val="nil"/>
          <w:bar w:val="nil"/>
        </w:pBdr>
        <w:spacing w:after="120"/>
        <w:rPr>
          <w:rFonts w:ascii="Calibri" w:hAnsi="Calibri" w:cs="Calibri"/>
          <w:b/>
          <w:bdr w:val="nil"/>
        </w:rPr>
      </w:pPr>
    </w:p>
    <w:p w14:paraId="7F40675B" w14:textId="77777777" w:rsidR="008A11E6" w:rsidRDefault="008A11E6" w:rsidP="004222D9">
      <w:pPr>
        <w:pBdr>
          <w:top w:val="nil"/>
          <w:left w:val="nil"/>
          <w:bottom w:val="nil"/>
          <w:right w:val="nil"/>
          <w:between w:val="nil"/>
          <w:bar w:val="nil"/>
        </w:pBdr>
        <w:spacing w:after="120"/>
        <w:jc w:val="center"/>
        <w:rPr>
          <w:rFonts w:ascii="Arial" w:hAnsi="Arial" w:cs="Arial"/>
          <w:b/>
          <w:bdr w:val="nil"/>
        </w:rPr>
      </w:pPr>
    </w:p>
    <w:p w14:paraId="772B7B5F" w14:textId="77777777" w:rsidR="008A11E6" w:rsidRDefault="008A11E6" w:rsidP="004222D9">
      <w:pPr>
        <w:pBdr>
          <w:top w:val="nil"/>
          <w:left w:val="nil"/>
          <w:bottom w:val="nil"/>
          <w:right w:val="nil"/>
          <w:between w:val="nil"/>
          <w:bar w:val="nil"/>
        </w:pBdr>
        <w:spacing w:after="120"/>
        <w:jc w:val="center"/>
        <w:rPr>
          <w:rFonts w:ascii="Arial" w:hAnsi="Arial" w:cs="Arial"/>
          <w:b/>
          <w:bdr w:val="nil"/>
        </w:rPr>
      </w:pPr>
    </w:p>
    <w:p w14:paraId="17E7B130" w14:textId="455208E1" w:rsidR="0000368A" w:rsidRPr="007F0C5B" w:rsidRDefault="0000368A" w:rsidP="004222D9">
      <w:pPr>
        <w:pBdr>
          <w:top w:val="nil"/>
          <w:left w:val="nil"/>
          <w:bottom w:val="nil"/>
          <w:right w:val="nil"/>
          <w:between w:val="nil"/>
          <w:bar w:val="nil"/>
        </w:pBdr>
        <w:spacing w:after="120"/>
        <w:jc w:val="center"/>
        <w:rPr>
          <w:rFonts w:ascii="Arial" w:hAnsi="Arial" w:cs="Arial"/>
          <w:b/>
          <w:bdr w:val="nil"/>
        </w:rPr>
      </w:pPr>
      <w:r w:rsidRPr="007F0C5B">
        <w:rPr>
          <w:rFonts w:ascii="Arial" w:hAnsi="Arial" w:cs="Arial"/>
          <w:b/>
          <w:bdr w:val="nil"/>
        </w:rPr>
        <w:t xml:space="preserve">Statement by the </w:t>
      </w:r>
      <w:r>
        <w:rPr>
          <w:rFonts w:ascii="Arial" w:hAnsi="Arial" w:cs="Arial"/>
          <w:b/>
          <w:bdr w:val="nil"/>
        </w:rPr>
        <w:t>Chief Finance Officer</w:t>
      </w:r>
    </w:p>
    <w:p w14:paraId="2E853849" w14:textId="77777777" w:rsidR="0000368A" w:rsidRPr="00D33CF5" w:rsidRDefault="0000368A" w:rsidP="004222D9">
      <w:pPr>
        <w:pBdr>
          <w:top w:val="nil"/>
          <w:left w:val="nil"/>
          <w:bottom w:val="nil"/>
          <w:right w:val="nil"/>
          <w:between w:val="nil"/>
          <w:bar w:val="nil"/>
        </w:pBdr>
        <w:spacing w:after="120"/>
        <w:rPr>
          <w:rFonts w:ascii="Calibri" w:hAnsi="Calibri" w:cs="Calibri"/>
          <w:sz w:val="18"/>
          <w:szCs w:val="18"/>
          <w:bdr w:val="nil"/>
        </w:rPr>
      </w:pPr>
    </w:p>
    <w:p w14:paraId="47CD04B0" w14:textId="77777777" w:rsidR="0000368A" w:rsidRPr="00C86A83" w:rsidRDefault="0000368A" w:rsidP="004222D9">
      <w:pPr>
        <w:pBdr>
          <w:top w:val="nil"/>
          <w:left w:val="nil"/>
          <w:bottom w:val="nil"/>
          <w:right w:val="nil"/>
          <w:between w:val="nil"/>
          <w:bar w:val="nil"/>
        </w:pBdr>
        <w:autoSpaceDE w:val="0"/>
        <w:autoSpaceDN w:val="0"/>
        <w:adjustRightInd w:val="0"/>
        <w:spacing w:after="120" w:line="300" w:lineRule="atLeast"/>
        <w:jc w:val="both"/>
        <w:rPr>
          <w:rFonts w:ascii="Calibri" w:hAnsi="Calibri" w:cs="Calibri"/>
          <w:sz w:val="20"/>
          <w:szCs w:val="20"/>
          <w:bdr w:val="nil"/>
          <w:lang w:val="en-AU" w:eastAsia="en-AU"/>
        </w:rPr>
      </w:pPr>
      <w:r w:rsidRPr="0076679B">
        <w:rPr>
          <w:rFonts w:ascii="Calibri" w:hAnsi="Calibri" w:cs="Calibri"/>
          <w:sz w:val="20"/>
          <w:szCs w:val="20"/>
          <w:bdr w:val="nil"/>
          <w:lang w:val="en-AU" w:eastAsia="en-AU"/>
        </w:rPr>
        <w:t xml:space="preserve">In my opinion, </w:t>
      </w:r>
      <w:r>
        <w:rPr>
          <w:rFonts w:ascii="Calibri" w:hAnsi="Calibri" w:cs="Calibri"/>
          <w:sz w:val="20"/>
          <w:szCs w:val="20"/>
          <w:bdr w:val="nil"/>
          <w:lang w:val="en-AU" w:eastAsia="en-AU"/>
        </w:rPr>
        <w:t>t</w:t>
      </w:r>
      <w:r w:rsidRPr="0076679B">
        <w:rPr>
          <w:rFonts w:ascii="Calibri" w:hAnsi="Calibri" w:cs="Calibri"/>
          <w:sz w:val="20"/>
          <w:szCs w:val="20"/>
          <w:bdr w:val="nil"/>
          <w:lang w:val="en-AU" w:eastAsia="en-AU"/>
        </w:rPr>
        <w:t xml:space="preserve">he </w:t>
      </w:r>
      <w:r>
        <w:rPr>
          <w:rFonts w:ascii="Calibri" w:hAnsi="Calibri" w:cs="Calibri"/>
          <w:sz w:val="20"/>
          <w:szCs w:val="20"/>
          <w:bdr w:val="nil"/>
          <w:lang w:val="en-AU" w:eastAsia="en-AU"/>
        </w:rPr>
        <w:t>City Renewal Authority</w:t>
      </w:r>
      <w:r w:rsidRPr="0076679B">
        <w:rPr>
          <w:rFonts w:ascii="Calibri" w:hAnsi="Calibri" w:cs="Calibri"/>
          <w:sz w:val="20"/>
          <w:szCs w:val="20"/>
          <w:bdr w:val="nil"/>
          <w:lang w:val="en-AU" w:eastAsia="en-AU"/>
        </w:rPr>
        <w:t>’s financial statements have been prepared in accordance with the Australian Accounting Standards</w:t>
      </w:r>
      <w:r>
        <w:rPr>
          <w:rFonts w:ascii="Calibri" w:hAnsi="Calibri" w:cs="Calibri"/>
          <w:sz w:val="20"/>
          <w:szCs w:val="20"/>
          <w:bdr w:val="nil"/>
          <w:lang w:val="en-AU" w:eastAsia="en-AU"/>
        </w:rPr>
        <w:t xml:space="preserve">, </w:t>
      </w:r>
      <w:proofErr w:type="gramStart"/>
      <w:r w:rsidRPr="0076679B">
        <w:rPr>
          <w:rFonts w:ascii="Calibri" w:hAnsi="Calibri" w:cs="Calibri"/>
          <w:sz w:val="20"/>
          <w:szCs w:val="20"/>
          <w:bdr w:val="nil"/>
          <w:lang w:val="en-AU" w:eastAsia="en-AU"/>
        </w:rPr>
        <w:t>are in agreement</w:t>
      </w:r>
      <w:proofErr w:type="gramEnd"/>
      <w:r w:rsidRPr="0076679B">
        <w:rPr>
          <w:rFonts w:ascii="Calibri" w:hAnsi="Calibri" w:cs="Calibri"/>
          <w:sz w:val="20"/>
          <w:szCs w:val="20"/>
          <w:bdr w:val="nil"/>
          <w:lang w:val="en-AU" w:eastAsia="en-AU"/>
        </w:rPr>
        <w:t xml:space="preserve"> with its accounts and records and fairly reflect its financial operations for the year ended</w:t>
      </w:r>
      <w:r w:rsidRPr="00C86A83">
        <w:rPr>
          <w:rFonts w:ascii="Calibri" w:hAnsi="Calibri" w:cs="Calibri"/>
          <w:sz w:val="20"/>
          <w:szCs w:val="20"/>
          <w:bdr w:val="nil"/>
          <w:lang w:val="en-AU" w:eastAsia="en-AU"/>
        </w:rPr>
        <w:t xml:space="preserve"> </w:t>
      </w:r>
      <w:r>
        <w:rPr>
          <w:rFonts w:ascii="Calibri" w:hAnsi="Calibri" w:cs="Calibri"/>
          <w:sz w:val="20"/>
          <w:szCs w:val="20"/>
          <w:bdr w:val="nil"/>
          <w:lang w:val="en-AU" w:eastAsia="en-AU"/>
        </w:rPr>
        <w:t>30 June 2026</w:t>
      </w:r>
      <w:r w:rsidRPr="00C86A83">
        <w:rPr>
          <w:rFonts w:ascii="Calibri" w:hAnsi="Calibri" w:cs="Calibri"/>
          <w:sz w:val="20"/>
          <w:szCs w:val="20"/>
          <w:bdr w:val="nil"/>
          <w:lang w:val="en-AU" w:eastAsia="en-AU"/>
        </w:rPr>
        <w:t xml:space="preserve"> </w:t>
      </w:r>
      <w:r w:rsidRPr="0076679B">
        <w:rPr>
          <w:rFonts w:ascii="Calibri" w:hAnsi="Calibri" w:cs="Calibri"/>
          <w:sz w:val="20"/>
          <w:szCs w:val="20"/>
          <w:bdr w:val="nil"/>
          <w:lang w:val="en-AU" w:eastAsia="en-AU"/>
        </w:rPr>
        <w:t>and the financial position on that date.</w:t>
      </w:r>
    </w:p>
    <w:p w14:paraId="1F39A84F" w14:textId="77777777" w:rsidR="0000368A" w:rsidRPr="00C86A83" w:rsidRDefault="0000368A" w:rsidP="004222D9">
      <w:pPr>
        <w:pBdr>
          <w:top w:val="nil"/>
          <w:left w:val="nil"/>
          <w:bottom w:val="nil"/>
          <w:right w:val="nil"/>
          <w:between w:val="nil"/>
          <w:bar w:val="nil"/>
        </w:pBdr>
        <w:spacing w:after="120"/>
        <w:rPr>
          <w:rFonts w:ascii="Calibri" w:hAnsi="Calibri" w:cs="Calibri"/>
          <w:sz w:val="20"/>
          <w:szCs w:val="20"/>
          <w:bdr w:val="nil"/>
        </w:rPr>
      </w:pPr>
    </w:p>
    <w:p w14:paraId="01FAA669" w14:textId="3B0DD1A1" w:rsidR="0000368A" w:rsidRDefault="0000368A" w:rsidP="004222D9">
      <w:pPr>
        <w:pBdr>
          <w:top w:val="nil"/>
          <w:left w:val="nil"/>
          <w:bottom w:val="nil"/>
          <w:right w:val="nil"/>
          <w:between w:val="nil"/>
          <w:bar w:val="nil"/>
        </w:pBdr>
        <w:spacing w:after="120"/>
        <w:rPr>
          <w:rFonts w:ascii="Calibri" w:hAnsi="Calibri" w:cs="Calibri"/>
          <w:noProof/>
          <w:sz w:val="20"/>
          <w:szCs w:val="20"/>
          <w:bdr w:val="nil"/>
        </w:rPr>
      </w:pPr>
    </w:p>
    <w:p w14:paraId="735A63BD" w14:textId="77777777" w:rsidR="00B51CD3" w:rsidRDefault="00B51CD3" w:rsidP="004222D9">
      <w:pPr>
        <w:pBdr>
          <w:top w:val="nil"/>
          <w:left w:val="nil"/>
          <w:bottom w:val="nil"/>
          <w:right w:val="nil"/>
          <w:between w:val="nil"/>
          <w:bar w:val="nil"/>
        </w:pBdr>
        <w:spacing w:after="120"/>
        <w:rPr>
          <w:rFonts w:ascii="Calibri" w:hAnsi="Calibri" w:cs="Calibri"/>
          <w:noProof/>
          <w:sz w:val="20"/>
          <w:szCs w:val="20"/>
          <w:bdr w:val="nil"/>
        </w:rPr>
      </w:pPr>
    </w:p>
    <w:p w14:paraId="01CECC5D" w14:textId="77777777" w:rsidR="00B51CD3" w:rsidRPr="00C86A83" w:rsidRDefault="00B51CD3" w:rsidP="004222D9">
      <w:pPr>
        <w:pBdr>
          <w:top w:val="nil"/>
          <w:left w:val="nil"/>
          <w:bottom w:val="nil"/>
          <w:right w:val="nil"/>
          <w:between w:val="nil"/>
          <w:bar w:val="nil"/>
        </w:pBdr>
        <w:spacing w:after="120"/>
        <w:rPr>
          <w:rFonts w:ascii="Calibri" w:hAnsi="Calibri" w:cs="Calibri"/>
          <w:sz w:val="20"/>
          <w:szCs w:val="20"/>
          <w:bdr w:val="nil"/>
        </w:rPr>
      </w:pPr>
    </w:p>
    <w:p w14:paraId="205339B1" w14:textId="77777777" w:rsidR="0000368A" w:rsidRPr="00C86A83" w:rsidRDefault="0000368A" w:rsidP="00CC2F81">
      <w:pPr>
        <w:pBdr>
          <w:top w:val="nil"/>
          <w:left w:val="nil"/>
          <w:bottom w:val="nil"/>
          <w:right w:val="nil"/>
          <w:between w:val="nil"/>
          <w:bar w:val="nil"/>
        </w:pBdr>
        <w:rPr>
          <w:rFonts w:ascii="Calibri" w:hAnsi="Calibri" w:cs="Calibri"/>
          <w:sz w:val="20"/>
          <w:szCs w:val="20"/>
          <w:bdr w:val="nil"/>
        </w:rPr>
      </w:pPr>
      <w:r w:rsidRPr="00C86A83">
        <w:rPr>
          <w:rFonts w:ascii="Calibri" w:hAnsi="Calibri" w:cs="Calibri"/>
          <w:sz w:val="20"/>
          <w:szCs w:val="20"/>
          <w:bdr w:val="nil"/>
        </w:rPr>
        <w:t>Ms Rowena Woods</w:t>
      </w:r>
    </w:p>
    <w:p w14:paraId="33D8EC38" w14:textId="77777777" w:rsidR="0000368A" w:rsidRPr="00C86A83" w:rsidRDefault="0000368A" w:rsidP="00CC2F81">
      <w:pPr>
        <w:pBdr>
          <w:top w:val="nil"/>
          <w:left w:val="nil"/>
          <w:bottom w:val="nil"/>
          <w:right w:val="nil"/>
          <w:between w:val="nil"/>
          <w:bar w:val="nil"/>
        </w:pBdr>
        <w:rPr>
          <w:rFonts w:ascii="Calibri" w:hAnsi="Calibri" w:cs="Calibri"/>
          <w:sz w:val="20"/>
          <w:szCs w:val="20"/>
          <w:bdr w:val="nil"/>
        </w:rPr>
      </w:pPr>
      <w:r>
        <w:rPr>
          <w:rFonts w:ascii="Calibri" w:hAnsi="Calibri" w:cs="Calibri"/>
          <w:sz w:val="20"/>
          <w:szCs w:val="20"/>
          <w:bdr w:val="nil"/>
        </w:rPr>
        <w:t>Chief Finance Officer</w:t>
      </w:r>
    </w:p>
    <w:p w14:paraId="23EB0264" w14:textId="77777777" w:rsidR="0000368A" w:rsidRPr="00C86A83" w:rsidRDefault="0000368A" w:rsidP="00CC2F81">
      <w:pPr>
        <w:pBdr>
          <w:top w:val="nil"/>
          <w:left w:val="nil"/>
          <w:bottom w:val="nil"/>
          <w:right w:val="nil"/>
          <w:between w:val="nil"/>
          <w:bar w:val="nil"/>
        </w:pBdr>
        <w:rPr>
          <w:rFonts w:ascii="Calibri" w:hAnsi="Calibri" w:cs="Calibri"/>
          <w:sz w:val="20"/>
          <w:szCs w:val="20"/>
          <w:bdr w:val="nil"/>
        </w:rPr>
      </w:pPr>
      <w:r>
        <w:rPr>
          <w:rFonts w:ascii="Calibri" w:hAnsi="Calibri" w:cs="Calibri"/>
          <w:sz w:val="20"/>
          <w:szCs w:val="20"/>
          <w:bdr w:val="nil"/>
        </w:rPr>
        <w:t>City Renewal Authority</w:t>
      </w:r>
    </w:p>
    <w:p w14:paraId="09C77097" w14:textId="40F269AF" w:rsidR="0000368A" w:rsidRPr="00C86A83" w:rsidRDefault="00A124FD" w:rsidP="00CC2F81">
      <w:pPr>
        <w:pBdr>
          <w:top w:val="nil"/>
          <w:left w:val="nil"/>
          <w:bottom w:val="nil"/>
          <w:right w:val="nil"/>
          <w:between w:val="nil"/>
          <w:bar w:val="nil"/>
        </w:pBdr>
        <w:rPr>
          <w:rFonts w:ascii="Calibri" w:hAnsi="Calibri" w:cs="Calibri"/>
          <w:sz w:val="20"/>
          <w:szCs w:val="20"/>
          <w:bdr w:val="nil"/>
        </w:rPr>
        <w:sectPr w:rsidR="0000368A" w:rsidRPr="00C86A83" w:rsidSect="004C0B0A">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440" w:bottom="1440" w:left="1440" w:header="709" w:footer="709" w:gutter="0"/>
          <w:pgBorders>
            <w:top w:val="nil"/>
            <w:left w:val="nil"/>
            <w:bottom w:val="nil"/>
            <w:right w:val="nil"/>
          </w:pgBorders>
          <w:cols w:space="708"/>
          <w:docGrid w:linePitch="360"/>
        </w:sectPr>
      </w:pPr>
      <w:r>
        <w:rPr>
          <w:rFonts w:ascii="Calibri" w:hAnsi="Calibri" w:cs="Calibri"/>
          <w:sz w:val="20"/>
          <w:szCs w:val="20"/>
          <w:bdr w:val="nil"/>
        </w:rPr>
        <w:t xml:space="preserve">15 September </w:t>
      </w:r>
      <w:r w:rsidR="0000368A" w:rsidRPr="00C86A83">
        <w:rPr>
          <w:rFonts w:ascii="Calibri" w:hAnsi="Calibri" w:cs="Calibri"/>
          <w:sz w:val="20"/>
          <w:szCs w:val="20"/>
          <w:bdr w:val="nil"/>
        </w:rPr>
        <w:t>2026</w:t>
      </w:r>
    </w:p>
    <w:tbl>
      <w:tblPr>
        <w:tblStyle w:val="CDMRange1"/>
        <w:tblW w:w="9105" w:type="dxa"/>
        <w:tblLayout w:type="fixed"/>
        <w:tblLook w:val="0600" w:firstRow="0" w:lastRow="0" w:firstColumn="0" w:lastColumn="0" w:noHBand="1" w:noVBand="1"/>
      </w:tblPr>
      <w:tblGrid>
        <w:gridCol w:w="915"/>
        <w:gridCol w:w="705"/>
        <w:gridCol w:w="6585"/>
        <w:gridCol w:w="900"/>
      </w:tblGrid>
      <w:tr w:rsidR="00A329C2" w14:paraId="204E44D7" w14:textId="77777777">
        <w:trPr>
          <w:trHeight w:hRule="exact" w:val="315"/>
        </w:trPr>
        <w:tc>
          <w:tcPr>
            <w:tcW w:w="915" w:type="dxa"/>
            <w:tcBorders>
              <w:top w:val="nil"/>
              <w:left w:val="nil"/>
              <w:bottom w:val="nil"/>
              <w:right w:val="nil"/>
              <w:tl2br w:val="nil"/>
              <w:tr2bl w:val="nil"/>
            </w:tcBorders>
            <w:noWrap/>
            <w:tcMar>
              <w:left w:w="0" w:type="dxa"/>
              <w:right w:w="0" w:type="dxa"/>
            </w:tcMar>
            <w:vAlign w:val="center"/>
          </w:tcPr>
          <w:p w14:paraId="4336F9CE" w14:textId="77777777" w:rsidR="00A329C2" w:rsidRDefault="00A329C2">
            <w:pPr>
              <w:pStyle w:val="Normal0"/>
              <w:pageBreakBefore/>
              <w:rPr>
                <w:rFonts w:ascii="Calibri" w:eastAsia="Calibri" w:hAnsi="Calibri" w:cs="Calibri"/>
                <w:b/>
                <w:color w:val="000000"/>
              </w:rPr>
            </w:pPr>
          </w:p>
        </w:tc>
        <w:tc>
          <w:tcPr>
            <w:tcW w:w="7290" w:type="dxa"/>
            <w:gridSpan w:val="2"/>
            <w:tcBorders>
              <w:top w:val="nil"/>
              <w:left w:val="nil"/>
              <w:bottom w:val="nil"/>
              <w:right w:val="nil"/>
              <w:tl2br w:val="nil"/>
              <w:tr2bl w:val="nil"/>
            </w:tcBorders>
            <w:noWrap/>
            <w:tcMar>
              <w:left w:w="0" w:type="dxa"/>
              <w:right w:w="0" w:type="dxa"/>
            </w:tcMar>
            <w:vAlign w:val="center"/>
          </w:tcPr>
          <w:p w14:paraId="2F1A24B9" w14:textId="77777777" w:rsidR="00A329C2" w:rsidRDefault="00A329C2">
            <w:pPr>
              <w:pStyle w:val="Normal0"/>
              <w:jc w:val="center"/>
              <w:rPr>
                <w:rFonts w:ascii="Calibri" w:eastAsia="Calibri" w:hAnsi="Calibri" w:cs="Calibri"/>
                <w:b/>
                <w:color w:val="000000"/>
              </w:rPr>
            </w:pPr>
          </w:p>
        </w:tc>
        <w:tc>
          <w:tcPr>
            <w:tcW w:w="900" w:type="dxa"/>
            <w:tcBorders>
              <w:top w:val="nil"/>
              <w:left w:val="nil"/>
              <w:bottom w:val="nil"/>
              <w:right w:val="nil"/>
              <w:tl2br w:val="nil"/>
              <w:tr2bl w:val="nil"/>
            </w:tcBorders>
            <w:noWrap/>
            <w:tcMar>
              <w:left w:w="0" w:type="dxa"/>
              <w:right w:w="0" w:type="dxa"/>
            </w:tcMar>
            <w:vAlign w:val="center"/>
          </w:tcPr>
          <w:p w14:paraId="18FF96F0" w14:textId="77777777" w:rsidR="00A329C2" w:rsidRDefault="00A329C2">
            <w:pPr>
              <w:pStyle w:val="Normal0"/>
              <w:jc w:val="right"/>
              <w:rPr>
                <w:rFonts w:ascii="Calibri" w:eastAsia="Calibri" w:hAnsi="Calibri" w:cs="Calibri"/>
                <w:color w:val="000000"/>
                <w:sz w:val="20"/>
              </w:rPr>
            </w:pPr>
          </w:p>
        </w:tc>
      </w:tr>
      <w:tr w:rsidR="00A329C2" w14:paraId="5BACA3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205" w:type="dxa"/>
            <w:gridSpan w:val="3"/>
            <w:tcBorders>
              <w:top w:val="nil"/>
              <w:left w:val="nil"/>
              <w:bottom w:val="nil"/>
              <w:right w:val="nil"/>
              <w:tl2br w:val="nil"/>
              <w:tr2bl w:val="nil"/>
            </w:tcBorders>
            <w:noWrap/>
            <w:tcMar>
              <w:left w:w="40" w:type="dxa"/>
              <w:right w:w="40" w:type="dxa"/>
            </w:tcMar>
            <w:vAlign w:val="center"/>
          </w:tcPr>
          <w:p w14:paraId="75B3A2CD" w14:textId="77777777" w:rsidR="00A329C2" w:rsidRDefault="0000368A">
            <w:pPr>
              <w:pStyle w:val="Normal0"/>
              <w:rPr>
                <w:rFonts w:ascii="Calibri" w:eastAsia="Calibri" w:hAnsi="Calibri" w:cs="Calibri"/>
                <w:b/>
                <w:color w:val="000000"/>
                <w:sz w:val="20"/>
              </w:rPr>
            </w:pPr>
            <w:r>
              <w:rPr>
                <w:rFonts w:ascii="Calibri" w:eastAsia="Calibri" w:hAnsi="Calibri" w:cs="Calibri"/>
                <w:b/>
                <w:color w:val="000000"/>
                <w:sz w:val="20"/>
              </w:rPr>
              <w:t>Financial Statements</w:t>
            </w:r>
          </w:p>
        </w:tc>
        <w:tc>
          <w:tcPr>
            <w:tcW w:w="900" w:type="dxa"/>
            <w:tcBorders>
              <w:top w:val="nil"/>
              <w:left w:val="nil"/>
              <w:bottom w:val="nil"/>
              <w:right w:val="nil"/>
              <w:tl2br w:val="nil"/>
              <w:tr2bl w:val="nil"/>
            </w:tcBorders>
            <w:noWrap/>
            <w:tcMar>
              <w:left w:w="0" w:type="dxa"/>
              <w:right w:w="0" w:type="dxa"/>
            </w:tcMar>
            <w:vAlign w:val="center"/>
          </w:tcPr>
          <w:p w14:paraId="0779833E" w14:textId="77777777" w:rsidR="00A329C2" w:rsidRDefault="00A329C2">
            <w:pPr>
              <w:pStyle w:val="Normal0"/>
              <w:jc w:val="right"/>
              <w:rPr>
                <w:rFonts w:ascii="Calibri" w:eastAsia="Calibri" w:hAnsi="Calibri" w:cs="Calibri"/>
                <w:color w:val="000000"/>
                <w:sz w:val="20"/>
              </w:rPr>
            </w:pPr>
          </w:p>
        </w:tc>
      </w:tr>
      <w:tr w:rsidR="00A329C2" w14:paraId="3697AB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205" w:type="dxa"/>
            <w:gridSpan w:val="3"/>
            <w:tcBorders>
              <w:top w:val="nil"/>
              <w:left w:val="nil"/>
              <w:bottom w:val="nil"/>
              <w:right w:val="nil"/>
              <w:tl2br w:val="nil"/>
              <w:tr2bl w:val="nil"/>
            </w:tcBorders>
            <w:noWrap/>
            <w:tcMar>
              <w:left w:w="40" w:type="dxa"/>
              <w:right w:w="40" w:type="dxa"/>
            </w:tcMar>
            <w:vAlign w:val="center"/>
          </w:tcPr>
          <w:p w14:paraId="08FF1A1B"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Statement of Comprehensive Income</w:t>
            </w:r>
          </w:p>
        </w:tc>
        <w:tc>
          <w:tcPr>
            <w:tcW w:w="900" w:type="dxa"/>
            <w:tcBorders>
              <w:top w:val="nil"/>
              <w:left w:val="nil"/>
              <w:bottom w:val="nil"/>
              <w:right w:val="nil"/>
              <w:tl2br w:val="nil"/>
              <w:tr2bl w:val="nil"/>
            </w:tcBorders>
            <w:noWrap/>
            <w:tcMar>
              <w:left w:w="0" w:type="dxa"/>
              <w:right w:w="0" w:type="dxa"/>
            </w:tcMar>
            <w:vAlign w:val="center"/>
          </w:tcPr>
          <w:p w14:paraId="3D99211A" w14:textId="77777777" w:rsidR="00A329C2" w:rsidRDefault="00A329C2">
            <w:pPr>
              <w:pStyle w:val="Normal0"/>
              <w:jc w:val="right"/>
              <w:rPr>
                <w:rFonts w:ascii="Calibri" w:eastAsia="Calibri" w:hAnsi="Calibri" w:cs="Calibri"/>
                <w:color w:val="000000"/>
                <w:sz w:val="20"/>
              </w:rPr>
            </w:pPr>
          </w:p>
        </w:tc>
      </w:tr>
      <w:tr w:rsidR="00A329C2" w14:paraId="1B2432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205" w:type="dxa"/>
            <w:gridSpan w:val="3"/>
            <w:tcBorders>
              <w:top w:val="nil"/>
              <w:left w:val="nil"/>
              <w:bottom w:val="nil"/>
              <w:right w:val="nil"/>
              <w:tl2br w:val="nil"/>
              <w:tr2bl w:val="nil"/>
            </w:tcBorders>
            <w:noWrap/>
            <w:tcMar>
              <w:left w:w="40" w:type="dxa"/>
              <w:right w:w="40" w:type="dxa"/>
            </w:tcMar>
            <w:vAlign w:val="center"/>
          </w:tcPr>
          <w:p w14:paraId="738CCBCE"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Balance Sheet</w:t>
            </w:r>
          </w:p>
        </w:tc>
        <w:tc>
          <w:tcPr>
            <w:tcW w:w="900" w:type="dxa"/>
            <w:tcBorders>
              <w:top w:val="nil"/>
              <w:left w:val="nil"/>
              <w:bottom w:val="nil"/>
              <w:right w:val="nil"/>
              <w:tl2br w:val="nil"/>
              <w:tr2bl w:val="nil"/>
            </w:tcBorders>
            <w:noWrap/>
            <w:tcMar>
              <w:left w:w="0" w:type="dxa"/>
              <w:right w:w="0" w:type="dxa"/>
            </w:tcMar>
            <w:vAlign w:val="center"/>
          </w:tcPr>
          <w:p w14:paraId="7B738E3A" w14:textId="77777777" w:rsidR="00A329C2" w:rsidRDefault="00A329C2">
            <w:pPr>
              <w:pStyle w:val="Normal0"/>
              <w:jc w:val="right"/>
              <w:rPr>
                <w:rFonts w:ascii="Calibri" w:eastAsia="Calibri" w:hAnsi="Calibri" w:cs="Calibri"/>
                <w:color w:val="000000"/>
                <w:sz w:val="20"/>
              </w:rPr>
            </w:pPr>
          </w:p>
        </w:tc>
      </w:tr>
      <w:tr w:rsidR="00A329C2" w14:paraId="1C4341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205" w:type="dxa"/>
            <w:gridSpan w:val="3"/>
            <w:tcBorders>
              <w:top w:val="nil"/>
              <w:left w:val="nil"/>
              <w:bottom w:val="nil"/>
              <w:right w:val="nil"/>
              <w:tl2br w:val="nil"/>
              <w:tr2bl w:val="nil"/>
            </w:tcBorders>
            <w:noWrap/>
            <w:tcMar>
              <w:left w:w="40" w:type="dxa"/>
              <w:right w:w="40" w:type="dxa"/>
            </w:tcMar>
            <w:vAlign w:val="center"/>
          </w:tcPr>
          <w:p w14:paraId="56B5BDDF"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Statement of Changes in Equity</w:t>
            </w:r>
          </w:p>
        </w:tc>
        <w:tc>
          <w:tcPr>
            <w:tcW w:w="900" w:type="dxa"/>
            <w:tcBorders>
              <w:top w:val="nil"/>
              <w:left w:val="nil"/>
              <w:bottom w:val="nil"/>
              <w:right w:val="nil"/>
              <w:tl2br w:val="nil"/>
              <w:tr2bl w:val="nil"/>
            </w:tcBorders>
            <w:noWrap/>
            <w:tcMar>
              <w:left w:w="0" w:type="dxa"/>
              <w:right w:w="0" w:type="dxa"/>
            </w:tcMar>
            <w:vAlign w:val="center"/>
          </w:tcPr>
          <w:p w14:paraId="1541E6E3" w14:textId="77777777" w:rsidR="00A329C2" w:rsidRDefault="00A329C2">
            <w:pPr>
              <w:pStyle w:val="Normal0"/>
              <w:jc w:val="right"/>
              <w:rPr>
                <w:rFonts w:ascii="Calibri" w:eastAsia="Calibri" w:hAnsi="Calibri" w:cs="Calibri"/>
                <w:color w:val="000000"/>
                <w:sz w:val="20"/>
              </w:rPr>
            </w:pPr>
          </w:p>
        </w:tc>
      </w:tr>
      <w:tr w:rsidR="00A329C2" w14:paraId="31ABF6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205" w:type="dxa"/>
            <w:gridSpan w:val="3"/>
            <w:tcBorders>
              <w:top w:val="nil"/>
              <w:left w:val="nil"/>
              <w:bottom w:val="nil"/>
              <w:right w:val="nil"/>
              <w:tl2br w:val="nil"/>
              <w:tr2bl w:val="nil"/>
            </w:tcBorders>
            <w:noWrap/>
            <w:tcMar>
              <w:left w:w="40" w:type="dxa"/>
              <w:right w:w="40" w:type="dxa"/>
            </w:tcMar>
            <w:vAlign w:val="center"/>
          </w:tcPr>
          <w:p w14:paraId="5B43C734"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Statement of Cash Flows</w:t>
            </w:r>
          </w:p>
        </w:tc>
        <w:tc>
          <w:tcPr>
            <w:tcW w:w="900" w:type="dxa"/>
            <w:tcBorders>
              <w:top w:val="nil"/>
              <w:left w:val="nil"/>
              <w:bottom w:val="nil"/>
              <w:right w:val="nil"/>
              <w:tl2br w:val="nil"/>
              <w:tr2bl w:val="nil"/>
            </w:tcBorders>
            <w:noWrap/>
            <w:tcMar>
              <w:left w:w="0" w:type="dxa"/>
              <w:right w:w="0" w:type="dxa"/>
            </w:tcMar>
            <w:vAlign w:val="center"/>
          </w:tcPr>
          <w:p w14:paraId="523E0E00" w14:textId="77777777" w:rsidR="00A329C2" w:rsidRDefault="00A329C2">
            <w:pPr>
              <w:pStyle w:val="Normal0"/>
              <w:rPr>
                <w:rFonts w:ascii="Calibri" w:eastAsia="Calibri" w:hAnsi="Calibri" w:cs="Calibri"/>
                <w:b/>
                <w:color w:val="000000"/>
                <w:sz w:val="20"/>
              </w:rPr>
            </w:pPr>
          </w:p>
        </w:tc>
      </w:tr>
      <w:tr w:rsidR="00A329C2" w14:paraId="030D24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205" w:type="dxa"/>
            <w:gridSpan w:val="3"/>
            <w:tcBorders>
              <w:top w:val="nil"/>
              <w:left w:val="nil"/>
              <w:bottom w:val="nil"/>
              <w:right w:val="nil"/>
              <w:tl2br w:val="nil"/>
              <w:tr2bl w:val="nil"/>
            </w:tcBorders>
            <w:noWrap/>
            <w:tcMar>
              <w:left w:w="40" w:type="dxa"/>
              <w:right w:w="40" w:type="dxa"/>
            </w:tcMar>
            <w:vAlign w:val="center"/>
          </w:tcPr>
          <w:p w14:paraId="2D16F18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Statement of Appropriation</w:t>
            </w:r>
          </w:p>
        </w:tc>
        <w:tc>
          <w:tcPr>
            <w:tcW w:w="900" w:type="dxa"/>
            <w:tcBorders>
              <w:top w:val="nil"/>
              <w:left w:val="nil"/>
              <w:bottom w:val="nil"/>
              <w:right w:val="nil"/>
              <w:tl2br w:val="nil"/>
              <w:tr2bl w:val="nil"/>
            </w:tcBorders>
            <w:noWrap/>
            <w:tcMar>
              <w:left w:w="0" w:type="dxa"/>
              <w:right w:w="0" w:type="dxa"/>
            </w:tcMar>
            <w:vAlign w:val="center"/>
          </w:tcPr>
          <w:p w14:paraId="643C942B" w14:textId="77777777" w:rsidR="00A329C2" w:rsidRDefault="00A329C2">
            <w:pPr>
              <w:pStyle w:val="Normal0"/>
              <w:jc w:val="right"/>
              <w:rPr>
                <w:rFonts w:ascii="Calibri" w:eastAsia="Calibri" w:hAnsi="Calibri" w:cs="Calibri"/>
                <w:color w:val="000000"/>
                <w:sz w:val="20"/>
              </w:rPr>
            </w:pPr>
          </w:p>
        </w:tc>
      </w:tr>
      <w:tr w:rsidR="00A329C2" w14:paraId="2E4C17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915" w:type="dxa"/>
            <w:tcBorders>
              <w:top w:val="nil"/>
              <w:left w:val="nil"/>
              <w:bottom w:val="nil"/>
              <w:right w:val="nil"/>
              <w:tl2br w:val="nil"/>
              <w:tr2bl w:val="nil"/>
            </w:tcBorders>
            <w:noWrap/>
            <w:tcMar>
              <w:left w:w="0" w:type="dxa"/>
              <w:right w:w="0" w:type="dxa"/>
            </w:tcMar>
            <w:vAlign w:val="center"/>
          </w:tcPr>
          <w:p w14:paraId="2A3BCF54" w14:textId="77777777" w:rsidR="00A329C2" w:rsidRDefault="00A329C2">
            <w:pPr>
              <w:pStyle w:val="Normal0"/>
              <w:rPr>
                <w:rFonts w:ascii="Calibri" w:eastAsia="Calibri" w:hAnsi="Calibri" w:cs="Calibri"/>
                <w:b/>
                <w:color w:val="000000"/>
              </w:rPr>
            </w:pPr>
          </w:p>
        </w:tc>
        <w:tc>
          <w:tcPr>
            <w:tcW w:w="705" w:type="dxa"/>
            <w:tcBorders>
              <w:top w:val="nil"/>
              <w:left w:val="nil"/>
              <w:bottom w:val="nil"/>
              <w:right w:val="nil"/>
              <w:tl2br w:val="nil"/>
              <w:tr2bl w:val="nil"/>
            </w:tcBorders>
            <w:noWrap/>
            <w:tcMar>
              <w:left w:w="0" w:type="dxa"/>
              <w:right w:w="0" w:type="dxa"/>
            </w:tcMar>
            <w:vAlign w:val="center"/>
          </w:tcPr>
          <w:p w14:paraId="538D9FE9" w14:textId="77777777" w:rsidR="00A329C2" w:rsidRDefault="00A329C2">
            <w:pPr>
              <w:pStyle w:val="Normal0"/>
              <w:jc w:val="center"/>
              <w:rPr>
                <w:rFonts w:ascii="Calibri" w:eastAsia="Calibri" w:hAnsi="Calibri" w:cs="Calibri"/>
                <w:b/>
                <w:color w:val="000000"/>
              </w:rPr>
            </w:pPr>
          </w:p>
        </w:tc>
        <w:tc>
          <w:tcPr>
            <w:tcW w:w="6585" w:type="dxa"/>
            <w:tcBorders>
              <w:top w:val="nil"/>
              <w:left w:val="nil"/>
              <w:bottom w:val="nil"/>
              <w:right w:val="nil"/>
              <w:tl2br w:val="nil"/>
              <w:tr2bl w:val="nil"/>
            </w:tcBorders>
            <w:noWrap/>
            <w:tcMar>
              <w:left w:w="0" w:type="dxa"/>
              <w:right w:w="0" w:type="dxa"/>
            </w:tcMar>
            <w:vAlign w:val="center"/>
          </w:tcPr>
          <w:p w14:paraId="7B3C88AE" w14:textId="77777777" w:rsidR="00A329C2" w:rsidRDefault="00A329C2">
            <w:pPr>
              <w:pStyle w:val="Normal0"/>
              <w:jc w:val="center"/>
              <w:rPr>
                <w:rFonts w:ascii="Calibri" w:eastAsia="Calibri" w:hAnsi="Calibri" w:cs="Calibri"/>
                <w:b/>
                <w:color w:val="000000"/>
              </w:rPr>
            </w:pPr>
          </w:p>
        </w:tc>
        <w:tc>
          <w:tcPr>
            <w:tcW w:w="900" w:type="dxa"/>
            <w:tcBorders>
              <w:top w:val="nil"/>
              <w:left w:val="nil"/>
              <w:bottom w:val="nil"/>
              <w:right w:val="nil"/>
              <w:tl2br w:val="nil"/>
              <w:tr2bl w:val="nil"/>
            </w:tcBorders>
            <w:noWrap/>
            <w:tcMar>
              <w:left w:w="0" w:type="dxa"/>
              <w:right w:w="0" w:type="dxa"/>
            </w:tcMar>
            <w:vAlign w:val="center"/>
          </w:tcPr>
          <w:p w14:paraId="5C546FA6" w14:textId="77777777" w:rsidR="00A329C2" w:rsidRDefault="00A329C2">
            <w:pPr>
              <w:pStyle w:val="Normal0"/>
              <w:jc w:val="right"/>
              <w:rPr>
                <w:rFonts w:ascii="Calibri" w:eastAsia="Calibri" w:hAnsi="Calibri" w:cs="Calibri"/>
                <w:color w:val="000000"/>
                <w:sz w:val="20"/>
              </w:rPr>
            </w:pPr>
          </w:p>
        </w:tc>
      </w:tr>
      <w:tr w:rsidR="00A329C2" w14:paraId="072941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8205" w:type="dxa"/>
            <w:gridSpan w:val="3"/>
            <w:tcBorders>
              <w:top w:val="nil"/>
              <w:left w:val="nil"/>
              <w:bottom w:val="nil"/>
              <w:right w:val="nil"/>
              <w:tl2br w:val="nil"/>
              <w:tr2bl w:val="nil"/>
            </w:tcBorders>
            <w:noWrap/>
            <w:tcMar>
              <w:left w:w="40" w:type="dxa"/>
              <w:right w:w="40" w:type="dxa"/>
            </w:tcMar>
            <w:vAlign w:val="center"/>
          </w:tcPr>
          <w:p w14:paraId="38338402" w14:textId="77777777" w:rsidR="00A329C2" w:rsidRDefault="0000368A">
            <w:pPr>
              <w:pStyle w:val="Normal0"/>
              <w:rPr>
                <w:rFonts w:ascii="Calibri" w:eastAsia="Calibri" w:hAnsi="Calibri" w:cs="Calibri"/>
                <w:b/>
                <w:color w:val="000000"/>
                <w:sz w:val="20"/>
              </w:rPr>
            </w:pPr>
            <w:r>
              <w:rPr>
                <w:rFonts w:ascii="Calibri" w:eastAsia="Calibri" w:hAnsi="Calibri" w:cs="Calibri"/>
                <w:b/>
                <w:color w:val="000000"/>
                <w:sz w:val="20"/>
              </w:rPr>
              <w:t>Overview Notes</w:t>
            </w:r>
          </w:p>
        </w:tc>
        <w:tc>
          <w:tcPr>
            <w:tcW w:w="900" w:type="dxa"/>
            <w:tcBorders>
              <w:top w:val="nil"/>
              <w:left w:val="nil"/>
              <w:bottom w:val="nil"/>
              <w:right w:val="nil"/>
              <w:tl2br w:val="nil"/>
              <w:tr2bl w:val="nil"/>
            </w:tcBorders>
            <w:noWrap/>
            <w:tcMar>
              <w:left w:w="0" w:type="dxa"/>
              <w:right w:w="0" w:type="dxa"/>
            </w:tcMar>
            <w:vAlign w:val="center"/>
          </w:tcPr>
          <w:p w14:paraId="2B5C189E" w14:textId="77777777" w:rsidR="00A329C2" w:rsidRDefault="00A329C2">
            <w:pPr>
              <w:pStyle w:val="Normal0"/>
              <w:jc w:val="right"/>
              <w:rPr>
                <w:rFonts w:ascii="Calibri" w:eastAsia="Calibri" w:hAnsi="Calibri" w:cs="Calibri"/>
                <w:color w:val="000000"/>
                <w:sz w:val="20"/>
              </w:rPr>
            </w:pPr>
          </w:p>
        </w:tc>
      </w:tr>
      <w:tr w:rsidR="00A329C2" w14:paraId="16A3CC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54CAB490"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w:t>
            </w:r>
          </w:p>
        </w:tc>
        <w:tc>
          <w:tcPr>
            <w:tcW w:w="705" w:type="dxa"/>
            <w:tcBorders>
              <w:top w:val="nil"/>
              <w:left w:val="nil"/>
              <w:bottom w:val="nil"/>
              <w:right w:val="nil"/>
              <w:tl2br w:val="nil"/>
              <w:tr2bl w:val="nil"/>
            </w:tcBorders>
            <w:noWrap/>
            <w:tcMar>
              <w:left w:w="0" w:type="dxa"/>
              <w:right w:w="0" w:type="dxa"/>
            </w:tcMar>
            <w:vAlign w:val="bottom"/>
          </w:tcPr>
          <w:p w14:paraId="7F7DE328"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1B80767C"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Objectives of the City Renewal Authority</w:t>
            </w:r>
          </w:p>
        </w:tc>
        <w:tc>
          <w:tcPr>
            <w:tcW w:w="900" w:type="dxa"/>
            <w:tcBorders>
              <w:top w:val="nil"/>
              <w:left w:val="nil"/>
              <w:bottom w:val="nil"/>
              <w:right w:val="nil"/>
              <w:tl2br w:val="nil"/>
              <w:tr2bl w:val="nil"/>
            </w:tcBorders>
            <w:noWrap/>
            <w:tcMar>
              <w:left w:w="40" w:type="dxa"/>
              <w:right w:w="40" w:type="dxa"/>
            </w:tcMar>
            <w:vAlign w:val="bottom"/>
          </w:tcPr>
          <w:p w14:paraId="2A4E3DC1"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13</w:t>
            </w:r>
          </w:p>
        </w:tc>
      </w:tr>
      <w:tr w:rsidR="00A329C2" w14:paraId="23805B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9"/>
        </w:trPr>
        <w:tc>
          <w:tcPr>
            <w:tcW w:w="915" w:type="dxa"/>
            <w:tcBorders>
              <w:top w:val="nil"/>
              <w:left w:val="nil"/>
              <w:bottom w:val="nil"/>
              <w:right w:val="nil"/>
              <w:tl2br w:val="nil"/>
              <w:tr2bl w:val="nil"/>
            </w:tcBorders>
            <w:noWrap/>
            <w:tcMar>
              <w:left w:w="40" w:type="dxa"/>
              <w:right w:w="40" w:type="dxa"/>
            </w:tcMar>
            <w:vAlign w:val="center"/>
          </w:tcPr>
          <w:p w14:paraId="24DFF431"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w:t>
            </w:r>
          </w:p>
        </w:tc>
        <w:tc>
          <w:tcPr>
            <w:tcW w:w="705" w:type="dxa"/>
            <w:tcBorders>
              <w:top w:val="nil"/>
              <w:left w:val="nil"/>
              <w:bottom w:val="nil"/>
              <w:right w:val="nil"/>
              <w:tl2br w:val="nil"/>
              <w:tr2bl w:val="nil"/>
            </w:tcBorders>
            <w:noWrap/>
            <w:tcMar>
              <w:left w:w="0" w:type="dxa"/>
              <w:right w:w="0" w:type="dxa"/>
            </w:tcMar>
            <w:vAlign w:val="bottom"/>
          </w:tcPr>
          <w:p w14:paraId="3EA7CB13"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4626787C"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Basis of Preparation of the Financial Statements</w:t>
            </w:r>
          </w:p>
        </w:tc>
        <w:tc>
          <w:tcPr>
            <w:tcW w:w="900" w:type="dxa"/>
            <w:tcBorders>
              <w:top w:val="nil"/>
              <w:left w:val="nil"/>
              <w:bottom w:val="nil"/>
              <w:right w:val="nil"/>
              <w:tl2br w:val="nil"/>
              <w:tr2bl w:val="nil"/>
            </w:tcBorders>
            <w:noWrap/>
            <w:tcMar>
              <w:left w:w="40" w:type="dxa"/>
              <w:right w:w="40" w:type="dxa"/>
            </w:tcMar>
            <w:vAlign w:val="bottom"/>
          </w:tcPr>
          <w:p w14:paraId="4CE90C0E"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14</w:t>
            </w:r>
          </w:p>
        </w:tc>
      </w:tr>
      <w:tr w:rsidR="00A329C2" w14:paraId="28B3EF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bottom"/>
          </w:tcPr>
          <w:p w14:paraId="0E381690"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3</w:t>
            </w:r>
          </w:p>
        </w:tc>
        <w:tc>
          <w:tcPr>
            <w:tcW w:w="705" w:type="dxa"/>
            <w:tcBorders>
              <w:top w:val="nil"/>
              <w:left w:val="nil"/>
              <w:bottom w:val="nil"/>
              <w:right w:val="nil"/>
              <w:tl2br w:val="nil"/>
              <w:tr2bl w:val="nil"/>
            </w:tcBorders>
            <w:noWrap/>
            <w:tcMar>
              <w:left w:w="0" w:type="dxa"/>
              <w:right w:w="0" w:type="dxa"/>
            </w:tcMar>
            <w:vAlign w:val="bottom"/>
          </w:tcPr>
          <w:p w14:paraId="18C65407"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0B924F7C"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 xml:space="preserve">Impact of Accounting Standards Issued </w:t>
            </w:r>
            <w:proofErr w:type="gramStart"/>
            <w:r>
              <w:rPr>
                <w:rFonts w:ascii="Calibri" w:eastAsia="Calibri" w:hAnsi="Calibri" w:cs="Calibri"/>
                <w:color w:val="000000"/>
                <w:sz w:val="20"/>
              </w:rPr>
              <w:t>But</w:t>
            </w:r>
            <w:proofErr w:type="gramEnd"/>
            <w:r>
              <w:rPr>
                <w:rFonts w:ascii="Calibri" w:eastAsia="Calibri" w:hAnsi="Calibri" w:cs="Calibri"/>
                <w:color w:val="000000"/>
                <w:sz w:val="20"/>
              </w:rPr>
              <w:t xml:space="preserve"> Yet to be Applied</w:t>
            </w:r>
          </w:p>
        </w:tc>
        <w:tc>
          <w:tcPr>
            <w:tcW w:w="900" w:type="dxa"/>
            <w:tcBorders>
              <w:top w:val="nil"/>
              <w:left w:val="nil"/>
              <w:bottom w:val="nil"/>
              <w:right w:val="nil"/>
              <w:tl2br w:val="nil"/>
              <w:tr2bl w:val="nil"/>
            </w:tcBorders>
            <w:noWrap/>
            <w:tcMar>
              <w:left w:w="40" w:type="dxa"/>
              <w:right w:w="40" w:type="dxa"/>
            </w:tcMar>
            <w:vAlign w:val="bottom"/>
          </w:tcPr>
          <w:p w14:paraId="070011B5"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16</w:t>
            </w:r>
          </w:p>
        </w:tc>
      </w:tr>
      <w:tr w:rsidR="00A329C2" w14:paraId="1BCBA6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915" w:type="dxa"/>
            <w:tcBorders>
              <w:top w:val="nil"/>
              <w:left w:val="nil"/>
              <w:bottom w:val="nil"/>
              <w:right w:val="nil"/>
              <w:tl2br w:val="nil"/>
              <w:tr2bl w:val="nil"/>
            </w:tcBorders>
            <w:noWrap/>
            <w:tcMar>
              <w:left w:w="40" w:type="dxa"/>
              <w:right w:w="40" w:type="dxa"/>
            </w:tcMar>
            <w:vAlign w:val="center"/>
          </w:tcPr>
          <w:p w14:paraId="19E766B9"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4</w:t>
            </w:r>
          </w:p>
        </w:tc>
        <w:tc>
          <w:tcPr>
            <w:tcW w:w="705" w:type="dxa"/>
            <w:tcBorders>
              <w:top w:val="nil"/>
              <w:left w:val="nil"/>
              <w:bottom w:val="nil"/>
              <w:right w:val="nil"/>
              <w:tl2br w:val="nil"/>
              <w:tr2bl w:val="nil"/>
            </w:tcBorders>
            <w:noWrap/>
            <w:tcMar>
              <w:left w:w="0" w:type="dxa"/>
              <w:right w:w="0" w:type="dxa"/>
            </w:tcMar>
            <w:vAlign w:val="bottom"/>
          </w:tcPr>
          <w:p w14:paraId="5D5C913C"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tcMar>
              <w:left w:w="40" w:type="dxa"/>
              <w:right w:w="40" w:type="dxa"/>
            </w:tcMar>
            <w:vAlign w:val="bottom"/>
          </w:tcPr>
          <w:p w14:paraId="433C9652"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Change in Accounting Estimates and Correction of a Prior Period Error</w:t>
            </w:r>
          </w:p>
        </w:tc>
        <w:tc>
          <w:tcPr>
            <w:tcW w:w="900" w:type="dxa"/>
            <w:tcBorders>
              <w:top w:val="nil"/>
              <w:left w:val="nil"/>
              <w:bottom w:val="nil"/>
              <w:right w:val="nil"/>
              <w:tl2br w:val="nil"/>
              <w:tr2bl w:val="nil"/>
            </w:tcBorders>
            <w:noWrap/>
            <w:tcMar>
              <w:left w:w="40" w:type="dxa"/>
              <w:right w:w="40" w:type="dxa"/>
            </w:tcMar>
            <w:vAlign w:val="bottom"/>
          </w:tcPr>
          <w:p w14:paraId="065F945F"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17</w:t>
            </w:r>
          </w:p>
        </w:tc>
      </w:tr>
      <w:tr w:rsidR="00A329C2" w14:paraId="180F2F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915" w:type="dxa"/>
            <w:tcBorders>
              <w:top w:val="nil"/>
              <w:left w:val="nil"/>
              <w:bottom w:val="nil"/>
              <w:right w:val="nil"/>
              <w:tl2br w:val="nil"/>
              <w:tr2bl w:val="nil"/>
            </w:tcBorders>
            <w:noWrap/>
            <w:tcMar>
              <w:left w:w="0" w:type="dxa"/>
              <w:right w:w="0" w:type="dxa"/>
            </w:tcMar>
            <w:vAlign w:val="center"/>
          </w:tcPr>
          <w:p w14:paraId="6EAE1AA2" w14:textId="77777777" w:rsidR="00A329C2" w:rsidRDefault="00A329C2">
            <w:pPr>
              <w:pStyle w:val="Normal0"/>
              <w:rPr>
                <w:rFonts w:ascii="Calibri" w:eastAsia="Calibri" w:hAnsi="Calibri" w:cs="Calibri"/>
                <w:color w:val="000000"/>
                <w:sz w:val="20"/>
              </w:rPr>
            </w:pPr>
          </w:p>
        </w:tc>
        <w:tc>
          <w:tcPr>
            <w:tcW w:w="705" w:type="dxa"/>
            <w:tcBorders>
              <w:top w:val="nil"/>
              <w:left w:val="nil"/>
              <w:bottom w:val="nil"/>
              <w:right w:val="nil"/>
              <w:tl2br w:val="nil"/>
              <w:tr2bl w:val="nil"/>
            </w:tcBorders>
            <w:noWrap/>
            <w:tcMar>
              <w:left w:w="0" w:type="dxa"/>
              <w:right w:w="0" w:type="dxa"/>
            </w:tcMar>
            <w:vAlign w:val="bottom"/>
          </w:tcPr>
          <w:p w14:paraId="2840B7DB"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0" w:type="dxa"/>
              <w:right w:w="0" w:type="dxa"/>
            </w:tcMar>
            <w:vAlign w:val="bottom"/>
          </w:tcPr>
          <w:p w14:paraId="55DA21E7" w14:textId="77777777" w:rsidR="00A329C2" w:rsidRDefault="00A329C2">
            <w:pPr>
              <w:pStyle w:val="Normal0"/>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2C53707D" w14:textId="77777777" w:rsidR="00A329C2" w:rsidRDefault="00A329C2">
            <w:pPr>
              <w:pStyle w:val="Normal0"/>
              <w:jc w:val="right"/>
              <w:rPr>
                <w:rFonts w:ascii="Calibri" w:eastAsia="Calibri" w:hAnsi="Calibri" w:cs="Calibri"/>
                <w:color w:val="000000"/>
                <w:sz w:val="20"/>
              </w:rPr>
            </w:pPr>
          </w:p>
        </w:tc>
      </w:tr>
      <w:tr w:rsidR="00A329C2" w14:paraId="13E0B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8205" w:type="dxa"/>
            <w:gridSpan w:val="3"/>
            <w:tcBorders>
              <w:top w:val="nil"/>
              <w:left w:val="nil"/>
              <w:bottom w:val="nil"/>
              <w:right w:val="nil"/>
              <w:tl2br w:val="nil"/>
              <w:tr2bl w:val="nil"/>
            </w:tcBorders>
            <w:noWrap/>
            <w:tcMar>
              <w:left w:w="40" w:type="dxa"/>
              <w:right w:w="40" w:type="dxa"/>
            </w:tcMar>
            <w:vAlign w:val="center"/>
          </w:tcPr>
          <w:p w14:paraId="199EDF6E" w14:textId="77777777" w:rsidR="00A329C2" w:rsidRDefault="0000368A">
            <w:pPr>
              <w:pStyle w:val="Normal0"/>
              <w:rPr>
                <w:rFonts w:ascii="Calibri" w:eastAsia="Calibri" w:hAnsi="Calibri" w:cs="Calibri"/>
                <w:b/>
                <w:color w:val="000000"/>
                <w:sz w:val="20"/>
              </w:rPr>
            </w:pPr>
            <w:r>
              <w:rPr>
                <w:rFonts w:ascii="Calibri" w:eastAsia="Calibri" w:hAnsi="Calibri" w:cs="Calibri"/>
                <w:b/>
                <w:color w:val="000000"/>
                <w:sz w:val="20"/>
              </w:rPr>
              <w:t>Income Notes</w:t>
            </w:r>
          </w:p>
        </w:tc>
        <w:tc>
          <w:tcPr>
            <w:tcW w:w="900" w:type="dxa"/>
            <w:tcBorders>
              <w:top w:val="nil"/>
              <w:left w:val="nil"/>
              <w:bottom w:val="nil"/>
              <w:right w:val="nil"/>
              <w:tl2br w:val="nil"/>
              <w:tr2bl w:val="nil"/>
            </w:tcBorders>
            <w:noWrap/>
            <w:tcMar>
              <w:left w:w="0" w:type="dxa"/>
              <w:right w:w="0" w:type="dxa"/>
            </w:tcMar>
            <w:vAlign w:val="bottom"/>
          </w:tcPr>
          <w:p w14:paraId="7EEE37D4" w14:textId="77777777" w:rsidR="00A329C2" w:rsidRDefault="00A329C2">
            <w:pPr>
              <w:pStyle w:val="Normal0"/>
              <w:jc w:val="right"/>
              <w:rPr>
                <w:rFonts w:ascii="Calibri" w:eastAsia="Calibri" w:hAnsi="Calibri" w:cs="Calibri"/>
                <w:color w:val="000000"/>
                <w:sz w:val="20"/>
              </w:rPr>
            </w:pPr>
          </w:p>
        </w:tc>
      </w:tr>
      <w:tr w:rsidR="00A329C2" w14:paraId="3958AF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2F749F1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5</w:t>
            </w:r>
          </w:p>
        </w:tc>
        <w:tc>
          <w:tcPr>
            <w:tcW w:w="705" w:type="dxa"/>
            <w:tcBorders>
              <w:top w:val="nil"/>
              <w:left w:val="nil"/>
              <w:bottom w:val="nil"/>
              <w:right w:val="nil"/>
              <w:tl2br w:val="nil"/>
              <w:tr2bl w:val="nil"/>
            </w:tcBorders>
            <w:noWrap/>
            <w:tcMar>
              <w:left w:w="0" w:type="dxa"/>
              <w:right w:w="0" w:type="dxa"/>
            </w:tcMar>
            <w:vAlign w:val="center"/>
          </w:tcPr>
          <w:p w14:paraId="28080621" w14:textId="77777777" w:rsidR="00A329C2" w:rsidRDefault="00A329C2">
            <w:pPr>
              <w:pStyle w:val="Normal0"/>
              <w:rPr>
                <w:rFonts w:ascii="Calibri" w:eastAsia="Calibri" w:hAnsi="Calibri" w:cs="Calibri"/>
                <w:b/>
                <w:color w:val="000000"/>
                <w:sz w:val="20"/>
              </w:rPr>
            </w:pPr>
          </w:p>
        </w:tc>
        <w:tc>
          <w:tcPr>
            <w:tcW w:w="6585" w:type="dxa"/>
            <w:tcBorders>
              <w:top w:val="nil"/>
              <w:left w:val="nil"/>
              <w:bottom w:val="nil"/>
              <w:right w:val="nil"/>
              <w:tl2br w:val="nil"/>
              <w:tr2bl w:val="nil"/>
            </w:tcBorders>
            <w:noWrap/>
            <w:tcMar>
              <w:left w:w="40" w:type="dxa"/>
              <w:right w:w="40" w:type="dxa"/>
            </w:tcMar>
            <w:vAlign w:val="center"/>
          </w:tcPr>
          <w:p w14:paraId="56DFF27C"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Sales of Goods and Services from Contracts with Customers</w:t>
            </w:r>
          </w:p>
        </w:tc>
        <w:tc>
          <w:tcPr>
            <w:tcW w:w="900" w:type="dxa"/>
            <w:tcBorders>
              <w:top w:val="nil"/>
              <w:left w:val="nil"/>
              <w:bottom w:val="nil"/>
              <w:right w:val="nil"/>
              <w:tl2br w:val="nil"/>
              <w:tr2bl w:val="nil"/>
            </w:tcBorders>
            <w:noWrap/>
            <w:tcMar>
              <w:left w:w="40" w:type="dxa"/>
              <w:right w:w="40" w:type="dxa"/>
            </w:tcMar>
            <w:vAlign w:val="bottom"/>
          </w:tcPr>
          <w:p w14:paraId="6866585C"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18</w:t>
            </w:r>
          </w:p>
        </w:tc>
      </w:tr>
      <w:tr w:rsidR="00A329C2" w14:paraId="3A67E5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1A4008DF"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6</w:t>
            </w:r>
          </w:p>
        </w:tc>
        <w:tc>
          <w:tcPr>
            <w:tcW w:w="705" w:type="dxa"/>
            <w:tcBorders>
              <w:top w:val="nil"/>
              <w:left w:val="nil"/>
              <w:bottom w:val="nil"/>
              <w:right w:val="nil"/>
              <w:tl2br w:val="nil"/>
              <w:tr2bl w:val="nil"/>
            </w:tcBorders>
            <w:noWrap/>
            <w:tcMar>
              <w:left w:w="0" w:type="dxa"/>
              <w:right w:w="0" w:type="dxa"/>
            </w:tcMar>
            <w:vAlign w:val="bottom"/>
          </w:tcPr>
          <w:p w14:paraId="25A11E9E"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31205171"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Grants and Contributions Income</w:t>
            </w:r>
          </w:p>
        </w:tc>
        <w:tc>
          <w:tcPr>
            <w:tcW w:w="900" w:type="dxa"/>
            <w:tcBorders>
              <w:top w:val="nil"/>
              <w:left w:val="nil"/>
              <w:bottom w:val="nil"/>
              <w:right w:val="nil"/>
              <w:tl2br w:val="nil"/>
              <w:tr2bl w:val="nil"/>
            </w:tcBorders>
            <w:noWrap/>
            <w:tcMar>
              <w:left w:w="40" w:type="dxa"/>
              <w:right w:w="40" w:type="dxa"/>
            </w:tcMar>
            <w:vAlign w:val="bottom"/>
          </w:tcPr>
          <w:p w14:paraId="3FE11ED0"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20</w:t>
            </w:r>
          </w:p>
        </w:tc>
      </w:tr>
      <w:tr w:rsidR="00A329C2" w14:paraId="7F175C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3ED5CA91"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7</w:t>
            </w:r>
          </w:p>
        </w:tc>
        <w:tc>
          <w:tcPr>
            <w:tcW w:w="705" w:type="dxa"/>
            <w:tcBorders>
              <w:top w:val="nil"/>
              <w:left w:val="nil"/>
              <w:bottom w:val="nil"/>
              <w:right w:val="nil"/>
              <w:tl2br w:val="nil"/>
              <w:tr2bl w:val="nil"/>
            </w:tcBorders>
            <w:noWrap/>
            <w:tcMar>
              <w:left w:w="0" w:type="dxa"/>
              <w:right w:w="0" w:type="dxa"/>
            </w:tcMar>
            <w:vAlign w:val="bottom"/>
          </w:tcPr>
          <w:p w14:paraId="2AC8EA9A" w14:textId="77777777" w:rsidR="00A329C2" w:rsidRDefault="00A329C2">
            <w:pPr>
              <w:pStyle w:val="Normal0"/>
              <w:rPr>
                <w:rFonts w:ascii="Calibri" w:eastAsia="Calibri" w:hAnsi="Calibri" w:cs="Calibri"/>
                <w:color w:val="000000"/>
                <w:sz w:val="18"/>
              </w:rPr>
            </w:pPr>
          </w:p>
        </w:tc>
        <w:tc>
          <w:tcPr>
            <w:tcW w:w="6585" w:type="dxa"/>
            <w:tcBorders>
              <w:top w:val="nil"/>
              <w:left w:val="nil"/>
              <w:bottom w:val="nil"/>
              <w:right w:val="nil"/>
              <w:tl2br w:val="nil"/>
              <w:tr2bl w:val="nil"/>
            </w:tcBorders>
            <w:noWrap/>
            <w:tcMar>
              <w:left w:w="40" w:type="dxa"/>
              <w:right w:w="40" w:type="dxa"/>
            </w:tcMar>
            <w:vAlign w:val="bottom"/>
          </w:tcPr>
          <w:p w14:paraId="78DCEC2F"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Gain from Remeasurement of Assets</w:t>
            </w:r>
          </w:p>
        </w:tc>
        <w:tc>
          <w:tcPr>
            <w:tcW w:w="900" w:type="dxa"/>
            <w:tcBorders>
              <w:top w:val="nil"/>
              <w:left w:val="nil"/>
              <w:bottom w:val="nil"/>
              <w:right w:val="nil"/>
              <w:tl2br w:val="nil"/>
              <w:tr2bl w:val="nil"/>
            </w:tcBorders>
            <w:noWrap/>
            <w:tcMar>
              <w:left w:w="40" w:type="dxa"/>
              <w:right w:w="40" w:type="dxa"/>
            </w:tcMar>
            <w:vAlign w:val="bottom"/>
          </w:tcPr>
          <w:p w14:paraId="4E5DC9E6" w14:textId="77777777" w:rsidR="00A329C2" w:rsidRDefault="0000368A">
            <w:pPr>
              <w:pStyle w:val="Normal0"/>
              <w:jc w:val="right"/>
              <w:rPr>
                <w:rFonts w:ascii="Calibri" w:eastAsia="Calibri" w:hAnsi="Calibri" w:cs="Calibri"/>
                <w:color w:val="000000"/>
                <w:sz w:val="18"/>
              </w:rPr>
            </w:pPr>
            <w:r>
              <w:rPr>
                <w:rFonts w:ascii="Calibri" w:eastAsia="Calibri" w:hAnsi="Calibri" w:cs="Calibri"/>
                <w:color w:val="000000"/>
                <w:sz w:val="18"/>
              </w:rPr>
              <w:t>22</w:t>
            </w:r>
          </w:p>
        </w:tc>
      </w:tr>
      <w:tr w:rsidR="00A329C2" w14:paraId="0C0399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915" w:type="dxa"/>
            <w:tcBorders>
              <w:top w:val="nil"/>
              <w:left w:val="nil"/>
              <w:bottom w:val="nil"/>
              <w:right w:val="nil"/>
              <w:tl2br w:val="nil"/>
              <w:tr2bl w:val="nil"/>
            </w:tcBorders>
            <w:noWrap/>
            <w:tcMar>
              <w:left w:w="0" w:type="dxa"/>
              <w:right w:w="0" w:type="dxa"/>
            </w:tcMar>
            <w:vAlign w:val="center"/>
          </w:tcPr>
          <w:p w14:paraId="3E34A889" w14:textId="77777777" w:rsidR="00A329C2" w:rsidRDefault="00A329C2">
            <w:pPr>
              <w:pStyle w:val="Normal0"/>
              <w:rPr>
                <w:rFonts w:ascii="Calibri" w:eastAsia="Calibri" w:hAnsi="Calibri" w:cs="Calibri"/>
                <w:color w:val="000000"/>
                <w:sz w:val="18"/>
              </w:rPr>
            </w:pPr>
          </w:p>
        </w:tc>
        <w:tc>
          <w:tcPr>
            <w:tcW w:w="705" w:type="dxa"/>
            <w:tcBorders>
              <w:top w:val="nil"/>
              <w:left w:val="nil"/>
              <w:bottom w:val="nil"/>
              <w:right w:val="nil"/>
              <w:tl2br w:val="nil"/>
              <w:tr2bl w:val="nil"/>
            </w:tcBorders>
            <w:noWrap/>
            <w:tcMar>
              <w:left w:w="0" w:type="dxa"/>
              <w:right w:w="0" w:type="dxa"/>
            </w:tcMar>
            <w:vAlign w:val="center"/>
          </w:tcPr>
          <w:p w14:paraId="05326305" w14:textId="77777777" w:rsidR="00A329C2" w:rsidRDefault="00A329C2">
            <w:pPr>
              <w:pStyle w:val="Normal0"/>
              <w:rPr>
                <w:rFonts w:ascii="Calibri" w:eastAsia="Calibri" w:hAnsi="Calibri" w:cs="Calibri"/>
                <w:color w:val="000000"/>
                <w:sz w:val="18"/>
              </w:rPr>
            </w:pPr>
          </w:p>
        </w:tc>
        <w:tc>
          <w:tcPr>
            <w:tcW w:w="6585" w:type="dxa"/>
            <w:tcBorders>
              <w:top w:val="nil"/>
              <w:left w:val="nil"/>
              <w:bottom w:val="nil"/>
              <w:right w:val="nil"/>
              <w:tl2br w:val="nil"/>
              <w:tr2bl w:val="nil"/>
            </w:tcBorders>
            <w:noWrap/>
            <w:tcMar>
              <w:left w:w="0" w:type="dxa"/>
              <w:right w:w="0" w:type="dxa"/>
            </w:tcMar>
            <w:vAlign w:val="center"/>
          </w:tcPr>
          <w:p w14:paraId="790D62B9" w14:textId="77777777" w:rsidR="00A329C2" w:rsidRDefault="00A329C2">
            <w:pPr>
              <w:pStyle w:val="Normal0"/>
              <w:rPr>
                <w:rFonts w:ascii="Calibri" w:eastAsia="Calibri" w:hAnsi="Calibri" w:cs="Calibri"/>
                <w:color w:val="000000"/>
                <w:sz w:val="18"/>
              </w:rPr>
            </w:pPr>
          </w:p>
        </w:tc>
        <w:tc>
          <w:tcPr>
            <w:tcW w:w="900" w:type="dxa"/>
            <w:tcBorders>
              <w:top w:val="nil"/>
              <w:left w:val="nil"/>
              <w:bottom w:val="nil"/>
              <w:right w:val="nil"/>
              <w:tl2br w:val="nil"/>
              <w:tr2bl w:val="nil"/>
            </w:tcBorders>
            <w:noWrap/>
            <w:tcMar>
              <w:left w:w="0" w:type="dxa"/>
              <w:right w:w="0" w:type="dxa"/>
            </w:tcMar>
            <w:vAlign w:val="center"/>
          </w:tcPr>
          <w:p w14:paraId="11913DFC" w14:textId="77777777" w:rsidR="00A329C2" w:rsidRDefault="00A329C2">
            <w:pPr>
              <w:pStyle w:val="Normal0"/>
              <w:jc w:val="right"/>
              <w:rPr>
                <w:rFonts w:ascii="Calibri" w:eastAsia="Calibri" w:hAnsi="Calibri" w:cs="Calibri"/>
                <w:color w:val="000000"/>
                <w:sz w:val="18"/>
              </w:rPr>
            </w:pPr>
          </w:p>
        </w:tc>
      </w:tr>
      <w:tr w:rsidR="00A329C2" w14:paraId="414750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0" w:type="dxa"/>
              <w:right w:w="0" w:type="dxa"/>
            </w:tcMar>
            <w:vAlign w:val="center"/>
          </w:tcPr>
          <w:p w14:paraId="01332276" w14:textId="77777777" w:rsidR="00A329C2" w:rsidRDefault="00A329C2">
            <w:pPr>
              <w:pStyle w:val="Normal0"/>
              <w:rPr>
                <w:rFonts w:ascii="Calibri" w:eastAsia="Calibri" w:hAnsi="Calibri" w:cs="Calibri"/>
                <w:color w:val="000000"/>
                <w:sz w:val="20"/>
              </w:rPr>
            </w:pPr>
          </w:p>
        </w:tc>
        <w:tc>
          <w:tcPr>
            <w:tcW w:w="705" w:type="dxa"/>
            <w:tcBorders>
              <w:top w:val="nil"/>
              <w:left w:val="nil"/>
              <w:bottom w:val="nil"/>
              <w:right w:val="nil"/>
              <w:tl2br w:val="nil"/>
              <w:tr2bl w:val="nil"/>
            </w:tcBorders>
            <w:noWrap/>
            <w:tcMar>
              <w:left w:w="0" w:type="dxa"/>
              <w:right w:w="0" w:type="dxa"/>
            </w:tcMar>
            <w:vAlign w:val="bottom"/>
          </w:tcPr>
          <w:p w14:paraId="21BDB48D"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0" w:type="dxa"/>
              <w:right w:w="0" w:type="dxa"/>
            </w:tcMar>
            <w:vAlign w:val="bottom"/>
          </w:tcPr>
          <w:p w14:paraId="05C45B18" w14:textId="77777777" w:rsidR="00A329C2" w:rsidRDefault="00A329C2">
            <w:pPr>
              <w:pStyle w:val="Normal0"/>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58E76CD7" w14:textId="77777777" w:rsidR="00A329C2" w:rsidRDefault="00A329C2">
            <w:pPr>
              <w:pStyle w:val="Normal0"/>
              <w:jc w:val="right"/>
              <w:rPr>
                <w:rFonts w:ascii="Calibri" w:eastAsia="Calibri" w:hAnsi="Calibri" w:cs="Calibri"/>
                <w:color w:val="000000"/>
                <w:sz w:val="20"/>
              </w:rPr>
            </w:pPr>
          </w:p>
        </w:tc>
      </w:tr>
      <w:tr w:rsidR="00A329C2" w14:paraId="5BF9CA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8205" w:type="dxa"/>
            <w:gridSpan w:val="3"/>
            <w:tcBorders>
              <w:top w:val="nil"/>
              <w:left w:val="nil"/>
              <w:bottom w:val="nil"/>
              <w:right w:val="nil"/>
              <w:tl2br w:val="nil"/>
              <w:tr2bl w:val="nil"/>
            </w:tcBorders>
            <w:noWrap/>
            <w:tcMar>
              <w:left w:w="40" w:type="dxa"/>
              <w:right w:w="40" w:type="dxa"/>
            </w:tcMar>
            <w:vAlign w:val="center"/>
          </w:tcPr>
          <w:p w14:paraId="67E37A58" w14:textId="77777777" w:rsidR="00A329C2" w:rsidRDefault="0000368A">
            <w:pPr>
              <w:pStyle w:val="Normal0"/>
              <w:rPr>
                <w:rFonts w:ascii="Calibri" w:eastAsia="Calibri" w:hAnsi="Calibri" w:cs="Calibri"/>
                <w:b/>
                <w:color w:val="000000"/>
                <w:sz w:val="20"/>
              </w:rPr>
            </w:pPr>
            <w:r>
              <w:rPr>
                <w:rFonts w:ascii="Calibri" w:eastAsia="Calibri" w:hAnsi="Calibri" w:cs="Calibri"/>
                <w:b/>
                <w:color w:val="000000"/>
                <w:sz w:val="20"/>
              </w:rPr>
              <w:t>Expense Notes</w:t>
            </w:r>
          </w:p>
        </w:tc>
        <w:tc>
          <w:tcPr>
            <w:tcW w:w="900" w:type="dxa"/>
            <w:tcBorders>
              <w:top w:val="nil"/>
              <w:left w:val="nil"/>
              <w:bottom w:val="nil"/>
              <w:right w:val="nil"/>
              <w:tl2br w:val="nil"/>
              <w:tr2bl w:val="nil"/>
            </w:tcBorders>
            <w:noWrap/>
            <w:tcMar>
              <w:left w:w="0" w:type="dxa"/>
              <w:right w:w="0" w:type="dxa"/>
            </w:tcMar>
            <w:vAlign w:val="bottom"/>
          </w:tcPr>
          <w:p w14:paraId="1CD96B65" w14:textId="77777777" w:rsidR="00A329C2" w:rsidRDefault="00A329C2">
            <w:pPr>
              <w:pStyle w:val="Normal0"/>
              <w:jc w:val="right"/>
              <w:rPr>
                <w:rFonts w:ascii="Calibri" w:eastAsia="Calibri" w:hAnsi="Calibri" w:cs="Calibri"/>
                <w:color w:val="000000"/>
                <w:sz w:val="20"/>
              </w:rPr>
            </w:pPr>
          </w:p>
        </w:tc>
      </w:tr>
      <w:tr w:rsidR="00A329C2" w14:paraId="3F0C4F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18EC7EA9"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8</w:t>
            </w:r>
          </w:p>
        </w:tc>
        <w:tc>
          <w:tcPr>
            <w:tcW w:w="705" w:type="dxa"/>
            <w:tcBorders>
              <w:top w:val="nil"/>
              <w:left w:val="nil"/>
              <w:bottom w:val="nil"/>
              <w:right w:val="nil"/>
              <w:tl2br w:val="nil"/>
              <w:tr2bl w:val="nil"/>
            </w:tcBorders>
            <w:noWrap/>
            <w:tcMar>
              <w:left w:w="0" w:type="dxa"/>
              <w:right w:w="0" w:type="dxa"/>
            </w:tcMar>
            <w:vAlign w:val="bottom"/>
          </w:tcPr>
          <w:p w14:paraId="43C3E8D2"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4DC78872"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Employee Expenses</w:t>
            </w:r>
          </w:p>
        </w:tc>
        <w:tc>
          <w:tcPr>
            <w:tcW w:w="900" w:type="dxa"/>
            <w:tcBorders>
              <w:top w:val="nil"/>
              <w:left w:val="nil"/>
              <w:bottom w:val="nil"/>
              <w:right w:val="nil"/>
              <w:tl2br w:val="nil"/>
              <w:tr2bl w:val="nil"/>
            </w:tcBorders>
            <w:noWrap/>
            <w:tcMar>
              <w:left w:w="40" w:type="dxa"/>
              <w:right w:w="40" w:type="dxa"/>
            </w:tcMar>
            <w:vAlign w:val="bottom"/>
          </w:tcPr>
          <w:p w14:paraId="7ACA542E"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23</w:t>
            </w:r>
          </w:p>
        </w:tc>
      </w:tr>
      <w:tr w:rsidR="00A329C2" w14:paraId="018D6E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5656167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9</w:t>
            </w:r>
          </w:p>
        </w:tc>
        <w:tc>
          <w:tcPr>
            <w:tcW w:w="705" w:type="dxa"/>
            <w:tcBorders>
              <w:top w:val="nil"/>
              <w:left w:val="nil"/>
              <w:bottom w:val="nil"/>
              <w:right w:val="nil"/>
              <w:tl2br w:val="nil"/>
              <w:tr2bl w:val="nil"/>
            </w:tcBorders>
            <w:noWrap/>
            <w:tcMar>
              <w:left w:w="0" w:type="dxa"/>
              <w:right w:w="0" w:type="dxa"/>
            </w:tcMar>
            <w:vAlign w:val="bottom"/>
          </w:tcPr>
          <w:p w14:paraId="3FA8BF6D"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47C49D8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Supplies and Services</w:t>
            </w:r>
          </w:p>
        </w:tc>
        <w:tc>
          <w:tcPr>
            <w:tcW w:w="900" w:type="dxa"/>
            <w:tcBorders>
              <w:top w:val="nil"/>
              <w:left w:val="nil"/>
              <w:bottom w:val="nil"/>
              <w:right w:val="nil"/>
              <w:tl2br w:val="nil"/>
              <w:tr2bl w:val="nil"/>
            </w:tcBorders>
            <w:noWrap/>
            <w:tcMar>
              <w:left w:w="40" w:type="dxa"/>
              <w:right w:w="40" w:type="dxa"/>
            </w:tcMar>
            <w:vAlign w:val="bottom"/>
          </w:tcPr>
          <w:p w14:paraId="5CDC1138"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24</w:t>
            </w:r>
          </w:p>
        </w:tc>
      </w:tr>
      <w:tr w:rsidR="00A329C2" w14:paraId="128937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29D9F5CC"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10</w:t>
            </w:r>
          </w:p>
        </w:tc>
        <w:tc>
          <w:tcPr>
            <w:tcW w:w="705" w:type="dxa"/>
            <w:tcBorders>
              <w:top w:val="nil"/>
              <w:left w:val="nil"/>
              <w:bottom w:val="nil"/>
              <w:right w:val="nil"/>
              <w:tl2br w:val="nil"/>
              <w:tr2bl w:val="nil"/>
            </w:tcBorders>
            <w:noWrap/>
            <w:tcMar>
              <w:left w:w="0" w:type="dxa"/>
              <w:right w:w="0" w:type="dxa"/>
            </w:tcMar>
            <w:vAlign w:val="bottom"/>
          </w:tcPr>
          <w:p w14:paraId="29B76EC0"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7D208058"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Grants and Purchased Services</w:t>
            </w:r>
          </w:p>
        </w:tc>
        <w:tc>
          <w:tcPr>
            <w:tcW w:w="900" w:type="dxa"/>
            <w:tcBorders>
              <w:top w:val="nil"/>
              <w:left w:val="nil"/>
              <w:bottom w:val="nil"/>
              <w:right w:val="nil"/>
              <w:tl2br w:val="nil"/>
              <w:tr2bl w:val="nil"/>
            </w:tcBorders>
            <w:noWrap/>
            <w:tcMar>
              <w:left w:w="40" w:type="dxa"/>
              <w:right w:w="40" w:type="dxa"/>
            </w:tcMar>
            <w:vAlign w:val="bottom"/>
          </w:tcPr>
          <w:p w14:paraId="62E8A830"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26</w:t>
            </w:r>
          </w:p>
        </w:tc>
      </w:tr>
      <w:tr w:rsidR="00A329C2" w14:paraId="330370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35249DDF"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11</w:t>
            </w:r>
          </w:p>
        </w:tc>
        <w:tc>
          <w:tcPr>
            <w:tcW w:w="705" w:type="dxa"/>
            <w:tcBorders>
              <w:top w:val="nil"/>
              <w:left w:val="nil"/>
              <w:bottom w:val="nil"/>
              <w:right w:val="nil"/>
              <w:tl2br w:val="nil"/>
              <w:tr2bl w:val="nil"/>
            </w:tcBorders>
            <w:noWrap/>
            <w:tcMar>
              <w:left w:w="0" w:type="dxa"/>
              <w:right w:w="0" w:type="dxa"/>
            </w:tcMar>
            <w:vAlign w:val="bottom"/>
          </w:tcPr>
          <w:p w14:paraId="58C94DB3"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3DB6B620"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Borrowing Costs</w:t>
            </w:r>
          </w:p>
        </w:tc>
        <w:tc>
          <w:tcPr>
            <w:tcW w:w="900" w:type="dxa"/>
            <w:tcBorders>
              <w:top w:val="nil"/>
              <w:left w:val="nil"/>
              <w:bottom w:val="nil"/>
              <w:right w:val="nil"/>
              <w:tl2br w:val="nil"/>
              <w:tr2bl w:val="nil"/>
            </w:tcBorders>
            <w:noWrap/>
            <w:tcMar>
              <w:left w:w="40" w:type="dxa"/>
              <w:right w:w="40" w:type="dxa"/>
            </w:tcMar>
            <w:vAlign w:val="bottom"/>
          </w:tcPr>
          <w:p w14:paraId="2575CB42"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27</w:t>
            </w:r>
          </w:p>
        </w:tc>
      </w:tr>
      <w:tr w:rsidR="00A329C2" w14:paraId="6464DE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25FDE4F0"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12</w:t>
            </w:r>
          </w:p>
        </w:tc>
        <w:tc>
          <w:tcPr>
            <w:tcW w:w="705" w:type="dxa"/>
            <w:tcBorders>
              <w:top w:val="nil"/>
              <w:left w:val="nil"/>
              <w:bottom w:val="nil"/>
              <w:right w:val="nil"/>
              <w:tl2br w:val="nil"/>
              <w:tr2bl w:val="nil"/>
            </w:tcBorders>
            <w:noWrap/>
            <w:tcMar>
              <w:left w:w="0" w:type="dxa"/>
              <w:right w:w="0" w:type="dxa"/>
            </w:tcMar>
            <w:vAlign w:val="bottom"/>
          </w:tcPr>
          <w:p w14:paraId="18449A04"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1AD5423A"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Other Expenses</w:t>
            </w:r>
          </w:p>
        </w:tc>
        <w:tc>
          <w:tcPr>
            <w:tcW w:w="900" w:type="dxa"/>
            <w:tcBorders>
              <w:top w:val="nil"/>
              <w:left w:val="nil"/>
              <w:bottom w:val="nil"/>
              <w:right w:val="nil"/>
              <w:tl2br w:val="nil"/>
              <w:tr2bl w:val="nil"/>
            </w:tcBorders>
            <w:noWrap/>
            <w:tcMar>
              <w:left w:w="40" w:type="dxa"/>
              <w:right w:w="40" w:type="dxa"/>
            </w:tcMar>
            <w:vAlign w:val="bottom"/>
          </w:tcPr>
          <w:p w14:paraId="025A7C72"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28</w:t>
            </w:r>
          </w:p>
        </w:tc>
      </w:tr>
      <w:tr w:rsidR="00A329C2" w14:paraId="4C0FAF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0" w:type="dxa"/>
              <w:right w:w="0" w:type="dxa"/>
            </w:tcMar>
            <w:vAlign w:val="center"/>
          </w:tcPr>
          <w:p w14:paraId="0CC92F2D" w14:textId="77777777" w:rsidR="00A329C2" w:rsidRDefault="00A329C2">
            <w:pPr>
              <w:pStyle w:val="Normal0"/>
              <w:rPr>
                <w:rFonts w:ascii="Calibri" w:eastAsia="Calibri" w:hAnsi="Calibri" w:cs="Calibri"/>
                <w:color w:val="000000"/>
                <w:sz w:val="20"/>
              </w:rPr>
            </w:pPr>
          </w:p>
        </w:tc>
        <w:tc>
          <w:tcPr>
            <w:tcW w:w="705" w:type="dxa"/>
            <w:tcBorders>
              <w:top w:val="nil"/>
              <w:left w:val="nil"/>
              <w:bottom w:val="nil"/>
              <w:right w:val="nil"/>
              <w:tl2br w:val="nil"/>
              <w:tr2bl w:val="nil"/>
            </w:tcBorders>
            <w:noWrap/>
            <w:tcMar>
              <w:left w:w="0" w:type="dxa"/>
              <w:right w:w="0" w:type="dxa"/>
            </w:tcMar>
            <w:vAlign w:val="bottom"/>
          </w:tcPr>
          <w:p w14:paraId="1D238C3E"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0" w:type="dxa"/>
              <w:right w:w="0" w:type="dxa"/>
            </w:tcMar>
            <w:vAlign w:val="bottom"/>
          </w:tcPr>
          <w:p w14:paraId="77C7F785" w14:textId="77777777" w:rsidR="00A329C2" w:rsidRDefault="00A329C2">
            <w:pPr>
              <w:pStyle w:val="Normal0"/>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4D6F90B8" w14:textId="77777777" w:rsidR="00A329C2" w:rsidRDefault="00A329C2">
            <w:pPr>
              <w:pStyle w:val="Normal0"/>
              <w:jc w:val="right"/>
              <w:rPr>
                <w:rFonts w:ascii="Calibri" w:eastAsia="Calibri" w:hAnsi="Calibri" w:cs="Calibri"/>
                <w:color w:val="000000"/>
                <w:sz w:val="20"/>
              </w:rPr>
            </w:pPr>
          </w:p>
        </w:tc>
      </w:tr>
      <w:tr w:rsidR="00A329C2" w14:paraId="1EDBC0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8205" w:type="dxa"/>
            <w:gridSpan w:val="3"/>
            <w:tcBorders>
              <w:top w:val="nil"/>
              <w:left w:val="nil"/>
              <w:bottom w:val="nil"/>
              <w:right w:val="nil"/>
              <w:tl2br w:val="nil"/>
              <w:tr2bl w:val="nil"/>
            </w:tcBorders>
            <w:noWrap/>
            <w:tcMar>
              <w:left w:w="40" w:type="dxa"/>
              <w:right w:w="40" w:type="dxa"/>
            </w:tcMar>
            <w:vAlign w:val="center"/>
          </w:tcPr>
          <w:p w14:paraId="10D7ED7E" w14:textId="77777777" w:rsidR="00A329C2" w:rsidRDefault="0000368A">
            <w:pPr>
              <w:pStyle w:val="Normal0"/>
              <w:rPr>
                <w:rFonts w:ascii="Calibri" w:eastAsia="Calibri" w:hAnsi="Calibri" w:cs="Calibri"/>
                <w:b/>
                <w:color w:val="000000"/>
                <w:sz w:val="20"/>
              </w:rPr>
            </w:pPr>
            <w:r>
              <w:rPr>
                <w:rFonts w:ascii="Calibri" w:eastAsia="Calibri" w:hAnsi="Calibri" w:cs="Calibri"/>
                <w:b/>
                <w:color w:val="000000"/>
                <w:sz w:val="20"/>
              </w:rPr>
              <w:t>Asset Notes</w:t>
            </w:r>
          </w:p>
        </w:tc>
        <w:tc>
          <w:tcPr>
            <w:tcW w:w="900" w:type="dxa"/>
            <w:tcBorders>
              <w:top w:val="nil"/>
              <w:left w:val="nil"/>
              <w:bottom w:val="nil"/>
              <w:right w:val="nil"/>
              <w:tl2br w:val="nil"/>
              <w:tr2bl w:val="nil"/>
            </w:tcBorders>
            <w:noWrap/>
            <w:tcMar>
              <w:left w:w="0" w:type="dxa"/>
              <w:right w:w="0" w:type="dxa"/>
            </w:tcMar>
            <w:vAlign w:val="center"/>
          </w:tcPr>
          <w:p w14:paraId="46BEC015" w14:textId="77777777" w:rsidR="00A329C2" w:rsidRDefault="00A329C2">
            <w:pPr>
              <w:pStyle w:val="Normal0"/>
              <w:jc w:val="right"/>
              <w:rPr>
                <w:rFonts w:ascii="Calibri" w:eastAsia="Calibri" w:hAnsi="Calibri" w:cs="Calibri"/>
                <w:color w:val="000000"/>
                <w:sz w:val="18"/>
              </w:rPr>
            </w:pPr>
          </w:p>
        </w:tc>
      </w:tr>
      <w:tr w:rsidR="00A329C2" w14:paraId="531D85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6F670F19"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13</w:t>
            </w:r>
          </w:p>
        </w:tc>
        <w:tc>
          <w:tcPr>
            <w:tcW w:w="705" w:type="dxa"/>
            <w:tcBorders>
              <w:top w:val="nil"/>
              <w:left w:val="nil"/>
              <w:bottom w:val="nil"/>
              <w:right w:val="nil"/>
              <w:tl2br w:val="nil"/>
              <w:tr2bl w:val="nil"/>
            </w:tcBorders>
            <w:noWrap/>
            <w:tcMar>
              <w:left w:w="0" w:type="dxa"/>
              <w:right w:w="0" w:type="dxa"/>
            </w:tcMar>
            <w:vAlign w:val="bottom"/>
          </w:tcPr>
          <w:p w14:paraId="5FBB331B"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2BA48AEC"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 xml:space="preserve">Cash </w:t>
            </w:r>
          </w:p>
        </w:tc>
        <w:tc>
          <w:tcPr>
            <w:tcW w:w="900" w:type="dxa"/>
            <w:tcBorders>
              <w:top w:val="nil"/>
              <w:left w:val="nil"/>
              <w:bottom w:val="nil"/>
              <w:right w:val="nil"/>
              <w:tl2br w:val="nil"/>
              <w:tr2bl w:val="nil"/>
            </w:tcBorders>
            <w:noWrap/>
            <w:tcMar>
              <w:left w:w="40" w:type="dxa"/>
              <w:right w:w="40" w:type="dxa"/>
            </w:tcMar>
            <w:vAlign w:val="bottom"/>
          </w:tcPr>
          <w:p w14:paraId="627239BA"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29</w:t>
            </w:r>
          </w:p>
        </w:tc>
      </w:tr>
      <w:tr w:rsidR="00A329C2" w14:paraId="09B135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2E859CC3"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14</w:t>
            </w:r>
          </w:p>
        </w:tc>
        <w:tc>
          <w:tcPr>
            <w:tcW w:w="705" w:type="dxa"/>
            <w:tcBorders>
              <w:top w:val="nil"/>
              <w:left w:val="nil"/>
              <w:bottom w:val="nil"/>
              <w:right w:val="nil"/>
              <w:tl2br w:val="nil"/>
              <w:tr2bl w:val="nil"/>
            </w:tcBorders>
            <w:noWrap/>
            <w:tcMar>
              <w:left w:w="0" w:type="dxa"/>
              <w:right w:w="0" w:type="dxa"/>
            </w:tcMar>
            <w:vAlign w:val="bottom"/>
          </w:tcPr>
          <w:p w14:paraId="56DBAD4B"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449408E3"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 xml:space="preserve">Receivables </w:t>
            </w:r>
          </w:p>
        </w:tc>
        <w:tc>
          <w:tcPr>
            <w:tcW w:w="900" w:type="dxa"/>
            <w:tcBorders>
              <w:top w:val="nil"/>
              <w:left w:val="nil"/>
              <w:bottom w:val="nil"/>
              <w:right w:val="nil"/>
              <w:tl2br w:val="nil"/>
              <w:tr2bl w:val="nil"/>
            </w:tcBorders>
            <w:noWrap/>
            <w:tcMar>
              <w:left w:w="40" w:type="dxa"/>
              <w:right w:w="40" w:type="dxa"/>
            </w:tcMar>
            <w:vAlign w:val="bottom"/>
          </w:tcPr>
          <w:p w14:paraId="7E25C2DB"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31</w:t>
            </w:r>
          </w:p>
        </w:tc>
      </w:tr>
      <w:tr w:rsidR="00A329C2" w14:paraId="1BFB12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6E6FCF25"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15</w:t>
            </w:r>
          </w:p>
        </w:tc>
        <w:tc>
          <w:tcPr>
            <w:tcW w:w="705" w:type="dxa"/>
            <w:tcBorders>
              <w:top w:val="nil"/>
              <w:left w:val="nil"/>
              <w:bottom w:val="nil"/>
              <w:right w:val="nil"/>
              <w:tl2br w:val="nil"/>
              <w:tr2bl w:val="nil"/>
            </w:tcBorders>
            <w:noWrap/>
            <w:tcMar>
              <w:left w:w="0" w:type="dxa"/>
              <w:right w:w="0" w:type="dxa"/>
            </w:tcMar>
            <w:vAlign w:val="bottom"/>
          </w:tcPr>
          <w:p w14:paraId="526AA1CC"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5FCDE38D"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Inventories</w:t>
            </w:r>
          </w:p>
        </w:tc>
        <w:tc>
          <w:tcPr>
            <w:tcW w:w="900" w:type="dxa"/>
            <w:tcBorders>
              <w:top w:val="nil"/>
              <w:left w:val="nil"/>
              <w:bottom w:val="nil"/>
              <w:right w:val="nil"/>
              <w:tl2br w:val="nil"/>
              <w:tr2bl w:val="nil"/>
            </w:tcBorders>
            <w:noWrap/>
            <w:tcMar>
              <w:left w:w="40" w:type="dxa"/>
              <w:right w:w="40" w:type="dxa"/>
            </w:tcMar>
            <w:vAlign w:val="bottom"/>
          </w:tcPr>
          <w:p w14:paraId="789F8D42"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33</w:t>
            </w:r>
          </w:p>
        </w:tc>
      </w:tr>
      <w:tr w:rsidR="00A329C2" w14:paraId="0F6F7B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0A0311D3"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16</w:t>
            </w:r>
          </w:p>
        </w:tc>
        <w:tc>
          <w:tcPr>
            <w:tcW w:w="705" w:type="dxa"/>
            <w:tcBorders>
              <w:top w:val="nil"/>
              <w:left w:val="nil"/>
              <w:bottom w:val="nil"/>
              <w:right w:val="nil"/>
              <w:tl2br w:val="nil"/>
              <w:tr2bl w:val="nil"/>
            </w:tcBorders>
            <w:noWrap/>
            <w:tcMar>
              <w:left w:w="0" w:type="dxa"/>
              <w:right w:w="0" w:type="dxa"/>
            </w:tcMar>
            <w:vAlign w:val="bottom"/>
          </w:tcPr>
          <w:p w14:paraId="32CF8F63"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5FBCAA98"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Property, Plant and Equipment</w:t>
            </w:r>
          </w:p>
        </w:tc>
        <w:tc>
          <w:tcPr>
            <w:tcW w:w="900" w:type="dxa"/>
            <w:tcBorders>
              <w:top w:val="nil"/>
              <w:left w:val="nil"/>
              <w:bottom w:val="nil"/>
              <w:right w:val="nil"/>
              <w:tl2br w:val="nil"/>
              <w:tr2bl w:val="nil"/>
            </w:tcBorders>
            <w:noWrap/>
            <w:tcMar>
              <w:left w:w="40" w:type="dxa"/>
              <w:right w:w="40" w:type="dxa"/>
            </w:tcMar>
            <w:vAlign w:val="bottom"/>
          </w:tcPr>
          <w:p w14:paraId="63E97D0E"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35</w:t>
            </w:r>
          </w:p>
        </w:tc>
      </w:tr>
      <w:tr w:rsidR="00A329C2" w14:paraId="4E0B1A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0" w:type="dxa"/>
              <w:right w:w="0" w:type="dxa"/>
            </w:tcMar>
            <w:vAlign w:val="center"/>
          </w:tcPr>
          <w:p w14:paraId="42D7EEB6" w14:textId="77777777" w:rsidR="00A329C2" w:rsidRDefault="00A329C2">
            <w:pPr>
              <w:pStyle w:val="Normal0"/>
              <w:rPr>
                <w:rFonts w:ascii="Calibri" w:eastAsia="Calibri" w:hAnsi="Calibri" w:cs="Calibri"/>
                <w:color w:val="000000"/>
                <w:sz w:val="20"/>
              </w:rPr>
            </w:pPr>
          </w:p>
        </w:tc>
        <w:tc>
          <w:tcPr>
            <w:tcW w:w="705" w:type="dxa"/>
            <w:tcBorders>
              <w:top w:val="nil"/>
              <w:left w:val="nil"/>
              <w:bottom w:val="nil"/>
              <w:right w:val="nil"/>
              <w:tl2br w:val="nil"/>
              <w:tr2bl w:val="nil"/>
            </w:tcBorders>
            <w:noWrap/>
            <w:tcMar>
              <w:left w:w="0" w:type="dxa"/>
              <w:right w:w="0" w:type="dxa"/>
            </w:tcMar>
            <w:vAlign w:val="bottom"/>
          </w:tcPr>
          <w:p w14:paraId="70ED9940"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0" w:type="dxa"/>
              <w:right w:w="0" w:type="dxa"/>
            </w:tcMar>
            <w:vAlign w:val="bottom"/>
          </w:tcPr>
          <w:p w14:paraId="661D23FC" w14:textId="77777777" w:rsidR="00A329C2" w:rsidRDefault="00A329C2">
            <w:pPr>
              <w:pStyle w:val="Normal0"/>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06FA5E94" w14:textId="77777777" w:rsidR="00A329C2" w:rsidRDefault="00A329C2">
            <w:pPr>
              <w:pStyle w:val="Normal0"/>
              <w:jc w:val="right"/>
              <w:rPr>
                <w:rFonts w:ascii="Calibri" w:eastAsia="Calibri" w:hAnsi="Calibri" w:cs="Calibri"/>
                <w:color w:val="000000"/>
                <w:sz w:val="20"/>
              </w:rPr>
            </w:pPr>
          </w:p>
        </w:tc>
      </w:tr>
      <w:tr w:rsidR="00A329C2" w14:paraId="15F972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8205" w:type="dxa"/>
            <w:gridSpan w:val="3"/>
            <w:tcBorders>
              <w:top w:val="nil"/>
              <w:left w:val="nil"/>
              <w:bottom w:val="nil"/>
              <w:right w:val="nil"/>
              <w:tl2br w:val="nil"/>
              <w:tr2bl w:val="nil"/>
            </w:tcBorders>
            <w:noWrap/>
            <w:tcMar>
              <w:left w:w="40" w:type="dxa"/>
              <w:right w:w="40" w:type="dxa"/>
            </w:tcMar>
            <w:vAlign w:val="center"/>
          </w:tcPr>
          <w:p w14:paraId="1AF326BD" w14:textId="77777777" w:rsidR="00A329C2" w:rsidRDefault="0000368A">
            <w:pPr>
              <w:pStyle w:val="Normal0"/>
              <w:rPr>
                <w:rFonts w:ascii="Calibri" w:eastAsia="Calibri" w:hAnsi="Calibri" w:cs="Calibri"/>
                <w:b/>
                <w:color w:val="000000"/>
                <w:sz w:val="20"/>
              </w:rPr>
            </w:pPr>
            <w:r>
              <w:rPr>
                <w:rFonts w:ascii="Calibri" w:eastAsia="Calibri" w:hAnsi="Calibri" w:cs="Calibri"/>
                <w:b/>
                <w:color w:val="000000"/>
                <w:sz w:val="20"/>
              </w:rPr>
              <w:t>Liability Notes</w:t>
            </w:r>
          </w:p>
        </w:tc>
        <w:tc>
          <w:tcPr>
            <w:tcW w:w="900" w:type="dxa"/>
            <w:tcBorders>
              <w:top w:val="nil"/>
              <w:left w:val="nil"/>
              <w:bottom w:val="nil"/>
              <w:right w:val="nil"/>
              <w:tl2br w:val="nil"/>
              <w:tr2bl w:val="nil"/>
            </w:tcBorders>
            <w:noWrap/>
            <w:tcMar>
              <w:left w:w="0" w:type="dxa"/>
              <w:right w:w="0" w:type="dxa"/>
            </w:tcMar>
            <w:vAlign w:val="center"/>
          </w:tcPr>
          <w:p w14:paraId="7D21D51B" w14:textId="77777777" w:rsidR="00A329C2" w:rsidRDefault="00A329C2">
            <w:pPr>
              <w:pStyle w:val="Normal0"/>
              <w:jc w:val="right"/>
              <w:rPr>
                <w:rFonts w:ascii="Calibri" w:eastAsia="Calibri" w:hAnsi="Calibri" w:cs="Calibri"/>
                <w:color w:val="000000"/>
                <w:sz w:val="18"/>
              </w:rPr>
            </w:pPr>
          </w:p>
        </w:tc>
      </w:tr>
      <w:tr w:rsidR="00A329C2" w14:paraId="415AC9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1DB25403"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17</w:t>
            </w:r>
          </w:p>
        </w:tc>
        <w:tc>
          <w:tcPr>
            <w:tcW w:w="705" w:type="dxa"/>
            <w:tcBorders>
              <w:top w:val="nil"/>
              <w:left w:val="nil"/>
              <w:bottom w:val="nil"/>
              <w:right w:val="nil"/>
              <w:tl2br w:val="nil"/>
              <w:tr2bl w:val="nil"/>
            </w:tcBorders>
            <w:noWrap/>
            <w:tcMar>
              <w:left w:w="0" w:type="dxa"/>
              <w:right w:w="0" w:type="dxa"/>
            </w:tcMar>
            <w:vAlign w:val="bottom"/>
          </w:tcPr>
          <w:p w14:paraId="5D4DAACA"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079DEDF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Payables and Contract Liabilities</w:t>
            </w:r>
          </w:p>
        </w:tc>
        <w:tc>
          <w:tcPr>
            <w:tcW w:w="900" w:type="dxa"/>
            <w:tcBorders>
              <w:top w:val="nil"/>
              <w:left w:val="nil"/>
              <w:bottom w:val="nil"/>
              <w:right w:val="nil"/>
              <w:tl2br w:val="nil"/>
              <w:tr2bl w:val="nil"/>
            </w:tcBorders>
            <w:noWrap/>
            <w:tcMar>
              <w:left w:w="40" w:type="dxa"/>
              <w:right w:w="40" w:type="dxa"/>
            </w:tcMar>
            <w:vAlign w:val="bottom"/>
          </w:tcPr>
          <w:p w14:paraId="50BEC365"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48</w:t>
            </w:r>
          </w:p>
        </w:tc>
      </w:tr>
      <w:tr w:rsidR="00A329C2" w14:paraId="484D13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52DF6C2F"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18</w:t>
            </w:r>
          </w:p>
        </w:tc>
        <w:tc>
          <w:tcPr>
            <w:tcW w:w="705" w:type="dxa"/>
            <w:tcBorders>
              <w:top w:val="nil"/>
              <w:left w:val="nil"/>
              <w:bottom w:val="nil"/>
              <w:right w:val="nil"/>
              <w:tl2br w:val="nil"/>
              <w:tr2bl w:val="nil"/>
            </w:tcBorders>
            <w:noWrap/>
            <w:tcMar>
              <w:left w:w="0" w:type="dxa"/>
              <w:right w:w="0" w:type="dxa"/>
            </w:tcMar>
            <w:vAlign w:val="bottom"/>
          </w:tcPr>
          <w:p w14:paraId="604621F6"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7D91C0DE"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Employee Benefits</w:t>
            </w:r>
          </w:p>
        </w:tc>
        <w:tc>
          <w:tcPr>
            <w:tcW w:w="900" w:type="dxa"/>
            <w:tcBorders>
              <w:top w:val="nil"/>
              <w:left w:val="nil"/>
              <w:bottom w:val="nil"/>
              <w:right w:val="nil"/>
              <w:tl2br w:val="nil"/>
              <w:tr2bl w:val="nil"/>
            </w:tcBorders>
            <w:noWrap/>
            <w:tcMar>
              <w:left w:w="40" w:type="dxa"/>
              <w:right w:w="40" w:type="dxa"/>
            </w:tcMar>
            <w:vAlign w:val="bottom"/>
          </w:tcPr>
          <w:p w14:paraId="5BA0F111"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50</w:t>
            </w:r>
          </w:p>
        </w:tc>
      </w:tr>
      <w:tr w:rsidR="00A329C2" w14:paraId="0ABFBB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4FE1FAC6"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 xml:space="preserve">Note 19   </w:t>
            </w:r>
          </w:p>
        </w:tc>
        <w:tc>
          <w:tcPr>
            <w:tcW w:w="705" w:type="dxa"/>
            <w:tcBorders>
              <w:top w:val="nil"/>
              <w:left w:val="nil"/>
              <w:bottom w:val="nil"/>
              <w:right w:val="nil"/>
              <w:tl2br w:val="nil"/>
              <w:tr2bl w:val="nil"/>
            </w:tcBorders>
            <w:noWrap/>
            <w:tcMar>
              <w:left w:w="0" w:type="dxa"/>
              <w:right w:w="0" w:type="dxa"/>
            </w:tcMar>
            <w:vAlign w:val="bottom"/>
          </w:tcPr>
          <w:p w14:paraId="2B5E5838"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5D6B3176"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Other Provisions</w:t>
            </w:r>
          </w:p>
        </w:tc>
        <w:tc>
          <w:tcPr>
            <w:tcW w:w="900" w:type="dxa"/>
            <w:tcBorders>
              <w:top w:val="nil"/>
              <w:left w:val="nil"/>
              <w:bottom w:val="nil"/>
              <w:right w:val="nil"/>
              <w:tl2br w:val="nil"/>
              <w:tr2bl w:val="nil"/>
            </w:tcBorders>
            <w:noWrap/>
            <w:tcMar>
              <w:left w:w="40" w:type="dxa"/>
              <w:right w:w="40" w:type="dxa"/>
            </w:tcMar>
            <w:vAlign w:val="bottom"/>
          </w:tcPr>
          <w:p w14:paraId="745562E4"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52</w:t>
            </w:r>
          </w:p>
        </w:tc>
      </w:tr>
      <w:tr w:rsidR="00A329C2" w14:paraId="28E714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788F45E4"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20</w:t>
            </w:r>
          </w:p>
        </w:tc>
        <w:tc>
          <w:tcPr>
            <w:tcW w:w="705" w:type="dxa"/>
            <w:tcBorders>
              <w:top w:val="nil"/>
              <w:left w:val="nil"/>
              <w:bottom w:val="nil"/>
              <w:right w:val="nil"/>
              <w:tl2br w:val="nil"/>
              <w:tr2bl w:val="nil"/>
            </w:tcBorders>
            <w:noWrap/>
            <w:tcMar>
              <w:left w:w="0" w:type="dxa"/>
              <w:right w:w="0" w:type="dxa"/>
            </w:tcMar>
            <w:vAlign w:val="bottom"/>
          </w:tcPr>
          <w:p w14:paraId="2B793391"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63BBFF5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Financial Liabilities</w:t>
            </w:r>
          </w:p>
        </w:tc>
        <w:tc>
          <w:tcPr>
            <w:tcW w:w="900" w:type="dxa"/>
            <w:tcBorders>
              <w:top w:val="nil"/>
              <w:left w:val="nil"/>
              <w:bottom w:val="nil"/>
              <w:right w:val="nil"/>
              <w:tl2br w:val="nil"/>
              <w:tr2bl w:val="nil"/>
            </w:tcBorders>
            <w:noWrap/>
            <w:tcMar>
              <w:left w:w="40" w:type="dxa"/>
              <w:right w:w="40" w:type="dxa"/>
            </w:tcMar>
            <w:vAlign w:val="bottom"/>
          </w:tcPr>
          <w:p w14:paraId="3E3F9940"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54</w:t>
            </w:r>
          </w:p>
        </w:tc>
      </w:tr>
      <w:tr w:rsidR="00A329C2" w14:paraId="3BD63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440F18F0"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21</w:t>
            </w:r>
          </w:p>
        </w:tc>
        <w:tc>
          <w:tcPr>
            <w:tcW w:w="705" w:type="dxa"/>
            <w:tcBorders>
              <w:top w:val="nil"/>
              <w:left w:val="nil"/>
              <w:bottom w:val="nil"/>
              <w:right w:val="nil"/>
              <w:tl2br w:val="nil"/>
              <w:tr2bl w:val="nil"/>
            </w:tcBorders>
            <w:noWrap/>
            <w:tcMar>
              <w:left w:w="0" w:type="dxa"/>
              <w:right w:w="0" w:type="dxa"/>
            </w:tcMar>
            <w:vAlign w:val="bottom"/>
          </w:tcPr>
          <w:p w14:paraId="123C8EB9"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383C1963"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Other Liabilities</w:t>
            </w:r>
          </w:p>
        </w:tc>
        <w:tc>
          <w:tcPr>
            <w:tcW w:w="900" w:type="dxa"/>
            <w:tcBorders>
              <w:top w:val="nil"/>
              <w:left w:val="nil"/>
              <w:bottom w:val="nil"/>
              <w:right w:val="nil"/>
              <w:tl2br w:val="nil"/>
              <w:tr2bl w:val="nil"/>
            </w:tcBorders>
            <w:noWrap/>
            <w:tcMar>
              <w:left w:w="40" w:type="dxa"/>
              <w:right w:w="40" w:type="dxa"/>
            </w:tcMar>
            <w:vAlign w:val="bottom"/>
          </w:tcPr>
          <w:p w14:paraId="74A6BE0F"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55</w:t>
            </w:r>
          </w:p>
        </w:tc>
      </w:tr>
      <w:tr w:rsidR="00A329C2" w14:paraId="31BE12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0" w:type="dxa"/>
              <w:right w:w="0" w:type="dxa"/>
            </w:tcMar>
            <w:vAlign w:val="center"/>
          </w:tcPr>
          <w:p w14:paraId="2301EE75" w14:textId="77777777" w:rsidR="00A329C2" w:rsidRDefault="00A329C2">
            <w:pPr>
              <w:pStyle w:val="Normal0"/>
              <w:rPr>
                <w:rFonts w:ascii="Calibri" w:eastAsia="Calibri" w:hAnsi="Calibri" w:cs="Calibri"/>
                <w:color w:val="000000"/>
                <w:sz w:val="20"/>
              </w:rPr>
            </w:pPr>
          </w:p>
        </w:tc>
        <w:tc>
          <w:tcPr>
            <w:tcW w:w="705" w:type="dxa"/>
            <w:tcBorders>
              <w:top w:val="nil"/>
              <w:left w:val="nil"/>
              <w:bottom w:val="nil"/>
              <w:right w:val="nil"/>
              <w:tl2br w:val="nil"/>
              <w:tr2bl w:val="nil"/>
            </w:tcBorders>
            <w:noWrap/>
            <w:tcMar>
              <w:left w:w="0" w:type="dxa"/>
              <w:right w:w="0" w:type="dxa"/>
            </w:tcMar>
            <w:vAlign w:val="bottom"/>
          </w:tcPr>
          <w:p w14:paraId="1C25D161"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0" w:type="dxa"/>
              <w:right w:w="0" w:type="dxa"/>
            </w:tcMar>
            <w:vAlign w:val="bottom"/>
          </w:tcPr>
          <w:p w14:paraId="71DE25AA" w14:textId="77777777" w:rsidR="00A329C2" w:rsidRDefault="00A329C2">
            <w:pPr>
              <w:pStyle w:val="Normal0"/>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7257EA22" w14:textId="77777777" w:rsidR="00A329C2" w:rsidRDefault="00A329C2">
            <w:pPr>
              <w:pStyle w:val="Normal0"/>
              <w:jc w:val="right"/>
              <w:rPr>
                <w:rFonts w:ascii="Calibri" w:eastAsia="Calibri" w:hAnsi="Calibri" w:cs="Calibri"/>
                <w:color w:val="000000"/>
                <w:sz w:val="20"/>
              </w:rPr>
            </w:pPr>
          </w:p>
        </w:tc>
      </w:tr>
      <w:tr w:rsidR="00A329C2" w14:paraId="68C144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8205" w:type="dxa"/>
            <w:gridSpan w:val="3"/>
            <w:tcBorders>
              <w:top w:val="nil"/>
              <w:left w:val="nil"/>
              <w:bottom w:val="nil"/>
              <w:right w:val="nil"/>
              <w:tl2br w:val="nil"/>
              <w:tr2bl w:val="nil"/>
            </w:tcBorders>
            <w:noWrap/>
            <w:tcMar>
              <w:left w:w="40" w:type="dxa"/>
              <w:right w:w="40" w:type="dxa"/>
            </w:tcMar>
            <w:vAlign w:val="center"/>
          </w:tcPr>
          <w:p w14:paraId="63D7194C" w14:textId="77777777" w:rsidR="00A329C2" w:rsidRDefault="0000368A">
            <w:pPr>
              <w:pStyle w:val="Normal0"/>
              <w:rPr>
                <w:rFonts w:ascii="Calibri" w:eastAsia="Calibri" w:hAnsi="Calibri" w:cs="Calibri"/>
                <w:b/>
                <w:color w:val="000000"/>
                <w:sz w:val="20"/>
              </w:rPr>
            </w:pPr>
            <w:r>
              <w:rPr>
                <w:rFonts w:ascii="Calibri" w:eastAsia="Calibri" w:hAnsi="Calibri" w:cs="Calibri"/>
                <w:b/>
                <w:color w:val="000000"/>
                <w:sz w:val="20"/>
              </w:rPr>
              <w:t>Other Notes</w:t>
            </w:r>
          </w:p>
        </w:tc>
        <w:tc>
          <w:tcPr>
            <w:tcW w:w="900" w:type="dxa"/>
            <w:tcBorders>
              <w:top w:val="nil"/>
              <w:left w:val="nil"/>
              <w:bottom w:val="nil"/>
              <w:right w:val="nil"/>
              <w:tl2br w:val="nil"/>
              <w:tr2bl w:val="nil"/>
            </w:tcBorders>
            <w:noWrap/>
            <w:tcMar>
              <w:left w:w="0" w:type="dxa"/>
              <w:right w:w="0" w:type="dxa"/>
            </w:tcMar>
            <w:vAlign w:val="center"/>
          </w:tcPr>
          <w:p w14:paraId="4DF2700B" w14:textId="77777777" w:rsidR="00A329C2" w:rsidRDefault="00A329C2">
            <w:pPr>
              <w:pStyle w:val="Normal0"/>
              <w:jc w:val="right"/>
              <w:rPr>
                <w:rFonts w:ascii="Calibri" w:eastAsia="Calibri" w:hAnsi="Calibri" w:cs="Calibri"/>
                <w:color w:val="000000"/>
                <w:sz w:val="18"/>
              </w:rPr>
            </w:pPr>
          </w:p>
        </w:tc>
      </w:tr>
      <w:tr w:rsidR="00A329C2" w14:paraId="0E3E02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596892FA"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22</w:t>
            </w:r>
          </w:p>
        </w:tc>
        <w:tc>
          <w:tcPr>
            <w:tcW w:w="705" w:type="dxa"/>
            <w:tcBorders>
              <w:top w:val="nil"/>
              <w:left w:val="nil"/>
              <w:bottom w:val="nil"/>
              <w:right w:val="nil"/>
              <w:tl2br w:val="nil"/>
              <w:tr2bl w:val="nil"/>
            </w:tcBorders>
            <w:noWrap/>
            <w:tcMar>
              <w:left w:w="0" w:type="dxa"/>
              <w:right w:w="0" w:type="dxa"/>
            </w:tcMar>
            <w:vAlign w:val="bottom"/>
          </w:tcPr>
          <w:p w14:paraId="1BDB6FF1"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4C623256"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Income Tax Equivalents</w:t>
            </w:r>
          </w:p>
        </w:tc>
        <w:tc>
          <w:tcPr>
            <w:tcW w:w="900" w:type="dxa"/>
            <w:tcBorders>
              <w:top w:val="nil"/>
              <w:left w:val="nil"/>
              <w:bottom w:val="nil"/>
              <w:right w:val="nil"/>
              <w:tl2br w:val="nil"/>
              <w:tr2bl w:val="nil"/>
            </w:tcBorders>
            <w:noWrap/>
            <w:tcMar>
              <w:left w:w="40" w:type="dxa"/>
              <w:right w:w="40" w:type="dxa"/>
            </w:tcMar>
            <w:vAlign w:val="bottom"/>
          </w:tcPr>
          <w:p w14:paraId="6E31F983"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56</w:t>
            </w:r>
          </w:p>
        </w:tc>
      </w:tr>
      <w:tr w:rsidR="00A329C2" w14:paraId="66DA23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7BF23E76"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23</w:t>
            </w:r>
          </w:p>
        </w:tc>
        <w:tc>
          <w:tcPr>
            <w:tcW w:w="705" w:type="dxa"/>
            <w:tcBorders>
              <w:top w:val="nil"/>
              <w:left w:val="nil"/>
              <w:bottom w:val="nil"/>
              <w:right w:val="nil"/>
              <w:tl2br w:val="nil"/>
              <w:tr2bl w:val="nil"/>
            </w:tcBorders>
            <w:noWrap/>
            <w:tcMar>
              <w:left w:w="0" w:type="dxa"/>
              <w:right w:w="0" w:type="dxa"/>
            </w:tcMar>
            <w:vAlign w:val="bottom"/>
          </w:tcPr>
          <w:p w14:paraId="175338E5"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6EBA5EC3"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Financial Instruments</w:t>
            </w:r>
          </w:p>
        </w:tc>
        <w:tc>
          <w:tcPr>
            <w:tcW w:w="900" w:type="dxa"/>
            <w:tcBorders>
              <w:top w:val="nil"/>
              <w:left w:val="nil"/>
              <w:bottom w:val="nil"/>
              <w:right w:val="nil"/>
              <w:tl2br w:val="nil"/>
              <w:tr2bl w:val="nil"/>
            </w:tcBorders>
            <w:noWrap/>
            <w:tcMar>
              <w:left w:w="40" w:type="dxa"/>
              <w:right w:w="40" w:type="dxa"/>
            </w:tcMar>
            <w:vAlign w:val="bottom"/>
          </w:tcPr>
          <w:p w14:paraId="7ED25A2B"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58</w:t>
            </w:r>
          </w:p>
        </w:tc>
      </w:tr>
      <w:tr w:rsidR="00A329C2" w14:paraId="7776D3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15" w:type="dxa"/>
            <w:tcBorders>
              <w:top w:val="nil"/>
              <w:left w:val="nil"/>
              <w:bottom w:val="nil"/>
              <w:right w:val="nil"/>
              <w:tl2br w:val="nil"/>
              <w:tr2bl w:val="nil"/>
            </w:tcBorders>
            <w:noWrap/>
            <w:tcMar>
              <w:left w:w="40" w:type="dxa"/>
              <w:right w:w="40" w:type="dxa"/>
            </w:tcMar>
            <w:vAlign w:val="center"/>
          </w:tcPr>
          <w:p w14:paraId="5986286F"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24</w:t>
            </w:r>
          </w:p>
        </w:tc>
        <w:tc>
          <w:tcPr>
            <w:tcW w:w="705" w:type="dxa"/>
            <w:tcBorders>
              <w:top w:val="nil"/>
              <w:left w:val="nil"/>
              <w:bottom w:val="nil"/>
              <w:right w:val="nil"/>
              <w:tl2br w:val="nil"/>
              <w:tr2bl w:val="nil"/>
            </w:tcBorders>
            <w:noWrap/>
            <w:tcMar>
              <w:left w:w="0" w:type="dxa"/>
              <w:right w:w="0" w:type="dxa"/>
            </w:tcMar>
            <w:vAlign w:val="bottom"/>
          </w:tcPr>
          <w:p w14:paraId="0ACA054A"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0339AEFE"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Commitments</w:t>
            </w:r>
          </w:p>
        </w:tc>
        <w:tc>
          <w:tcPr>
            <w:tcW w:w="900" w:type="dxa"/>
            <w:tcBorders>
              <w:top w:val="nil"/>
              <w:left w:val="nil"/>
              <w:bottom w:val="nil"/>
              <w:right w:val="nil"/>
              <w:tl2br w:val="nil"/>
              <w:tr2bl w:val="nil"/>
            </w:tcBorders>
            <w:noWrap/>
            <w:tcMar>
              <w:left w:w="40" w:type="dxa"/>
              <w:right w:w="40" w:type="dxa"/>
            </w:tcMar>
            <w:vAlign w:val="bottom"/>
          </w:tcPr>
          <w:p w14:paraId="56FB0836"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61</w:t>
            </w:r>
          </w:p>
        </w:tc>
      </w:tr>
      <w:tr w:rsidR="00A329C2" w14:paraId="16D4E0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249B508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25</w:t>
            </w:r>
          </w:p>
        </w:tc>
        <w:tc>
          <w:tcPr>
            <w:tcW w:w="705" w:type="dxa"/>
            <w:tcBorders>
              <w:top w:val="nil"/>
              <w:left w:val="nil"/>
              <w:bottom w:val="nil"/>
              <w:right w:val="nil"/>
              <w:tl2br w:val="nil"/>
              <w:tr2bl w:val="nil"/>
            </w:tcBorders>
            <w:noWrap/>
            <w:tcMar>
              <w:left w:w="0" w:type="dxa"/>
              <w:right w:w="0" w:type="dxa"/>
            </w:tcMar>
            <w:vAlign w:val="bottom"/>
          </w:tcPr>
          <w:p w14:paraId="756D0BDA"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736CAEF7"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 xml:space="preserve">Contingent Liabilities </w:t>
            </w:r>
          </w:p>
        </w:tc>
        <w:tc>
          <w:tcPr>
            <w:tcW w:w="900" w:type="dxa"/>
            <w:tcBorders>
              <w:top w:val="nil"/>
              <w:left w:val="nil"/>
              <w:bottom w:val="nil"/>
              <w:right w:val="nil"/>
              <w:tl2br w:val="nil"/>
              <w:tr2bl w:val="nil"/>
            </w:tcBorders>
            <w:noWrap/>
            <w:tcMar>
              <w:left w:w="40" w:type="dxa"/>
              <w:right w:w="40" w:type="dxa"/>
            </w:tcMar>
            <w:vAlign w:val="bottom"/>
          </w:tcPr>
          <w:p w14:paraId="2B8134D7"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62</w:t>
            </w:r>
          </w:p>
        </w:tc>
      </w:tr>
      <w:tr w:rsidR="00A329C2" w14:paraId="7CD882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7FB03BD4"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26</w:t>
            </w:r>
          </w:p>
        </w:tc>
        <w:tc>
          <w:tcPr>
            <w:tcW w:w="705" w:type="dxa"/>
            <w:tcBorders>
              <w:top w:val="nil"/>
              <w:left w:val="nil"/>
              <w:bottom w:val="nil"/>
              <w:right w:val="nil"/>
              <w:tl2br w:val="nil"/>
              <w:tr2bl w:val="nil"/>
            </w:tcBorders>
            <w:noWrap/>
            <w:tcMar>
              <w:left w:w="0" w:type="dxa"/>
              <w:right w:w="0" w:type="dxa"/>
            </w:tcMar>
            <w:vAlign w:val="bottom"/>
          </w:tcPr>
          <w:p w14:paraId="26F4315F"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0116DF02"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Related Party Disclosures</w:t>
            </w:r>
          </w:p>
        </w:tc>
        <w:tc>
          <w:tcPr>
            <w:tcW w:w="900" w:type="dxa"/>
            <w:tcBorders>
              <w:top w:val="nil"/>
              <w:left w:val="nil"/>
              <w:bottom w:val="nil"/>
              <w:right w:val="nil"/>
              <w:tl2br w:val="nil"/>
              <w:tr2bl w:val="nil"/>
            </w:tcBorders>
            <w:noWrap/>
            <w:tcMar>
              <w:left w:w="40" w:type="dxa"/>
              <w:right w:w="40" w:type="dxa"/>
            </w:tcMar>
            <w:vAlign w:val="bottom"/>
          </w:tcPr>
          <w:p w14:paraId="65760CDE"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63</w:t>
            </w:r>
          </w:p>
        </w:tc>
      </w:tr>
      <w:tr w:rsidR="00A329C2" w14:paraId="0FD973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1921DC10"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Note 27</w:t>
            </w:r>
          </w:p>
        </w:tc>
        <w:tc>
          <w:tcPr>
            <w:tcW w:w="705" w:type="dxa"/>
            <w:tcBorders>
              <w:top w:val="nil"/>
              <w:left w:val="nil"/>
              <w:bottom w:val="nil"/>
              <w:right w:val="nil"/>
              <w:tl2br w:val="nil"/>
              <w:tr2bl w:val="nil"/>
            </w:tcBorders>
            <w:noWrap/>
            <w:tcMar>
              <w:left w:w="0" w:type="dxa"/>
              <w:right w:w="0" w:type="dxa"/>
            </w:tcMar>
            <w:vAlign w:val="bottom"/>
          </w:tcPr>
          <w:p w14:paraId="43042210" w14:textId="77777777" w:rsidR="00A329C2" w:rsidRDefault="00A329C2">
            <w:pPr>
              <w:pStyle w:val="Normal0"/>
              <w:rPr>
                <w:rFonts w:ascii="Calibri" w:eastAsia="Calibri" w:hAnsi="Calibri" w:cs="Calibri"/>
                <w:color w:val="000000"/>
                <w:sz w:val="20"/>
              </w:rPr>
            </w:pPr>
          </w:p>
        </w:tc>
        <w:tc>
          <w:tcPr>
            <w:tcW w:w="6585" w:type="dxa"/>
            <w:tcBorders>
              <w:top w:val="nil"/>
              <w:left w:val="nil"/>
              <w:bottom w:val="nil"/>
              <w:right w:val="nil"/>
              <w:tl2br w:val="nil"/>
              <w:tr2bl w:val="nil"/>
            </w:tcBorders>
            <w:noWrap/>
            <w:tcMar>
              <w:left w:w="40" w:type="dxa"/>
              <w:right w:w="40" w:type="dxa"/>
            </w:tcMar>
            <w:vAlign w:val="bottom"/>
          </w:tcPr>
          <w:p w14:paraId="109B87E6" w14:textId="77777777" w:rsidR="00A329C2" w:rsidRDefault="0000368A">
            <w:pPr>
              <w:pStyle w:val="Normal0"/>
              <w:rPr>
                <w:rFonts w:ascii="Calibri" w:eastAsia="Calibri" w:hAnsi="Calibri" w:cs="Calibri"/>
                <w:color w:val="000000"/>
                <w:sz w:val="20"/>
              </w:rPr>
            </w:pPr>
            <w:r>
              <w:rPr>
                <w:rFonts w:ascii="Calibri" w:eastAsia="Calibri" w:hAnsi="Calibri" w:cs="Calibri"/>
                <w:color w:val="000000"/>
                <w:sz w:val="20"/>
              </w:rPr>
              <w:t>Budgetary Reporting</w:t>
            </w:r>
          </w:p>
        </w:tc>
        <w:tc>
          <w:tcPr>
            <w:tcW w:w="900" w:type="dxa"/>
            <w:tcBorders>
              <w:top w:val="nil"/>
              <w:left w:val="nil"/>
              <w:bottom w:val="nil"/>
              <w:right w:val="nil"/>
              <w:tl2br w:val="nil"/>
              <w:tr2bl w:val="nil"/>
            </w:tcBorders>
            <w:noWrap/>
            <w:tcMar>
              <w:left w:w="40" w:type="dxa"/>
              <w:right w:w="40" w:type="dxa"/>
            </w:tcMar>
            <w:vAlign w:val="bottom"/>
          </w:tcPr>
          <w:p w14:paraId="39B92BFE" w14:textId="77777777" w:rsidR="00A329C2" w:rsidRDefault="0000368A">
            <w:pPr>
              <w:pStyle w:val="Normal0"/>
              <w:jc w:val="right"/>
              <w:rPr>
                <w:rFonts w:ascii="Calibri" w:eastAsia="Calibri" w:hAnsi="Calibri" w:cs="Calibri"/>
                <w:color w:val="000000"/>
                <w:sz w:val="20"/>
              </w:rPr>
            </w:pPr>
            <w:r>
              <w:rPr>
                <w:rFonts w:ascii="Calibri" w:eastAsia="Calibri" w:hAnsi="Calibri" w:cs="Calibri"/>
                <w:color w:val="000000"/>
                <w:sz w:val="20"/>
              </w:rPr>
              <w:t>65</w:t>
            </w:r>
          </w:p>
        </w:tc>
      </w:tr>
      <w:tr w:rsidR="00A329C2" w14:paraId="501B3A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915" w:type="dxa"/>
            <w:tcBorders>
              <w:top w:val="nil"/>
              <w:left w:val="nil"/>
              <w:bottom w:val="nil"/>
              <w:right w:val="nil"/>
              <w:tl2br w:val="nil"/>
              <w:tr2bl w:val="nil"/>
            </w:tcBorders>
            <w:noWrap/>
            <w:tcMar>
              <w:left w:w="40" w:type="dxa"/>
              <w:right w:w="40" w:type="dxa"/>
            </w:tcMar>
            <w:vAlign w:val="center"/>
          </w:tcPr>
          <w:p w14:paraId="244073CF" w14:textId="77777777" w:rsidR="00A329C2" w:rsidRDefault="00A329C2"/>
        </w:tc>
        <w:tc>
          <w:tcPr>
            <w:tcW w:w="705" w:type="dxa"/>
            <w:tcBorders>
              <w:top w:val="nil"/>
              <w:left w:val="nil"/>
              <w:bottom w:val="nil"/>
              <w:right w:val="nil"/>
              <w:tl2br w:val="nil"/>
              <w:tr2bl w:val="nil"/>
            </w:tcBorders>
            <w:noWrap/>
            <w:tcMar>
              <w:left w:w="0" w:type="dxa"/>
              <w:right w:w="0" w:type="dxa"/>
            </w:tcMar>
            <w:vAlign w:val="bottom"/>
          </w:tcPr>
          <w:p w14:paraId="57A78E96" w14:textId="77777777" w:rsidR="00A329C2" w:rsidRDefault="00A329C2"/>
        </w:tc>
        <w:tc>
          <w:tcPr>
            <w:tcW w:w="6585" w:type="dxa"/>
            <w:tcBorders>
              <w:top w:val="nil"/>
              <w:left w:val="nil"/>
              <w:bottom w:val="nil"/>
              <w:right w:val="nil"/>
              <w:tl2br w:val="nil"/>
              <w:tr2bl w:val="nil"/>
            </w:tcBorders>
            <w:noWrap/>
            <w:tcMar>
              <w:left w:w="40" w:type="dxa"/>
              <w:right w:w="40" w:type="dxa"/>
            </w:tcMar>
            <w:vAlign w:val="bottom"/>
          </w:tcPr>
          <w:p w14:paraId="5215E7C8" w14:textId="77777777" w:rsidR="00A329C2" w:rsidRDefault="00A329C2"/>
        </w:tc>
        <w:tc>
          <w:tcPr>
            <w:tcW w:w="900" w:type="dxa"/>
            <w:tcBorders>
              <w:top w:val="nil"/>
              <w:left w:val="nil"/>
              <w:bottom w:val="nil"/>
              <w:right w:val="nil"/>
              <w:tl2br w:val="nil"/>
              <w:tr2bl w:val="nil"/>
            </w:tcBorders>
            <w:noWrap/>
            <w:tcMar>
              <w:left w:w="40" w:type="dxa"/>
              <w:right w:w="40" w:type="dxa"/>
            </w:tcMar>
            <w:vAlign w:val="bottom"/>
          </w:tcPr>
          <w:p w14:paraId="2D69D4F3" w14:textId="77777777" w:rsidR="00A329C2" w:rsidRDefault="00A329C2"/>
        </w:tc>
      </w:tr>
    </w:tbl>
    <w:p w14:paraId="3F99905E" w14:textId="77777777" w:rsidR="00A329C2" w:rsidRDefault="00A329C2">
      <w:pPr>
        <w:sectPr w:rsidR="00A329C2">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40" w:right="1440" w:bottom="1440" w:left="1440" w:header="709" w:footer="709" w:gutter="0"/>
          <w:pgBorders>
            <w:top w:val="nil"/>
            <w:left w:val="nil"/>
            <w:bottom w:val="nil"/>
            <w:right w:val="nil"/>
          </w:pgBorders>
          <w:cols w:space="708"/>
        </w:sectPr>
      </w:pPr>
    </w:p>
    <w:tbl>
      <w:tblPr>
        <w:tblStyle w:val="CDMRange2"/>
        <w:tblW w:w="9075" w:type="dxa"/>
        <w:tblLayout w:type="fixed"/>
        <w:tblLook w:val="0600" w:firstRow="0" w:lastRow="0" w:firstColumn="0" w:lastColumn="0" w:noHBand="1" w:noVBand="1"/>
      </w:tblPr>
      <w:tblGrid>
        <w:gridCol w:w="5205"/>
        <w:gridCol w:w="495"/>
        <w:gridCol w:w="1125"/>
        <w:gridCol w:w="1125"/>
        <w:gridCol w:w="1125"/>
      </w:tblGrid>
      <w:tr w:rsidR="00A329C2" w14:paraId="60628E3B" w14:textId="77777777">
        <w:trPr>
          <w:trHeight w:hRule="exact" w:val="240"/>
        </w:trPr>
        <w:tc>
          <w:tcPr>
            <w:tcW w:w="5205" w:type="dxa"/>
            <w:tcBorders>
              <w:top w:val="nil"/>
              <w:left w:val="nil"/>
              <w:bottom w:val="nil"/>
              <w:right w:val="nil"/>
              <w:tl2br w:val="nil"/>
              <w:tr2bl w:val="nil"/>
            </w:tcBorders>
            <w:noWrap/>
            <w:tcMar>
              <w:left w:w="0" w:type="dxa"/>
              <w:right w:w="0" w:type="dxa"/>
            </w:tcMar>
            <w:vAlign w:val="center"/>
          </w:tcPr>
          <w:p w14:paraId="0144368D" w14:textId="77777777" w:rsidR="00A329C2" w:rsidRDefault="00A329C2">
            <w:pPr>
              <w:pStyle w:val="Normal1"/>
              <w:pageBreakBefore/>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0ED6EE1"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FC3754C"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877B57F"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37A92E8" w14:textId="77777777" w:rsidR="00A329C2" w:rsidRDefault="00A329C2">
            <w:pPr>
              <w:pStyle w:val="Normal1"/>
              <w:rPr>
                <w:rFonts w:ascii="Calibri" w:eastAsia="Calibri" w:hAnsi="Calibri" w:cs="Calibri"/>
                <w:color w:val="000000"/>
                <w:sz w:val="20"/>
              </w:rPr>
            </w:pPr>
          </w:p>
        </w:tc>
      </w:tr>
      <w:tr w:rsidR="00A329C2" w14:paraId="30F8B9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5205" w:type="dxa"/>
            <w:tcBorders>
              <w:top w:val="nil"/>
              <w:left w:val="nil"/>
              <w:bottom w:val="nil"/>
              <w:right w:val="nil"/>
              <w:tl2br w:val="nil"/>
              <w:tr2bl w:val="nil"/>
            </w:tcBorders>
            <w:noWrap/>
            <w:tcMar>
              <w:left w:w="0" w:type="dxa"/>
              <w:right w:w="0" w:type="dxa"/>
            </w:tcMar>
            <w:vAlign w:val="center"/>
          </w:tcPr>
          <w:p w14:paraId="3FF75B9E"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F828708"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D82EE16"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tcMar>
              <w:left w:w="29" w:type="dxa"/>
              <w:right w:w="29" w:type="dxa"/>
            </w:tcMar>
            <w:vAlign w:val="center"/>
          </w:tcPr>
          <w:p w14:paraId="42F493F7"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Original</w:t>
            </w:r>
          </w:p>
        </w:tc>
        <w:tc>
          <w:tcPr>
            <w:tcW w:w="1125" w:type="dxa"/>
            <w:tcBorders>
              <w:top w:val="nil"/>
              <w:left w:val="nil"/>
              <w:bottom w:val="nil"/>
              <w:right w:val="nil"/>
              <w:tl2br w:val="nil"/>
              <w:tr2bl w:val="nil"/>
            </w:tcBorders>
            <w:tcMar>
              <w:left w:w="0" w:type="dxa"/>
              <w:right w:w="0" w:type="dxa"/>
            </w:tcMar>
            <w:vAlign w:val="center"/>
          </w:tcPr>
          <w:p w14:paraId="3BDD39A1" w14:textId="77777777" w:rsidR="00A329C2" w:rsidRDefault="00A329C2">
            <w:pPr>
              <w:pStyle w:val="Normal1"/>
              <w:jc w:val="right"/>
              <w:rPr>
                <w:rFonts w:ascii="Calibri" w:eastAsia="Calibri" w:hAnsi="Calibri" w:cs="Calibri"/>
                <w:b/>
                <w:color w:val="000000"/>
                <w:sz w:val="20"/>
              </w:rPr>
            </w:pPr>
          </w:p>
        </w:tc>
      </w:tr>
      <w:tr w:rsidR="00A329C2" w14:paraId="674F3C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205" w:type="dxa"/>
            <w:tcBorders>
              <w:top w:val="nil"/>
              <w:left w:val="nil"/>
              <w:bottom w:val="nil"/>
              <w:right w:val="nil"/>
              <w:tl2br w:val="nil"/>
              <w:tr2bl w:val="nil"/>
            </w:tcBorders>
            <w:noWrap/>
            <w:tcMar>
              <w:left w:w="0" w:type="dxa"/>
              <w:right w:w="0" w:type="dxa"/>
            </w:tcMar>
            <w:vAlign w:val="center"/>
          </w:tcPr>
          <w:p w14:paraId="50F4C978"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9E1E4D9"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4A153405"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Actual</w:t>
            </w:r>
          </w:p>
        </w:tc>
        <w:tc>
          <w:tcPr>
            <w:tcW w:w="1125" w:type="dxa"/>
            <w:tcBorders>
              <w:top w:val="nil"/>
              <w:left w:val="nil"/>
              <w:bottom w:val="nil"/>
              <w:right w:val="nil"/>
              <w:tl2br w:val="nil"/>
              <w:tr2bl w:val="nil"/>
            </w:tcBorders>
            <w:noWrap/>
            <w:tcMar>
              <w:left w:w="29" w:type="dxa"/>
              <w:right w:w="29" w:type="dxa"/>
            </w:tcMar>
            <w:vAlign w:val="center"/>
          </w:tcPr>
          <w:p w14:paraId="2A797FD4"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Budget</w:t>
            </w:r>
          </w:p>
        </w:tc>
        <w:tc>
          <w:tcPr>
            <w:tcW w:w="1125" w:type="dxa"/>
            <w:tcBorders>
              <w:top w:val="nil"/>
              <w:left w:val="nil"/>
              <w:bottom w:val="nil"/>
              <w:right w:val="nil"/>
              <w:tl2br w:val="nil"/>
              <w:tr2bl w:val="nil"/>
            </w:tcBorders>
            <w:noWrap/>
            <w:tcMar>
              <w:left w:w="29" w:type="dxa"/>
              <w:right w:w="29" w:type="dxa"/>
            </w:tcMar>
            <w:vAlign w:val="center"/>
          </w:tcPr>
          <w:p w14:paraId="1229C3F5"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Actual</w:t>
            </w:r>
          </w:p>
        </w:tc>
      </w:tr>
      <w:tr w:rsidR="00A329C2" w14:paraId="706693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205" w:type="dxa"/>
            <w:tcBorders>
              <w:top w:val="nil"/>
              <w:left w:val="nil"/>
              <w:bottom w:val="nil"/>
              <w:right w:val="nil"/>
              <w:tl2br w:val="nil"/>
              <w:tr2bl w:val="nil"/>
            </w:tcBorders>
            <w:noWrap/>
            <w:tcMar>
              <w:left w:w="0" w:type="dxa"/>
              <w:right w:w="0" w:type="dxa"/>
            </w:tcMar>
            <w:vAlign w:val="center"/>
          </w:tcPr>
          <w:p w14:paraId="65D505C2"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384AE28E" w14:textId="77777777" w:rsidR="00A329C2" w:rsidRDefault="0000368A">
            <w:pPr>
              <w:pStyle w:val="Normal1"/>
              <w:jc w:val="center"/>
              <w:rPr>
                <w:rFonts w:ascii="Calibri" w:eastAsia="Calibri" w:hAnsi="Calibri" w:cs="Calibri"/>
                <w:b/>
                <w:color w:val="000000"/>
                <w:sz w:val="20"/>
              </w:rPr>
            </w:pPr>
            <w:r>
              <w:rPr>
                <w:rFonts w:ascii="Calibri" w:eastAsia="Calibri" w:hAnsi="Calibri" w:cs="Calibri"/>
                <w:b/>
                <w:color w:val="000000"/>
                <w:sz w:val="20"/>
              </w:rPr>
              <w:t>Note</w:t>
            </w:r>
          </w:p>
        </w:tc>
        <w:tc>
          <w:tcPr>
            <w:tcW w:w="1125" w:type="dxa"/>
            <w:tcBorders>
              <w:top w:val="nil"/>
              <w:left w:val="nil"/>
              <w:bottom w:val="nil"/>
              <w:right w:val="nil"/>
              <w:tl2br w:val="nil"/>
              <w:tr2bl w:val="nil"/>
            </w:tcBorders>
            <w:noWrap/>
            <w:tcMar>
              <w:left w:w="29" w:type="dxa"/>
              <w:right w:w="29" w:type="dxa"/>
            </w:tcMar>
            <w:vAlign w:val="center"/>
          </w:tcPr>
          <w:p w14:paraId="2BE23DD3"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216A9222"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1074EAF6"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556777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205" w:type="dxa"/>
            <w:tcBorders>
              <w:top w:val="nil"/>
              <w:left w:val="nil"/>
              <w:bottom w:val="nil"/>
              <w:right w:val="nil"/>
              <w:tl2br w:val="nil"/>
              <w:tr2bl w:val="nil"/>
            </w:tcBorders>
            <w:noWrap/>
            <w:tcMar>
              <w:left w:w="0" w:type="dxa"/>
              <w:right w:w="0" w:type="dxa"/>
            </w:tcMar>
            <w:vAlign w:val="center"/>
          </w:tcPr>
          <w:p w14:paraId="2A2A997F"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3F4F61FF" w14:textId="77777777" w:rsidR="00A329C2" w:rsidRDefault="0000368A">
            <w:pPr>
              <w:pStyle w:val="Normal1"/>
              <w:jc w:val="center"/>
              <w:rPr>
                <w:rFonts w:ascii="Calibri" w:eastAsia="Calibri" w:hAnsi="Calibri" w:cs="Calibri"/>
                <w:b/>
                <w:color w:val="000000"/>
                <w:sz w:val="20"/>
              </w:rPr>
            </w:pPr>
            <w:r>
              <w:rPr>
                <w:rFonts w:ascii="Calibri" w:eastAsia="Calibri" w:hAnsi="Calibri" w:cs="Calibri"/>
                <w:b/>
                <w:color w:val="000000"/>
                <w:sz w:val="20"/>
              </w:rPr>
              <w:t>No.</w:t>
            </w:r>
          </w:p>
        </w:tc>
        <w:tc>
          <w:tcPr>
            <w:tcW w:w="1125" w:type="dxa"/>
            <w:tcBorders>
              <w:top w:val="nil"/>
              <w:left w:val="nil"/>
              <w:bottom w:val="nil"/>
              <w:right w:val="nil"/>
              <w:tl2br w:val="nil"/>
              <w:tr2bl w:val="nil"/>
            </w:tcBorders>
            <w:noWrap/>
            <w:tcMar>
              <w:left w:w="29" w:type="dxa"/>
              <w:right w:w="29" w:type="dxa"/>
            </w:tcMar>
            <w:vAlign w:val="center"/>
          </w:tcPr>
          <w:p w14:paraId="636F4AB4"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3F91B7C7"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544425B5"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FBD5B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205" w:type="dxa"/>
            <w:tcBorders>
              <w:top w:val="nil"/>
              <w:left w:val="nil"/>
              <w:bottom w:val="nil"/>
              <w:right w:val="nil"/>
              <w:tl2br w:val="nil"/>
              <w:tr2bl w:val="nil"/>
            </w:tcBorders>
            <w:noWrap/>
            <w:tcMar>
              <w:left w:w="29" w:type="dxa"/>
              <w:right w:w="29" w:type="dxa"/>
            </w:tcMar>
            <w:vAlign w:val="center"/>
          </w:tcPr>
          <w:p w14:paraId="7D5F84A5"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Income</w:t>
            </w:r>
          </w:p>
        </w:tc>
        <w:tc>
          <w:tcPr>
            <w:tcW w:w="495" w:type="dxa"/>
            <w:tcBorders>
              <w:top w:val="nil"/>
              <w:left w:val="nil"/>
              <w:bottom w:val="nil"/>
              <w:right w:val="nil"/>
              <w:tl2br w:val="nil"/>
              <w:tr2bl w:val="nil"/>
            </w:tcBorders>
            <w:noWrap/>
            <w:tcMar>
              <w:left w:w="0" w:type="dxa"/>
              <w:right w:w="0" w:type="dxa"/>
            </w:tcMar>
            <w:vAlign w:val="center"/>
          </w:tcPr>
          <w:p w14:paraId="54709B69"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F06F384"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8B91021"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EACA185" w14:textId="77777777" w:rsidR="00A329C2" w:rsidRDefault="00A329C2">
            <w:pPr>
              <w:pStyle w:val="Normal1"/>
              <w:rPr>
                <w:rFonts w:ascii="Calibri" w:eastAsia="Calibri" w:hAnsi="Calibri" w:cs="Calibri"/>
                <w:color w:val="000000"/>
                <w:sz w:val="20"/>
              </w:rPr>
            </w:pPr>
          </w:p>
        </w:tc>
      </w:tr>
      <w:tr w:rsidR="00A329C2" w14:paraId="39A33D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205" w:type="dxa"/>
            <w:tcBorders>
              <w:top w:val="nil"/>
              <w:left w:val="nil"/>
              <w:bottom w:val="nil"/>
              <w:right w:val="nil"/>
              <w:tl2br w:val="nil"/>
              <w:tr2bl w:val="nil"/>
            </w:tcBorders>
            <w:noWrap/>
            <w:tcMar>
              <w:left w:w="0" w:type="dxa"/>
              <w:right w:w="0" w:type="dxa"/>
            </w:tcMar>
            <w:vAlign w:val="center"/>
          </w:tcPr>
          <w:p w14:paraId="5E79DA2A" w14:textId="77777777" w:rsidR="00A329C2" w:rsidRDefault="00A329C2">
            <w:pPr>
              <w:pStyle w:val="Normal1"/>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3B375E5"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6BE969B"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8A46591"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5D93A6D" w14:textId="77777777" w:rsidR="00A329C2" w:rsidRDefault="00A329C2">
            <w:pPr>
              <w:pStyle w:val="Normal1"/>
              <w:rPr>
                <w:rFonts w:ascii="Calibri" w:eastAsia="Calibri" w:hAnsi="Calibri" w:cs="Calibri"/>
                <w:color w:val="000000"/>
                <w:sz w:val="20"/>
              </w:rPr>
            </w:pPr>
          </w:p>
        </w:tc>
      </w:tr>
      <w:tr w:rsidR="00A329C2" w14:paraId="2226A4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5205" w:type="dxa"/>
            <w:tcBorders>
              <w:top w:val="nil"/>
              <w:left w:val="nil"/>
              <w:bottom w:val="nil"/>
              <w:right w:val="nil"/>
              <w:tl2br w:val="nil"/>
              <w:tr2bl w:val="nil"/>
            </w:tcBorders>
            <w:noWrap/>
            <w:tcMar>
              <w:left w:w="0" w:type="dxa"/>
              <w:right w:w="0" w:type="dxa"/>
            </w:tcMar>
            <w:vAlign w:val="center"/>
          </w:tcPr>
          <w:p w14:paraId="46855DB2" w14:textId="77777777" w:rsidR="00A329C2" w:rsidRDefault="00A329C2">
            <w:pPr>
              <w:pStyle w:val="Normal1"/>
              <w:rPr>
                <w:rFonts w:ascii="Calibri" w:eastAsia="Calibri" w:hAnsi="Calibri" w:cs="Calibri"/>
                <w: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568592C"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F31A8DB"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F27920D"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C1AFB47" w14:textId="77777777" w:rsidR="00A329C2" w:rsidRDefault="00A329C2">
            <w:pPr>
              <w:pStyle w:val="Normal1"/>
              <w:rPr>
                <w:rFonts w:ascii="Calibri" w:eastAsia="Calibri" w:hAnsi="Calibri" w:cs="Calibri"/>
                <w:color w:val="000000"/>
                <w:sz w:val="20"/>
              </w:rPr>
            </w:pPr>
          </w:p>
        </w:tc>
      </w:tr>
      <w:tr w:rsidR="00A329C2" w14:paraId="4127BF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3F88E23B"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Controlled Recurrent Payments</w:t>
            </w:r>
          </w:p>
        </w:tc>
        <w:tc>
          <w:tcPr>
            <w:tcW w:w="495" w:type="dxa"/>
            <w:tcBorders>
              <w:top w:val="nil"/>
              <w:left w:val="nil"/>
              <w:bottom w:val="nil"/>
              <w:right w:val="nil"/>
              <w:tl2br w:val="nil"/>
              <w:tr2bl w:val="nil"/>
            </w:tcBorders>
            <w:noWrap/>
            <w:tcMar>
              <w:left w:w="29" w:type="dxa"/>
              <w:right w:w="29" w:type="dxa"/>
            </w:tcMar>
            <w:vAlign w:val="bottom"/>
          </w:tcPr>
          <w:p w14:paraId="015BD9AA"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3BB9F546"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16,333</w:t>
            </w:r>
          </w:p>
        </w:tc>
        <w:tc>
          <w:tcPr>
            <w:tcW w:w="1125" w:type="dxa"/>
            <w:tcBorders>
              <w:top w:val="nil"/>
              <w:left w:val="nil"/>
              <w:bottom w:val="nil"/>
              <w:right w:val="nil"/>
              <w:tl2br w:val="nil"/>
              <w:tr2bl w:val="nil"/>
            </w:tcBorders>
            <w:noWrap/>
            <w:tcMar>
              <w:left w:w="29" w:type="dxa"/>
              <w:right w:w="29" w:type="dxa"/>
            </w:tcMar>
            <w:vAlign w:val="center"/>
          </w:tcPr>
          <w:p w14:paraId="68033FD7"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17,310</w:t>
            </w:r>
          </w:p>
        </w:tc>
        <w:tc>
          <w:tcPr>
            <w:tcW w:w="1125" w:type="dxa"/>
            <w:tcBorders>
              <w:top w:val="nil"/>
              <w:left w:val="nil"/>
              <w:bottom w:val="nil"/>
              <w:right w:val="nil"/>
              <w:tl2br w:val="nil"/>
              <w:tr2bl w:val="nil"/>
            </w:tcBorders>
            <w:noWrap/>
            <w:tcMar>
              <w:left w:w="29" w:type="dxa"/>
              <w:right w:w="29" w:type="dxa"/>
            </w:tcMar>
            <w:vAlign w:val="center"/>
          </w:tcPr>
          <w:p w14:paraId="5FB5165C"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18,008</w:t>
            </w:r>
          </w:p>
        </w:tc>
      </w:tr>
      <w:tr w:rsidR="00A329C2" w14:paraId="0BAE37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2CFA041E"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Sales of Goods and Services from Contracts with Customers</w:t>
            </w:r>
          </w:p>
        </w:tc>
        <w:tc>
          <w:tcPr>
            <w:tcW w:w="495" w:type="dxa"/>
            <w:tcBorders>
              <w:top w:val="nil"/>
              <w:left w:val="nil"/>
              <w:bottom w:val="nil"/>
              <w:right w:val="nil"/>
              <w:tl2br w:val="nil"/>
              <w:tr2bl w:val="nil"/>
            </w:tcBorders>
            <w:noWrap/>
            <w:tcMar>
              <w:left w:w="29" w:type="dxa"/>
              <w:right w:w="29" w:type="dxa"/>
            </w:tcMar>
            <w:vAlign w:val="bottom"/>
          </w:tcPr>
          <w:p w14:paraId="0E7CCEC4"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5</w:t>
            </w:r>
          </w:p>
        </w:tc>
        <w:tc>
          <w:tcPr>
            <w:tcW w:w="1125" w:type="dxa"/>
            <w:tcBorders>
              <w:top w:val="nil"/>
              <w:left w:val="nil"/>
              <w:bottom w:val="nil"/>
              <w:right w:val="nil"/>
              <w:tl2br w:val="nil"/>
              <w:tr2bl w:val="nil"/>
            </w:tcBorders>
            <w:noWrap/>
            <w:tcMar>
              <w:left w:w="29" w:type="dxa"/>
              <w:right w:w="29" w:type="dxa"/>
            </w:tcMar>
            <w:vAlign w:val="center"/>
          </w:tcPr>
          <w:p w14:paraId="6514DCD7"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20,233</w:t>
            </w:r>
          </w:p>
        </w:tc>
        <w:tc>
          <w:tcPr>
            <w:tcW w:w="1125" w:type="dxa"/>
            <w:tcBorders>
              <w:top w:val="nil"/>
              <w:left w:val="nil"/>
              <w:bottom w:val="nil"/>
              <w:right w:val="nil"/>
              <w:tl2br w:val="nil"/>
              <w:tr2bl w:val="nil"/>
            </w:tcBorders>
            <w:noWrap/>
            <w:tcMar>
              <w:left w:w="29" w:type="dxa"/>
              <w:right w:w="29" w:type="dxa"/>
            </w:tcMar>
            <w:vAlign w:val="center"/>
          </w:tcPr>
          <w:p w14:paraId="6C690150"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66,000</w:t>
            </w:r>
          </w:p>
        </w:tc>
        <w:tc>
          <w:tcPr>
            <w:tcW w:w="1125" w:type="dxa"/>
            <w:tcBorders>
              <w:top w:val="nil"/>
              <w:left w:val="nil"/>
              <w:bottom w:val="nil"/>
              <w:right w:val="nil"/>
              <w:tl2br w:val="nil"/>
              <w:tr2bl w:val="nil"/>
            </w:tcBorders>
            <w:noWrap/>
            <w:tcMar>
              <w:left w:w="29" w:type="dxa"/>
              <w:right w:w="29" w:type="dxa"/>
            </w:tcMar>
            <w:vAlign w:val="center"/>
          </w:tcPr>
          <w:p w14:paraId="136458C5"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450</w:t>
            </w:r>
          </w:p>
        </w:tc>
      </w:tr>
      <w:tr w:rsidR="00A329C2" w14:paraId="0CE1CE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35823A53"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Interest Revenue</w:t>
            </w:r>
          </w:p>
        </w:tc>
        <w:tc>
          <w:tcPr>
            <w:tcW w:w="495" w:type="dxa"/>
            <w:tcBorders>
              <w:top w:val="nil"/>
              <w:left w:val="nil"/>
              <w:bottom w:val="nil"/>
              <w:right w:val="nil"/>
              <w:tl2br w:val="nil"/>
              <w:tr2bl w:val="nil"/>
            </w:tcBorders>
            <w:noWrap/>
            <w:tcMar>
              <w:left w:w="0" w:type="dxa"/>
              <w:right w:w="0" w:type="dxa"/>
            </w:tcMar>
            <w:vAlign w:val="bottom"/>
          </w:tcPr>
          <w:p w14:paraId="600444C3"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1ECED90A"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988</w:t>
            </w:r>
          </w:p>
        </w:tc>
        <w:tc>
          <w:tcPr>
            <w:tcW w:w="1125" w:type="dxa"/>
            <w:tcBorders>
              <w:top w:val="nil"/>
              <w:left w:val="nil"/>
              <w:bottom w:val="nil"/>
              <w:right w:val="nil"/>
              <w:tl2br w:val="nil"/>
              <w:tr2bl w:val="nil"/>
            </w:tcBorders>
            <w:noWrap/>
            <w:tcMar>
              <w:left w:w="29" w:type="dxa"/>
              <w:right w:w="29" w:type="dxa"/>
            </w:tcMar>
            <w:vAlign w:val="center"/>
          </w:tcPr>
          <w:p w14:paraId="00691334"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760</w:t>
            </w:r>
          </w:p>
        </w:tc>
        <w:tc>
          <w:tcPr>
            <w:tcW w:w="1125" w:type="dxa"/>
            <w:tcBorders>
              <w:top w:val="nil"/>
              <w:left w:val="nil"/>
              <w:bottom w:val="nil"/>
              <w:right w:val="nil"/>
              <w:tl2br w:val="nil"/>
              <w:tr2bl w:val="nil"/>
            </w:tcBorders>
            <w:noWrap/>
            <w:tcMar>
              <w:left w:w="29" w:type="dxa"/>
              <w:right w:w="29" w:type="dxa"/>
            </w:tcMar>
            <w:vAlign w:val="center"/>
          </w:tcPr>
          <w:p w14:paraId="5A1258B4"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1,898</w:t>
            </w:r>
          </w:p>
        </w:tc>
      </w:tr>
      <w:tr w:rsidR="00A329C2" w14:paraId="671386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4DC2B08B"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Grants and Contributions Income</w:t>
            </w:r>
          </w:p>
        </w:tc>
        <w:tc>
          <w:tcPr>
            <w:tcW w:w="495" w:type="dxa"/>
            <w:tcBorders>
              <w:top w:val="nil"/>
              <w:left w:val="nil"/>
              <w:bottom w:val="nil"/>
              <w:right w:val="nil"/>
              <w:tl2br w:val="nil"/>
              <w:tr2bl w:val="nil"/>
            </w:tcBorders>
            <w:noWrap/>
            <w:tcMar>
              <w:left w:w="29" w:type="dxa"/>
              <w:right w:w="29" w:type="dxa"/>
            </w:tcMar>
            <w:vAlign w:val="bottom"/>
          </w:tcPr>
          <w:p w14:paraId="40FB9B57"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6</w:t>
            </w:r>
          </w:p>
        </w:tc>
        <w:tc>
          <w:tcPr>
            <w:tcW w:w="1125" w:type="dxa"/>
            <w:tcBorders>
              <w:top w:val="nil"/>
              <w:left w:val="nil"/>
              <w:bottom w:val="nil"/>
              <w:right w:val="nil"/>
              <w:tl2br w:val="nil"/>
              <w:tr2bl w:val="nil"/>
            </w:tcBorders>
            <w:noWrap/>
            <w:tcMar>
              <w:left w:w="29" w:type="dxa"/>
              <w:right w:w="29" w:type="dxa"/>
            </w:tcMar>
            <w:vAlign w:val="center"/>
          </w:tcPr>
          <w:p w14:paraId="0F832017"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1,249</w:t>
            </w:r>
          </w:p>
        </w:tc>
        <w:tc>
          <w:tcPr>
            <w:tcW w:w="1125" w:type="dxa"/>
            <w:tcBorders>
              <w:top w:val="nil"/>
              <w:left w:val="nil"/>
              <w:bottom w:val="nil"/>
              <w:right w:val="nil"/>
              <w:tl2br w:val="nil"/>
              <w:tr2bl w:val="nil"/>
            </w:tcBorders>
            <w:noWrap/>
            <w:tcMar>
              <w:left w:w="29" w:type="dxa"/>
              <w:right w:w="29" w:type="dxa"/>
            </w:tcMar>
            <w:vAlign w:val="center"/>
          </w:tcPr>
          <w:p w14:paraId="3472D0C6"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1,206</w:t>
            </w:r>
          </w:p>
        </w:tc>
        <w:tc>
          <w:tcPr>
            <w:tcW w:w="1125" w:type="dxa"/>
            <w:tcBorders>
              <w:top w:val="nil"/>
              <w:left w:val="nil"/>
              <w:bottom w:val="nil"/>
              <w:right w:val="nil"/>
              <w:tl2br w:val="nil"/>
              <w:tr2bl w:val="nil"/>
            </w:tcBorders>
            <w:noWrap/>
            <w:tcMar>
              <w:left w:w="29" w:type="dxa"/>
              <w:right w:w="29" w:type="dxa"/>
            </w:tcMar>
            <w:vAlign w:val="center"/>
          </w:tcPr>
          <w:p w14:paraId="33BFFB2C"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1,142</w:t>
            </w:r>
          </w:p>
        </w:tc>
      </w:tr>
      <w:tr w:rsidR="00A329C2" w14:paraId="3B7946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730E3E5D"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Gain from Remeasurement of Assets</w:t>
            </w:r>
          </w:p>
        </w:tc>
        <w:tc>
          <w:tcPr>
            <w:tcW w:w="495" w:type="dxa"/>
            <w:tcBorders>
              <w:top w:val="nil"/>
              <w:left w:val="nil"/>
              <w:bottom w:val="nil"/>
              <w:right w:val="nil"/>
              <w:tl2br w:val="nil"/>
              <w:tr2bl w:val="nil"/>
            </w:tcBorders>
            <w:noWrap/>
            <w:tcMar>
              <w:left w:w="29" w:type="dxa"/>
              <w:right w:w="29" w:type="dxa"/>
            </w:tcMar>
            <w:vAlign w:val="bottom"/>
          </w:tcPr>
          <w:p w14:paraId="047B5878"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7</w:t>
            </w:r>
          </w:p>
        </w:tc>
        <w:tc>
          <w:tcPr>
            <w:tcW w:w="1125" w:type="dxa"/>
            <w:tcBorders>
              <w:top w:val="nil"/>
              <w:left w:val="nil"/>
              <w:bottom w:val="nil"/>
              <w:right w:val="nil"/>
              <w:tl2br w:val="nil"/>
              <w:tr2bl w:val="nil"/>
            </w:tcBorders>
            <w:noWrap/>
            <w:tcMar>
              <w:left w:w="29" w:type="dxa"/>
              <w:right w:w="29" w:type="dxa"/>
            </w:tcMar>
            <w:vAlign w:val="center"/>
          </w:tcPr>
          <w:p w14:paraId="0AFDAF9D"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2,253</w:t>
            </w:r>
          </w:p>
        </w:tc>
        <w:tc>
          <w:tcPr>
            <w:tcW w:w="1125" w:type="dxa"/>
            <w:tcBorders>
              <w:top w:val="nil"/>
              <w:left w:val="nil"/>
              <w:bottom w:val="nil"/>
              <w:right w:val="nil"/>
              <w:tl2br w:val="nil"/>
              <w:tr2bl w:val="nil"/>
            </w:tcBorders>
            <w:noWrap/>
            <w:tcMar>
              <w:left w:w="29" w:type="dxa"/>
              <w:right w:w="29" w:type="dxa"/>
            </w:tcMar>
            <w:vAlign w:val="center"/>
          </w:tcPr>
          <w:p w14:paraId="4146E078"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571E2B8B"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w:t>
            </w:r>
          </w:p>
        </w:tc>
      </w:tr>
      <w:tr w:rsidR="00A329C2" w14:paraId="1C52A6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
        </w:trPr>
        <w:tc>
          <w:tcPr>
            <w:tcW w:w="5205" w:type="dxa"/>
            <w:tcBorders>
              <w:top w:val="nil"/>
              <w:left w:val="nil"/>
              <w:bottom w:val="nil"/>
              <w:right w:val="nil"/>
              <w:tl2br w:val="nil"/>
              <w:tr2bl w:val="nil"/>
            </w:tcBorders>
            <w:noWrap/>
            <w:tcMar>
              <w:left w:w="0" w:type="dxa"/>
              <w:right w:w="0" w:type="dxa"/>
            </w:tcMar>
            <w:vAlign w:val="center"/>
          </w:tcPr>
          <w:p w14:paraId="3681DA76"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2EA6A401"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9EE8A9C"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F48711D"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9285BB2" w14:textId="77777777" w:rsidR="00A329C2" w:rsidRDefault="00A329C2">
            <w:pPr>
              <w:pStyle w:val="Normal1"/>
              <w:jc w:val="right"/>
              <w:rPr>
                <w:rFonts w:ascii="Calibri" w:eastAsia="Calibri" w:hAnsi="Calibri" w:cs="Calibri"/>
                <w:color w:val="000000"/>
                <w:sz w:val="20"/>
              </w:rPr>
            </w:pPr>
          </w:p>
        </w:tc>
      </w:tr>
      <w:tr w:rsidR="00A329C2" w14:paraId="1AF155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205" w:type="dxa"/>
            <w:tcBorders>
              <w:top w:val="nil"/>
              <w:left w:val="nil"/>
              <w:bottom w:val="nil"/>
              <w:right w:val="nil"/>
              <w:tl2br w:val="nil"/>
              <w:tr2bl w:val="nil"/>
            </w:tcBorders>
            <w:noWrap/>
            <w:tcMar>
              <w:left w:w="0" w:type="dxa"/>
              <w:right w:w="0" w:type="dxa"/>
            </w:tcMar>
            <w:vAlign w:val="center"/>
          </w:tcPr>
          <w:p w14:paraId="29D089EC"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4047E51F"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12DAD8E" w14:textId="77777777" w:rsidR="00A329C2" w:rsidRDefault="00A329C2">
            <w:pPr>
              <w:pStyle w:val="Normal1"/>
              <w:jc w:val="right"/>
              <w:rPr>
                <w:rFonts w:ascii="Calibri" w:eastAsia="Calibri" w:hAnsi="Calibri" w:cs="Calibri"/>
                <w:b/>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067EB83" w14:textId="77777777" w:rsidR="00A329C2" w:rsidRDefault="00A329C2">
            <w:pPr>
              <w:pStyle w:val="Normal1"/>
              <w:jc w:val="right"/>
              <w:rPr>
                <w:rFonts w:ascii="Calibri" w:eastAsia="Calibri" w:hAnsi="Calibri" w:cs="Calibri"/>
                <w:b/>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DC2F301" w14:textId="77777777" w:rsidR="00A329C2" w:rsidRDefault="00A329C2">
            <w:pPr>
              <w:pStyle w:val="Normal1"/>
              <w:jc w:val="right"/>
              <w:rPr>
                <w:rFonts w:ascii="Calibri" w:eastAsia="Calibri" w:hAnsi="Calibri" w:cs="Calibri"/>
                <w:b/>
                <w:color w:val="000000"/>
                <w:sz w:val="20"/>
              </w:rPr>
            </w:pPr>
          </w:p>
        </w:tc>
      </w:tr>
      <w:tr w:rsidR="00A329C2" w14:paraId="287E59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3761CF40"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Total Income</w:t>
            </w:r>
          </w:p>
        </w:tc>
        <w:tc>
          <w:tcPr>
            <w:tcW w:w="495" w:type="dxa"/>
            <w:tcBorders>
              <w:top w:val="nil"/>
              <w:left w:val="nil"/>
              <w:bottom w:val="nil"/>
              <w:right w:val="nil"/>
              <w:tl2br w:val="nil"/>
              <w:tr2bl w:val="nil"/>
            </w:tcBorders>
            <w:noWrap/>
            <w:tcMar>
              <w:left w:w="0" w:type="dxa"/>
              <w:right w:w="0" w:type="dxa"/>
            </w:tcMar>
            <w:vAlign w:val="bottom"/>
          </w:tcPr>
          <w:p w14:paraId="3E589C26"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686B25BC"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41,056</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71938585"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85,276</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376328E"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21,498</w:t>
            </w:r>
          </w:p>
        </w:tc>
      </w:tr>
      <w:tr w:rsidR="00A329C2" w14:paraId="2C51F2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0" w:type="dxa"/>
              <w:right w:w="0" w:type="dxa"/>
            </w:tcMar>
            <w:vAlign w:val="center"/>
          </w:tcPr>
          <w:p w14:paraId="123CCDF6"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41B601E7"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7E73C2D8" w14:textId="77777777" w:rsidR="00A329C2" w:rsidRDefault="00A329C2">
            <w:pPr>
              <w:pStyle w:val="Normal1"/>
              <w:jc w:val="right"/>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3A06E70F" w14:textId="77777777" w:rsidR="00A329C2" w:rsidRDefault="00A329C2">
            <w:pPr>
              <w:pStyle w:val="Normal1"/>
              <w:jc w:val="right"/>
              <w:rPr>
                <w:rFonts w:ascii="Calibri" w:eastAsia="Calibri" w:hAnsi="Calibri" w:cs="Calibri"/>
                <w:color w:val="FFFFFF"/>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35DAF767" w14:textId="77777777" w:rsidR="00A329C2" w:rsidRDefault="00A329C2">
            <w:pPr>
              <w:pStyle w:val="Normal1"/>
              <w:jc w:val="right"/>
              <w:rPr>
                <w:rFonts w:ascii="Calibri" w:eastAsia="Calibri" w:hAnsi="Calibri" w:cs="Calibri"/>
                <w:color w:val="000000"/>
                <w:sz w:val="20"/>
              </w:rPr>
            </w:pPr>
          </w:p>
        </w:tc>
      </w:tr>
      <w:tr w:rsidR="00A329C2" w14:paraId="6BB22E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5EDC67C8"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 xml:space="preserve">Expenses </w:t>
            </w:r>
          </w:p>
        </w:tc>
        <w:tc>
          <w:tcPr>
            <w:tcW w:w="495" w:type="dxa"/>
            <w:tcBorders>
              <w:top w:val="nil"/>
              <w:left w:val="nil"/>
              <w:bottom w:val="nil"/>
              <w:right w:val="nil"/>
              <w:tl2br w:val="nil"/>
              <w:tr2bl w:val="nil"/>
            </w:tcBorders>
            <w:noWrap/>
            <w:tcMar>
              <w:left w:w="0" w:type="dxa"/>
              <w:right w:w="0" w:type="dxa"/>
            </w:tcMar>
            <w:vAlign w:val="bottom"/>
          </w:tcPr>
          <w:p w14:paraId="48863E2B"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10BE1A5"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FDC519B" w14:textId="77777777" w:rsidR="00A329C2" w:rsidRDefault="00A329C2">
            <w:pPr>
              <w:pStyle w:val="Normal1"/>
              <w:jc w:val="right"/>
              <w:rPr>
                <w:rFonts w:ascii="Calibri" w:eastAsia="Calibri" w:hAnsi="Calibri" w:cs="Calibri"/>
                <w:color w:val="FFFFFF"/>
                <w:sz w:val="20"/>
              </w:rPr>
            </w:pPr>
          </w:p>
        </w:tc>
        <w:tc>
          <w:tcPr>
            <w:tcW w:w="1125" w:type="dxa"/>
            <w:tcBorders>
              <w:top w:val="nil"/>
              <w:left w:val="nil"/>
              <w:bottom w:val="nil"/>
              <w:right w:val="nil"/>
              <w:tl2br w:val="nil"/>
              <w:tr2bl w:val="nil"/>
            </w:tcBorders>
            <w:noWrap/>
            <w:tcMar>
              <w:left w:w="0" w:type="dxa"/>
              <w:right w:w="0" w:type="dxa"/>
            </w:tcMar>
            <w:vAlign w:val="center"/>
          </w:tcPr>
          <w:p w14:paraId="623378E7" w14:textId="77777777" w:rsidR="00A329C2" w:rsidRDefault="00A329C2">
            <w:pPr>
              <w:pStyle w:val="Normal1"/>
              <w:jc w:val="right"/>
              <w:rPr>
                <w:rFonts w:ascii="Calibri" w:eastAsia="Calibri" w:hAnsi="Calibri" w:cs="Calibri"/>
                <w:color w:val="000000"/>
                <w:sz w:val="20"/>
              </w:rPr>
            </w:pPr>
          </w:p>
        </w:tc>
      </w:tr>
      <w:tr w:rsidR="00A329C2" w14:paraId="3BEBE9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2DB681BD"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Employee Expenses</w:t>
            </w:r>
          </w:p>
        </w:tc>
        <w:tc>
          <w:tcPr>
            <w:tcW w:w="495" w:type="dxa"/>
            <w:tcBorders>
              <w:top w:val="nil"/>
              <w:left w:val="nil"/>
              <w:bottom w:val="nil"/>
              <w:right w:val="nil"/>
              <w:tl2br w:val="nil"/>
              <w:tr2bl w:val="nil"/>
            </w:tcBorders>
            <w:noWrap/>
            <w:tcMar>
              <w:left w:w="29" w:type="dxa"/>
              <w:right w:w="29" w:type="dxa"/>
            </w:tcMar>
            <w:vAlign w:val="bottom"/>
          </w:tcPr>
          <w:p w14:paraId="4D9BFB1D"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8</w:t>
            </w:r>
          </w:p>
        </w:tc>
        <w:tc>
          <w:tcPr>
            <w:tcW w:w="1125" w:type="dxa"/>
            <w:tcBorders>
              <w:top w:val="nil"/>
              <w:left w:val="nil"/>
              <w:bottom w:val="nil"/>
              <w:right w:val="nil"/>
              <w:tl2br w:val="nil"/>
              <w:tr2bl w:val="nil"/>
            </w:tcBorders>
            <w:noWrap/>
            <w:tcMar>
              <w:left w:w="29" w:type="dxa"/>
              <w:right w:w="29" w:type="dxa"/>
            </w:tcMar>
            <w:vAlign w:val="center"/>
          </w:tcPr>
          <w:p w14:paraId="73FD5E00"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7,398</w:t>
            </w:r>
          </w:p>
        </w:tc>
        <w:tc>
          <w:tcPr>
            <w:tcW w:w="1125" w:type="dxa"/>
            <w:tcBorders>
              <w:top w:val="nil"/>
              <w:left w:val="nil"/>
              <w:bottom w:val="nil"/>
              <w:right w:val="nil"/>
              <w:tl2br w:val="nil"/>
              <w:tr2bl w:val="nil"/>
            </w:tcBorders>
            <w:noWrap/>
            <w:tcMar>
              <w:left w:w="29" w:type="dxa"/>
              <w:right w:w="29" w:type="dxa"/>
            </w:tcMar>
            <w:vAlign w:val="center"/>
          </w:tcPr>
          <w:p w14:paraId="5A0C175E"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7,040</w:t>
            </w:r>
          </w:p>
        </w:tc>
        <w:tc>
          <w:tcPr>
            <w:tcW w:w="1125" w:type="dxa"/>
            <w:tcBorders>
              <w:top w:val="nil"/>
              <w:left w:val="nil"/>
              <w:bottom w:val="nil"/>
              <w:right w:val="nil"/>
              <w:tl2br w:val="nil"/>
              <w:tr2bl w:val="nil"/>
            </w:tcBorders>
            <w:noWrap/>
            <w:tcMar>
              <w:left w:w="29" w:type="dxa"/>
              <w:right w:w="29" w:type="dxa"/>
            </w:tcMar>
            <w:vAlign w:val="center"/>
          </w:tcPr>
          <w:p w14:paraId="1CE9443F"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7,060</w:t>
            </w:r>
          </w:p>
        </w:tc>
      </w:tr>
      <w:tr w:rsidR="00A329C2" w14:paraId="57349C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645EFC5B"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 xml:space="preserve">Supplies and Services </w:t>
            </w:r>
          </w:p>
        </w:tc>
        <w:tc>
          <w:tcPr>
            <w:tcW w:w="495" w:type="dxa"/>
            <w:tcBorders>
              <w:top w:val="nil"/>
              <w:left w:val="nil"/>
              <w:bottom w:val="nil"/>
              <w:right w:val="nil"/>
              <w:tl2br w:val="nil"/>
              <w:tr2bl w:val="nil"/>
            </w:tcBorders>
            <w:noWrap/>
            <w:tcMar>
              <w:left w:w="29" w:type="dxa"/>
              <w:right w:w="29" w:type="dxa"/>
            </w:tcMar>
            <w:vAlign w:val="bottom"/>
          </w:tcPr>
          <w:p w14:paraId="2B04284B"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9</w:t>
            </w:r>
          </w:p>
        </w:tc>
        <w:tc>
          <w:tcPr>
            <w:tcW w:w="1125" w:type="dxa"/>
            <w:tcBorders>
              <w:top w:val="nil"/>
              <w:left w:val="nil"/>
              <w:bottom w:val="nil"/>
              <w:right w:val="nil"/>
              <w:tl2br w:val="nil"/>
              <w:tr2bl w:val="nil"/>
            </w:tcBorders>
            <w:noWrap/>
            <w:tcMar>
              <w:left w:w="29" w:type="dxa"/>
              <w:right w:w="29" w:type="dxa"/>
            </w:tcMar>
            <w:vAlign w:val="center"/>
          </w:tcPr>
          <w:p w14:paraId="598A9B0A" w14:textId="2041DA61"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10,</w:t>
            </w:r>
            <w:r w:rsidR="00D43211">
              <w:rPr>
                <w:rFonts w:ascii="Calibri" w:eastAsia="Calibri" w:hAnsi="Calibri" w:cs="Calibri"/>
                <w:color w:val="000000"/>
                <w:sz w:val="20"/>
              </w:rPr>
              <w:t>008</w:t>
            </w:r>
          </w:p>
        </w:tc>
        <w:tc>
          <w:tcPr>
            <w:tcW w:w="1125" w:type="dxa"/>
            <w:tcBorders>
              <w:top w:val="nil"/>
              <w:left w:val="nil"/>
              <w:bottom w:val="nil"/>
              <w:right w:val="nil"/>
              <w:tl2br w:val="nil"/>
              <w:tr2bl w:val="nil"/>
            </w:tcBorders>
            <w:noWrap/>
            <w:tcMar>
              <w:left w:w="29" w:type="dxa"/>
              <w:right w:w="29" w:type="dxa"/>
            </w:tcMar>
            <w:vAlign w:val="center"/>
          </w:tcPr>
          <w:p w14:paraId="356AA7A6"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10,230</w:t>
            </w:r>
          </w:p>
        </w:tc>
        <w:tc>
          <w:tcPr>
            <w:tcW w:w="1125" w:type="dxa"/>
            <w:tcBorders>
              <w:top w:val="nil"/>
              <w:left w:val="nil"/>
              <w:bottom w:val="nil"/>
              <w:right w:val="nil"/>
              <w:tl2br w:val="nil"/>
              <w:tr2bl w:val="nil"/>
            </w:tcBorders>
            <w:noWrap/>
            <w:tcMar>
              <w:left w:w="29" w:type="dxa"/>
              <w:right w:w="29" w:type="dxa"/>
            </w:tcMar>
            <w:vAlign w:val="center"/>
          </w:tcPr>
          <w:p w14:paraId="57AE5D0D"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9,870</w:t>
            </w:r>
          </w:p>
        </w:tc>
      </w:tr>
      <w:tr w:rsidR="00A329C2" w14:paraId="330FBC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18549BBC"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Depreciation and Amortisation</w:t>
            </w:r>
          </w:p>
        </w:tc>
        <w:tc>
          <w:tcPr>
            <w:tcW w:w="495" w:type="dxa"/>
            <w:tcBorders>
              <w:top w:val="nil"/>
              <w:left w:val="nil"/>
              <w:bottom w:val="nil"/>
              <w:right w:val="nil"/>
              <w:tl2br w:val="nil"/>
              <w:tr2bl w:val="nil"/>
            </w:tcBorders>
            <w:noWrap/>
            <w:tcMar>
              <w:left w:w="29" w:type="dxa"/>
              <w:right w:w="29" w:type="dxa"/>
            </w:tcMar>
            <w:vAlign w:val="bottom"/>
          </w:tcPr>
          <w:p w14:paraId="00E7476E"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16</w:t>
            </w:r>
          </w:p>
        </w:tc>
        <w:tc>
          <w:tcPr>
            <w:tcW w:w="1125" w:type="dxa"/>
            <w:tcBorders>
              <w:top w:val="nil"/>
              <w:left w:val="nil"/>
              <w:bottom w:val="nil"/>
              <w:right w:val="nil"/>
              <w:tl2br w:val="nil"/>
              <w:tr2bl w:val="nil"/>
            </w:tcBorders>
            <w:noWrap/>
            <w:tcMar>
              <w:left w:w="29" w:type="dxa"/>
              <w:right w:w="29" w:type="dxa"/>
            </w:tcMar>
            <w:vAlign w:val="center"/>
          </w:tcPr>
          <w:p w14:paraId="43ABE90E"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2,420</w:t>
            </w:r>
          </w:p>
        </w:tc>
        <w:tc>
          <w:tcPr>
            <w:tcW w:w="1125" w:type="dxa"/>
            <w:tcBorders>
              <w:top w:val="nil"/>
              <w:left w:val="nil"/>
              <w:bottom w:val="nil"/>
              <w:right w:val="nil"/>
              <w:tl2br w:val="nil"/>
              <w:tr2bl w:val="nil"/>
            </w:tcBorders>
            <w:noWrap/>
            <w:tcMar>
              <w:left w:w="29" w:type="dxa"/>
              <w:right w:w="29" w:type="dxa"/>
            </w:tcMar>
            <w:vAlign w:val="center"/>
          </w:tcPr>
          <w:p w14:paraId="35188A5D"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1,548</w:t>
            </w:r>
          </w:p>
        </w:tc>
        <w:tc>
          <w:tcPr>
            <w:tcW w:w="1125" w:type="dxa"/>
            <w:tcBorders>
              <w:top w:val="nil"/>
              <w:left w:val="nil"/>
              <w:bottom w:val="nil"/>
              <w:right w:val="nil"/>
              <w:tl2br w:val="nil"/>
              <w:tr2bl w:val="nil"/>
            </w:tcBorders>
            <w:noWrap/>
            <w:tcMar>
              <w:left w:w="29" w:type="dxa"/>
              <w:right w:w="29" w:type="dxa"/>
            </w:tcMar>
            <w:vAlign w:val="center"/>
          </w:tcPr>
          <w:p w14:paraId="0980F3A5"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2,081</w:t>
            </w:r>
          </w:p>
        </w:tc>
      </w:tr>
      <w:tr w:rsidR="00A329C2" w14:paraId="3D1378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3"/>
        </w:trPr>
        <w:tc>
          <w:tcPr>
            <w:tcW w:w="5205" w:type="dxa"/>
            <w:tcBorders>
              <w:top w:val="nil"/>
              <w:left w:val="nil"/>
              <w:bottom w:val="nil"/>
              <w:right w:val="nil"/>
              <w:tl2br w:val="nil"/>
              <w:tr2bl w:val="nil"/>
            </w:tcBorders>
            <w:noWrap/>
            <w:tcMar>
              <w:left w:w="29" w:type="dxa"/>
              <w:right w:w="29" w:type="dxa"/>
            </w:tcMar>
            <w:vAlign w:val="center"/>
          </w:tcPr>
          <w:p w14:paraId="7DD0EFCC"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Grants and Purchased Services</w:t>
            </w:r>
          </w:p>
        </w:tc>
        <w:tc>
          <w:tcPr>
            <w:tcW w:w="495" w:type="dxa"/>
            <w:tcBorders>
              <w:top w:val="nil"/>
              <w:left w:val="nil"/>
              <w:bottom w:val="nil"/>
              <w:right w:val="nil"/>
              <w:tl2br w:val="nil"/>
              <w:tr2bl w:val="nil"/>
            </w:tcBorders>
            <w:noWrap/>
            <w:tcMar>
              <w:left w:w="29" w:type="dxa"/>
              <w:right w:w="29" w:type="dxa"/>
            </w:tcMar>
            <w:vAlign w:val="bottom"/>
          </w:tcPr>
          <w:p w14:paraId="538C5B6C"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10</w:t>
            </w:r>
          </w:p>
        </w:tc>
        <w:tc>
          <w:tcPr>
            <w:tcW w:w="1125" w:type="dxa"/>
            <w:tcBorders>
              <w:top w:val="nil"/>
              <w:left w:val="nil"/>
              <w:bottom w:val="nil"/>
              <w:right w:val="nil"/>
              <w:tl2br w:val="nil"/>
              <w:tr2bl w:val="nil"/>
            </w:tcBorders>
            <w:noWrap/>
            <w:tcMar>
              <w:left w:w="29" w:type="dxa"/>
              <w:right w:w="29" w:type="dxa"/>
            </w:tcMar>
            <w:vAlign w:val="center"/>
          </w:tcPr>
          <w:p w14:paraId="4A9C10E1"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1,968</w:t>
            </w:r>
          </w:p>
        </w:tc>
        <w:tc>
          <w:tcPr>
            <w:tcW w:w="1125" w:type="dxa"/>
            <w:tcBorders>
              <w:top w:val="nil"/>
              <w:left w:val="nil"/>
              <w:bottom w:val="nil"/>
              <w:right w:val="nil"/>
              <w:tl2br w:val="nil"/>
              <w:tr2bl w:val="nil"/>
            </w:tcBorders>
            <w:noWrap/>
            <w:tcMar>
              <w:left w:w="29" w:type="dxa"/>
              <w:right w:w="29" w:type="dxa"/>
            </w:tcMar>
            <w:vAlign w:val="center"/>
          </w:tcPr>
          <w:p w14:paraId="60406EFD"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2,498</w:t>
            </w:r>
          </w:p>
        </w:tc>
        <w:tc>
          <w:tcPr>
            <w:tcW w:w="1125" w:type="dxa"/>
            <w:tcBorders>
              <w:top w:val="nil"/>
              <w:left w:val="nil"/>
              <w:bottom w:val="nil"/>
              <w:right w:val="nil"/>
              <w:tl2br w:val="nil"/>
              <w:tr2bl w:val="nil"/>
            </w:tcBorders>
            <w:noWrap/>
            <w:tcMar>
              <w:left w:w="29" w:type="dxa"/>
              <w:right w:w="29" w:type="dxa"/>
            </w:tcMar>
            <w:vAlign w:val="center"/>
          </w:tcPr>
          <w:p w14:paraId="22EEC54A"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4,354</w:t>
            </w:r>
          </w:p>
        </w:tc>
      </w:tr>
      <w:tr w:rsidR="00A329C2" w14:paraId="2A45B0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2F02D7CA"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Cost of Land Sold</w:t>
            </w:r>
          </w:p>
        </w:tc>
        <w:tc>
          <w:tcPr>
            <w:tcW w:w="495" w:type="dxa"/>
            <w:tcBorders>
              <w:top w:val="nil"/>
              <w:left w:val="nil"/>
              <w:bottom w:val="nil"/>
              <w:right w:val="nil"/>
              <w:tl2br w:val="nil"/>
              <w:tr2bl w:val="nil"/>
            </w:tcBorders>
            <w:noWrap/>
            <w:tcMar>
              <w:left w:w="0" w:type="dxa"/>
              <w:right w:w="0" w:type="dxa"/>
            </w:tcMar>
            <w:vAlign w:val="bottom"/>
          </w:tcPr>
          <w:p w14:paraId="1B1D1B94"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46B7C346"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557</w:t>
            </w:r>
          </w:p>
        </w:tc>
        <w:tc>
          <w:tcPr>
            <w:tcW w:w="1125" w:type="dxa"/>
            <w:tcBorders>
              <w:top w:val="nil"/>
              <w:left w:val="nil"/>
              <w:bottom w:val="nil"/>
              <w:right w:val="nil"/>
              <w:tl2br w:val="nil"/>
              <w:tr2bl w:val="nil"/>
            </w:tcBorders>
            <w:noWrap/>
            <w:tcMar>
              <w:left w:w="29" w:type="dxa"/>
              <w:right w:w="29" w:type="dxa"/>
            </w:tcMar>
            <w:vAlign w:val="center"/>
          </w:tcPr>
          <w:p w14:paraId="12CB2B59"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1,872</w:t>
            </w:r>
          </w:p>
        </w:tc>
        <w:tc>
          <w:tcPr>
            <w:tcW w:w="1125" w:type="dxa"/>
            <w:tcBorders>
              <w:top w:val="nil"/>
              <w:left w:val="nil"/>
              <w:bottom w:val="nil"/>
              <w:right w:val="nil"/>
              <w:tl2br w:val="nil"/>
              <w:tr2bl w:val="nil"/>
            </w:tcBorders>
            <w:noWrap/>
            <w:tcMar>
              <w:left w:w="29" w:type="dxa"/>
              <w:right w:w="29" w:type="dxa"/>
            </w:tcMar>
            <w:vAlign w:val="center"/>
          </w:tcPr>
          <w:p w14:paraId="174AC3C9"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w:t>
            </w:r>
          </w:p>
        </w:tc>
      </w:tr>
      <w:tr w:rsidR="00A329C2" w14:paraId="69B313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4E89D30A"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Borrowing Costs</w:t>
            </w:r>
          </w:p>
        </w:tc>
        <w:tc>
          <w:tcPr>
            <w:tcW w:w="495" w:type="dxa"/>
            <w:tcBorders>
              <w:top w:val="nil"/>
              <w:left w:val="nil"/>
              <w:bottom w:val="nil"/>
              <w:right w:val="nil"/>
              <w:tl2br w:val="nil"/>
              <w:tr2bl w:val="nil"/>
            </w:tcBorders>
            <w:noWrap/>
            <w:tcMar>
              <w:left w:w="29" w:type="dxa"/>
              <w:right w:w="29" w:type="dxa"/>
            </w:tcMar>
            <w:vAlign w:val="bottom"/>
          </w:tcPr>
          <w:p w14:paraId="187208A4"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11</w:t>
            </w:r>
          </w:p>
        </w:tc>
        <w:tc>
          <w:tcPr>
            <w:tcW w:w="1125" w:type="dxa"/>
            <w:tcBorders>
              <w:top w:val="nil"/>
              <w:left w:val="nil"/>
              <w:bottom w:val="nil"/>
              <w:right w:val="nil"/>
              <w:tl2br w:val="nil"/>
              <w:tr2bl w:val="nil"/>
            </w:tcBorders>
            <w:noWrap/>
            <w:tcMar>
              <w:left w:w="29" w:type="dxa"/>
              <w:right w:w="29" w:type="dxa"/>
            </w:tcMar>
            <w:vAlign w:val="center"/>
          </w:tcPr>
          <w:p w14:paraId="69C24588"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708</w:t>
            </w:r>
          </w:p>
        </w:tc>
        <w:tc>
          <w:tcPr>
            <w:tcW w:w="1125" w:type="dxa"/>
            <w:tcBorders>
              <w:top w:val="nil"/>
              <w:left w:val="nil"/>
              <w:bottom w:val="nil"/>
              <w:right w:val="nil"/>
              <w:tl2br w:val="nil"/>
              <w:tr2bl w:val="nil"/>
            </w:tcBorders>
            <w:noWrap/>
            <w:tcMar>
              <w:left w:w="29" w:type="dxa"/>
              <w:right w:w="29" w:type="dxa"/>
            </w:tcMar>
            <w:vAlign w:val="center"/>
          </w:tcPr>
          <w:p w14:paraId="5CF256F5"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418</w:t>
            </w:r>
          </w:p>
        </w:tc>
        <w:tc>
          <w:tcPr>
            <w:tcW w:w="1125" w:type="dxa"/>
            <w:tcBorders>
              <w:top w:val="nil"/>
              <w:left w:val="nil"/>
              <w:bottom w:val="nil"/>
              <w:right w:val="nil"/>
              <w:tl2br w:val="nil"/>
              <w:tr2bl w:val="nil"/>
            </w:tcBorders>
            <w:noWrap/>
            <w:tcMar>
              <w:left w:w="29" w:type="dxa"/>
              <w:right w:w="29" w:type="dxa"/>
            </w:tcMar>
            <w:vAlign w:val="center"/>
          </w:tcPr>
          <w:p w14:paraId="57FEEC10"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1,188</w:t>
            </w:r>
          </w:p>
        </w:tc>
      </w:tr>
      <w:tr w:rsidR="00A329C2" w14:paraId="118D3D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1607BDD4"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Other Expenses</w:t>
            </w:r>
          </w:p>
        </w:tc>
        <w:tc>
          <w:tcPr>
            <w:tcW w:w="495" w:type="dxa"/>
            <w:tcBorders>
              <w:top w:val="nil"/>
              <w:left w:val="nil"/>
              <w:bottom w:val="nil"/>
              <w:right w:val="nil"/>
              <w:tl2br w:val="nil"/>
              <w:tr2bl w:val="nil"/>
            </w:tcBorders>
            <w:noWrap/>
            <w:tcMar>
              <w:left w:w="29" w:type="dxa"/>
              <w:right w:w="29" w:type="dxa"/>
            </w:tcMar>
            <w:vAlign w:val="bottom"/>
          </w:tcPr>
          <w:p w14:paraId="420A34E6"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12</w:t>
            </w:r>
          </w:p>
        </w:tc>
        <w:tc>
          <w:tcPr>
            <w:tcW w:w="1125" w:type="dxa"/>
            <w:tcBorders>
              <w:top w:val="nil"/>
              <w:left w:val="nil"/>
              <w:bottom w:val="nil"/>
              <w:right w:val="nil"/>
              <w:tl2br w:val="nil"/>
              <w:tr2bl w:val="nil"/>
            </w:tcBorders>
            <w:noWrap/>
            <w:tcMar>
              <w:left w:w="29" w:type="dxa"/>
              <w:right w:w="29" w:type="dxa"/>
            </w:tcMar>
            <w:vAlign w:val="center"/>
          </w:tcPr>
          <w:p w14:paraId="1C9C2EF4"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10,974</w:t>
            </w:r>
          </w:p>
        </w:tc>
        <w:tc>
          <w:tcPr>
            <w:tcW w:w="1125" w:type="dxa"/>
            <w:tcBorders>
              <w:top w:val="nil"/>
              <w:left w:val="nil"/>
              <w:bottom w:val="nil"/>
              <w:right w:val="nil"/>
              <w:tl2br w:val="nil"/>
              <w:tr2bl w:val="nil"/>
            </w:tcBorders>
            <w:noWrap/>
            <w:tcMar>
              <w:left w:w="29" w:type="dxa"/>
              <w:right w:w="29" w:type="dxa"/>
            </w:tcMar>
            <w:vAlign w:val="center"/>
          </w:tcPr>
          <w:p w14:paraId="2EC2007D"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12,896</w:t>
            </w:r>
          </w:p>
        </w:tc>
        <w:tc>
          <w:tcPr>
            <w:tcW w:w="1125" w:type="dxa"/>
            <w:tcBorders>
              <w:top w:val="nil"/>
              <w:left w:val="nil"/>
              <w:bottom w:val="nil"/>
              <w:right w:val="nil"/>
              <w:tl2br w:val="nil"/>
              <w:tr2bl w:val="nil"/>
            </w:tcBorders>
            <w:noWrap/>
            <w:tcMar>
              <w:left w:w="29" w:type="dxa"/>
              <w:right w:w="29" w:type="dxa"/>
            </w:tcMar>
            <w:vAlign w:val="center"/>
          </w:tcPr>
          <w:p w14:paraId="63997793"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3,673</w:t>
            </w:r>
          </w:p>
        </w:tc>
      </w:tr>
      <w:tr w:rsidR="00A329C2" w14:paraId="2E58AE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3"/>
        </w:trPr>
        <w:tc>
          <w:tcPr>
            <w:tcW w:w="5205" w:type="dxa"/>
            <w:tcBorders>
              <w:top w:val="nil"/>
              <w:left w:val="nil"/>
              <w:bottom w:val="nil"/>
              <w:right w:val="nil"/>
              <w:tl2br w:val="nil"/>
              <w:tr2bl w:val="nil"/>
            </w:tcBorders>
            <w:noWrap/>
            <w:tcMar>
              <w:left w:w="0" w:type="dxa"/>
              <w:right w:w="0" w:type="dxa"/>
            </w:tcMar>
            <w:vAlign w:val="center"/>
          </w:tcPr>
          <w:p w14:paraId="726F2F6B"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2E7B158E"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2F6C1D3"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0F76A24F"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53D5E54" w14:textId="77777777" w:rsidR="00A329C2" w:rsidRDefault="00A329C2">
            <w:pPr>
              <w:pStyle w:val="Normal1"/>
              <w:jc w:val="right"/>
              <w:rPr>
                <w:rFonts w:ascii="Calibri" w:eastAsia="Calibri" w:hAnsi="Calibri" w:cs="Calibri"/>
                <w:color w:val="000000"/>
                <w:sz w:val="20"/>
              </w:rPr>
            </w:pPr>
          </w:p>
        </w:tc>
      </w:tr>
      <w:tr w:rsidR="00A329C2" w14:paraId="369C98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1B1C29BD"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 xml:space="preserve">Total Expenses </w:t>
            </w:r>
          </w:p>
        </w:tc>
        <w:tc>
          <w:tcPr>
            <w:tcW w:w="495" w:type="dxa"/>
            <w:tcBorders>
              <w:top w:val="nil"/>
              <w:left w:val="nil"/>
              <w:bottom w:val="nil"/>
              <w:right w:val="nil"/>
              <w:tl2br w:val="nil"/>
              <w:tr2bl w:val="nil"/>
            </w:tcBorders>
            <w:noWrap/>
            <w:tcMar>
              <w:left w:w="0" w:type="dxa"/>
              <w:right w:w="0" w:type="dxa"/>
            </w:tcMar>
            <w:vAlign w:val="bottom"/>
          </w:tcPr>
          <w:p w14:paraId="2279E8AA"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39DF93A8" w14:textId="19636CC5"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34,</w:t>
            </w:r>
            <w:r w:rsidR="00D43211">
              <w:rPr>
                <w:rFonts w:ascii="Calibri" w:eastAsia="Calibri" w:hAnsi="Calibri" w:cs="Calibri"/>
                <w:b/>
                <w:color w:val="000000"/>
                <w:sz w:val="20"/>
              </w:rPr>
              <w:t>033</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51305BF6"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36,502</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744D498"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28,226</w:t>
            </w:r>
          </w:p>
        </w:tc>
      </w:tr>
      <w:tr w:rsidR="00A329C2" w14:paraId="4F007B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5205" w:type="dxa"/>
            <w:tcBorders>
              <w:top w:val="nil"/>
              <w:left w:val="nil"/>
              <w:bottom w:val="nil"/>
              <w:right w:val="nil"/>
              <w:tl2br w:val="nil"/>
              <w:tr2bl w:val="nil"/>
            </w:tcBorders>
            <w:noWrap/>
            <w:tcMar>
              <w:left w:w="0" w:type="dxa"/>
              <w:right w:w="0" w:type="dxa"/>
            </w:tcMar>
            <w:vAlign w:val="center"/>
          </w:tcPr>
          <w:p w14:paraId="3083B87F"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849A991"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CFAF9D0"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34E8E1B"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07AE9115" w14:textId="77777777" w:rsidR="00A329C2" w:rsidRDefault="00A329C2">
            <w:pPr>
              <w:pStyle w:val="Normal1"/>
              <w:jc w:val="right"/>
              <w:rPr>
                <w:rFonts w:ascii="Calibri" w:eastAsia="Calibri" w:hAnsi="Calibri" w:cs="Calibri"/>
                <w:color w:val="000000"/>
                <w:sz w:val="20"/>
              </w:rPr>
            </w:pPr>
          </w:p>
        </w:tc>
      </w:tr>
      <w:tr w:rsidR="00A329C2" w14:paraId="17EBBC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60A17CF0"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Operating Result before Income Tax Equivalents</w:t>
            </w:r>
          </w:p>
        </w:tc>
        <w:tc>
          <w:tcPr>
            <w:tcW w:w="495" w:type="dxa"/>
            <w:tcBorders>
              <w:top w:val="nil"/>
              <w:left w:val="nil"/>
              <w:bottom w:val="nil"/>
              <w:right w:val="nil"/>
              <w:tl2br w:val="nil"/>
              <w:tr2bl w:val="nil"/>
            </w:tcBorders>
            <w:noWrap/>
            <w:tcMar>
              <w:left w:w="0" w:type="dxa"/>
              <w:right w:w="0" w:type="dxa"/>
            </w:tcMar>
            <w:vAlign w:val="center"/>
          </w:tcPr>
          <w:p w14:paraId="2E42EFD6"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58F7A6C1" w14:textId="16507785" w:rsidR="00A329C2" w:rsidRDefault="00D43211">
            <w:pPr>
              <w:pStyle w:val="Normal1"/>
              <w:jc w:val="right"/>
              <w:rPr>
                <w:rFonts w:ascii="Calibri" w:eastAsia="Calibri" w:hAnsi="Calibri" w:cs="Calibri"/>
                <w:b/>
                <w:color w:val="000000"/>
                <w:sz w:val="20"/>
              </w:rPr>
            </w:pPr>
            <w:r>
              <w:rPr>
                <w:rFonts w:ascii="Calibri" w:eastAsia="Calibri" w:hAnsi="Calibri" w:cs="Calibri"/>
                <w:b/>
                <w:color w:val="000000"/>
                <w:sz w:val="20"/>
              </w:rPr>
              <w:t>7,023</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FC514ED"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48,774</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36C0A7A2"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(6,728)</w:t>
            </w:r>
          </w:p>
        </w:tc>
      </w:tr>
      <w:tr w:rsidR="00A329C2" w14:paraId="7A5DF3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0" w:type="dxa"/>
              <w:right w:w="0" w:type="dxa"/>
            </w:tcMar>
            <w:vAlign w:val="center"/>
          </w:tcPr>
          <w:p w14:paraId="49995200"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19EBB4B3"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28003AF"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419FD16"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40EE46C" w14:textId="77777777" w:rsidR="00A329C2" w:rsidRDefault="00A329C2">
            <w:pPr>
              <w:pStyle w:val="Normal1"/>
              <w:jc w:val="right"/>
              <w:rPr>
                <w:rFonts w:ascii="Calibri" w:eastAsia="Calibri" w:hAnsi="Calibri" w:cs="Calibri"/>
                <w:color w:val="000000"/>
                <w:sz w:val="20"/>
              </w:rPr>
            </w:pPr>
          </w:p>
        </w:tc>
      </w:tr>
      <w:tr w:rsidR="00A329C2" w14:paraId="0C56F9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0149715C"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Income Tax Equivalents</w:t>
            </w:r>
          </w:p>
        </w:tc>
        <w:tc>
          <w:tcPr>
            <w:tcW w:w="495" w:type="dxa"/>
            <w:tcBorders>
              <w:top w:val="nil"/>
              <w:left w:val="nil"/>
              <w:bottom w:val="nil"/>
              <w:right w:val="nil"/>
              <w:tl2br w:val="nil"/>
              <w:tr2bl w:val="nil"/>
            </w:tcBorders>
            <w:noWrap/>
            <w:tcMar>
              <w:left w:w="29" w:type="dxa"/>
              <w:right w:w="29" w:type="dxa"/>
            </w:tcMar>
            <w:vAlign w:val="center"/>
          </w:tcPr>
          <w:p w14:paraId="798E962F"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22</w:t>
            </w:r>
          </w:p>
        </w:tc>
        <w:tc>
          <w:tcPr>
            <w:tcW w:w="1125" w:type="dxa"/>
            <w:tcBorders>
              <w:top w:val="nil"/>
              <w:left w:val="nil"/>
              <w:bottom w:val="nil"/>
              <w:right w:val="nil"/>
              <w:tl2br w:val="nil"/>
              <w:tr2bl w:val="nil"/>
            </w:tcBorders>
            <w:noWrap/>
            <w:tcMar>
              <w:left w:w="29" w:type="dxa"/>
              <w:right w:w="29" w:type="dxa"/>
            </w:tcMar>
            <w:vAlign w:val="center"/>
          </w:tcPr>
          <w:p w14:paraId="6E247904" w14:textId="2805D46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5,6</w:t>
            </w:r>
            <w:r w:rsidR="00D43211">
              <w:rPr>
                <w:rFonts w:ascii="Calibri" w:eastAsia="Calibri" w:hAnsi="Calibri" w:cs="Calibri"/>
                <w:color w:val="000000"/>
                <w:sz w:val="20"/>
              </w:rPr>
              <w:t>95</w:t>
            </w:r>
          </w:p>
        </w:tc>
        <w:tc>
          <w:tcPr>
            <w:tcW w:w="1125" w:type="dxa"/>
            <w:tcBorders>
              <w:top w:val="nil"/>
              <w:left w:val="nil"/>
              <w:bottom w:val="nil"/>
              <w:right w:val="nil"/>
              <w:tl2br w:val="nil"/>
              <w:tr2bl w:val="nil"/>
            </w:tcBorders>
            <w:noWrap/>
            <w:tcMar>
              <w:left w:w="29" w:type="dxa"/>
              <w:right w:w="29" w:type="dxa"/>
            </w:tcMar>
            <w:vAlign w:val="center"/>
          </w:tcPr>
          <w:p w14:paraId="08438212"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18,457</w:t>
            </w:r>
          </w:p>
        </w:tc>
        <w:tc>
          <w:tcPr>
            <w:tcW w:w="1125" w:type="dxa"/>
            <w:tcBorders>
              <w:top w:val="nil"/>
              <w:left w:val="nil"/>
              <w:bottom w:val="nil"/>
              <w:right w:val="nil"/>
              <w:tl2br w:val="nil"/>
              <w:tr2bl w:val="nil"/>
            </w:tcBorders>
            <w:noWrap/>
            <w:tcMar>
              <w:left w:w="29" w:type="dxa"/>
              <w:right w:w="29" w:type="dxa"/>
            </w:tcMar>
            <w:vAlign w:val="center"/>
          </w:tcPr>
          <w:p w14:paraId="20E1AA82"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(726)</w:t>
            </w:r>
          </w:p>
        </w:tc>
      </w:tr>
      <w:tr w:rsidR="00A329C2" w14:paraId="5F661A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205" w:type="dxa"/>
            <w:tcBorders>
              <w:top w:val="nil"/>
              <w:left w:val="nil"/>
              <w:bottom w:val="nil"/>
              <w:right w:val="nil"/>
              <w:tl2br w:val="nil"/>
              <w:tr2bl w:val="nil"/>
            </w:tcBorders>
            <w:noWrap/>
            <w:tcMar>
              <w:left w:w="0" w:type="dxa"/>
              <w:right w:w="0" w:type="dxa"/>
            </w:tcMar>
            <w:vAlign w:val="center"/>
          </w:tcPr>
          <w:p w14:paraId="7F9C0CB4"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0A05811"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25F559F"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E649F9C" w14:textId="77777777" w:rsidR="00A329C2" w:rsidRDefault="00A329C2">
            <w:pPr>
              <w:pStyle w:val="Normal1"/>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54BFE42" w14:textId="77777777" w:rsidR="00A329C2" w:rsidRDefault="00A329C2">
            <w:pPr>
              <w:pStyle w:val="Normal1"/>
              <w:jc w:val="right"/>
              <w:rPr>
                <w:rFonts w:ascii="Calibri" w:eastAsia="Calibri" w:hAnsi="Calibri" w:cs="Calibri"/>
                <w:color w:val="000000"/>
                <w:sz w:val="20"/>
              </w:rPr>
            </w:pPr>
          </w:p>
        </w:tc>
      </w:tr>
      <w:tr w:rsidR="00A329C2" w14:paraId="7E1CC7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6B2572A2"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Operating Result</w:t>
            </w:r>
          </w:p>
        </w:tc>
        <w:tc>
          <w:tcPr>
            <w:tcW w:w="495" w:type="dxa"/>
            <w:tcBorders>
              <w:top w:val="nil"/>
              <w:left w:val="nil"/>
              <w:bottom w:val="nil"/>
              <w:right w:val="nil"/>
              <w:tl2br w:val="nil"/>
              <w:tr2bl w:val="nil"/>
            </w:tcBorders>
            <w:noWrap/>
            <w:tcMar>
              <w:left w:w="0" w:type="dxa"/>
              <w:right w:w="0" w:type="dxa"/>
            </w:tcMar>
            <w:vAlign w:val="center"/>
          </w:tcPr>
          <w:p w14:paraId="16ABA930"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5286657C" w14:textId="02B237E8"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1,</w:t>
            </w:r>
            <w:r w:rsidR="00D43211">
              <w:rPr>
                <w:rFonts w:ascii="Calibri" w:eastAsia="Calibri" w:hAnsi="Calibri" w:cs="Calibri"/>
                <w:b/>
                <w:color w:val="000000"/>
                <w:sz w:val="20"/>
              </w:rPr>
              <w:t>328</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8F03817"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30,317</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2A48F5E"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(6,002)</w:t>
            </w:r>
          </w:p>
        </w:tc>
      </w:tr>
      <w:tr w:rsidR="00A329C2" w14:paraId="6AF991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0" w:type="dxa"/>
              <w:right w:w="0" w:type="dxa"/>
            </w:tcMar>
            <w:vAlign w:val="center"/>
          </w:tcPr>
          <w:p w14:paraId="31296488" w14:textId="77777777" w:rsidR="00A329C2" w:rsidRDefault="00A329C2">
            <w:pPr>
              <w:pStyle w:val="Normal1"/>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1C027F37"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bottom"/>
          </w:tcPr>
          <w:p w14:paraId="26D7113C" w14:textId="77777777" w:rsidR="00A329C2" w:rsidRDefault="00A329C2">
            <w:pPr>
              <w:pStyle w:val="Normal1"/>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bottom"/>
          </w:tcPr>
          <w:p w14:paraId="23BD03BD" w14:textId="77777777" w:rsidR="00A329C2" w:rsidRDefault="00A329C2">
            <w:pPr>
              <w:pStyle w:val="Normal1"/>
              <w:rPr>
                <w:rFonts w:ascii="Calibri" w:eastAsia="Calibri" w:hAnsi="Calibri" w:cs="Calibri"/>
                <w:color w:val="FFFFFF"/>
                <w:sz w:val="20"/>
              </w:rPr>
            </w:pPr>
          </w:p>
        </w:tc>
        <w:tc>
          <w:tcPr>
            <w:tcW w:w="1125" w:type="dxa"/>
            <w:tcBorders>
              <w:top w:val="single" w:sz="4" w:space="0" w:color="000000"/>
              <w:left w:val="nil"/>
              <w:bottom w:val="nil"/>
              <w:right w:val="nil"/>
              <w:tl2br w:val="nil"/>
              <w:tr2bl w:val="nil"/>
            </w:tcBorders>
            <w:noWrap/>
            <w:tcMar>
              <w:left w:w="0" w:type="dxa"/>
              <w:right w:w="0" w:type="dxa"/>
            </w:tcMar>
            <w:vAlign w:val="bottom"/>
          </w:tcPr>
          <w:p w14:paraId="25453471" w14:textId="77777777" w:rsidR="00A329C2" w:rsidRDefault="00A329C2">
            <w:pPr>
              <w:pStyle w:val="Normal1"/>
              <w:rPr>
                <w:rFonts w:ascii="Calibri" w:eastAsia="Calibri" w:hAnsi="Calibri" w:cs="Calibri"/>
                <w:color w:val="000000"/>
                <w:sz w:val="20"/>
              </w:rPr>
            </w:pPr>
          </w:p>
        </w:tc>
      </w:tr>
      <w:tr w:rsidR="00A329C2" w14:paraId="57956D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0342E85B"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Other Comprehensive Income</w:t>
            </w:r>
          </w:p>
        </w:tc>
        <w:tc>
          <w:tcPr>
            <w:tcW w:w="495" w:type="dxa"/>
            <w:tcBorders>
              <w:top w:val="nil"/>
              <w:left w:val="nil"/>
              <w:bottom w:val="nil"/>
              <w:right w:val="nil"/>
              <w:tl2br w:val="nil"/>
              <w:tr2bl w:val="nil"/>
            </w:tcBorders>
            <w:noWrap/>
            <w:tcMar>
              <w:left w:w="0" w:type="dxa"/>
              <w:right w:w="0" w:type="dxa"/>
            </w:tcMar>
            <w:vAlign w:val="center"/>
          </w:tcPr>
          <w:p w14:paraId="38D89458"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67BFD108"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44C30150" w14:textId="77777777" w:rsidR="00A329C2" w:rsidRDefault="00A329C2">
            <w:pPr>
              <w:pStyle w:val="Normal1"/>
              <w:rPr>
                <w:rFonts w:ascii="Calibri" w:eastAsia="Calibri" w:hAnsi="Calibri" w:cs="Calibri"/>
                <w:color w:val="FFFFFF"/>
                <w:sz w:val="20"/>
              </w:rPr>
            </w:pPr>
          </w:p>
        </w:tc>
        <w:tc>
          <w:tcPr>
            <w:tcW w:w="1125" w:type="dxa"/>
            <w:tcBorders>
              <w:top w:val="nil"/>
              <w:left w:val="nil"/>
              <w:bottom w:val="nil"/>
              <w:right w:val="nil"/>
              <w:tl2br w:val="nil"/>
              <w:tr2bl w:val="nil"/>
            </w:tcBorders>
            <w:noWrap/>
            <w:tcMar>
              <w:left w:w="0" w:type="dxa"/>
              <w:right w:w="0" w:type="dxa"/>
            </w:tcMar>
            <w:vAlign w:val="bottom"/>
          </w:tcPr>
          <w:p w14:paraId="08163900" w14:textId="77777777" w:rsidR="00A329C2" w:rsidRDefault="00A329C2">
            <w:pPr>
              <w:pStyle w:val="Normal1"/>
              <w:rPr>
                <w:rFonts w:ascii="Calibri" w:eastAsia="Calibri" w:hAnsi="Calibri" w:cs="Calibri"/>
                <w:color w:val="000000"/>
                <w:sz w:val="20"/>
              </w:rPr>
            </w:pPr>
          </w:p>
        </w:tc>
      </w:tr>
      <w:tr w:rsidR="00A329C2" w14:paraId="4070A7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1AA1F8D0" w14:textId="77777777" w:rsidR="00A329C2" w:rsidRDefault="0000368A">
            <w:pPr>
              <w:pStyle w:val="Normal1"/>
              <w:rPr>
                <w:rFonts w:ascii="Calibri" w:eastAsia="Calibri" w:hAnsi="Calibri" w:cs="Calibri"/>
                <w:i/>
                <w:color w:val="000000"/>
                <w:sz w:val="20"/>
              </w:rPr>
            </w:pPr>
            <w:r>
              <w:rPr>
                <w:rFonts w:ascii="Calibri" w:eastAsia="Calibri" w:hAnsi="Calibri" w:cs="Calibri"/>
                <w:i/>
                <w:color w:val="000000"/>
                <w:sz w:val="20"/>
              </w:rPr>
              <w:t>Items that will not be reclassified subsequently to profit or loss</w:t>
            </w:r>
          </w:p>
        </w:tc>
        <w:tc>
          <w:tcPr>
            <w:tcW w:w="495" w:type="dxa"/>
            <w:tcBorders>
              <w:top w:val="nil"/>
              <w:left w:val="nil"/>
              <w:bottom w:val="nil"/>
              <w:right w:val="nil"/>
              <w:tl2br w:val="nil"/>
              <w:tr2bl w:val="nil"/>
            </w:tcBorders>
            <w:noWrap/>
            <w:tcMar>
              <w:left w:w="0" w:type="dxa"/>
              <w:right w:w="0" w:type="dxa"/>
            </w:tcMar>
            <w:vAlign w:val="center"/>
          </w:tcPr>
          <w:p w14:paraId="52D304E6"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046FD462"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51336B7F" w14:textId="77777777" w:rsidR="00A329C2" w:rsidRDefault="00A329C2">
            <w:pPr>
              <w:pStyle w:val="Normal1"/>
              <w:rPr>
                <w:rFonts w:ascii="Calibri" w:eastAsia="Calibri" w:hAnsi="Calibri" w:cs="Calibri"/>
                <w:color w:val="FFFFFF"/>
                <w:sz w:val="20"/>
              </w:rPr>
            </w:pPr>
          </w:p>
        </w:tc>
        <w:tc>
          <w:tcPr>
            <w:tcW w:w="1125" w:type="dxa"/>
            <w:tcBorders>
              <w:top w:val="nil"/>
              <w:left w:val="nil"/>
              <w:bottom w:val="nil"/>
              <w:right w:val="nil"/>
              <w:tl2br w:val="nil"/>
              <w:tr2bl w:val="nil"/>
            </w:tcBorders>
            <w:noWrap/>
            <w:tcMar>
              <w:left w:w="0" w:type="dxa"/>
              <w:right w:w="0" w:type="dxa"/>
            </w:tcMar>
            <w:vAlign w:val="bottom"/>
          </w:tcPr>
          <w:p w14:paraId="3CAFD44F" w14:textId="77777777" w:rsidR="00A329C2" w:rsidRDefault="00A329C2">
            <w:pPr>
              <w:pStyle w:val="Normal1"/>
              <w:rPr>
                <w:rFonts w:ascii="Calibri" w:eastAsia="Calibri" w:hAnsi="Calibri" w:cs="Calibri"/>
                <w:color w:val="000000"/>
                <w:sz w:val="20"/>
              </w:rPr>
            </w:pPr>
          </w:p>
        </w:tc>
      </w:tr>
      <w:tr w:rsidR="00A329C2" w14:paraId="2BFAD7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205" w:type="dxa"/>
            <w:tcBorders>
              <w:top w:val="nil"/>
              <w:left w:val="nil"/>
              <w:bottom w:val="nil"/>
              <w:right w:val="nil"/>
              <w:tl2br w:val="nil"/>
              <w:tr2bl w:val="nil"/>
            </w:tcBorders>
            <w:noWrap/>
            <w:tcMar>
              <w:left w:w="0" w:type="dxa"/>
              <w:right w:w="0" w:type="dxa"/>
            </w:tcMar>
            <w:vAlign w:val="center"/>
          </w:tcPr>
          <w:p w14:paraId="3CC85AF4" w14:textId="77777777" w:rsidR="00A329C2" w:rsidRDefault="00A329C2">
            <w:pPr>
              <w:pStyle w:val="Normal1"/>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D5624CB"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1CCE7E01"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38C4A263" w14:textId="77777777" w:rsidR="00A329C2" w:rsidRDefault="00A329C2">
            <w:pPr>
              <w:pStyle w:val="Normal1"/>
              <w:rPr>
                <w:rFonts w:ascii="Calibri" w:eastAsia="Calibri" w:hAnsi="Calibri" w:cs="Calibri"/>
                <w:color w:val="FFFFFF"/>
                <w:sz w:val="20"/>
              </w:rPr>
            </w:pPr>
          </w:p>
        </w:tc>
        <w:tc>
          <w:tcPr>
            <w:tcW w:w="1125" w:type="dxa"/>
            <w:tcBorders>
              <w:top w:val="nil"/>
              <w:left w:val="nil"/>
              <w:bottom w:val="nil"/>
              <w:right w:val="nil"/>
              <w:tl2br w:val="nil"/>
              <w:tr2bl w:val="nil"/>
            </w:tcBorders>
            <w:noWrap/>
            <w:tcMar>
              <w:left w:w="0" w:type="dxa"/>
              <w:right w:w="0" w:type="dxa"/>
            </w:tcMar>
            <w:vAlign w:val="bottom"/>
          </w:tcPr>
          <w:p w14:paraId="6A968861" w14:textId="77777777" w:rsidR="00A329C2" w:rsidRDefault="00A329C2">
            <w:pPr>
              <w:pStyle w:val="Normal1"/>
              <w:rPr>
                <w:rFonts w:ascii="Calibri" w:eastAsia="Calibri" w:hAnsi="Calibri" w:cs="Calibri"/>
                <w:color w:val="000000"/>
                <w:sz w:val="20"/>
              </w:rPr>
            </w:pPr>
          </w:p>
        </w:tc>
      </w:tr>
      <w:tr w:rsidR="00A329C2" w14:paraId="5FA637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
        </w:trPr>
        <w:tc>
          <w:tcPr>
            <w:tcW w:w="5205" w:type="dxa"/>
            <w:tcBorders>
              <w:top w:val="nil"/>
              <w:left w:val="nil"/>
              <w:bottom w:val="nil"/>
              <w:right w:val="nil"/>
              <w:tl2br w:val="nil"/>
              <w:tr2bl w:val="nil"/>
            </w:tcBorders>
            <w:noWrap/>
            <w:tcMar>
              <w:left w:w="0" w:type="dxa"/>
              <w:right w:w="0" w:type="dxa"/>
            </w:tcMar>
            <w:vAlign w:val="center"/>
          </w:tcPr>
          <w:p w14:paraId="513BF9B1" w14:textId="77777777" w:rsidR="00A329C2" w:rsidRDefault="00A329C2">
            <w:pPr>
              <w:pStyle w:val="Normal1"/>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4E6E8C6"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297CB5DE"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3059D97F" w14:textId="77777777" w:rsidR="00A329C2" w:rsidRDefault="00A329C2">
            <w:pPr>
              <w:pStyle w:val="Normal1"/>
              <w:rPr>
                <w:rFonts w:ascii="Calibri" w:eastAsia="Calibri" w:hAnsi="Calibri" w:cs="Calibri"/>
                <w:color w:val="FFFFFF"/>
                <w:sz w:val="20"/>
              </w:rPr>
            </w:pPr>
          </w:p>
        </w:tc>
        <w:tc>
          <w:tcPr>
            <w:tcW w:w="1125" w:type="dxa"/>
            <w:tcBorders>
              <w:top w:val="nil"/>
              <w:left w:val="nil"/>
              <w:bottom w:val="nil"/>
              <w:right w:val="nil"/>
              <w:tl2br w:val="nil"/>
              <w:tr2bl w:val="nil"/>
            </w:tcBorders>
            <w:noWrap/>
            <w:tcMar>
              <w:left w:w="0" w:type="dxa"/>
              <w:right w:w="0" w:type="dxa"/>
            </w:tcMar>
            <w:vAlign w:val="bottom"/>
          </w:tcPr>
          <w:p w14:paraId="01F99A6F" w14:textId="77777777" w:rsidR="00A329C2" w:rsidRDefault="00A329C2">
            <w:pPr>
              <w:pStyle w:val="Normal1"/>
              <w:rPr>
                <w:rFonts w:ascii="Calibri" w:eastAsia="Calibri" w:hAnsi="Calibri" w:cs="Calibri"/>
                <w:color w:val="000000"/>
                <w:sz w:val="20"/>
              </w:rPr>
            </w:pPr>
          </w:p>
        </w:tc>
      </w:tr>
      <w:tr w:rsidR="00A329C2" w14:paraId="567140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205" w:type="dxa"/>
            <w:tcBorders>
              <w:top w:val="nil"/>
              <w:left w:val="nil"/>
              <w:bottom w:val="nil"/>
              <w:right w:val="nil"/>
              <w:tl2br w:val="nil"/>
              <w:tr2bl w:val="nil"/>
            </w:tcBorders>
            <w:tcMar>
              <w:left w:w="29" w:type="dxa"/>
              <w:right w:w="29" w:type="dxa"/>
            </w:tcMar>
            <w:vAlign w:val="center"/>
          </w:tcPr>
          <w:p w14:paraId="06B630D4"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(Decrease) in the Asset Revaluation Surplus</w:t>
            </w:r>
          </w:p>
        </w:tc>
        <w:tc>
          <w:tcPr>
            <w:tcW w:w="495" w:type="dxa"/>
            <w:tcBorders>
              <w:top w:val="nil"/>
              <w:left w:val="nil"/>
              <w:bottom w:val="nil"/>
              <w:right w:val="nil"/>
              <w:tl2br w:val="nil"/>
              <w:tr2bl w:val="nil"/>
            </w:tcBorders>
            <w:noWrap/>
            <w:tcMar>
              <w:left w:w="29" w:type="dxa"/>
              <w:right w:w="29" w:type="dxa"/>
            </w:tcMar>
            <w:vAlign w:val="center"/>
          </w:tcPr>
          <w:p w14:paraId="167BD83C"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16</w:t>
            </w:r>
          </w:p>
        </w:tc>
        <w:tc>
          <w:tcPr>
            <w:tcW w:w="1125" w:type="dxa"/>
            <w:tcBorders>
              <w:top w:val="nil"/>
              <w:left w:val="nil"/>
              <w:bottom w:val="nil"/>
              <w:right w:val="nil"/>
              <w:tl2br w:val="nil"/>
              <w:tr2bl w:val="nil"/>
            </w:tcBorders>
            <w:noWrap/>
            <w:tcMar>
              <w:left w:w="29" w:type="dxa"/>
              <w:right w:w="29" w:type="dxa"/>
            </w:tcMar>
            <w:vAlign w:val="center"/>
          </w:tcPr>
          <w:p w14:paraId="28233783"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(3,200)</w:t>
            </w:r>
          </w:p>
        </w:tc>
        <w:tc>
          <w:tcPr>
            <w:tcW w:w="1125" w:type="dxa"/>
            <w:tcBorders>
              <w:top w:val="nil"/>
              <w:left w:val="nil"/>
              <w:bottom w:val="nil"/>
              <w:right w:val="nil"/>
              <w:tl2br w:val="nil"/>
              <w:tr2bl w:val="nil"/>
            </w:tcBorders>
            <w:noWrap/>
            <w:tcMar>
              <w:left w:w="29" w:type="dxa"/>
              <w:right w:w="29" w:type="dxa"/>
            </w:tcMar>
            <w:vAlign w:val="center"/>
          </w:tcPr>
          <w:p w14:paraId="6A155B87"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50653A0F"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w:t>
            </w:r>
          </w:p>
        </w:tc>
      </w:tr>
      <w:tr w:rsidR="00A329C2" w14:paraId="56E8B9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5205" w:type="dxa"/>
            <w:tcBorders>
              <w:top w:val="nil"/>
              <w:left w:val="nil"/>
              <w:bottom w:val="nil"/>
              <w:right w:val="nil"/>
              <w:tl2br w:val="nil"/>
              <w:tr2bl w:val="nil"/>
            </w:tcBorders>
            <w:tcMar>
              <w:left w:w="29" w:type="dxa"/>
              <w:right w:w="29" w:type="dxa"/>
            </w:tcMar>
            <w:vAlign w:val="center"/>
          </w:tcPr>
          <w:p w14:paraId="51C402F4"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Increase in Asset Revaluation Surplus attributable to</w:t>
            </w:r>
          </w:p>
          <w:p w14:paraId="67B23B08" w14:textId="77777777" w:rsidR="00A329C2" w:rsidRDefault="0000368A">
            <w:pPr>
              <w:pStyle w:val="Normal1"/>
              <w:rPr>
                <w:rFonts w:ascii="Calibri" w:eastAsia="Calibri" w:hAnsi="Calibri" w:cs="Calibri"/>
                <w:color w:val="000000"/>
                <w:sz w:val="20"/>
              </w:rPr>
            </w:pPr>
            <w:r>
              <w:rPr>
                <w:rFonts w:ascii="Calibri" w:eastAsia="Calibri" w:hAnsi="Calibri" w:cs="Calibri"/>
                <w:color w:val="000000"/>
                <w:sz w:val="20"/>
              </w:rPr>
              <w:t xml:space="preserve">   deferred tax on revaluation of assets</w:t>
            </w:r>
          </w:p>
        </w:tc>
        <w:tc>
          <w:tcPr>
            <w:tcW w:w="495" w:type="dxa"/>
            <w:tcBorders>
              <w:top w:val="nil"/>
              <w:left w:val="nil"/>
              <w:bottom w:val="nil"/>
              <w:right w:val="nil"/>
              <w:tl2br w:val="nil"/>
              <w:tr2bl w:val="nil"/>
            </w:tcBorders>
            <w:noWrap/>
            <w:tcMar>
              <w:left w:w="29" w:type="dxa"/>
              <w:right w:w="29" w:type="dxa"/>
            </w:tcMar>
            <w:vAlign w:val="center"/>
          </w:tcPr>
          <w:p w14:paraId="3B8F8D6E" w14:textId="77777777" w:rsidR="00A329C2" w:rsidRDefault="0000368A">
            <w:pPr>
              <w:pStyle w:val="Normal1"/>
              <w:jc w:val="center"/>
              <w:rPr>
                <w:rFonts w:ascii="Calibri" w:eastAsia="Calibri" w:hAnsi="Calibri" w:cs="Calibri"/>
                <w:color w:val="000000"/>
                <w:sz w:val="20"/>
              </w:rPr>
            </w:pPr>
            <w:r>
              <w:rPr>
                <w:rFonts w:ascii="Calibri" w:eastAsia="Calibri" w:hAnsi="Calibri" w:cs="Calibri"/>
                <w:color w:val="000000"/>
                <w:sz w:val="20"/>
              </w:rPr>
              <w:t>22</w:t>
            </w:r>
          </w:p>
        </w:tc>
        <w:tc>
          <w:tcPr>
            <w:tcW w:w="1125" w:type="dxa"/>
            <w:tcBorders>
              <w:top w:val="nil"/>
              <w:left w:val="nil"/>
              <w:bottom w:val="nil"/>
              <w:right w:val="nil"/>
              <w:tl2br w:val="nil"/>
              <w:tr2bl w:val="nil"/>
            </w:tcBorders>
            <w:noWrap/>
            <w:tcMar>
              <w:left w:w="29" w:type="dxa"/>
              <w:right w:w="29" w:type="dxa"/>
            </w:tcMar>
            <w:vAlign w:val="center"/>
          </w:tcPr>
          <w:p w14:paraId="0D31818B"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2,132</w:t>
            </w:r>
          </w:p>
        </w:tc>
        <w:tc>
          <w:tcPr>
            <w:tcW w:w="1125" w:type="dxa"/>
            <w:tcBorders>
              <w:top w:val="nil"/>
              <w:left w:val="nil"/>
              <w:bottom w:val="nil"/>
              <w:right w:val="nil"/>
              <w:tl2br w:val="nil"/>
              <w:tr2bl w:val="nil"/>
            </w:tcBorders>
            <w:noWrap/>
            <w:tcMar>
              <w:left w:w="29" w:type="dxa"/>
              <w:right w:w="29" w:type="dxa"/>
            </w:tcMar>
            <w:vAlign w:val="center"/>
          </w:tcPr>
          <w:p w14:paraId="3F435709"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156ECE30" w14:textId="77777777" w:rsidR="00A329C2" w:rsidRDefault="0000368A">
            <w:pPr>
              <w:pStyle w:val="Normal1"/>
              <w:jc w:val="right"/>
              <w:rPr>
                <w:rFonts w:ascii="Calibri" w:eastAsia="Calibri" w:hAnsi="Calibri" w:cs="Calibri"/>
                <w:color w:val="000000"/>
                <w:sz w:val="20"/>
              </w:rPr>
            </w:pPr>
            <w:r>
              <w:rPr>
                <w:rFonts w:ascii="Calibri" w:eastAsia="Calibri" w:hAnsi="Calibri" w:cs="Calibri"/>
                <w:color w:val="000000"/>
                <w:sz w:val="20"/>
              </w:rPr>
              <w:t>-</w:t>
            </w:r>
          </w:p>
        </w:tc>
      </w:tr>
      <w:tr w:rsidR="00A329C2" w14:paraId="22B166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205" w:type="dxa"/>
            <w:tcBorders>
              <w:top w:val="nil"/>
              <w:left w:val="nil"/>
              <w:bottom w:val="nil"/>
              <w:right w:val="nil"/>
              <w:tl2br w:val="nil"/>
              <w:tr2bl w:val="nil"/>
            </w:tcBorders>
            <w:noWrap/>
            <w:tcMar>
              <w:left w:w="0" w:type="dxa"/>
              <w:right w:w="0" w:type="dxa"/>
            </w:tcMar>
            <w:vAlign w:val="center"/>
          </w:tcPr>
          <w:p w14:paraId="392976C0" w14:textId="77777777" w:rsidR="00A329C2" w:rsidRDefault="00A329C2">
            <w:pPr>
              <w:pStyle w:val="Normal1"/>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6BD725B"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CD8AEED" w14:textId="77777777" w:rsidR="00A329C2" w:rsidRDefault="00A329C2">
            <w:pPr>
              <w:pStyle w:val="Normal1"/>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0FBB97D6" w14:textId="77777777" w:rsidR="00A329C2" w:rsidRDefault="00A329C2">
            <w:pPr>
              <w:pStyle w:val="Normal1"/>
              <w:rPr>
                <w:rFonts w:ascii="Calibri" w:eastAsia="Calibri" w:hAnsi="Calibri" w:cs="Calibri"/>
                <w:color w:val="FFFFFF"/>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ABCA923" w14:textId="77777777" w:rsidR="00A329C2" w:rsidRDefault="00A329C2">
            <w:pPr>
              <w:pStyle w:val="Normal1"/>
              <w:rPr>
                <w:rFonts w:ascii="Calibri" w:eastAsia="Calibri" w:hAnsi="Calibri" w:cs="Calibri"/>
                <w:color w:val="000000"/>
                <w:sz w:val="20"/>
              </w:rPr>
            </w:pPr>
          </w:p>
        </w:tc>
      </w:tr>
      <w:tr w:rsidR="00A329C2" w14:paraId="0923FB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0ABAE9D6"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Total Other Comprehensive Result</w:t>
            </w:r>
          </w:p>
        </w:tc>
        <w:tc>
          <w:tcPr>
            <w:tcW w:w="495" w:type="dxa"/>
            <w:tcBorders>
              <w:top w:val="nil"/>
              <w:left w:val="nil"/>
              <w:bottom w:val="nil"/>
              <w:right w:val="nil"/>
              <w:tl2br w:val="nil"/>
              <w:tr2bl w:val="nil"/>
            </w:tcBorders>
            <w:noWrap/>
            <w:tcMar>
              <w:left w:w="0" w:type="dxa"/>
              <w:right w:w="0" w:type="dxa"/>
            </w:tcMar>
            <w:vAlign w:val="center"/>
          </w:tcPr>
          <w:p w14:paraId="3FA964D3"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29" w:type="dxa"/>
              <w:right w:w="29" w:type="dxa"/>
            </w:tcMar>
            <w:vAlign w:val="center"/>
          </w:tcPr>
          <w:p w14:paraId="608DC153"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(1,068)</w:t>
            </w:r>
          </w:p>
        </w:tc>
        <w:tc>
          <w:tcPr>
            <w:tcW w:w="1125" w:type="dxa"/>
            <w:tcBorders>
              <w:top w:val="single" w:sz="4" w:space="0" w:color="000000"/>
              <w:left w:val="nil"/>
              <w:bottom w:val="nil"/>
              <w:right w:val="nil"/>
              <w:tl2br w:val="nil"/>
              <w:tr2bl w:val="nil"/>
            </w:tcBorders>
            <w:noWrap/>
            <w:tcMar>
              <w:left w:w="29" w:type="dxa"/>
              <w:right w:w="29" w:type="dxa"/>
            </w:tcMar>
            <w:vAlign w:val="center"/>
          </w:tcPr>
          <w:p w14:paraId="393E82B7"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w:t>
            </w:r>
          </w:p>
        </w:tc>
        <w:tc>
          <w:tcPr>
            <w:tcW w:w="1125" w:type="dxa"/>
            <w:tcBorders>
              <w:top w:val="single" w:sz="4" w:space="0" w:color="000000"/>
              <w:left w:val="nil"/>
              <w:bottom w:val="nil"/>
              <w:right w:val="nil"/>
              <w:tl2br w:val="nil"/>
              <w:tr2bl w:val="nil"/>
            </w:tcBorders>
            <w:noWrap/>
            <w:tcMar>
              <w:left w:w="29" w:type="dxa"/>
              <w:right w:w="29" w:type="dxa"/>
            </w:tcMar>
            <w:vAlign w:val="center"/>
          </w:tcPr>
          <w:p w14:paraId="2E298019"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w:t>
            </w:r>
          </w:p>
        </w:tc>
      </w:tr>
      <w:tr w:rsidR="00A329C2" w14:paraId="5BC1FB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205" w:type="dxa"/>
            <w:tcBorders>
              <w:top w:val="nil"/>
              <w:left w:val="nil"/>
              <w:bottom w:val="nil"/>
              <w:right w:val="nil"/>
              <w:tl2br w:val="nil"/>
              <w:tr2bl w:val="nil"/>
            </w:tcBorders>
            <w:noWrap/>
            <w:tcMar>
              <w:left w:w="0" w:type="dxa"/>
              <w:right w:w="0" w:type="dxa"/>
            </w:tcMar>
            <w:vAlign w:val="center"/>
          </w:tcPr>
          <w:p w14:paraId="44819996" w14:textId="77777777" w:rsidR="00A329C2" w:rsidRDefault="00A329C2">
            <w:pPr>
              <w:pStyle w:val="Normal1"/>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AEDDC98"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2348989" w14:textId="77777777" w:rsidR="00A329C2" w:rsidRDefault="00A329C2">
            <w:pPr>
              <w:pStyle w:val="Normal1"/>
              <w:jc w:val="right"/>
              <w:rPr>
                <w:rFonts w:ascii="Calibri" w:eastAsia="Calibri" w:hAnsi="Calibri" w:cs="Calibri"/>
                <w:b/>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48D3033" w14:textId="77777777" w:rsidR="00A329C2" w:rsidRDefault="00A329C2">
            <w:pPr>
              <w:pStyle w:val="Normal1"/>
              <w:jc w:val="right"/>
              <w:rPr>
                <w:rFonts w:ascii="Calibri" w:eastAsia="Calibri" w:hAnsi="Calibri" w:cs="Calibri"/>
                <w:b/>
                <w:color w:val="FFFFFF"/>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77EEFC9" w14:textId="77777777" w:rsidR="00A329C2" w:rsidRDefault="00A329C2">
            <w:pPr>
              <w:pStyle w:val="Normal1"/>
              <w:jc w:val="right"/>
              <w:rPr>
                <w:rFonts w:ascii="Calibri" w:eastAsia="Calibri" w:hAnsi="Calibri" w:cs="Calibri"/>
                <w:b/>
                <w:color w:val="000000"/>
                <w:sz w:val="20"/>
              </w:rPr>
            </w:pPr>
          </w:p>
        </w:tc>
      </w:tr>
      <w:tr w:rsidR="00A329C2" w14:paraId="58C21F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205" w:type="dxa"/>
            <w:tcBorders>
              <w:top w:val="nil"/>
              <w:left w:val="nil"/>
              <w:bottom w:val="nil"/>
              <w:right w:val="nil"/>
              <w:tl2br w:val="nil"/>
              <w:tr2bl w:val="nil"/>
            </w:tcBorders>
            <w:noWrap/>
            <w:tcMar>
              <w:left w:w="29" w:type="dxa"/>
              <w:right w:w="29" w:type="dxa"/>
            </w:tcMar>
            <w:vAlign w:val="center"/>
          </w:tcPr>
          <w:p w14:paraId="3BD4F6AD" w14:textId="77777777" w:rsidR="00A329C2" w:rsidRDefault="0000368A">
            <w:pPr>
              <w:pStyle w:val="Normal1"/>
              <w:rPr>
                <w:rFonts w:ascii="Calibri" w:eastAsia="Calibri" w:hAnsi="Calibri" w:cs="Calibri"/>
                <w:b/>
                <w:color w:val="000000"/>
                <w:sz w:val="20"/>
              </w:rPr>
            </w:pPr>
            <w:r>
              <w:rPr>
                <w:rFonts w:ascii="Calibri" w:eastAsia="Calibri" w:hAnsi="Calibri" w:cs="Calibri"/>
                <w:b/>
                <w:color w:val="000000"/>
                <w:sz w:val="20"/>
              </w:rPr>
              <w:t>Total Comprehensive Result</w:t>
            </w:r>
          </w:p>
        </w:tc>
        <w:tc>
          <w:tcPr>
            <w:tcW w:w="495" w:type="dxa"/>
            <w:tcBorders>
              <w:top w:val="nil"/>
              <w:left w:val="nil"/>
              <w:bottom w:val="nil"/>
              <w:right w:val="nil"/>
              <w:tl2br w:val="nil"/>
              <w:tr2bl w:val="nil"/>
            </w:tcBorders>
            <w:noWrap/>
            <w:tcMar>
              <w:left w:w="0" w:type="dxa"/>
              <w:right w:w="0" w:type="dxa"/>
            </w:tcMar>
            <w:vAlign w:val="center"/>
          </w:tcPr>
          <w:p w14:paraId="74082728" w14:textId="77777777" w:rsidR="00A329C2" w:rsidRDefault="00A329C2">
            <w:pPr>
              <w:pStyle w:val="Normal1"/>
              <w:jc w:val="center"/>
              <w:rPr>
                <w:rFonts w:ascii="Calibri" w:eastAsia="Calibri" w:hAnsi="Calibri" w:cs="Calibri"/>
                <w:color w:val="000000"/>
                <w:sz w:val="20"/>
              </w:rPr>
            </w:pP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7D32157" w14:textId="0A177383" w:rsidR="00A329C2" w:rsidRDefault="00D43211">
            <w:pPr>
              <w:pStyle w:val="Normal1"/>
              <w:jc w:val="right"/>
              <w:rPr>
                <w:rFonts w:ascii="Calibri" w:eastAsia="Calibri" w:hAnsi="Calibri" w:cs="Calibri"/>
                <w:b/>
                <w:color w:val="000000"/>
                <w:sz w:val="20"/>
              </w:rPr>
            </w:pPr>
            <w:r>
              <w:rPr>
                <w:rFonts w:ascii="Calibri" w:eastAsia="Calibri" w:hAnsi="Calibri" w:cs="Calibri"/>
                <w:b/>
                <w:color w:val="000000"/>
                <w:sz w:val="20"/>
              </w:rPr>
              <w:t>260</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9B2F186"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30,317</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0E8A9AC" w14:textId="77777777" w:rsidR="00A329C2" w:rsidRDefault="0000368A">
            <w:pPr>
              <w:pStyle w:val="Normal1"/>
              <w:jc w:val="right"/>
              <w:rPr>
                <w:rFonts w:ascii="Calibri" w:eastAsia="Calibri" w:hAnsi="Calibri" w:cs="Calibri"/>
                <w:b/>
                <w:color w:val="000000"/>
                <w:sz w:val="20"/>
              </w:rPr>
            </w:pPr>
            <w:r>
              <w:rPr>
                <w:rFonts w:ascii="Calibri" w:eastAsia="Calibri" w:hAnsi="Calibri" w:cs="Calibri"/>
                <w:b/>
                <w:color w:val="000000"/>
                <w:sz w:val="20"/>
              </w:rPr>
              <w:t>(6,002)</w:t>
            </w:r>
          </w:p>
        </w:tc>
      </w:tr>
      <w:tr w:rsidR="00A329C2" w14:paraId="336D33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5205" w:type="dxa"/>
            <w:tcBorders>
              <w:top w:val="nil"/>
              <w:left w:val="nil"/>
              <w:bottom w:val="nil"/>
              <w:right w:val="nil"/>
              <w:tl2br w:val="nil"/>
              <w:tr2bl w:val="nil"/>
            </w:tcBorders>
            <w:noWrap/>
            <w:tcMar>
              <w:left w:w="0" w:type="dxa"/>
              <w:right w:w="0" w:type="dxa"/>
            </w:tcMar>
            <w:vAlign w:val="center"/>
          </w:tcPr>
          <w:p w14:paraId="2A3B65D2" w14:textId="77777777" w:rsidR="00A329C2" w:rsidRDefault="00A329C2">
            <w:pPr>
              <w:pStyle w:val="Normal1"/>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3BDF3FE" w14:textId="77777777" w:rsidR="00A329C2" w:rsidRDefault="00A329C2">
            <w:pPr>
              <w:pStyle w:val="Normal1"/>
              <w:jc w:val="center"/>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694634C8" w14:textId="77777777" w:rsidR="00A329C2" w:rsidRDefault="00A329C2">
            <w:pPr>
              <w:pStyle w:val="Normal1"/>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4563D0DF" w14:textId="77777777" w:rsidR="00A329C2" w:rsidRDefault="00A329C2">
            <w:pPr>
              <w:pStyle w:val="Normal1"/>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2150CA4A" w14:textId="77777777" w:rsidR="00A329C2" w:rsidRDefault="00A329C2">
            <w:pPr>
              <w:pStyle w:val="Normal1"/>
              <w:jc w:val="right"/>
              <w:rPr>
                <w:rFonts w:ascii="Calibri" w:eastAsia="Calibri" w:hAnsi="Calibri" w:cs="Calibri"/>
                <w:b/>
                <w:color w:val="000000"/>
                <w:sz w:val="20"/>
              </w:rPr>
            </w:pPr>
          </w:p>
        </w:tc>
      </w:tr>
      <w:tr w:rsidR="00A329C2" w14:paraId="783165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3"/>
        </w:trPr>
        <w:tc>
          <w:tcPr>
            <w:tcW w:w="5205" w:type="dxa"/>
            <w:tcBorders>
              <w:top w:val="nil"/>
              <w:left w:val="nil"/>
              <w:bottom w:val="nil"/>
              <w:right w:val="nil"/>
              <w:tl2br w:val="nil"/>
              <w:tr2bl w:val="nil"/>
            </w:tcBorders>
            <w:noWrap/>
            <w:tcMar>
              <w:left w:w="0" w:type="dxa"/>
              <w:right w:w="0" w:type="dxa"/>
            </w:tcMar>
            <w:vAlign w:val="center"/>
          </w:tcPr>
          <w:p w14:paraId="7F4E4B73" w14:textId="77777777" w:rsidR="00A329C2" w:rsidRDefault="00A329C2">
            <w:pPr>
              <w:pStyle w:val="Normal1"/>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79B18744" w14:textId="77777777" w:rsidR="00A329C2" w:rsidRDefault="00A329C2">
            <w:pPr>
              <w:pStyle w:val="Normal1"/>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A9F2BB9" w14:textId="77777777" w:rsidR="00A329C2" w:rsidRDefault="00A329C2">
            <w:pPr>
              <w:pStyle w:val="Normal1"/>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75D20F7" w14:textId="77777777" w:rsidR="00A329C2" w:rsidRDefault="00A329C2">
            <w:pPr>
              <w:pStyle w:val="Normal1"/>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AC66585" w14:textId="77777777" w:rsidR="00A329C2" w:rsidRDefault="00A329C2">
            <w:pPr>
              <w:pStyle w:val="Normal1"/>
              <w:rPr>
                <w:rFonts w:ascii="Calibri" w:eastAsia="Calibri" w:hAnsi="Calibri" w:cs="Calibri"/>
                <w:b/>
                <w:color w:val="FFFFFF"/>
                <w:sz w:val="20"/>
              </w:rPr>
            </w:pPr>
          </w:p>
        </w:tc>
      </w:tr>
      <w:tr w:rsidR="00A329C2" w14:paraId="52CD2E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9075" w:type="dxa"/>
            <w:gridSpan w:val="5"/>
            <w:tcBorders>
              <w:top w:val="nil"/>
              <w:left w:val="nil"/>
              <w:bottom w:val="nil"/>
              <w:right w:val="nil"/>
              <w:tl2br w:val="nil"/>
              <w:tr2bl w:val="nil"/>
            </w:tcBorders>
            <w:tcMar>
              <w:left w:w="29" w:type="dxa"/>
              <w:right w:w="29" w:type="dxa"/>
            </w:tcMar>
            <w:vAlign w:val="center"/>
          </w:tcPr>
          <w:p w14:paraId="1A05279B" w14:textId="77777777" w:rsidR="00A329C2" w:rsidRDefault="0000368A">
            <w:pPr>
              <w:pStyle w:val="Normal1"/>
              <w:rPr>
                <w:rFonts w:ascii="Calibri" w:eastAsia="Calibri" w:hAnsi="Calibri" w:cs="Calibri"/>
                <w:color w:val="000000"/>
                <w:sz w:val="18"/>
              </w:rPr>
            </w:pPr>
            <w:r>
              <w:rPr>
                <w:rFonts w:ascii="Calibri" w:eastAsia="Calibri" w:hAnsi="Calibri" w:cs="Calibri"/>
                <w:color w:val="000000"/>
                <w:sz w:val="18"/>
              </w:rPr>
              <w:t xml:space="preserve">The above Statement of Comprehensive Income is to be read in conjunction with the accompanying notes. </w:t>
            </w:r>
          </w:p>
        </w:tc>
      </w:tr>
      <w:tr w:rsidR="00A329C2" w14:paraId="69C2F0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205" w:type="dxa"/>
            <w:tcBorders>
              <w:top w:val="nil"/>
              <w:left w:val="nil"/>
              <w:bottom w:val="nil"/>
              <w:right w:val="nil"/>
              <w:tl2br w:val="nil"/>
              <w:tr2bl w:val="nil"/>
            </w:tcBorders>
            <w:tcMar>
              <w:left w:w="29" w:type="dxa"/>
              <w:right w:w="29" w:type="dxa"/>
            </w:tcMar>
            <w:vAlign w:val="bottom"/>
          </w:tcPr>
          <w:p w14:paraId="24788373" w14:textId="77777777" w:rsidR="00A329C2" w:rsidRDefault="0000368A">
            <w:pPr>
              <w:pStyle w:val="Normal1"/>
              <w:rPr>
                <w:rFonts w:ascii="Calibri" w:eastAsia="Calibri" w:hAnsi="Calibri" w:cs="Calibri"/>
                <w:color w:val="000000"/>
                <w:sz w:val="18"/>
              </w:rPr>
            </w:pPr>
            <w:r>
              <w:rPr>
                <w:rFonts w:ascii="Calibri" w:eastAsia="Calibri" w:hAnsi="Calibri" w:cs="Calibri"/>
                <w:color w:val="000000"/>
                <w:sz w:val="18"/>
              </w:rPr>
              <w:t># Refer to the Statement of Appropriation.</w:t>
            </w:r>
          </w:p>
        </w:tc>
        <w:tc>
          <w:tcPr>
            <w:tcW w:w="495" w:type="dxa"/>
            <w:tcBorders>
              <w:top w:val="nil"/>
              <w:left w:val="nil"/>
              <w:bottom w:val="nil"/>
              <w:right w:val="nil"/>
              <w:tl2br w:val="nil"/>
              <w:tr2bl w:val="nil"/>
            </w:tcBorders>
            <w:tcMar>
              <w:left w:w="0" w:type="dxa"/>
              <w:right w:w="0" w:type="dxa"/>
            </w:tcMar>
            <w:vAlign w:val="bottom"/>
          </w:tcPr>
          <w:p w14:paraId="3E578834"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tcMar>
              <w:left w:w="0" w:type="dxa"/>
              <w:right w:w="0" w:type="dxa"/>
            </w:tcMar>
            <w:vAlign w:val="bottom"/>
          </w:tcPr>
          <w:p w14:paraId="3F10F9EC"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tcMar>
              <w:left w:w="0" w:type="dxa"/>
              <w:right w:w="0" w:type="dxa"/>
            </w:tcMar>
            <w:vAlign w:val="bottom"/>
          </w:tcPr>
          <w:p w14:paraId="0950B412" w14:textId="77777777" w:rsidR="00A329C2" w:rsidRDefault="00A329C2">
            <w:pPr>
              <w:pStyle w:val="Normal1"/>
              <w:rPr>
                <w:rFonts w:ascii="Calibri" w:eastAsia="Calibri" w:hAnsi="Calibri" w:cs="Calibri"/>
                <w:color w:val="000000"/>
                <w:sz w:val="20"/>
              </w:rPr>
            </w:pPr>
          </w:p>
        </w:tc>
        <w:tc>
          <w:tcPr>
            <w:tcW w:w="1125" w:type="dxa"/>
            <w:tcBorders>
              <w:top w:val="nil"/>
              <w:left w:val="nil"/>
              <w:bottom w:val="nil"/>
              <w:right w:val="nil"/>
              <w:tl2br w:val="nil"/>
              <w:tr2bl w:val="nil"/>
            </w:tcBorders>
            <w:tcMar>
              <w:left w:w="0" w:type="dxa"/>
              <w:right w:w="0" w:type="dxa"/>
            </w:tcMar>
            <w:vAlign w:val="bottom"/>
          </w:tcPr>
          <w:p w14:paraId="7818C823" w14:textId="77777777" w:rsidR="00A329C2" w:rsidRDefault="00A329C2">
            <w:pPr>
              <w:pStyle w:val="Normal1"/>
              <w:rPr>
                <w:rFonts w:ascii="Calibri" w:eastAsia="Calibri" w:hAnsi="Calibri" w:cs="Calibri"/>
                <w:color w:val="000000"/>
                <w:sz w:val="20"/>
              </w:rPr>
            </w:pPr>
          </w:p>
        </w:tc>
      </w:tr>
    </w:tbl>
    <w:p w14:paraId="768BC6D2" w14:textId="77777777" w:rsidR="00A329C2" w:rsidRDefault="00A329C2">
      <w:pPr>
        <w:sectPr w:rsidR="00A329C2">
          <w:headerReference w:type="even" r:id="rId26"/>
          <w:headerReference w:type="default" r:id="rId27"/>
          <w:footerReference w:type="even" r:id="rId28"/>
          <w:footerReference w:type="default" r:id="rId29"/>
          <w:headerReference w:type="first" r:id="rId30"/>
          <w:footerReference w:type="first" r:id="rId31"/>
          <w:type w:val="continuous"/>
          <w:pgSz w:w="11906" w:h="16838"/>
          <w:pgMar w:top="1440" w:right="1440" w:bottom="1440" w:left="1440" w:header="709" w:footer="709" w:gutter="0"/>
          <w:pgBorders>
            <w:top w:val="nil"/>
            <w:left w:val="nil"/>
            <w:bottom w:val="nil"/>
            <w:right w:val="nil"/>
          </w:pgBorders>
          <w:cols w:space="708"/>
        </w:sectPr>
      </w:pPr>
    </w:p>
    <w:tbl>
      <w:tblPr>
        <w:tblStyle w:val="CDMRange10"/>
        <w:tblW w:w="9105" w:type="dxa"/>
        <w:tblLayout w:type="fixed"/>
        <w:tblLook w:val="0600" w:firstRow="0" w:lastRow="0" w:firstColumn="0" w:lastColumn="0" w:noHBand="1" w:noVBand="1"/>
      </w:tblPr>
      <w:tblGrid>
        <w:gridCol w:w="4050"/>
        <w:gridCol w:w="480"/>
        <w:gridCol w:w="1125"/>
        <w:gridCol w:w="1125"/>
        <w:gridCol w:w="1110"/>
        <w:gridCol w:w="1215"/>
      </w:tblGrid>
      <w:tr w:rsidR="00A329C2" w14:paraId="7090E508" w14:textId="77777777">
        <w:trPr>
          <w:trHeight w:val="240"/>
        </w:trPr>
        <w:tc>
          <w:tcPr>
            <w:tcW w:w="4050" w:type="dxa"/>
            <w:tcBorders>
              <w:top w:val="nil"/>
              <w:left w:val="nil"/>
              <w:bottom w:val="nil"/>
              <w:right w:val="nil"/>
              <w:tl2br w:val="nil"/>
              <w:tr2bl w:val="nil"/>
            </w:tcBorders>
            <w:noWrap/>
            <w:tcMar>
              <w:left w:w="0" w:type="dxa"/>
              <w:right w:w="0" w:type="dxa"/>
            </w:tcMar>
            <w:vAlign w:val="center"/>
          </w:tcPr>
          <w:p w14:paraId="6B57587A" w14:textId="77777777" w:rsidR="00A329C2" w:rsidRDefault="00A329C2">
            <w:pPr>
              <w:pStyle w:val="Normal2"/>
              <w:pageBreakBefore/>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10EA39A2"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4B1B254"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tcMar>
              <w:left w:w="29" w:type="dxa"/>
              <w:right w:w="29" w:type="dxa"/>
            </w:tcMar>
            <w:vAlign w:val="center"/>
          </w:tcPr>
          <w:p w14:paraId="3012F604"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Original</w:t>
            </w:r>
          </w:p>
        </w:tc>
        <w:tc>
          <w:tcPr>
            <w:tcW w:w="1110" w:type="dxa"/>
            <w:tcBorders>
              <w:top w:val="nil"/>
              <w:left w:val="nil"/>
              <w:bottom w:val="nil"/>
              <w:right w:val="nil"/>
              <w:tl2br w:val="nil"/>
              <w:tr2bl w:val="nil"/>
            </w:tcBorders>
            <w:tcMar>
              <w:left w:w="29" w:type="dxa"/>
              <w:right w:w="29" w:type="dxa"/>
            </w:tcMar>
            <w:vAlign w:val="center"/>
          </w:tcPr>
          <w:p w14:paraId="6274C574"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Restated</w:t>
            </w:r>
          </w:p>
        </w:tc>
        <w:tc>
          <w:tcPr>
            <w:tcW w:w="1215" w:type="dxa"/>
            <w:tcBorders>
              <w:top w:val="nil"/>
              <w:left w:val="nil"/>
              <w:bottom w:val="nil"/>
              <w:right w:val="nil"/>
              <w:tl2br w:val="nil"/>
              <w:tr2bl w:val="nil"/>
            </w:tcBorders>
            <w:tcMar>
              <w:left w:w="29" w:type="dxa"/>
              <w:right w:w="29" w:type="dxa"/>
            </w:tcMar>
            <w:vAlign w:val="center"/>
          </w:tcPr>
          <w:p w14:paraId="34C7D05A"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Restated</w:t>
            </w:r>
          </w:p>
        </w:tc>
      </w:tr>
      <w:tr w:rsidR="00A329C2" w14:paraId="2A8E8F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50" w:type="dxa"/>
            <w:tcBorders>
              <w:top w:val="nil"/>
              <w:left w:val="nil"/>
              <w:bottom w:val="nil"/>
              <w:right w:val="nil"/>
              <w:tl2br w:val="nil"/>
              <w:tr2bl w:val="nil"/>
            </w:tcBorders>
            <w:noWrap/>
            <w:tcMar>
              <w:left w:w="0" w:type="dxa"/>
              <w:right w:w="0" w:type="dxa"/>
            </w:tcMar>
            <w:vAlign w:val="center"/>
          </w:tcPr>
          <w:p w14:paraId="01AF6A08"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41836DC7"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6A173FF6"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Actual</w:t>
            </w:r>
          </w:p>
        </w:tc>
        <w:tc>
          <w:tcPr>
            <w:tcW w:w="1125" w:type="dxa"/>
            <w:tcBorders>
              <w:top w:val="nil"/>
              <w:left w:val="nil"/>
              <w:bottom w:val="nil"/>
              <w:right w:val="nil"/>
              <w:tl2br w:val="nil"/>
              <w:tr2bl w:val="nil"/>
            </w:tcBorders>
            <w:noWrap/>
            <w:tcMar>
              <w:left w:w="29" w:type="dxa"/>
              <w:right w:w="29" w:type="dxa"/>
            </w:tcMar>
            <w:vAlign w:val="center"/>
          </w:tcPr>
          <w:p w14:paraId="18FDBAF4"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Budget</w:t>
            </w:r>
          </w:p>
        </w:tc>
        <w:tc>
          <w:tcPr>
            <w:tcW w:w="1110" w:type="dxa"/>
            <w:tcBorders>
              <w:top w:val="nil"/>
              <w:left w:val="nil"/>
              <w:bottom w:val="nil"/>
              <w:right w:val="nil"/>
              <w:tl2br w:val="nil"/>
              <w:tr2bl w:val="nil"/>
            </w:tcBorders>
            <w:noWrap/>
            <w:tcMar>
              <w:left w:w="29" w:type="dxa"/>
              <w:right w:w="29" w:type="dxa"/>
            </w:tcMar>
            <w:vAlign w:val="center"/>
          </w:tcPr>
          <w:p w14:paraId="58F9DC69"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 xml:space="preserve">      Actual</w:t>
            </w:r>
          </w:p>
        </w:tc>
        <w:tc>
          <w:tcPr>
            <w:tcW w:w="1215" w:type="dxa"/>
            <w:tcBorders>
              <w:top w:val="nil"/>
              <w:left w:val="nil"/>
              <w:bottom w:val="nil"/>
              <w:right w:val="nil"/>
              <w:tl2br w:val="nil"/>
              <w:tr2bl w:val="nil"/>
            </w:tcBorders>
            <w:noWrap/>
            <w:tcMar>
              <w:left w:w="29" w:type="dxa"/>
              <w:right w:w="29" w:type="dxa"/>
            </w:tcMar>
            <w:vAlign w:val="center"/>
          </w:tcPr>
          <w:p w14:paraId="048983B6"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 xml:space="preserve">      Actual</w:t>
            </w:r>
            <w:r>
              <w:rPr>
                <w:rFonts w:ascii="Calibri" w:eastAsia="Calibri" w:hAnsi="Calibri" w:cs="Calibri"/>
                <w:b/>
                <w:color w:val="000000"/>
                <w:sz w:val="20"/>
                <w:vertAlign w:val="superscript"/>
              </w:rPr>
              <w:t>1</w:t>
            </w:r>
          </w:p>
        </w:tc>
      </w:tr>
      <w:tr w:rsidR="00A329C2" w14:paraId="3326C9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50" w:type="dxa"/>
            <w:tcBorders>
              <w:top w:val="nil"/>
              <w:left w:val="nil"/>
              <w:bottom w:val="nil"/>
              <w:right w:val="nil"/>
              <w:tl2br w:val="nil"/>
              <w:tr2bl w:val="nil"/>
            </w:tcBorders>
            <w:noWrap/>
            <w:tcMar>
              <w:left w:w="0" w:type="dxa"/>
              <w:right w:w="0" w:type="dxa"/>
            </w:tcMar>
            <w:vAlign w:val="center"/>
          </w:tcPr>
          <w:p w14:paraId="3A1A2B38"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29" w:type="dxa"/>
              <w:right w:w="29" w:type="dxa"/>
            </w:tcMar>
            <w:vAlign w:val="center"/>
          </w:tcPr>
          <w:p w14:paraId="18F8DA30" w14:textId="77777777" w:rsidR="00A329C2" w:rsidRDefault="0000368A">
            <w:pPr>
              <w:pStyle w:val="Normal2"/>
              <w:jc w:val="center"/>
              <w:rPr>
                <w:rFonts w:ascii="Calibri" w:eastAsia="Calibri" w:hAnsi="Calibri" w:cs="Calibri"/>
                <w:b/>
                <w:color w:val="000000"/>
                <w:sz w:val="20"/>
              </w:rPr>
            </w:pPr>
            <w:r>
              <w:rPr>
                <w:rFonts w:ascii="Calibri" w:eastAsia="Calibri" w:hAnsi="Calibri" w:cs="Calibri"/>
                <w:b/>
                <w:color w:val="000000"/>
                <w:sz w:val="20"/>
              </w:rPr>
              <w:t>Note</w:t>
            </w:r>
          </w:p>
        </w:tc>
        <w:tc>
          <w:tcPr>
            <w:tcW w:w="1125" w:type="dxa"/>
            <w:tcBorders>
              <w:top w:val="nil"/>
              <w:left w:val="nil"/>
              <w:bottom w:val="nil"/>
              <w:right w:val="nil"/>
              <w:tl2br w:val="nil"/>
              <w:tr2bl w:val="nil"/>
            </w:tcBorders>
            <w:noWrap/>
            <w:tcMar>
              <w:left w:w="29" w:type="dxa"/>
              <w:right w:w="29" w:type="dxa"/>
            </w:tcMar>
            <w:vAlign w:val="center"/>
          </w:tcPr>
          <w:p w14:paraId="1DD72AEC"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62965E26"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2026</w:t>
            </w:r>
          </w:p>
        </w:tc>
        <w:tc>
          <w:tcPr>
            <w:tcW w:w="1110" w:type="dxa"/>
            <w:tcBorders>
              <w:top w:val="nil"/>
              <w:left w:val="nil"/>
              <w:bottom w:val="nil"/>
              <w:right w:val="nil"/>
              <w:tl2br w:val="nil"/>
              <w:tr2bl w:val="nil"/>
            </w:tcBorders>
            <w:noWrap/>
            <w:tcMar>
              <w:left w:w="29" w:type="dxa"/>
              <w:right w:w="29" w:type="dxa"/>
            </w:tcMar>
            <w:vAlign w:val="center"/>
          </w:tcPr>
          <w:p w14:paraId="3DA6BD68"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2025</w:t>
            </w:r>
          </w:p>
        </w:tc>
        <w:tc>
          <w:tcPr>
            <w:tcW w:w="1215" w:type="dxa"/>
            <w:tcBorders>
              <w:top w:val="nil"/>
              <w:left w:val="nil"/>
              <w:bottom w:val="nil"/>
              <w:right w:val="nil"/>
              <w:tl2br w:val="nil"/>
              <w:tr2bl w:val="nil"/>
            </w:tcBorders>
            <w:noWrap/>
            <w:tcMar>
              <w:left w:w="29" w:type="dxa"/>
              <w:right w:w="29" w:type="dxa"/>
            </w:tcMar>
            <w:vAlign w:val="center"/>
          </w:tcPr>
          <w:p w14:paraId="40BD244F"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2024</w:t>
            </w:r>
          </w:p>
        </w:tc>
      </w:tr>
      <w:tr w:rsidR="00A329C2" w14:paraId="5AA070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50" w:type="dxa"/>
            <w:tcBorders>
              <w:top w:val="nil"/>
              <w:left w:val="nil"/>
              <w:bottom w:val="nil"/>
              <w:right w:val="nil"/>
              <w:tl2br w:val="nil"/>
              <w:tr2bl w:val="nil"/>
            </w:tcBorders>
            <w:noWrap/>
            <w:tcMar>
              <w:left w:w="0" w:type="dxa"/>
              <w:right w:w="0" w:type="dxa"/>
            </w:tcMar>
            <w:vAlign w:val="center"/>
          </w:tcPr>
          <w:p w14:paraId="7203CBA8"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29" w:type="dxa"/>
              <w:right w:w="29" w:type="dxa"/>
            </w:tcMar>
            <w:vAlign w:val="center"/>
          </w:tcPr>
          <w:p w14:paraId="16A8CE57" w14:textId="77777777" w:rsidR="00A329C2" w:rsidRDefault="0000368A">
            <w:pPr>
              <w:pStyle w:val="Normal2"/>
              <w:jc w:val="center"/>
              <w:rPr>
                <w:rFonts w:ascii="Calibri" w:eastAsia="Calibri" w:hAnsi="Calibri" w:cs="Calibri"/>
                <w:b/>
                <w:color w:val="000000"/>
                <w:sz w:val="20"/>
              </w:rPr>
            </w:pPr>
            <w:r>
              <w:rPr>
                <w:rFonts w:ascii="Calibri" w:eastAsia="Calibri" w:hAnsi="Calibri" w:cs="Calibri"/>
                <w:b/>
                <w:color w:val="000000"/>
                <w:sz w:val="20"/>
              </w:rPr>
              <w:t>No.</w:t>
            </w:r>
          </w:p>
        </w:tc>
        <w:tc>
          <w:tcPr>
            <w:tcW w:w="1125" w:type="dxa"/>
            <w:tcBorders>
              <w:top w:val="nil"/>
              <w:left w:val="nil"/>
              <w:bottom w:val="nil"/>
              <w:right w:val="nil"/>
              <w:tl2br w:val="nil"/>
              <w:tr2bl w:val="nil"/>
            </w:tcBorders>
            <w:noWrap/>
            <w:tcMar>
              <w:left w:w="29" w:type="dxa"/>
              <w:right w:w="29" w:type="dxa"/>
            </w:tcMar>
            <w:vAlign w:val="center"/>
          </w:tcPr>
          <w:p w14:paraId="65009F11"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63E3499B"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$’000</w:t>
            </w:r>
          </w:p>
        </w:tc>
        <w:tc>
          <w:tcPr>
            <w:tcW w:w="1110" w:type="dxa"/>
            <w:tcBorders>
              <w:top w:val="nil"/>
              <w:left w:val="nil"/>
              <w:bottom w:val="nil"/>
              <w:right w:val="nil"/>
              <w:tl2br w:val="nil"/>
              <w:tr2bl w:val="nil"/>
            </w:tcBorders>
            <w:noWrap/>
            <w:tcMar>
              <w:left w:w="29" w:type="dxa"/>
              <w:right w:w="29" w:type="dxa"/>
            </w:tcMar>
            <w:vAlign w:val="center"/>
          </w:tcPr>
          <w:p w14:paraId="218BB7DF"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$’000</w:t>
            </w:r>
          </w:p>
        </w:tc>
        <w:tc>
          <w:tcPr>
            <w:tcW w:w="1215" w:type="dxa"/>
            <w:tcBorders>
              <w:top w:val="nil"/>
              <w:left w:val="nil"/>
              <w:bottom w:val="nil"/>
              <w:right w:val="nil"/>
              <w:tl2br w:val="nil"/>
              <w:tr2bl w:val="nil"/>
            </w:tcBorders>
            <w:noWrap/>
            <w:tcMar>
              <w:left w:w="29" w:type="dxa"/>
              <w:right w:w="29" w:type="dxa"/>
            </w:tcMar>
            <w:vAlign w:val="center"/>
          </w:tcPr>
          <w:p w14:paraId="0819A375"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475E27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50" w:type="dxa"/>
            <w:tcBorders>
              <w:top w:val="nil"/>
              <w:left w:val="nil"/>
              <w:bottom w:val="nil"/>
              <w:right w:val="nil"/>
              <w:tl2br w:val="nil"/>
              <w:tr2bl w:val="nil"/>
            </w:tcBorders>
            <w:noWrap/>
            <w:tcMar>
              <w:left w:w="29" w:type="dxa"/>
              <w:right w:w="29" w:type="dxa"/>
            </w:tcMar>
            <w:vAlign w:val="center"/>
          </w:tcPr>
          <w:p w14:paraId="58175C7A"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Current Assets</w:t>
            </w:r>
          </w:p>
        </w:tc>
        <w:tc>
          <w:tcPr>
            <w:tcW w:w="480" w:type="dxa"/>
            <w:tcBorders>
              <w:top w:val="nil"/>
              <w:left w:val="nil"/>
              <w:bottom w:val="nil"/>
              <w:right w:val="nil"/>
              <w:tl2br w:val="nil"/>
              <w:tr2bl w:val="nil"/>
            </w:tcBorders>
            <w:noWrap/>
            <w:tcMar>
              <w:left w:w="0" w:type="dxa"/>
              <w:right w:w="0" w:type="dxa"/>
            </w:tcMar>
            <w:vAlign w:val="center"/>
          </w:tcPr>
          <w:p w14:paraId="13438E03"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1ABCCD4"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6DD9C48" w14:textId="77777777" w:rsidR="00A329C2" w:rsidRDefault="00A329C2">
            <w:pPr>
              <w:pStyle w:val="Normal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0EC16A00" w14:textId="77777777" w:rsidR="00A329C2" w:rsidRDefault="00A329C2">
            <w:pPr>
              <w:pStyle w:val="Normal2"/>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2D0C2E6F" w14:textId="77777777" w:rsidR="00A329C2" w:rsidRDefault="00A329C2">
            <w:pPr>
              <w:pStyle w:val="Normal2"/>
              <w:rPr>
                <w:rFonts w:ascii="Calibri" w:eastAsia="Calibri" w:hAnsi="Calibri" w:cs="Calibri"/>
                <w:color w:val="000000"/>
                <w:sz w:val="20"/>
              </w:rPr>
            </w:pPr>
          </w:p>
        </w:tc>
      </w:tr>
      <w:tr w:rsidR="00A329C2" w14:paraId="6FA923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0210B9F2"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56BA23EC"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E00F89E"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64E94BF" w14:textId="77777777" w:rsidR="00A329C2" w:rsidRDefault="00A329C2">
            <w:pPr>
              <w:pStyle w:val="Normal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4FAD4AF0" w14:textId="77777777" w:rsidR="00A329C2" w:rsidRDefault="00A329C2">
            <w:pPr>
              <w:pStyle w:val="Normal2"/>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4620B413" w14:textId="77777777" w:rsidR="00A329C2" w:rsidRDefault="00A329C2">
            <w:pPr>
              <w:pStyle w:val="Normal2"/>
              <w:rPr>
                <w:rFonts w:ascii="Calibri" w:eastAsia="Calibri" w:hAnsi="Calibri" w:cs="Calibri"/>
                <w:color w:val="000000"/>
                <w:sz w:val="20"/>
              </w:rPr>
            </w:pPr>
          </w:p>
        </w:tc>
      </w:tr>
      <w:tr w:rsidR="00A329C2" w14:paraId="41D981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46C012D7"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 xml:space="preserve">Cash </w:t>
            </w:r>
          </w:p>
        </w:tc>
        <w:tc>
          <w:tcPr>
            <w:tcW w:w="480" w:type="dxa"/>
            <w:tcBorders>
              <w:top w:val="nil"/>
              <w:left w:val="nil"/>
              <w:bottom w:val="nil"/>
              <w:right w:val="nil"/>
              <w:tl2br w:val="nil"/>
              <w:tr2bl w:val="nil"/>
            </w:tcBorders>
            <w:noWrap/>
            <w:tcMar>
              <w:left w:w="29" w:type="dxa"/>
              <w:right w:w="29" w:type="dxa"/>
            </w:tcMar>
            <w:vAlign w:val="center"/>
          </w:tcPr>
          <w:p w14:paraId="519F95A6"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13</w:t>
            </w:r>
          </w:p>
        </w:tc>
        <w:tc>
          <w:tcPr>
            <w:tcW w:w="1125" w:type="dxa"/>
            <w:tcBorders>
              <w:top w:val="nil"/>
              <w:left w:val="nil"/>
              <w:bottom w:val="nil"/>
              <w:right w:val="nil"/>
              <w:tl2br w:val="nil"/>
              <w:tr2bl w:val="nil"/>
            </w:tcBorders>
            <w:noWrap/>
            <w:tcMar>
              <w:left w:w="29" w:type="dxa"/>
              <w:right w:w="29" w:type="dxa"/>
            </w:tcMar>
            <w:vAlign w:val="center"/>
          </w:tcPr>
          <w:p w14:paraId="723CEF72"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19,460</w:t>
            </w:r>
          </w:p>
        </w:tc>
        <w:tc>
          <w:tcPr>
            <w:tcW w:w="1125" w:type="dxa"/>
            <w:tcBorders>
              <w:top w:val="nil"/>
              <w:left w:val="nil"/>
              <w:bottom w:val="nil"/>
              <w:right w:val="nil"/>
              <w:tl2br w:val="nil"/>
              <w:tr2bl w:val="nil"/>
            </w:tcBorders>
            <w:noWrap/>
            <w:tcMar>
              <w:left w:w="29" w:type="dxa"/>
              <w:right w:w="29" w:type="dxa"/>
            </w:tcMar>
            <w:vAlign w:val="center"/>
          </w:tcPr>
          <w:p w14:paraId="26BAE911"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46,052</w:t>
            </w:r>
          </w:p>
        </w:tc>
        <w:tc>
          <w:tcPr>
            <w:tcW w:w="1110" w:type="dxa"/>
            <w:tcBorders>
              <w:top w:val="nil"/>
              <w:left w:val="nil"/>
              <w:bottom w:val="nil"/>
              <w:right w:val="nil"/>
              <w:tl2br w:val="nil"/>
              <w:tr2bl w:val="nil"/>
            </w:tcBorders>
            <w:noWrap/>
            <w:tcMar>
              <w:left w:w="29" w:type="dxa"/>
              <w:right w:w="29" w:type="dxa"/>
            </w:tcMar>
            <w:vAlign w:val="center"/>
          </w:tcPr>
          <w:p w14:paraId="6B8C065E"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25,850</w:t>
            </w:r>
          </w:p>
        </w:tc>
        <w:tc>
          <w:tcPr>
            <w:tcW w:w="1215" w:type="dxa"/>
            <w:tcBorders>
              <w:top w:val="nil"/>
              <w:left w:val="nil"/>
              <w:bottom w:val="nil"/>
              <w:right w:val="nil"/>
              <w:tl2br w:val="nil"/>
              <w:tr2bl w:val="nil"/>
            </w:tcBorders>
            <w:noWrap/>
            <w:tcMar>
              <w:left w:w="29" w:type="dxa"/>
              <w:right w:w="29" w:type="dxa"/>
            </w:tcMar>
            <w:vAlign w:val="center"/>
          </w:tcPr>
          <w:p w14:paraId="75DD322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62,384</w:t>
            </w:r>
          </w:p>
        </w:tc>
      </w:tr>
      <w:tr w:rsidR="00A329C2" w14:paraId="475BA0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50" w:type="dxa"/>
            <w:tcBorders>
              <w:top w:val="nil"/>
              <w:left w:val="nil"/>
              <w:bottom w:val="nil"/>
              <w:right w:val="nil"/>
              <w:tl2br w:val="nil"/>
              <w:tr2bl w:val="nil"/>
            </w:tcBorders>
            <w:noWrap/>
            <w:tcMar>
              <w:left w:w="29" w:type="dxa"/>
              <w:right w:w="29" w:type="dxa"/>
            </w:tcMar>
            <w:vAlign w:val="center"/>
          </w:tcPr>
          <w:p w14:paraId="5055262E"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 xml:space="preserve">Receivables </w:t>
            </w:r>
            <w:r>
              <w:rPr>
                <w:rFonts w:ascii="Calibri" w:eastAsia="Calibri" w:hAnsi="Calibri" w:cs="Calibri"/>
                <w:color w:val="000000"/>
                <w:sz w:val="20"/>
                <w:vertAlign w:val="superscript"/>
              </w:rPr>
              <w:t>1</w:t>
            </w:r>
          </w:p>
        </w:tc>
        <w:tc>
          <w:tcPr>
            <w:tcW w:w="480" w:type="dxa"/>
            <w:tcBorders>
              <w:top w:val="nil"/>
              <w:left w:val="nil"/>
              <w:bottom w:val="nil"/>
              <w:right w:val="nil"/>
              <w:tl2br w:val="nil"/>
              <w:tr2bl w:val="nil"/>
            </w:tcBorders>
            <w:noWrap/>
            <w:tcMar>
              <w:left w:w="29" w:type="dxa"/>
              <w:right w:w="29" w:type="dxa"/>
            </w:tcMar>
            <w:vAlign w:val="center"/>
          </w:tcPr>
          <w:p w14:paraId="6DA69FF4"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14</w:t>
            </w:r>
          </w:p>
        </w:tc>
        <w:tc>
          <w:tcPr>
            <w:tcW w:w="1125" w:type="dxa"/>
            <w:tcBorders>
              <w:top w:val="nil"/>
              <w:left w:val="nil"/>
              <w:bottom w:val="nil"/>
              <w:right w:val="nil"/>
              <w:tl2br w:val="nil"/>
              <w:tr2bl w:val="nil"/>
            </w:tcBorders>
            <w:noWrap/>
            <w:tcMar>
              <w:left w:w="29" w:type="dxa"/>
              <w:right w:w="29" w:type="dxa"/>
            </w:tcMar>
            <w:vAlign w:val="center"/>
          </w:tcPr>
          <w:p w14:paraId="2C534D67"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2,177</w:t>
            </w:r>
          </w:p>
        </w:tc>
        <w:tc>
          <w:tcPr>
            <w:tcW w:w="1125" w:type="dxa"/>
            <w:tcBorders>
              <w:top w:val="nil"/>
              <w:left w:val="nil"/>
              <w:bottom w:val="nil"/>
              <w:right w:val="nil"/>
              <w:tl2br w:val="nil"/>
              <w:tr2bl w:val="nil"/>
            </w:tcBorders>
            <w:noWrap/>
            <w:tcMar>
              <w:left w:w="29" w:type="dxa"/>
              <w:right w:w="29" w:type="dxa"/>
            </w:tcMar>
            <w:vAlign w:val="center"/>
          </w:tcPr>
          <w:p w14:paraId="12CD2257"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252</w:t>
            </w:r>
          </w:p>
        </w:tc>
        <w:tc>
          <w:tcPr>
            <w:tcW w:w="1110" w:type="dxa"/>
            <w:tcBorders>
              <w:top w:val="nil"/>
              <w:left w:val="nil"/>
              <w:bottom w:val="nil"/>
              <w:right w:val="nil"/>
              <w:tl2br w:val="nil"/>
              <w:tr2bl w:val="nil"/>
            </w:tcBorders>
            <w:noWrap/>
            <w:tcMar>
              <w:left w:w="29" w:type="dxa"/>
              <w:right w:w="29" w:type="dxa"/>
            </w:tcMar>
            <w:vAlign w:val="center"/>
          </w:tcPr>
          <w:p w14:paraId="62AB26BD"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4,075</w:t>
            </w:r>
          </w:p>
        </w:tc>
        <w:tc>
          <w:tcPr>
            <w:tcW w:w="1215" w:type="dxa"/>
            <w:tcBorders>
              <w:top w:val="nil"/>
              <w:left w:val="nil"/>
              <w:bottom w:val="nil"/>
              <w:right w:val="nil"/>
              <w:tl2br w:val="nil"/>
              <w:tr2bl w:val="nil"/>
            </w:tcBorders>
            <w:noWrap/>
            <w:tcMar>
              <w:left w:w="29" w:type="dxa"/>
              <w:right w:w="29" w:type="dxa"/>
            </w:tcMar>
            <w:vAlign w:val="center"/>
          </w:tcPr>
          <w:p w14:paraId="5AFA1745"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4,097</w:t>
            </w:r>
          </w:p>
        </w:tc>
      </w:tr>
      <w:tr w:rsidR="00A329C2" w14:paraId="0F02D5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21299164"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Inventories</w:t>
            </w:r>
          </w:p>
        </w:tc>
        <w:tc>
          <w:tcPr>
            <w:tcW w:w="480" w:type="dxa"/>
            <w:tcBorders>
              <w:top w:val="nil"/>
              <w:left w:val="nil"/>
              <w:bottom w:val="nil"/>
              <w:right w:val="nil"/>
              <w:tl2br w:val="nil"/>
              <w:tr2bl w:val="nil"/>
            </w:tcBorders>
            <w:noWrap/>
            <w:tcMar>
              <w:left w:w="29" w:type="dxa"/>
              <w:right w:w="29" w:type="dxa"/>
            </w:tcMar>
            <w:vAlign w:val="bottom"/>
          </w:tcPr>
          <w:p w14:paraId="52BB6DF6"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15</w:t>
            </w:r>
          </w:p>
        </w:tc>
        <w:tc>
          <w:tcPr>
            <w:tcW w:w="1125" w:type="dxa"/>
            <w:tcBorders>
              <w:top w:val="nil"/>
              <w:left w:val="nil"/>
              <w:bottom w:val="nil"/>
              <w:right w:val="nil"/>
              <w:tl2br w:val="nil"/>
              <w:tr2bl w:val="nil"/>
            </w:tcBorders>
            <w:noWrap/>
            <w:tcMar>
              <w:left w:w="29" w:type="dxa"/>
              <w:right w:w="29" w:type="dxa"/>
            </w:tcMar>
            <w:vAlign w:val="center"/>
          </w:tcPr>
          <w:p w14:paraId="7B765EE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1,602</w:t>
            </w:r>
          </w:p>
        </w:tc>
        <w:tc>
          <w:tcPr>
            <w:tcW w:w="1125" w:type="dxa"/>
            <w:tcBorders>
              <w:top w:val="nil"/>
              <w:left w:val="nil"/>
              <w:bottom w:val="nil"/>
              <w:right w:val="nil"/>
              <w:tl2br w:val="nil"/>
              <w:tr2bl w:val="nil"/>
            </w:tcBorders>
            <w:noWrap/>
            <w:tcMar>
              <w:left w:w="29" w:type="dxa"/>
              <w:right w:w="29" w:type="dxa"/>
            </w:tcMar>
            <w:vAlign w:val="center"/>
          </w:tcPr>
          <w:p w14:paraId="07233995"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6D64BA3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1,813</w:t>
            </w:r>
          </w:p>
        </w:tc>
        <w:tc>
          <w:tcPr>
            <w:tcW w:w="1215" w:type="dxa"/>
            <w:tcBorders>
              <w:top w:val="nil"/>
              <w:left w:val="nil"/>
              <w:bottom w:val="nil"/>
              <w:right w:val="nil"/>
              <w:tl2br w:val="nil"/>
              <w:tr2bl w:val="nil"/>
            </w:tcBorders>
            <w:noWrap/>
            <w:tcMar>
              <w:left w:w="29" w:type="dxa"/>
              <w:right w:w="29" w:type="dxa"/>
            </w:tcMar>
            <w:vAlign w:val="center"/>
          </w:tcPr>
          <w:p w14:paraId="4C485C1E"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1,444</w:t>
            </w:r>
          </w:p>
        </w:tc>
      </w:tr>
      <w:tr w:rsidR="00A329C2" w14:paraId="1B7A16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7ABABBE1"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Other Assets</w:t>
            </w:r>
          </w:p>
        </w:tc>
        <w:tc>
          <w:tcPr>
            <w:tcW w:w="480" w:type="dxa"/>
            <w:tcBorders>
              <w:top w:val="nil"/>
              <w:left w:val="nil"/>
              <w:bottom w:val="nil"/>
              <w:right w:val="nil"/>
              <w:tl2br w:val="nil"/>
              <w:tr2bl w:val="nil"/>
            </w:tcBorders>
            <w:noWrap/>
            <w:tcMar>
              <w:left w:w="0" w:type="dxa"/>
              <w:right w:w="0" w:type="dxa"/>
            </w:tcMar>
            <w:vAlign w:val="bottom"/>
          </w:tcPr>
          <w:p w14:paraId="68C68E36"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244AA7FA"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327</w:t>
            </w:r>
          </w:p>
        </w:tc>
        <w:tc>
          <w:tcPr>
            <w:tcW w:w="1125" w:type="dxa"/>
            <w:tcBorders>
              <w:top w:val="nil"/>
              <w:left w:val="nil"/>
              <w:bottom w:val="nil"/>
              <w:right w:val="nil"/>
              <w:tl2br w:val="nil"/>
              <w:tr2bl w:val="nil"/>
            </w:tcBorders>
            <w:noWrap/>
            <w:tcMar>
              <w:left w:w="29" w:type="dxa"/>
              <w:right w:w="29" w:type="dxa"/>
            </w:tcMar>
            <w:vAlign w:val="center"/>
          </w:tcPr>
          <w:p w14:paraId="5F1AED0C"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2704CD49"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51</w:t>
            </w:r>
          </w:p>
        </w:tc>
        <w:tc>
          <w:tcPr>
            <w:tcW w:w="1215" w:type="dxa"/>
            <w:tcBorders>
              <w:top w:val="nil"/>
              <w:left w:val="nil"/>
              <w:bottom w:val="nil"/>
              <w:right w:val="nil"/>
              <w:tl2br w:val="nil"/>
              <w:tr2bl w:val="nil"/>
            </w:tcBorders>
            <w:noWrap/>
            <w:tcMar>
              <w:left w:w="29" w:type="dxa"/>
              <w:right w:w="29" w:type="dxa"/>
            </w:tcMar>
            <w:vAlign w:val="center"/>
          </w:tcPr>
          <w:p w14:paraId="7E4440E2"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17</w:t>
            </w:r>
          </w:p>
        </w:tc>
      </w:tr>
      <w:tr w:rsidR="00A329C2" w14:paraId="3272B6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35B8B5CB"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bottom"/>
          </w:tcPr>
          <w:p w14:paraId="0A22F594"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A33F785" w14:textId="77777777" w:rsidR="00A329C2" w:rsidRDefault="00A329C2">
            <w:pPr>
              <w:pStyle w:val="Normal2"/>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36AB9178" w14:textId="77777777" w:rsidR="00A329C2" w:rsidRDefault="00A329C2">
            <w:pPr>
              <w:pStyle w:val="Normal2"/>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6EF86EA6" w14:textId="77777777" w:rsidR="00A329C2" w:rsidRDefault="00A329C2">
            <w:pPr>
              <w:pStyle w:val="Normal2"/>
              <w:rPr>
                <w:rFonts w:ascii="Calibri" w:eastAsia="Calibri" w:hAnsi="Calibri" w:cs="Calibri"/>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center"/>
          </w:tcPr>
          <w:p w14:paraId="4BB9D023" w14:textId="77777777" w:rsidR="00A329C2" w:rsidRDefault="00A329C2">
            <w:pPr>
              <w:pStyle w:val="Normal2"/>
              <w:rPr>
                <w:rFonts w:ascii="Calibri" w:eastAsia="Calibri" w:hAnsi="Calibri" w:cs="Calibri"/>
                <w:color w:val="000000"/>
                <w:sz w:val="20"/>
              </w:rPr>
            </w:pPr>
          </w:p>
        </w:tc>
      </w:tr>
      <w:tr w:rsidR="00A329C2" w14:paraId="320240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75BE89FA"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Total Current Assets</w:t>
            </w:r>
          </w:p>
        </w:tc>
        <w:tc>
          <w:tcPr>
            <w:tcW w:w="480" w:type="dxa"/>
            <w:tcBorders>
              <w:top w:val="nil"/>
              <w:left w:val="nil"/>
              <w:bottom w:val="nil"/>
              <w:right w:val="nil"/>
              <w:tl2br w:val="nil"/>
              <w:tr2bl w:val="nil"/>
            </w:tcBorders>
            <w:noWrap/>
            <w:tcMar>
              <w:left w:w="0" w:type="dxa"/>
              <w:right w:w="0" w:type="dxa"/>
            </w:tcMar>
            <w:vAlign w:val="bottom"/>
          </w:tcPr>
          <w:p w14:paraId="29C02EB0"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CCBDAF2"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23,566</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39B5AEB"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46,304</w:t>
            </w:r>
          </w:p>
        </w:tc>
        <w:tc>
          <w:tcPr>
            <w:tcW w:w="1110" w:type="dxa"/>
            <w:tcBorders>
              <w:top w:val="single" w:sz="4" w:space="0" w:color="000000"/>
              <w:left w:val="nil"/>
              <w:bottom w:val="single" w:sz="4" w:space="0" w:color="000000"/>
              <w:right w:val="nil"/>
              <w:tl2br w:val="nil"/>
              <w:tr2bl w:val="nil"/>
            </w:tcBorders>
            <w:noWrap/>
            <w:tcMar>
              <w:left w:w="29" w:type="dxa"/>
              <w:right w:w="29" w:type="dxa"/>
            </w:tcMar>
            <w:vAlign w:val="center"/>
          </w:tcPr>
          <w:p w14:paraId="39FBBD84"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31,789</w:t>
            </w:r>
          </w:p>
        </w:tc>
        <w:tc>
          <w:tcPr>
            <w:tcW w:w="12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9A24A1F"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67,942</w:t>
            </w:r>
          </w:p>
        </w:tc>
      </w:tr>
      <w:tr w:rsidR="00A329C2" w14:paraId="268601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1B746C3F"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bottom"/>
          </w:tcPr>
          <w:p w14:paraId="5C6977BD"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5523791B" w14:textId="77777777" w:rsidR="00A329C2" w:rsidRDefault="00A329C2">
            <w:pPr>
              <w:pStyle w:val="Normal2"/>
              <w:jc w:val="right"/>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4CE9ECC8" w14:textId="77777777" w:rsidR="00A329C2" w:rsidRDefault="00A329C2">
            <w:pPr>
              <w:pStyle w:val="Normal2"/>
              <w:jc w:val="right"/>
              <w:rPr>
                <w:rFonts w:ascii="Calibri" w:eastAsia="Calibri" w:hAnsi="Calibri" w:cs="Calibri"/>
                <w:color w:val="000000"/>
                <w:sz w:val="20"/>
              </w:rPr>
            </w:pPr>
          </w:p>
        </w:tc>
        <w:tc>
          <w:tcPr>
            <w:tcW w:w="1110" w:type="dxa"/>
            <w:tcBorders>
              <w:top w:val="single" w:sz="4" w:space="0" w:color="000000"/>
              <w:left w:val="nil"/>
              <w:bottom w:val="nil"/>
              <w:right w:val="nil"/>
              <w:tl2br w:val="nil"/>
              <w:tr2bl w:val="nil"/>
            </w:tcBorders>
            <w:noWrap/>
            <w:tcMar>
              <w:left w:w="0" w:type="dxa"/>
              <w:right w:w="0" w:type="dxa"/>
            </w:tcMar>
            <w:vAlign w:val="center"/>
          </w:tcPr>
          <w:p w14:paraId="452D84AE" w14:textId="77777777" w:rsidR="00A329C2" w:rsidRDefault="00A329C2">
            <w:pPr>
              <w:pStyle w:val="Normal2"/>
              <w:jc w:val="right"/>
              <w:rPr>
                <w:rFonts w:ascii="Calibri" w:eastAsia="Calibri" w:hAnsi="Calibri" w:cs="Calibri"/>
                <w:color w:val="000000"/>
                <w:sz w:val="20"/>
              </w:rPr>
            </w:pPr>
          </w:p>
        </w:tc>
        <w:tc>
          <w:tcPr>
            <w:tcW w:w="1215" w:type="dxa"/>
            <w:tcBorders>
              <w:top w:val="single" w:sz="4" w:space="0" w:color="000000"/>
              <w:left w:val="nil"/>
              <w:bottom w:val="nil"/>
              <w:right w:val="nil"/>
              <w:tl2br w:val="nil"/>
              <w:tr2bl w:val="nil"/>
            </w:tcBorders>
            <w:noWrap/>
            <w:tcMar>
              <w:left w:w="0" w:type="dxa"/>
              <w:right w:w="0" w:type="dxa"/>
            </w:tcMar>
            <w:vAlign w:val="center"/>
          </w:tcPr>
          <w:p w14:paraId="7E47E0BF" w14:textId="77777777" w:rsidR="00A329C2" w:rsidRDefault="00A329C2">
            <w:pPr>
              <w:pStyle w:val="Normal2"/>
              <w:jc w:val="right"/>
              <w:rPr>
                <w:rFonts w:ascii="Calibri" w:eastAsia="Calibri" w:hAnsi="Calibri" w:cs="Calibri"/>
                <w:color w:val="000000"/>
                <w:sz w:val="20"/>
              </w:rPr>
            </w:pPr>
          </w:p>
        </w:tc>
      </w:tr>
      <w:tr w:rsidR="00A329C2" w14:paraId="300FD9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7E0431AA"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Non-Current Assets</w:t>
            </w:r>
          </w:p>
        </w:tc>
        <w:tc>
          <w:tcPr>
            <w:tcW w:w="480" w:type="dxa"/>
            <w:tcBorders>
              <w:top w:val="nil"/>
              <w:left w:val="nil"/>
              <w:bottom w:val="nil"/>
              <w:right w:val="nil"/>
              <w:tl2br w:val="nil"/>
              <w:tr2bl w:val="nil"/>
            </w:tcBorders>
            <w:noWrap/>
            <w:tcMar>
              <w:left w:w="0" w:type="dxa"/>
              <w:right w:w="0" w:type="dxa"/>
            </w:tcMar>
            <w:vAlign w:val="bottom"/>
          </w:tcPr>
          <w:p w14:paraId="01F247CA"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6B8BBC4"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8082E90"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2CEF2B6C"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6E61914B" w14:textId="77777777" w:rsidR="00A329C2" w:rsidRDefault="00A329C2">
            <w:pPr>
              <w:pStyle w:val="Normal2"/>
              <w:jc w:val="right"/>
              <w:rPr>
                <w:rFonts w:ascii="Calibri" w:eastAsia="Calibri" w:hAnsi="Calibri" w:cs="Calibri"/>
                <w:color w:val="000000"/>
                <w:sz w:val="20"/>
              </w:rPr>
            </w:pPr>
          </w:p>
        </w:tc>
      </w:tr>
      <w:tr w:rsidR="00A329C2" w14:paraId="0FFACC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6B26CC2E"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bottom"/>
          </w:tcPr>
          <w:p w14:paraId="4A73DE12"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A1B3EF7"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24B6F2E"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02F535AB"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1418A190" w14:textId="77777777" w:rsidR="00A329C2" w:rsidRDefault="00A329C2">
            <w:pPr>
              <w:pStyle w:val="Normal2"/>
              <w:jc w:val="right"/>
              <w:rPr>
                <w:rFonts w:ascii="Calibri" w:eastAsia="Calibri" w:hAnsi="Calibri" w:cs="Calibri"/>
                <w:color w:val="000000"/>
                <w:sz w:val="20"/>
              </w:rPr>
            </w:pPr>
          </w:p>
        </w:tc>
      </w:tr>
      <w:tr w:rsidR="00A329C2" w14:paraId="0FBC0B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2392D418"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 xml:space="preserve">Receivables </w:t>
            </w:r>
          </w:p>
        </w:tc>
        <w:tc>
          <w:tcPr>
            <w:tcW w:w="480" w:type="dxa"/>
            <w:tcBorders>
              <w:top w:val="nil"/>
              <w:left w:val="nil"/>
              <w:bottom w:val="nil"/>
              <w:right w:val="nil"/>
              <w:tl2br w:val="nil"/>
              <w:tr2bl w:val="nil"/>
            </w:tcBorders>
            <w:noWrap/>
            <w:tcMar>
              <w:left w:w="29" w:type="dxa"/>
              <w:right w:w="29" w:type="dxa"/>
            </w:tcMar>
            <w:vAlign w:val="bottom"/>
          </w:tcPr>
          <w:p w14:paraId="52DF55F7"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14</w:t>
            </w:r>
          </w:p>
        </w:tc>
        <w:tc>
          <w:tcPr>
            <w:tcW w:w="1125" w:type="dxa"/>
            <w:tcBorders>
              <w:top w:val="nil"/>
              <w:left w:val="nil"/>
              <w:bottom w:val="nil"/>
              <w:right w:val="nil"/>
              <w:tl2br w:val="nil"/>
              <w:tr2bl w:val="nil"/>
            </w:tcBorders>
            <w:noWrap/>
            <w:tcMar>
              <w:left w:w="29" w:type="dxa"/>
              <w:right w:w="29" w:type="dxa"/>
            </w:tcMar>
            <w:vAlign w:val="center"/>
          </w:tcPr>
          <w:p w14:paraId="5CF1B5E0"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3,562</w:t>
            </w:r>
          </w:p>
        </w:tc>
        <w:tc>
          <w:tcPr>
            <w:tcW w:w="1125" w:type="dxa"/>
            <w:tcBorders>
              <w:top w:val="nil"/>
              <w:left w:val="nil"/>
              <w:bottom w:val="nil"/>
              <w:right w:val="nil"/>
              <w:tl2br w:val="nil"/>
              <w:tr2bl w:val="nil"/>
            </w:tcBorders>
            <w:noWrap/>
            <w:tcMar>
              <w:left w:w="29" w:type="dxa"/>
              <w:right w:w="29" w:type="dxa"/>
            </w:tcMar>
            <w:vAlign w:val="center"/>
          </w:tcPr>
          <w:p w14:paraId="3FDB47B7"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3,027</w:t>
            </w:r>
          </w:p>
        </w:tc>
        <w:tc>
          <w:tcPr>
            <w:tcW w:w="1110" w:type="dxa"/>
            <w:tcBorders>
              <w:top w:val="nil"/>
              <w:left w:val="nil"/>
              <w:bottom w:val="nil"/>
              <w:right w:val="nil"/>
              <w:tl2br w:val="nil"/>
              <w:tr2bl w:val="nil"/>
            </w:tcBorders>
            <w:noWrap/>
            <w:tcMar>
              <w:left w:w="29" w:type="dxa"/>
              <w:right w:w="29" w:type="dxa"/>
            </w:tcMar>
            <w:vAlign w:val="center"/>
          </w:tcPr>
          <w:p w14:paraId="5A5AFC30"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3,027</w:t>
            </w:r>
          </w:p>
        </w:tc>
        <w:tc>
          <w:tcPr>
            <w:tcW w:w="1215" w:type="dxa"/>
            <w:tcBorders>
              <w:top w:val="nil"/>
              <w:left w:val="nil"/>
              <w:bottom w:val="nil"/>
              <w:right w:val="nil"/>
              <w:tl2br w:val="nil"/>
              <w:tr2bl w:val="nil"/>
            </w:tcBorders>
            <w:noWrap/>
            <w:tcMar>
              <w:left w:w="29" w:type="dxa"/>
              <w:right w:w="29" w:type="dxa"/>
            </w:tcMar>
            <w:vAlign w:val="center"/>
          </w:tcPr>
          <w:p w14:paraId="6F89ACEE"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3,027</w:t>
            </w:r>
          </w:p>
        </w:tc>
      </w:tr>
      <w:tr w:rsidR="00A329C2" w14:paraId="57D9FB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3C024919"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Inventories</w:t>
            </w:r>
          </w:p>
        </w:tc>
        <w:tc>
          <w:tcPr>
            <w:tcW w:w="480" w:type="dxa"/>
            <w:tcBorders>
              <w:top w:val="nil"/>
              <w:left w:val="nil"/>
              <w:bottom w:val="nil"/>
              <w:right w:val="nil"/>
              <w:tl2br w:val="nil"/>
              <w:tr2bl w:val="nil"/>
            </w:tcBorders>
            <w:noWrap/>
            <w:tcMar>
              <w:left w:w="29" w:type="dxa"/>
              <w:right w:w="29" w:type="dxa"/>
            </w:tcMar>
            <w:vAlign w:val="bottom"/>
          </w:tcPr>
          <w:p w14:paraId="3EBB1275"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15</w:t>
            </w:r>
          </w:p>
        </w:tc>
        <w:tc>
          <w:tcPr>
            <w:tcW w:w="1125" w:type="dxa"/>
            <w:tcBorders>
              <w:top w:val="nil"/>
              <w:left w:val="nil"/>
              <w:bottom w:val="nil"/>
              <w:right w:val="nil"/>
              <w:tl2br w:val="nil"/>
              <w:tr2bl w:val="nil"/>
            </w:tcBorders>
            <w:noWrap/>
            <w:tcMar>
              <w:left w:w="29" w:type="dxa"/>
              <w:right w:w="29" w:type="dxa"/>
            </w:tcMar>
            <w:vAlign w:val="center"/>
          </w:tcPr>
          <w:p w14:paraId="29BFEC32" w14:textId="40B70CDC"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26,</w:t>
            </w:r>
            <w:r w:rsidR="00D43211">
              <w:rPr>
                <w:rFonts w:ascii="Calibri" w:eastAsia="Calibri" w:hAnsi="Calibri" w:cs="Calibri"/>
                <w:color w:val="000000"/>
                <w:sz w:val="20"/>
              </w:rPr>
              <w:t>401</w:t>
            </w:r>
          </w:p>
        </w:tc>
        <w:tc>
          <w:tcPr>
            <w:tcW w:w="1125" w:type="dxa"/>
            <w:tcBorders>
              <w:top w:val="nil"/>
              <w:left w:val="nil"/>
              <w:bottom w:val="nil"/>
              <w:right w:val="nil"/>
              <w:tl2br w:val="nil"/>
              <w:tr2bl w:val="nil"/>
            </w:tcBorders>
            <w:noWrap/>
            <w:tcMar>
              <w:left w:w="29" w:type="dxa"/>
              <w:right w:w="29" w:type="dxa"/>
            </w:tcMar>
            <w:vAlign w:val="center"/>
          </w:tcPr>
          <w:p w14:paraId="42D4FDE6"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24,664</w:t>
            </w:r>
          </w:p>
        </w:tc>
        <w:tc>
          <w:tcPr>
            <w:tcW w:w="1110" w:type="dxa"/>
            <w:tcBorders>
              <w:top w:val="nil"/>
              <w:left w:val="nil"/>
              <w:bottom w:val="nil"/>
              <w:right w:val="nil"/>
              <w:tl2br w:val="nil"/>
              <w:tr2bl w:val="nil"/>
            </w:tcBorders>
            <w:noWrap/>
            <w:tcMar>
              <w:left w:w="29" w:type="dxa"/>
              <w:right w:w="29" w:type="dxa"/>
            </w:tcMar>
            <w:vAlign w:val="center"/>
          </w:tcPr>
          <w:p w14:paraId="001D4231"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17,501</w:t>
            </w:r>
          </w:p>
        </w:tc>
        <w:tc>
          <w:tcPr>
            <w:tcW w:w="1215" w:type="dxa"/>
            <w:tcBorders>
              <w:top w:val="nil"/>
              <w:left w:val="nil"/>
              <w:bottom w:val="nil"/>
              <w:right w:val="nil"/>
              <w:tl2br w:val="nil"/>
              <w:tr2bl w:val="nil"/>
            </w:tcBorders>
            <w:noWrap/>
            <w:tcMar>
              <w:left w:w="29" w:type="dxa"/>
              <w:right w:w="29" w:type="dxa"/>
            </w:tcMar>
            <w:vAlign w:val="center"/>
          </w:tcPr>
          <w:p w14:paraId="7D80F8E9"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7,755</w:t>
            </w:r>
          </w:p>
        </w:tc>
      </w:tr>
      <w:tr w:rsidR="00A329C2" w14:paraId="3E16BF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50" w:type="dxa"/>
            <w:tcBorders>
              <w:top w:val="nil"/>
              <w:left w:val="nil"/>
              <w:bottom w:val="nil"/>
              <w:right w:val="nil"/>
              <w:tl2br w:val="nil"/>
              <w:tr2bl w:val="nil"/>
            </w:tcBorders>
            <w:noWrap/>
            <w:tcMar>
              <w:left w:w="29" w:type="dxa"/>
              <w:right w:w="29" w:type="dxa"/>
            </w:tcMar>
            <w:vAlign w:val="center"/>
          </w:tcPr>
          <w:p w14:paraId="609DEB1F"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 xml:space="preserve">Property, Plant and Equipment </w:t>
            </w:r>
            <w:r>
              <w:rPr>
                <w:rFonts w:ascii="Calibri" w:eastAsia="Calibri" w:hAnsi="Calibri" w:cs="Calibri"/>
                <w:color w:val="000000"/>
                <w:sz w:val="20"/>
                <w:vertAlign w:val="superscript"/>
              </w:rPr>
              <w:t>2</w:t>
            </w:r>
          </w:p>
        </w:tc>
        <w:tc>
          <w:tcPr>
            <w:tcW w:w="480" w:type="dxa"/>
            <w:tcBorders>
              <w:top w:val="nil"/>
              <w:left w:val="nil"/>
              <w:bottom w:val="nil"/>
              <w:right w:val="nil"/>
              <w:tl2br w:val="nil"/>
              <w:tr2bl w:val="nil"/>
            </w:tcBorders>
            <w:noWrap/>
            <w:tcMar>
              <w:left w:w="29" w:type="dxa"/>
              <w:right w:w="29" w:type="dxa"/>
            </w:tcMar>
            <w:vAlign w:val="bottom"/>
          </w:tcPr>
          <w:p w14:paraId="2551E393"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16</w:t>
            </w:r>
          </w:p>
        </w:tc>
        <w:tc>
          <w:tcPr>
            <w:tcW w:w="1125" w:type="dxa"/>
            <w:tcBorders>
              <w:top w:val="nil"/>
              <w:left w:val="nil"/>
              <w:bottom w:val="nil"/>
              <w:right w:val="nil"/>
              <w:tl2br w:val="nil"/>
              <w:tr2bl w:val="nil"/>
            </w:tcBorders>
            <w:noWrap/>
            <w:tcMar>
              <w:left w:w="29" w:type="dxa"/>
              <w:right w:w="29" w:type="dxa"/>
            </w:tcMar>
            <w:vAlign w:val="center"/>
          </w:tcPr>
          <w:p w14:paraId="519433AD"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121,049</w:t>
            </w:r>
          </w:p>
        </w:tc>
        <w:tc>
          <w:tcPr>
            <w:tcW w:w="1125" w:type="dxa"/>
            <w:tcBorders>
              <w:top w:val="nil"/>
              <w:left w:val="nil"/>
              <w:bottom w:val="nil"/>
              <w:right w:val="nil"/>
              <w:tl2br w:val="nil"/>
              <w:tr2bl w:val="nil"/>
            </w:tcBorders>
            <w:noWrap/>
            <w:tcMar>
              <w:left w:w="29" w:type="dxa"/>
              <w:right w:w="29" w:type="dxa"/>
            </w:tcMar>
            <w:vAlign w:val="center"/>
          </w:tcPr>
          <w:p w14:paraId="3D8F534F"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130,466</w:t>
            </w:r>
          </w:p>
        </w:tc>
        <w:tc>
          <w:tcPr>
            <w:tcW w:w="1110" w:type="dxa"/>
            <w:tcBorders>
              <w:top w:val="nil"/>
              <w:left w:val="nil"/>
              <w:bottom w:val="nil"/>
              <w:right w:val="nil"/>
              <w:tl2br w:val="nil"/>
              <w:tr2bl w:val="nil"/>
            </w:tcBorders>
            <w:noWrap/>
            <w:tcMar>
              <w:left w:w="29" w:type="dxa"/>
              <w:right w:w="29" w:type="dxa"/>
            </w:tcMar>
            <w:vAlign w:val="center"/>
          </w:tcPr>
          <w:p w14:paraId="3E7BC0E9"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122,387</w:t>
            </w:r>
          </w:p>
        </w:tc>
        <w:tc>
          <w:tcPr>
            <w:tcW w:w="1215" w:type="dxa"/>
            <w:tcBorders>
              <w:top w:val="nil"/>
              <w:left w:val="nil"/>
              <w:bottom w:val="nil"/>
              <w:right w:val="nil"/>
              <w:tl2br w:val="nil"/>
              <w:tr2bl w:val="nil"/>
            </w:tcBorders>
            <w:noWrap/>
            <w:tcMar>
              <w:left w:w="29" w:type="dxa"/>
              <w:right w:w="29" w:type="dxa"/>
            </w:tcMar>
            <w:vAlign w:val="center"/>
          </w:tcPr>
          <w:p w14:paraId="2CA481DD"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120,913</w:t>
            </w:r>
          </w:p>
        </w:tc>
      </w:tr>
      <w:tr w:rsidR="00A329C2" w14:paraId="0FB34B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09B3A410"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Intangible Assets</w:t>
            </w:r>
          </w:p>
        </w:tc>
        <w:tc>
          <w:tcPr>
            <w:tcW w:w="480" w:type="dxa"/>
            <w:tcBorders>
              <w:top w:val="nil"/>
              <w:left w:val="nil"/>
              <w:bottom w:val="nil"/>
              <w:right w:val="nil"/>
              <w:tl2br w:val="nil"/>
              <w:tr2bl w:val="nil"/>
            </w:tcBorders>
            <w:noWrap/>
            <w:tcMar>
              <w:left w:w="0" w:type="dxa"/>
              <w:right w:w="0" w:type="dxa"/>
            </w:tcMar>
            <w:vAlign w:val="bottom"/>
          </w:tcPr>
          <w:p w14:paraId="4BA9BAED"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4974EA0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99</w:t>
            </w:r>
          </w:p>
        </w:tc>
        <w:tc>
          <w:tcPr>
            <w:tcW w:w="1125" w:type="dxa"/>
            <w:tcBorders>
              <w:top w:val="nil"/>
              <w:left w:val="nil"/>
              <w:bottom w:val="nil"/>
              <w:right w:val="nil"/>
              <w:tl2br w:val="nil"/>
              <w:tr2bl w:val="nil"/>
            </w:tcBorders>
            <w:noWrap/>
            <w:tcMar>
              <w:left w:w="29" w:type="dxa"/>
              <w:right w:w="29" w:type="dxa"/>
            </w:tcMar>
            <w:vAlign w:val="center"/>
          </w:tcPr>
          <w:p w14:paraId="2542861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041E72F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107</w:t>
            </w:r>
          </w:p>
        </w:tc>
        <w:tc>
          <w:tcPr>
            <w:tcW w:w="1215" w:type="dxa"/>
            <w:tcBorders>
              <w:top w:val="nil"/>
              <w:left w:val="nil"/>
              <w:bottom w:val="nil"/>
              <w:right w:val="nil"/>
              <w:tl2br w:val="nil"/>
              <w:tr2bl w:val="nil"/>
            </w:tcBorders>
            <w:noWrap/>
            <w:tcMar>
              <w:left w:w="29" w:type="dxa"/>
              <w:right w:w="29" w:type="dxa"/>
            </w:tcMar>
            <w:vAlign w:val="center"/>
          </w:tcPr>
          <w:p w14:paraId="1F2CAB45"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r>
      <w:tr w:rsidR="00A329C2" w14:paraId="55F327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6C63B095"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bottom"/>
          </w:tcPr>
          <w:p w14:paraId="477A2A7B"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34BC8F52"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0D30013"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79B6B716"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center"/>
          </w:tcPr>
          <w:p w14:paraId="719AAD31" w14:textId="77777777" w:rsidR="00A329C2" w:rsidRDefault="00A329C2">
            <w:pPr>
              <w:pStyle w:val="Normal2"/>
              <w:jc w:val="right"/>
              <w:rPr>
                <w:rFonts w:ascii="Calibri" w:eastAsia="Calibri" w:hAnsi="Calibri" w:cs="Calibri"/>
                <w:color w:val="000000"/>
                <w:sz w:val="20"/>
              </w:rPr>
            </w:pPr>
          </w:p>
        </w:tc>
      </w:tr>
      <w:tr w:rsidR="00A329C2" w14:paraId="49412D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6C475525"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Total Non-Current Assets</w:t>
            </w:r>
          </w:p>
        </w:tc>
        <w:tc>
          <w:tcPr>
            <w:tcW w:w="480" w:type="dxa"/>
            <w:tcBorders>
              <w:top w:val="nil"/>
              <w:left w:val="nil"/>
              <w:bottom w:val="nil"/>
              <w:right w:val="nil"/>
              <w:tl2br w:val="nil"/>
              <w:tr2bl w:val="nil"/>
            </w:tcBorders>
            <w:noWrap/>
            <w:tcMar>
              <w:left w:w="0" w:type="dxa"/>
              <w:right w:w="0" w:type="dxa"/>
            </w:tcMar>
            <w:vAlign w:val="bottom"/>
          </w:tcPr>
          <w:p w14:paraId="079A5917"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29" w:type="dxa"/>
              <w:right w:w="29" w:type="dxa"/>
            </w:tcMar>
            <w:vAlign w:val="center"/>
          </w:tcPr>
          <w:p w14:paraId="47588984" w14:textId="49751B18"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15</w:t>
            </w:r>
            <w:r w:rsidR="00D43211">
              <w:rPr>
                <w:rFonts w:ascii="Calibri" w:eastAsia="Calibri" w:hAnsi="Calibri" w:cs="Calibri"/>
                <w:b/>
                <w:color w:val="000000"/>
                <w:sz w:val="20"/>
              </w:rPr>
              <w:t>1,111</w:t>
            </w:r>
          </w:p>
        </w:tc>
        <w:tc>
          <w:tcPr>
            <w:tcW w:w="1125" w:type="dxa"/>
            <w:tcBorders>
              <w:top w:val="single" w:sz="4" w:space="0" w:color="000000"/>
              <w:left w:val="nil"/>
              <w:bottom w:val="nil"/>
              <w:right w:val="nil"/>
              <w:tl2br w:val="nil"/>
              <w:tr2bl w:val="nil"/>
            </w:tcBorders>
            <w:noWrap/>
            <w:tcMar>
              <w:left w:w="29" w:type="dxa"/>
              <w:right w:w="29" w:type="dxa"/>
            </w:tcMar>
            <w:vAlign w:val="center"/>
          </w:tcPr>
          <w:p w14:paraId="2AA075B4"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158,157</w:t>
            </w:r>
          </w:p>
        </w:tc>
        <w:tc>
          <w:tcPr>
            <w:tcW w:w="1110" w:type="dxa"/>
            <w:tcBorders>
              <w:top w:val="single" w:sz="4" w:space="0" w:color="000000"/>
              <w:left w:val="nil"/>
              <w:bottom w:val="nil"/>
              <w:right w:val="nil"/>
              <w:tl2br w:val="nil"/>
              <w:tr2bl w:val="nil"/>
            </w:tcBorders>
            <w:noWrap/>
            <w:tcMar>
              <w:left w:w="29" w:type="dxa"/>
              <w:right w:w="29" w:type="dxa"/>
            </w:tcMar>
            <w:vAlign w:val="center"/>
          </w:tcPr>
          <w:p w14:paraId="68D051AE"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143,022</w:t>
            </w:r>
          </w:p>
        </w:tc>
        <w:tc>
          <w:tcPr>
            <w:tcW w:w="1215" w:type="dxa"/>
            <w:tcBorders>
              <w:top w:val="single" w:sz="4" w:space="0" w:color="000000"/>
              <w:left w:val="nil"/>
              <w:bottom w:val="nil"/>
              <w:right w:val="nil"/>
              <w:tl2br w:val="nil"/>
              <w:tr2bl w:val="nil"/>
            </w:tcBorders>
            <w:noWrap/>
            <w:tcMar>
              <w:left w:w="29" w:type="dxa"/>
              <w:right w:w="29" w:type="dxa"/>
            </w:tcMar>
            <w:vAlign w:val="center"/>
          </w:tcPr>
          <w:p w14:paraId="1ADA7181"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131,695</w:t>
            </w:r>
          </w:p>
        </w:tc>
      </w:tr>
      <w:tr w:rsidR="00A329C2" w14:paraId="3A2B91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648B51DB"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bottom"/>
          </w:tcPr>
          <w:p w14:paraId="4FD03552"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019A60D0"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1A80ACC2"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557053DC"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center"/>
          </w:tcPr>
          <w:p w14:paraId="514E0BE8" w14:textId="77777777" w:rsidR="00A329C2" w:rsidRDefault="00A329C2">
            <w:pPr>
              <w:pStyle w:val="Normal2"/>
              <w:jc w:val="right"/>
              <w:rPr>
                <w:rFonts w:ascii="Calibri" w:eastAsia="Calibri" w:hAnsi="Calibri" w:cs="Calibri"/>
                <w:color w:val="000000"/>
                <w:sz w:val="20"/>
              </w:rPr>
            </w:pPr>
          </w:p>
        </w:tc>
      </w:tr>
      <w:tr w:rsidR="00A329C2" w14:paraId="2ABABB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3479F3FB"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Total Assets</w:t>
            </w:r>
          </w:p>
        </w:tc>
        <w:tc>
          <w:tcPr>
            <w:tcW w:w="480" w:type="dxa"/>
            <w:tcBorders>
              <w:top w:val="nil"/>
              <w:left w:val="nil"/>
              <w:bottom w:val="nil"/>
              <w:right w:val="nil"/>
              <w:tl2br w:val="nil"/>
              <w:tr2bl w:val="nil"/>
            </w:tcBorders>
            <w:noWrap/>
            <w:tcMar>
              <w:left w:w="0" w:type="dxa"/>
              <w:right w:w="0" w:type="dxa"/>
            </w:tcMar>
            <w:vAlign w:val="bottom"/>
          </w:tcPr>
          <w:p w14:paraId="4591B029"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11FF5C8" w14:textId="2C9D47B4"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174,</w:t>
            </w:r>
            <w:r w:rsidR="00D43211">
              <w:rPr>
                <w:rFonts w:ascii="Calibri" w:eastAsia="Calibri" w:hAnsi="Calibri" w:cs="Calibri"/>
                <w:b/>
                <w:color w:val="000000"/>
                <w:sz w:val="20"/>
              </w:rPr>
              <w:t>677</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224A7D0"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204,461</w:t>
            </w:r>
          </w:p>
        </w:tc>
        <w:tc>
          <w:tcPr>
            <w:tcW w:w="1110" w:type="dxa"/>
            <w:tcBorders>
              <w:top w:val="single" w:sz="4" w:space="0" w:color="000000"/>
              <w:left w:val="nil"/>
              <w:bottom w:val="single" w:sz="4" w:space="0" w:color="000000"/>
              <w:right w:val="nil"/>
              <w:tl2br w:val="nil"/>
              <w:tr2bl w:val="nil"/>
            </w:tcBorders>
            <w:noWrap/>
            <w:tcMar>
              <w:left w:w="29" w:type="dxa"/>
              <w:right w:w="29" w:type="dxa"/>
            </w:tcMar>
            <w:vAlign w:val="center"/>
          </w:tcPr>
          <w:p w14:paraId="1346AC36"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174,811</w:t>
            </w:r>
          </w:p>
        </w:tc>
        <w:tc>
          <w:tcPr>
            <w:tcW w:w="12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194943CC"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199,637</w:t>
            </w:r>
          </w:p>
        </w:tc>
      </w:tr>
      <w:tr w:rsidR="00A329C2" w14:paraId="187D3B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58A7E387"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bottom"/>
          </w:tcPr>
          <w:p w14:paraId="3BD09626"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4C1CFD0E" w14:textId="77777777" w:rsidR="00A329C2" w:rsidRDefault="00A329C2">
            <w:pPr>
              <w:pStyle w:val="Normal2"/>
              <w:jc w:val="right"/>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0F24E658" w14:textId="77777777" w:rsidR="00A329C2" w:rsidRDefault="00A329C2">
            <w:pPr>
              <w:pStyle w:val="Normal2"/>
              <w:jc w:val="right"/>
              <w:rPr>
                <w:rFonts w:ascii="Calibri" w:eastAsia="Calibri" w:hAnsi="Calibri" w:cs="Calibri"/>
                <w:color w:val="000000"/>
                <w:sz w:val="20"/>
              </w:rPr>
            </w:pPr>
          </w:p>
        </w:tc>
        <w:tc>
          <w:tcPr>
            <w:tcW w:w="1110" w:type="dxa"/>
            <w:tcBorders>
              <w:top w:val="single" w:sz="4" w:space="0" w:color="000000"/>
              <w:left w:val="nil"/>
              <w:bottom w:val="nil"/>
              <w:right w:val="nil"/>
              <w:tl2br w:val="nil"/>
              <w:tr2bl w:val="nil"/>
            </w:tcBorders>
            <w:noWrap/>
            <w:tcMar>
              <w:left w:w="0" w:type="dxa"/>
              <w:right w:w="0" w:type="dxa"/>
            </w:tcMar>
            <w:vAlign w:val="center"/>
          </w:tcPr>
          <w:p w14:paraId="15A572CC" w14:textId="77777777" w:rsidR="00A329C2" w:rsidRDefault="00A329C2">
            <w:pPr>
              <w:pStyle w:val="Normal2"/>
              <w:jc w:val="right"/>
              <w:rPr>
                <w:rFonts w:ascii="Calibri" w:eastAsia="Calibri" w:hAnsi="Calibri" w:cs="Calibri"/>
                <w:color w:val="000000"/>
                <w:sz w:val="20"/>
              </w:rPr>
            </w:pPr>
          </w:p>
        </w:tc>
        <w:tc>
          <w:tcPr>
            <w:tcW w:w="1215" w:type="dxa"/>
            <w:tcBorders>
              <w:top w:val="single" w:sz="4" w:space="0" w:color="000000"/>
              <w:left w:val="nil"/>
              <w:bottom w:val="nil"/>
              <w:right w:val="nil"/>
              <w:tl2br w:val="nil"/>
              <w:tr2bl w:val="nil"/>
            </w:tcBorders>
            <w:noWrap/>
            <w:tcMar>
              <w:left w:w="0" w:type="dxa"/>
              <w:right w:w="0" w:type="dxa"/>
            </w:tcMar>
            <w:vAlign w:val="center"/>
          </w:tcPr>
          <w:p w14:paraId="0731B1C3" w14:textId="77777777" w:rsidR="00A329C2" w:rsidRDefault="00A329C2">
            <w:pPr>
              <w:pStyle w:val="Normal2"/>
              <w:jc w:val="right"/>
              <w:rPr>
                <w:rFonts w:ascii="Calibri" w:eastAsia="Calibri" w:hAnsi="Calibri" w:cs="Calibri"/>
                <w:color w:val="000000"/>
                <w:sz w:val="20"/>
              </w:rPr>
            </w:pPr>
          </w:p>
        </w:tc>
      </w:tr>
      <w:tr w:rsidR="00A329C2" w14:paraId="581CC9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175D267B"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Current Liabilities</w:t>
            </w:r>
          </w:p>
        </w:tc>
        <w:tc>
          <w:tcPr>
            <w:tcW w:w="480" w:type="dxa"/>
            <w:tcBorders>
              <w:top w:val="nil"/>
              <w:left w:val="nil"/>
              <w:bottom w:val="nil"/>
              <w:right w:val="nil"/>
              <w:tl2br w:val="nil"/>
              <w:tr2bl w:val="nil"/>
            </w:tcBorders>
            <w:noWrap/>
            <w:tcMar>
              <w:left w:w="0" w:type="dxa"/>
              <w:right w:w="0" w:type="dxa"/>
            </w:tcMar>
            <w:vAlign w:val="bottom"/>
          </w:tcPr>
          <w:p w14:paraId="6B99EF68"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0B8267DD"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24D73F29" w14:textId="77777777" w:rsidR="00A329C2" w:rsidRDefault="00A329C2">
            <w:pPr>
              <w:pStyle w:val="Normal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bottom"/>
          </w:tcPr>
          <w:p w14:paraId="709ED25F" w14:textId="77777777" w:rsidR="00A329C2" w:rsidRDefault="00A329C2">
            <w:pPr>
              <w:pStyle w:val="Normal2"/>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17F9757C" w14:textId="77777777" w:rsidR="00A329C2" w:rsidRDefault="00A329C2">
            <w:pPr>
              <w:pStyle w:val="Normal2"/>
              <w:rPr>
                <w:rFonts w:ascii="Calibri" w:eastAsia="Calibri" w:hAnsi="Calibri" w:cs="Calibri"/>
                <w:color w:val="000000"/>
                <w:sz w:val="20"/>
              </w:rPr>
            </w:pPr>
          </w:p>
        </w:tc>
      </w:tr>
      <w:tr w:rsidR="00A329C2" w14:paraId="7392E9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637D2A93"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bottom"/>
          </w:tcPr>
          <w:p w14:paraId="53D7306E"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0169BC70"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506ECB4F" w14:textId="77777777" w:rsidR="00A329C2" w:rsidRDefault="00A329C2">
            <w:pPr>
              <w:pStyle w:val="Normal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bottom"/>
          </w:tcPr>
          <w:p w14:paraId="457A7F80" w14:textId="77777777" w:rsidR="00A329C2" w:rsidRDefault="00A329C2">
            <w:pPr>
              <w:pStyle w:val="Normal2"/>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077A22BA" w14:textId="77777777" w:rsidR="00A329C2" w:rsidRDefault="00A329C2">
            <w:pPr>
              <w:pStyle w:val="Normal2"/>
              <w:rPr>
                <w:rFonts w:ascii="Calibri" w:eastAsia="Calibri" w:hAnsi="Calibri" w:cs="Calibri"/>
                <w:color w:val="000000"/>
                <w:sz w:val="20"/>
              </w:rPr>
            </w:pPr>
          </w:p>
        </w:tc>
      </w:tr>
      <w:tr w:rsidR="00A329C2" w14:paraId="6FC1B9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66073DC1"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Payables and Contract Liabilities</w:t>
            </w:r>
          </w:p>
        </w:tc>
        <w:tc>
          <w:tcPr>
            <w:tcW w:w="480" w:type="dxa"/>
            <w:tcBorders>
              <w:top w:val="nil"/>
              <w:left w:val="nil"/>
              <w:bottom w:val="nil"/>
              <w:right w:val="nil"/>
              <w:tl2br w:val="nil"/>
              <w:tr2bl w:val="nil"/>
            </w:tcBorders>
            <w:noWrap/>
            <w:tcMar>
              <w:left w:w="29" w:type="dxa"/>
              <w:right w:w="29" w:type="dxa"/>
            </w:tcMar>
            <w:vAlign w:val="bottom"/>
          </w:tcPr>
          <w:p w14:paraId="3ED90522"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17</w:t>
            </w:r>
          </w:p>
        </w:tc>
        <w:tc>
          <w:tcPr>
            <w:tcW w:w="1125" w:type="dxa"/>
            <w:tcBorders>
              <w:top w:val="nil"/>
              <w:left w:val="nil"/>
              <w:bottom w:val="nil"/>
              <w:right w:val="nil"/>
              <w:tl2br w:val="nil"/>
              <w:tr2bl w:val="nil"/>
            </w:tcBorders>
            <w:noWrap/>
            <w:tcMar>
              <w:left w:w="29" w:type="dxa"/>
              <w:right w:w="29" w:type="dxa"/>
            </w:tcMar>
            <w:vAlign w:val="center"/>
          </w:tcPr>
          <w:p w14:paraId="26A6B209"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5,635</w:t>
            </w:r>
          </w:p>
        </w:tc>
        <w:tc>
          <w:tcPr>
            <w:tcW w:w="1125" w:type="dxa"/>
            <w:tcBorders>
              <w:top w:val="nil"/>
              <w:left w:val="nil"/>
              <w:bottom w:val="nil"/>
              <w:right w:val="nil"/>
              <w:tl2br w:val="nil"/>
              <w:tr2bl w:val="nil"/>
            </w:tcBorders>
            <w:noWrap/>
            <w:tcMar>
              <w:left w:w="29" w:type="dxa"/>
              <w:right w:w="29" w:type="dxa"/>
            </w:tcMar>
            <w:vAlign w:val="center"/>
          </w:tcPr>
          <w:p w14:paraId="6408BE16"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2,518</w:t>
            </w:r>
          </w:p>
        </w:tc>
        <w:tc>
          <w:tcPr>
            <w:tcW w:w="1110" w:type="dxa"/>
            <w:tcBorders>
              <w:top w:val="nil"/>
              <w:left w:val="nil"/>
              <w:bottom w:val="nil"/>
              <w:right w:val="nil"/>
              <w:tl2br w:val="nil"/>
              <w:tr2bl w:val="nil"/>
            </w:tcBorders>
            <w:noWrap/>
            <w:tcMar>
              <w:left w:w="29" w:type="dxa"/>
              <w:right w:w="29" w:type="dxa"/>
            </w:tcMar>
            <w:vAlign w:val="center"/>
          </w:tcPr>
          <w:p w14:paraId="3E714263"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3,201</w:t>
            </w:r>
          </w:p>
        </w:tc>
        <w:tc>
          <w:tcPr>
            <w:tcW w:w="1215" w:type="dxa"/>
            <w:tcBorders>
              <w:top w:val="nil"/>
              <w:left w:val="nil"/>
              <w:bottom w:val="nil"/>
              <w:right w:val="nil"/>
              <w:tl2br w:val="nil"/>
              <w:tr2bl w:val="nil"/>
            </w:tcBorders>
            <w:noWrap/>
            <w:tcMar>
              <w:left w:w="29" w:type="dxa"/>
              <w:right w:w="29" w:type="dxa"/>
            </w:tcMar>
            <w:vAlign w:val="center"/>
          </w:tcPr>
          <w:p w14:paraId="1A0C9520"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3,605</w:t>
            </w:r>
          </w:p>
        </w:tc>
      </w:tr>
      <w:tr w:rsidR="00A329C2" w14:paraId="04C4B9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75EACBCA"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Employee Benefits</w:t>
            </w:r>
          </w:p>
        </w:tc>
        <w:tc>
          <w:tcPr>
            <w:tcW w:w="480" w:type="dxa"/>
            <w:tcBorders>
              <w:top w:val="nil"/>
              <w:left w:val="nil"/>
              <w:bottom w:val="nil"/>
              <w:right w:val="nil"/>
              <w:tl2br w:val="nil"/>
              <w:tr2bl w:val="nil"/>
            </w:tcBorders>
            <w:noWrap/>
            <w:tcMar>
              <w:left w:w="29" w:type="dxa"/>
              <w:right w:w="29" w:type="dxa"/>
            </w:tcMar>
            <w:vAlign w:val="bottom"/>
          </w:tcPr>
          <w:p w14:paraId="4B9904BC"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18</w:t>
            </w:r>
          </w:p>
        </w:tc>
        <w:tc>
          <w:tcPr>
            <w:tcW w:w="1125" w:type="dxa"/>
            <w:tcBorders>
              <w:top w:val="nil"/>
              <w:left w:val="nil"/>
              <w:bottom w:val="nil"/>
              <w:right w:val="nil"/>
              <w:tl2br w:val="nil"/>
              <w:tr2bl w:val="nil"/>
            </w:tcBorders>
            <w:noWrap/>
            <w:tcMar>
              <w:left w:w="29" w:type="dxa"/>
              <w:right w:w="29" w:type="dxa"/>
            </w:tcMar>
            <w:vAlign w:val="center"/>
          </w:tcPr>
          <w:p w14:paraId="48577FFB"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2,802</w:t>
            </w:r>
          </w:p>
        </w:tc>
        <w:tc>
          <w:tcPr>
            <w:tcW w:w="1125" w:type="dxa"/>
            <w:tcBorders>
              <w:top w:val="nil"/>
              <w:left w:val="nil"/>
              <w:bottom w:val="nil"/>
              <w:right w:val="nil"/>
              <w:tl2br w:val="nil"/>
              <w:tr2bl w:val="nil"/>
            </w:tcBorders>
            <w:noWrap/>
            <w:tcMar>
              <w:left w:w="29" w:type="dxa"/>
              <w:right w:w="29" w:type="dxa"/>
            </w:tcMar>
            <w:vAlign w:val="center"/>
          </w:tcPr>
          <w:p w14:paraId="5FD5984C"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1,599</w:t>
            </w:r>
          </w:p>
        </w:tc>
        <w:tc>
          <w:tcPr>
            <w:tcW w:w="1110" w:type="dxa"/>
            <w:tcBorders>
              <w:top w:val="nil"/>
              <w:left w:val="nil"/>
              <w:bottom w:val="nil"/>
              <w:right w:val="nil"/>
              <w:tl2br w:val="nil"/>
              <w:tr2bl w:val="nil"/>
            </w:tcBorders>
            <w:noWrap/>
            <w:tcMar>
              <w:left w:w="29" w:type="dxa"/>
              <w:right w:w="29" w:type="dxa"/>
            </w:tcMar>
            <w:vAlign w:val="center"/>
          </w:tcPr>
          <w:p w14:paraId="20408CD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2,096</w:t>
            </w:r>
          </w:p>
        </w:tc>
        <w:tc>
          <w:tcPr>
            <w:tcW w:w="1215" w:type="dxa"/>
            <w:tcBorders>
              <w:top w:val="nil"/>
              <w:left w:val="nil"/>
              <w:bottom w:val="nil"/>
              <w:right w:val="nil"/>
              <w:tl2br w:val="nil"/>
              <w:tr2bl w:val="nil"/>
            </w:tcBorders>
            <w:noWrap/>
            <w:tcMar>
              <w:left w:w="29" w:type="dxa"/>
              <w:right w:w="29" w:type="dxa"/>
            </w:tcMar>
            <w:vAlign w:val="center"/>
          </w:tcPr>
          <w:p w14:paraId="67676619"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1,552</w:t>
            </w:r>
          </w:p>
        </w:tc>
      </w:tr>
      <w:tr w:rsidR="00A329C2" w14:paraId="24662A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50" w:type="dxa"/>
            <w:tcBorders>
              <w:top w:val="nil"/>
              <w:left w:val="nil"/>
              <w:bottom w:val="nil"/>
              <w:right w:val="nil"/>
              <w:tl2br w:val="nil"/>
              <w:tr2bl w:val="nil"/>
            </w:tcBorders>
            <w:noWrap/>
            <w:tcMar>
              <w:left w:w="29" w:type="dxa"/>
              <w:right w:w="29" w:type="dxa"/>
            </w:tcMar>
            <w:vAlign w:val="center"/>
          </w:tcPr>
          <w:p w14:paraId="09FC1E1D"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 xml:space="preserve">Other Provisions </w:t>
            </w:r>
            <w:r>
              <w:rPr>
                <w:rFonts w:ascii="Calibri" w:eastAsia="Calibri" w:hAnsi="Calibri" w:cs="Calibri"/>
                <w:color w:val="000000"/>
                <w:sz w:val="20"/>
                <w:vertAlign w:val="superscript"/>
              </w:rPr>
              <w:t>1</w:t>
            </w:r>
          </w:p>
        </w:tc>
        <w:tc>
          <w:tcPr>
            <w:tcW w:w="480" w:type="dxa"/>
            <w:tcBorders>
              <w:top w:val="nil"/>
              <w:left w:val="nil"/>
              <w:bottom w:val="nil"/>
              <w:right w:val="nil"/>
              <w:tl2br w:val="nil"/>
              <w:tr2bl w:val="nil"/>
            </w:tcBorders>
            <w:noWrap/>
            <w:tcMar>
              <w:left w:w="29" w:type="dxa"/>
              <w:right w:w="29" w:type="dxa"/>
            </w:tcMar>
            <w:vAlign w:val="bottom"/>
          </w:tcPr>
          <w:p w14:paraId="281BF1B7"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19</w:t>
            </w:r>
          </w:p>
        </w:tc>
        <w:tc>
          <w:tcPr>
            <w:tcW w:w="1125" w:type="dxa"/>
            <w:tcBorders>
              <w:top w:val="nil"/>
              <w:left w:val="nil"/>
              <w:bottom w:val="nil"/>
              <w:right w:val="nil"/>
              <w:tl2br w:val="nil"/>
              <w:tr2bl w:val="nil"/>
            </w:tcBorders>
            <w:noWrap/>
            <w:tcMar>
              <w:left w:w="29" w:type="dxa"/>
              <w:right w:w="29" w:type="dxa"/>
            </w:tcMar>
            <w:vAlign w:val="center"/>
          </w:tcPr>
          <w:p w14:paraId="5314AF47"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10,085</w:t>
            </w:r>
          </w:p>
        </w:tc>
        <w:tc>
          <w:tcPr>
            <w:tcW w:w="1125" w:type="dxa"/>
            <w:tcBorders>
              <w:top w:val="nil"/>
              <w:left w:val="nil"/>
              <w:bottom w:val="nil"/>
              <w:right w:val="nil"/>
              <w:tl2br w:val="nil"/>
              <w:tr2bl w:val="nil"/>
            </w:tcBorders>
            <w:noWrap/>
            <w:tcMar>
              <w:left w:w="29" w:type="dxa"/>
              <w:right w:w="29" w:type="dxa"/>
            </w:tcMar>
            <w:vAlign w:val="center"/>
          </w:tcPr>
          <w:p w14:paraId="5B9520AA"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03130CDA"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11,669</w:t>
            </w:r>
          </w:p>
        </w:tc>
        <w:tc>
          <w:tcPr>
            <w:tcW w:w="1215" w:type="dxa"/>
            <w:tcBorders>
              <w:top w:val="nil"/>
              <w:left w:val="nil"/>
              <w:bottom w:val="nil"/>
              <w:right w:val="nil"/>
              <w:tl2br w:val="nil"/>
              <w:tr2bl w:val="nil"/>
            </w:tcBorders>
            <w:noWrap/>
            <w:tcMar>
              <w:left w:w="29" w:type="dxa"/>
              <w:right w:w="29" w:type="dxa"/>
            </w:tcMar>
            <w:vAlign w:val="center"/>
          </w:tcPr>
          <w:p w14:paraId="0CE0BAAD"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11,397</w:t>
            </w:r>
          </w:p>
        </w:tc>
      </w:tr>
      <w:tr w:rsidR="00A329C2" w14:paraId="558A56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7E6C30E9"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Income Tax Equivalents Payable</w:t>
            </w:r>
          </w:p>
        </w:tc>
        <w:tc>
          <w:tcPr>
            <w:tcW w:w="480" w:type="dxa"/>
            <w:tcBorders>
              <w:top w:val="nil"/>
              <w:left w:val="nil"/>
              <w:bottom w:val="nil"/>
              <w:right w:val="nil"/>
              <w:tl2br w:val="nil"/>
              <w:tr2bl w:val="nil"/>
            </w:tcBorders>
            <w:noWrap/>
            <w:tcMar>
              <w:left w:w="29" w:type="dxa"/>
              <w:right w:w="29" w:type="dxa"/>
            </w:tcMar>
            <w:vAlign w:val="bottom"/>
          </w:tcPr>
          <w:p w14:paraId="179D5D49"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22</w:t>
            </w:r>
          </w:p>
        </w:tc>
        <w:tc>
          <w:tcPr>
            <w:tcW w:w="1125" w:type="dxa"/>
            <w:tcBorders>
              <w:top w:val="nil"/>
              <w:left w:val="nil"/>
              <w:bottom w:val="nil"/>
              <w:right w:val="nil"/>
              <w:tl2br w:val="nil"/>
              <w:tr2bl w:val="nil"/>
            </w:tcBorders>
            <w:noWrap/>
            <w:tcMar>
              <w:left w:w="29" w:type="dxa"/>
              <w:right w:w="29" w:type="dxa"/>
            </w:tcMar>
            <w:vAlign w:val="center"/>
          </w:tcPr>
          <w:p w14:paraId="0B107458"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114BF7A3"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18,456</w:t>
            </w:r>
          </w:p>
        </w:tc>
        <w:tc>
          <w:tcPr>
            <w:tcW w:w="1110" w:type="dxa"/>
            <w:tcBorders>
              <w:top w:val="nil"/>
              <w:left w:val="nil"/>
              <w:bottom w:val="nil"/>
              <w:right w:val="nil"/>
              <w:tl2br w:val="nil"/>
              <w:tr2bl w:val="nil"/>
            </w:tcBorders>
            <w:noWrap/>
            <w:tcMar>
              <w:left w:w="29" w:type="dxa"/>
              <w:right w:w="29" w:type="dxa"/>
            </w:tcMar>
            <w:vAlign w:val="center"/>
          </w:tcPr>
          <w:p w14:paraId="2A67ED60"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215" w:type="dxa"/>
            <w:tcBorders>
              <w:top w:val="nil"/>
              <w:left w:val="nil"/>
              <w:bottom w:val="nil"/>
              <w:right w:val="nil"/>
              <w:tl2br w:val="nil"/>
              <w:tr2bl w:val="nil"/>
            </w:tcBorders>
            <w:noWrap/>
            <w:tcMar>
              <w:left w:w="29" w:type="dxa"/>
              <w:right w:w="29" w:type="dxa"/>
            </w:tcMar>
            <w:vAlign w:val="center"/>
          </w:tcPr>
          <w:p w14:paraId="700A4873"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20,557</w:t>
            </w:r>
          </w:p>
        </w:tc>
      </w:tr>
      <w:tr w:rsidR="00A329C2" w14:paraId="3555F2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3713BDFC"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Other Liabilities</w:t>
            </w:r>
          </w:p>
        </w:tc>
        <w:tc>
          <w:tcPr>
            <w:tcW w:w="480" w:type="dxa"/>
            <w:tcBorders>
              <w:top w:val="nil"/>
              <w:left w:val="nil"/>
              <w:bottom w:val="nil"/>
              <w:right w:val="nil"/>
              <w:tl2br w:val="nil"/>
              <w:tr2bl w:val="nil"/>
            </w:tcBorders>
            <w:noWrap/>
            <w:tcMar>
              <w:left w:w="29" w:type="dxa"/>
              <w:right w:w="29" w:type="dxa"/>
            </w:tcMar>
            <w:vAlign w:val="bottom"/>
          </w:tcPr>
          <w:p w14:paraId="0B6C4C29"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21</w:t>
            </w:r>
          </w:p>
        </w:tc>
        <w:tc>
          <w:tcPr>
            <w:tcW w:w="1125" w:type="dxa"/>
            <w:tcBorders>
              <w:top w:val="nil"/>
              <w:left w:val="nil"/>
              <w:bottom w:val="nil"/>
              <w:right w:val="nil"/>
              <w:tl2br w:val="nil"/>
              <w:tr2bl w:val="nil"/>
            </w:tcBorders>
            <w:noWrap/>
            <w:tcMar>
              <w:left w:w="29" w:type="dxa"/>
              <w:right w:w="29" w:type="dxa"/>
            </w:tcMar>
            <w:vAlign w:val="center"/>
          </w:tcPr>
          <w:p w14:paraId="54B26BAD" w14:textId="28D49205"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9,</w:t>
            </w:r>
            <w:r w:rsidR="00D43211">
              <w:rPr>
                <w:rFonts w:ascii="Calibri" w:eastAsia="Calibri" w:hAnsi="Calibri" w:cs="Calibri"/>
                <w:color w:val="000000"/>
                <w:sz w:val="20"/>
              </w:rPr>
              <w:t>494</w:t>
            </w:r>
          </w:p>
        </w:tc>
        <w:tc>
          <w:tcPr>
            <w:tcW w:w="1125" w:type="dxa"/>
            <w:tcBorders>
              <w:top w:val="nil"/>
              <w:left w:val="nil"/>
              <w:bottom w:val="nil"/>
              <w:right w:val="nil"/>
              <w:tl2br w:val="nil"/>
              <w:tr2bl w:val="nil"/>
            </w:tcBorders>
            <w:noWrap/>
            <w:tcMar>
              <w:left w:w="29" w:type="dxa"/>
              <w:right w:w="29" w:type="dxa"/>
            </w:tcMar>
            <w:vAlign w:val="center"/>
          </w:tcPr>
          <w:p w14:paraId="5BD9C12F"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8,613</w:t>
            </w:r>
          </w:p>
        </w:tc>
        <w:tc>
          <w:tcPr>
            <w:tcW w:w="1110" w:type="dxa"/>
            <w:tcBorders>
              <w:top w:val="nil"/>
              <w:left w:val="nil"/>
              <w:bottom w:val="nil"/>
              <w:right w:val="nil"/>
              <w:tl2br w:val="nil"/>
              <w:tr2bl w:val="nil"/>
            </w:tcBorders>
            <w:noWrap/>
            <w:tcMar>
              <w:left w:w="29" w:type="dxa"/>
              <w:right w:w="29" w:type="dxa"/>
            </w:tcMar>
            <w:vAlign w:val="center"/>
          </w:tcPr>
          <w:p w14:paraId="4BD51325"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215" w:type="dxa"/>
            <w:tcBorders>
              <w:top w:val="nil"/>
              <w:left w:val="nil"/>
              <w:bottom w:val="nil"/>
              <w:right w:val="nil"/>
              <w:tl2br w:val="nil"/>
              <w:tr2bl w:val="nil"/>
            </w:tcBorders>
            <w:noWrap/>
            <w:tcMar>
              <w:left w:w="29" w:type="dxa"/>
              <w:right w:w="29" w:type="dxa"/>
            </w:tcMar>
            <w:vAlign w:val="center"/>
          </w:tcPr>
          <w:p w14:paraId="484C61EF"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9,747</w:t>
            </w:r>
          </w:p>
        </w:tc>
      </w:tr>
      <w:tr w:rsidR="00A329C2" w14:paraId="044AE9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3D4323CF"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Financial Liabilities</w:t>
            </w:r>
          </w:p>
        </w:tc>
        <w:tc>
          <w:tcPr>
            <w:tcW w:w="480" w:type="dxa"/>
            <w:tcBorders>
              <w:top w:val="nil"/>
              <w:left w:val="nil"/>
              <w:bottom w:val="nil"/>
              <w:right w:val="nil"/>
              <w:tl2br w:val="nil"/>
              <w:tr2bl w:val="nil"/>
            </w:tcBorders>
            <w:noWrap/>
            <w:tcMar>
              <w:left w:w="29" w:type="dxa"/>
              <w:right w:w="29" w:type="dxa"/>
            </w:tcMar>
            <w:vAlign w:val="bottom"/>
          </w:tcPr>
          <w:p w14:paraId="53C1839B"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20</w:t>
            </w:r>
          </w:p>
        </w:tc>
        <w:tc>
          <w:tcPr>
            <w:tcW w:w="1125" w:type="dxa"/>
            <w:tcBorders>
              <w:top w:val="nil"/>
              <w:left w:val="nil"/>
              <w:bottom w:val="nil"/>
              <w:right w:val="nil"/>
              <w:tl2br w:val="nil"/>
              <w:tr2bl w:val="nil"/>
            </w:tcBorders>
            <w:noWrap/>
            <w:tcMar>
              <w:left w:w="29" w:type="dxa"/>
              <w:right w:w="29" w:type="dxa"/>
            </w:tcMar>
            <w:vAlign w:val="center"/>
          </w:tcPr>
          <w:p w14:paraId="41E2AF1E"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3064FBA0"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2D15E7EB"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17,559</w:t>
            </w:r>
          </w:p>
        </w:tc>
        <w:tc>
          <w:tcPr>
            <w:tcW w:w="1215" w:type="dxa"/>
            <w:tcBorders>
              <w:top w:val="nil"/>
              <w:left w:val="nil"/>
              <w:bottom w:val="nil"/>
              <w:right w:val="nil"/>
              <w:tl2br w:val="nil"/>
              <w:tr2bl w:val="nil"/>
            </w:tcBorders>
            <w:noWrap/>
            <w:tcMar>
              <w:left w:w="29" w:type="dxa"/>
              <w:right w:w="29" w:type="dxa"/>
            </w:tcMar>
            <w:vAlign w:val="center"/>
          </w:tcPr>
          <w:p w14:paraId="3C6EDE17"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r>
      <w:tr w:rsidR="00A329C2" w14:paraId="0ED667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48E4293A"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740E6724"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6797BE72"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3720AAF"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0910AB4D"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center"/>
          </w:tcPr>
          <w:p w14:paraId="5F8866A3" w14:textId="77777777" w:rsidR="00A329C2" w:rsidRDefault="00A329C2">
            <w:pPr>
              <w:pStyle w:val="Normal2"/>
              <w:jc w:val="right"/>
              <w:rPr>
                <w:rFonts w:ascii="Calibri" w:eastAsia="Calibri" w:hAnsi="Calibri" w:cs="Calibri"/>
                <w:color w:val="000000"/>
                <w:sz w:val="20"/>
              </w:rPr>
            </w:pPr>
          </w:p>
        </w:tc>
      </w:tr>
      <w:tr w:rsidR="00A329C2" w14:paraId="1325E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525B4B4C"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Total Current Liabilities</w:t>
            </w:r>
          </w:p>
        </w:tc>
        <w:tc>
          <w:tcPr>
            <w:tcW w:w="480" w:type="dxa"/>
            <w:tcBorders>
              <w:top w:val="nil"/>
              <w:left w:val="nil"/>
              <w:bottom w:val="nil"/>
              <w:right w:val="nil"/>
              <w:tl2br w:val="nil"/>
              <w:tr2bl w:val="nil"/>
            </w:tcBorders>
            <w:noWrap/>
            <w:tcMar>
              <w:left w:w="0" w:type="dxa"/>
              <w:right w:w="0" w:type="dxa"/>
            </w:tcMar>
            <w:vAlign w:val="center"/>
          </w:tcPr>
          <w:p w14:paraId="13647D6D"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112C77C5" w14:textId="7DF2842F"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w:t>
            </w:r>
            <w:r w:rsidR="00D43211">
              <w:rPr>
                <w:rFonts w:ascii="Calibri" w:eastAsia="Calibri" w:hAnsi="Calibri" w:cs="Calibri"/>
                <w:b/>
                <w:color w:val="000000"/>
                <w:sz w:val="20"/>
              </w:rPr>
              <w:t>8,016</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71FB8ABE"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31,186</w:t>
            </w:r>
          </w:p>
        </w:tc>
        <w:tc>
          <w:tcPr>
            <w:tcW w:w="1110" w:type="dxa"/>
            <w:tcBorders>
              <w:top w:val="single" w:sz="4" w:space="0" w:color="000000"/>
              <w:left w:val="nil"/>
              <w:bottom w:val="single" w:sz="4" w:space="0" w:color="000000"/>
              <w:right w:val="nil"/>
              <w:tl2br w:val="nil"/>
              <w:tr2bl w:val="nil"/>
            </w:tcBorders>
            <w:noWrap/>
            <w:tcMar>
              <w:left w:w="29" w:type="dxa"/>
              <w:right w:w="29" w:type="dxa"/>
            </w:tcMar>
            <w:vAlign w:val="center"/>
          </w:tcPr>
          <w:p w14:paraId="5A06947B"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34,525</w:t>
            </w:r>
          </w:p>
        </w:tc>
        <w:tc>
          <w:tcPr>
            <w:tcW w:w="12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97B1D75"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46,858</w:t>
            </w:r>
          </w:p>
        </w:tc>
      </w:tr>
      <w:tr w:rsidR="00A329C2" w14:paraId="10E3E3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2FD3CB60"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6B2DF80A"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5D91937D" w14:textId="77777777" w:rsidR="00A329C2" w:rsidRDefault="00A329C2">
            <w:pPr>
              <w:pStyle w:val="Normal2"/>
              <w:jc w:val="right"/>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34D405FE" w14:textId="77777777" w:rsidR="00A329C2" w:rsidRDefault="00A329C2">
            <w:pPr>
              <w:pStyle w:val="Normal2"/>
              <w:jc w:val="right"/>
              <w:rPr>
                <w:rFonts w:ascii="Calibri" w:eastAsia="Calibri" w:hAnsi="Calibri" w:cs="Calibri"/>
                <w:color w:val="000000"/>
                <w:sz w:val="20"/>
              </w:rPr>
            </w:pPr>
          </w:p>
        </w:tc>
        <w:tc>
          <w:tcPr>
            <w:tcW w:w="1110" w:type="dxa"/>
            <w:tcBorders>
              <w:top w:val="single" w:sz="4" w:space="0" w:color="000000"/>
              <w:left w:val="nil"/>
              <w:bottom w:val="nil"/>
              <w:right w:val="nil"/>
              <w:tl2br w:val="nil"/>
              <w:tr2bl w:val="nil"/>
            </w:tcBorders>
            <w:noWrap/>
            <w:tcMar>
              <w:left w:w="0" w:type="dxa"/>
              <w:right w:w="0" w:type="dxa"/>
            </w:tcMar>
            <w:vAlign w:val="center"/>
          </w:tcPr>
          <w:p w14:paraId="44F6A41C" w14:textId="77777777" w:rsidR="00A329C2" w:rsidRDefault="00A329C2">
            <w:pPr>
              <w:pStyle w:val="Normal2"/>
              <w:jc w:val="right"/>
              <w:rPr>
                <w:rFonts w:ascii="Calibri" w:eastAsia="Calibri" w:hAnsi="Calibri" w:cs="Calibri"/>
                <w:color w:val="000000"/>
                <w:sz w:val="20"/>
              </w:rPr>
            </w:pPr>
          </w:p>
        </w:tc>
        <w:tc>
          <w:tcPr>
            <w:tcW w:w="1215" w:type="dxa"/>
            <w:tcBorders>
              <w:top w:val="single" w:sz="4" w:space="0" w:color="000000"/>
              <w:left w:val="nil"/>
              <w:bottom w:val="nil"/>
              <w:right w:val="nil"/>
              <w:tl2br w:val="nil"/>
              <w:tr2bl w:val="nil"/>
            </w:tcBorders>
            <w:noWrap/>
            <w:tcMar>
              <w:left w:w="0" w:type="dxa"/>
              <w:right w:w="0" w:type="dxa"/>
            </w:tcMar>
            <w:vAlign w:val="center"/>
          </w:tcPr>
          <w:p w14:paraId="4502A0E9" w14:textId="77777777" w:rsidR="00A329C2" w:rsidRDefault="00A329C2">
            <w:pPr>
              <w:pStyle w:val="Normal2"/>
              <w:jc w:val="right"/>
              <w:rPr>
                <w:rFonts w:ascii="Calibri" w:eastAsia="Calibri" w:hAnsi="Calibri" w:cs="Calibri"/>
                <w:color w:val="000000"/>
                <w:sz w:val="20"/>
              </w:rPr>
            </w:pPr>
          </w:p>
        </w:tc>
      </w:tr>
      <w:tr w:rsidR="00A329C2" w14:paraId="2E19B3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11905CEC"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Non-Current Liabilities</w:t>
            </w:r>
          </w:p>
        </w:tc>
        <w:tc>
          <w:tcPr>
            <w:tcW w:w="480" w:type="dxa"/>
            <w:tcBorders>
              <w:top w:val="nil"/>
              <w:left w:val="nil"/>
              <w:bottom w:val="nil"/>
              <w:right w:val="nil"/>
              <w:tl2br w:val="nil"/>
              <w:tr2bl w:val="nil"/>
            </w:tcBorders>
            <w:noWrap/>
            <w:tcMar>
              <w:left w:w="0" w:type="dxa"/>
              <w:right w:w="0" w:type="dxa"/>
            </w:tcMar>
            <w:vAlign w:val="bottom"/>
          </w:tcPr>
          <w:p w14:paraId="6A497617"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1F443E94"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18216EA9" w14:textId="77777777" w:rsidR="00A329C2" w:rsidRDefault="00A329C2">
            <w:pPr>
              <w:pStyle w:val="Normal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bottom"/>
          </w:tcPr>
          <w:p w14:paraId="559F1A64" w14:textId="77777777" w:rsidR="00A329C2" w:rsidRDefault="00A329C2">
            <w:pPr>
              <w:pStyle w:val="Normal2"/>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53C455BA" w14:textId="77777777" w:rsidR="00A329C2" w:rsidRDefault="00A329C2">
            <w:pPr>
              <w:pStyle w:val="Normal2"/>
              <w:rPr>
                <w:rFonts w:ascii="Calibri" w:eastAsia="Calibri" w:hAnsi="Calibri" w:cs="Calibri"/>
                <w:color w:val="000000"/>
                <w:sz w:val="20"/>
              </w:rPr>
            </w:pPr>
          </w:p>
        </w:tc>
      </w:tr>
      <w:tr w:rsidR="00A329C2" w14:paraId="3F01E8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2B16D3D9"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25C9F125"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4F34CC97"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bottom"/>
          </w:tcPr>
          <w:p w14:paraId="3799A6E1" w14:textId="77777777" w:rsidR="00A329C2" w:rsidRDefault="00A329C2">
            <w:pPr>
              <w:pStyle w:val="Normal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bottom"/>
          </w:tcPr>
          <w:p w14:paraId="1CA3E067" w14:textId="77777777" w:rsidR="00A329C2" w:rsidRDefault="00A329C2">
            <w:pPr>
              <w:pStyle w:val="Normal2"/>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55E4A104" w14:textId="77777777" w:rsidR="00A329C2" w:rsidRDefault="00A329C2">
            <w:pPr>
              <w:pStyle w:val="Normal2"/>
              <w:rPr>
                <w:rFonts w:ascii="Calibri" w:eastAsia="Calibri" w:hAnsi="Calibri" w:cs="Calibri"/>
                <w:color w:val="000000"/>
                <w:sz w:val="20"/>
              </w:rPr>
            </w:pPr>
          </w:p>
        </w:tc>
      </w:tr>
      <w:tr w:rsidR="00A329C2" w14:paraId="3FB309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474FABB9"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Financial Liabilities</w:t>
            </w:r>
          </w:p>
        </w:tc>
        <w:tc>
          <w:tcPr>
            <w:tcW w:w="480" w:type="dxa"/>
            <w:tcBorders>
              <w:top w:val="nil"/>
              <w:left w:val="nil"/>
              <w:bottom w:val="nil"/>
              <w:right w:val="nil"/>
              <w:tl2br w:val="nil"/>
              <w:tr2bl w:val="nil"/>
            </w:tcBorders>
            <w:noWrap/>
            <w:tcMar>
              <w:left w:w="29" w:type="dxa"/>
              <w:right w:w="29" w:type="dxa"/>
            </w:tcMar>
            <w:vAlign w:val="bottom"/>
          </w:tcPr>
          <w:p w14:paraId="567BA395"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20</w:t>
            </w:r>
          </w:p>
        </w:tc>
        <w:tc>
          <w:tcPr>
            <w:tcW w:w="1125" w:type="dxa"/>
            <w:tcBorders>
              <w:top w:val="nil"/>
              <w:left w:val="nil"/>
              <w:bottom w:val="nil"/>
              <w:right w:val="nil"/>
              <w:tl2br w:val="nil"/>
              <w:tr2bl w:val="nil"/>
            </w:tcBorders>
            <w:noWrap/>
            <w:tcMar>
              <w:left w:w="29" w:type="dxa"/>
              <w:right w:w="29" w:type="dxa"/>
            </w:tcMar>
            <w:vAlign w:val="center"/>
          </w:tcPr>
          <w:p w14:paraId="603F80FD"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7F445F65"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17,975</w:t>
            </w:r>
          </w:p>
        </w:tc>
        <w:tc>
          <w:tcPr>
            <w:tcW w:w="1110" w:type="dxa"/>
            <w:tcBorders>
              <w:top w:val="nil"/>
              <w:left w:val="nil"/>
              <w:bottom w:val="nil"/>
              <w:right w:val="nil"/>
              <w:tl2br w:val="nil"/>
              <w:tr2bl w:val="nil"/>
            </w:tcBorders>
            <w:noWrap/>
            <w:tcMar>
              <w:left w:w="29" w:type="dxa"/>
              <w:right w:w="29" w:type="dxa"/>
            </w:tcMar>
            <w:vAlign w:val="center"/>
          </w:tcPr>
          <w:p w14:paraId="7D0C9EB2"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215" w:type="dxa"/>
            <w:tcBorders>
              <w:top w:val="nil"/>
              <w:left w:val="nil"/>
              <w:bottom w:val="nil"/>
              <w:right w:val="nil"/>
              <w:tl2br w:val="nil"/>
              <w:tr2bl w:val="nil"/>
            </w:tcBorders>
            <w:noWrap/>
            <w:tcMar>
              <w:left w:w="29" w:type="dxa"/>
              <w:right w:w="29" w:type="dxa"/>
            </w:tcMar>
            <w:vAlign w:val="center"/>
          </w:tcPr>
          <w:p w14:paraId="6831205A"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17,151</w:t>
            </w:r>
          </w:p>
        </w:tc>
      </w:tr>
      <w:tr w:rsidR="00A329C2" w14:paraId="3A67F2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5271975E"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Employee Benefits</w:t>
            </w:r>
          </w:p>
        </w:tc>
        <w:tc>
          <w:tcPr>
            <w:tcW w:w="480" w:type="dxa"/>
            <w:tcBorders>
              <w:top w:val="nil"/>
              <w:left w:val="nil"/>
              <w:bottom w:val="nil"/>
              <w:right w:val="nil"/>
              <w:tl2br w:val="nil"/>
              <w:tr2bl w:val="nil"/>
            </w:tcBorders>
            <w:noWrap/>
            <w:tcMar>
              <w:left w:w="29" w:type="dxa"/>
              <w:right w:w="29" w:type="dxa"/>
            </w:tcMar>
            <w:vAlign w:val="center"/>
          </w:tcPr>
          <w:p w14:paraId="6AC8D853"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18</w:t>
            </w:r>
          </w:p>
        </w:tc>
        <w:tc>
          <w:tcPr>
            <w:tcW w:w="1125" w:type="dxa"/>
            <w:tcBorders>
              <w:top w:val="nil"/>
              <w:left w:val="nil"/>
              <w:bottom w:val="nil"/>
              <w:right w:val="nil"/>
              <w:tl2br w:val="nil"/>
              <w:tr2bl w:val="nil"/>
            </w:tcBorders>
            <w:noWrap/>
            <w:tcMar>
              <w:left w:w="29" w:type="dxa"/>
              <w:right w:w="29" w:type="dxa"/>
            </w:tcMar>
            <w:vAlign w:val="center"/>
          </w:tcPr>
          <w:p w14:paraId="361FC690"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144</w:t>
            </w:r>
          </w:p>
        </w:tc>
        <w:tc>
          <w:tcPr>
            <w:tcW w:w="1125" w:type="dxa"/>
            <w:tcBorders>
              <w:top w:val="nil"/>
              <w:left w:val="nil"/>
              <w:bottom w:val="nil"/>
              <w:right w:val="nil"/>
              <w:tl2br w:val="nil"/>
              <w:tr2bl w:val="nil"/>
            </w:tcBorders>
            <w:noWrap/>
            <w:tcMar>
              <w:left w:w="29" w:type="dxa"/>
              <w:right w:w="29" w:type="dxa"/>
            </w:tcMar>
            <w:vAlign w:val="center"/>
          </w:tcPr>
          <w:p w14:paraId="7C11570E"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157</w:t>
            </w:r>
          </w:p>
        </w:tc>
        <w:tc>
          <w:tcPr>
            <w:tcW w:w="1110" w:type="dxa"/>
            <w:tcBorders>
              <w:top w:val="nil"/>
              <w:left w:val="nil"/>
              <w:bottom w:val="nil"/>
              <w:right w:val="nil"/>
              <w:tl2br w:val="nil"/>
              <w:tr2bl w:val="nil"/>
            </w:tcBorders>
            <w:noWrap/>
            <w:tcMar>
              <w:left w:w="29" w:type="dxa"/>
              <w:right w:w="29" w:type="dxa"/>
            </w:tcMar>
            <w:vAlign w:val="center"/>
          </w:tcPr>
          <w:p w14:paraId="40459EA2"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142</w:t>
            </w:r>
          </w:p>
        </w:tc>
        <w:tc>
          <w:tcPr>
            <w:tcW w:w="1215" w:type="dxa"/>
            <w:tcBorders>
              <w:top w:val="nil"/>
              <w:left w:val="nil"/>
              <w:bottom w:val="nil"/>
              <w:right w:val="nil"/>
              <w:tl2br w:val="nil"/>
              <w:tr2bl w:val="nil"/>
            </w:tcBorders>
            <w:noWrap/>
            <w:tcMar>
              <w:left w:w="29" w:type="dxa"/>
              <w:right w:w="29" w:type="dxa"/>
            </w:tcMar>
            <w:vAlign w:val="center"/>
          </w:tcPr>
          <w:p w14:paraId="49E39214"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153</w:t>
            </w:r>
          </w:p>
        </w:tc>
      </w:tr>
      <w:tr w:rsidR="00A329C2" w14:paraId="197943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40C7DA3A"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 xml:space="preserve">Other Provisions </w:t>
            </w:r>
          </w:p>
        </w:tc>
        <w:tc>
          <w:tcPr>
            <w:tcW w:w="480" w:type="dxa"/>
            <w:tcBorders>
              <w:top w:val="nil"/>
              <w:left w:val="nil"/>
              <w:bottom w:val="nil"/>
              <w:right w:val="nil"/>
              <w:tl2br w:val="nil"/>
              <w:tr2bl w:val="nil"/>
            </w:tcBorders>
            <w:noWrap/>
            <w:tcMar>
              <w:left w:w="29" w:type="dxa"/>
              <w:right w:w="29" w:type="dxa"/>
            </w:tcMar>
            <w:vAlign w:val="center"/>
          </w:tcPr>
          <w:p w14:paraId="4E0BC3E1"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19</w:t>
            </w:r>
          </w:p>
        </w:tc>
        <w:tc>
          <w:tcPr>
            <w:tcW w:w="1125" w:type="dxa"/>
            <w:tcBorders>
              <w:top w:val="nil"/>
              <w:left w:val="nil"/>
              <w:bottom w:val="nil"/>
              <w:right w:val="nil"/>
              <w:tl2br w:val="nil"/>
              <w:tr2bl w:val="nil"/>
            </w:tcBorders>
            <w:noWrap/>
            <w:tcMar>
              <w:left w:w="29" w:type="dxa"/>
              <w:right w:w="29" w:type="dxa"/>
            </w:tcMar>
            <w:vAlign w:val="center"/>
          </w:tcPr>
          <w:p w14:paraId="34665C4A"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14,386</w:t>
            </w:r>
          </w:p>
        </w:tc>
        <w:tc>
          <w:tcPr>
            <w:tcW w:w="1125" w:type="dxa"/>
            <w:tcBorders>
              <w:top w:val="nil"/>
              <w:left w:val="nil"/>
              <w:bottom w:val="nil"/>
              <w:right w:val="nil"/>
              <w:tl2br w:val="nil"/>
              <w:tr2bl w:val="nil"/>
            </w:tcBorders>
            <w:noWrap/>
            <w:tcMar>
              <w:left w:w="29" w:type="dxa"/>
              <w:right w:w="29" w:type="dxa"/>
            </w:tcMar>
            <w:vAlign w:val="center"/>
          </w:tcPr>
          <w:p w14:paraId="55EF5CA5"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19,952</w:t>
            </w:r>
          </w:p>
        </w:tc>
        <w:tc>
          <w:tcPr>
            <w:tcW w:w="1110" w:type="dxa"/>
            <w:tcBorders>
              <w:top w:val="nil"/>
              <w:left w:val="nil"/>
              <w:bottom w:val="nil"/>
              <w:right w:val="nil"/>
              <w:tl2br w:val="nil"/>
              <w:tr2bl w:val="nil"/>
            </w:tcBorders>
            <w:noWrap/>
            <w:tcMar>
              <w:left w:w="29" w:type="dxa"/>
              <w:right w:w="29" w:type="dxa"/>
            </w:tcMar>
            <w:vAlign w:val="center"/>
          </w:tcPr>
          <w:p w14:paraId="5AC21702"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20,460</w:t>
            </w:r>
          </w:p>
        </w:tc>
        <w:tc>
          <w:tcPr>
            <w:tcW w:w="1215" w:type="dxa"/>
            <w:tcBorders>
              <w:top w:val="nil"/>
              <w:left w:val="nil"/>
              <w:bottom w:val="nil"/>
              <w:right w:val="nil"/>
              <w:tl2br w:val="nil"/>
              <w:tr2bl w:val="nil"/>
            </w:tcBorders>
            <w:noWrap/>
            <w:tcMar>
              <w:left w:w="29" w:type="dxa"/>
              <w:right w:w="29" w:type="dxa"/>
            </w:tcMar>
            <w:vAlign w:val="center"/>
          </w:tcPr>
          <w:p w14:paraId="62F9853C"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19,952</w:t>
            </w:r>
          </w:p>
        </w:tc>
      </w:tr>
      <w:tr w:rsidR="00A329C2" w14:paraId="767E54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5C0C995D"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Deferred Tax Liability</w:t>
            </w:r>
          </w:p>
        </w:tc>
        <w:tc>
          <w:tcPr>
            <w:tcW w:w="480" w:type="dxa"/>
            <w:tcBorders>
              <w:top w:val="nil"/>
              <w:left w:val="nil"/>
              <w:bottom w:val="nil"/>
              <w:right w:val="nil"/>
              <w:tl2br w:val="nil"/>
              <w:tr2bl w:val="nil"/>
            </w:tcBorders>
            <w:noWrap/>
            <w:tcMar>
              <w:left w:w="29" w:type="dxa"/>
              <w:right w:w="29" w:type="dxa"/>
            </w:tcMar>
            <w:vAlign w:val="center"/>
          </w:tcPr>
          <w:p w14:paraId="6A64655E" w14:textId="77777777" w:rsidR="00A329C2" w:rsidRDefault="0000368A">
            <w:pPr>
              <w:pStyle w:val="Normal2"/>
              <w:jc w:val="center"/>
              <w:rPr>
                <w:rFonts w:ascii="Calibri" w:eastAsia="Calibri" w:hAnsi="Calibri" w:cs="Calibri"/>
                <w:color w:val="000000"/>
                <w:sz w:val="20"/>
              </w:rPr>
            </w:pPr>
            <w:r>
              <w:rPr>
                <w:rFonts w:ascii="Calibri" w:eastAsia="Calibri" w:hAnsi="Calibri" w:cs="Calibri"/>
                <w:color w:val="000000"/>
                <w:sz w:val="20"/>
              </w:rPr>
              <w:t>22</w:t>
            </w:r>
          </w:p>
        </w:tc>
        <w:tc>
          <w:tcPr>
            <w:tcW w:w="1125" w:type="dxa"/>
            <w:tcBorders>
              <w:top w:val="nil"/>
              <w:left w:val="nil"/>
              <w:bottom w:val="nil"/>
              <w:right w:val="nil"/>
              <w:tl2br w:val="nil"/>
              <w:tr2bl w:val="nil"/>
            </w:tcBorders>
            <w:noWrap/>
            <w:tcMar>
              <w:left w:w="29" w:type="dxa"/>
              <w:right w:w="29" w:type="dxa"/>
            </w:tcMar>
            <w:vAlign w:val="center"/>
          </w:tcPr>
          <w:p w14:paraId="2891A629" w14:textId="5BC5EC05"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8,0</w:t>
            </w:r>
            <w:r w:rsidR="00D43211">
              <w:rPr>
                <w:rFonts w:ascii="Calibri" w:eastAsia="Calibri" w:hAnsi="Calibri" w:cs="Calibri"/>
                <w:color w:val="000000"/>
                <w:sz w:val="20"/>
              </w:rPr>
              <w:t>81</w:t>
            </w:r>
          </w:p>
        </w:tc>
        <w:tc>
          <w:tcPr>
            <w:tcW w:w="1125" w:type="dxa"/>
            <w:tcBorders>
              <w:top w:val="nil"/>
              <w:left w:val="nil"/>
              <w:bottom w:val="nil"/>
              <w:right w:val="nil"/>
              <w:tl2br w:val="nil"/>
              <w:tr2bl w:val="nil"/>
            </w:tcBorders>
            <w:noWrap/>
            <w:tcMar>
              <w:left w:w="29" w:type="dxa"/>
              <w:right w:w="29" w:type="dxa"/>
            </w:tcMar>
            <w:vAlign w:val="center"/>
          </w:tcPr>
          <w:p w14:paraId="76A032A8"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5,244</w:t>
            </w:r>
          </w:p>
        </w:tc>
        <w:tc>
          <w:tcPr>
            <w:tcW w:w="1110" w:type="dxa"/>
            <w:tcBorders>
              <w:top w:val="nil"/>
              <w:left w:val="nil"/>
              <w:bottom w:val="nil"/>
              <w:right w:val="nil"/>
              <w:tl2br w:val="nil"/>
              <w:tr2bl w:val="nil"/>
            </w:tcBorders>
            <w:noWrap/>
            <w:tcMar>
              <w:left w:w="29" w:type="dxa"/>
              <w:right w:w="29" w:type="dxa"/>
            </w:tcMar>
            <w:vAlign w:val="center"/>
          </w:tcPr>
          <w:p w14:paraId="7AC446F9"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4,518</w:t>
            </w:r>
          </w:p>
        </w:tc>
        <w:tc>
          <w:tcPr>
            <w:tcW w:w="1215" w:type="dxa"/>
            <w:tcBorders>
              <w:top w:val="nil"/>
              <w:left w:val="nil"/>
              <w:bottom w:val="nil"/>
              <w:right w:val="nil"/>
              <w:tl2br w:val="nil"/>
              <w:tr2bl w:val="nil"/>
            </w:tcBorders>
            <w:noWrap/>
            <w:tcMar>
              <w:left w:w="29" w:type="dxa"/>
              <w:right w:w="29" w:type="dxa"/>
            </w:tcMar>
            <w:vAlign w:val="center"/>
          </w:tcPr>
          <w:p w14:paraId="56E3A6AE"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5,244</w:t>
            </w:r>
          </w:p>
        </w:tc>
      </w:tr>
      <w:tr w:rsidR="00A329C2" w14:paraId="51EB81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677D876C"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55C1260E"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6DDDCF89"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16F9C8C"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61D5A8B5"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center"/>
          </w:tcPr>
          <w:p w14:paraId="5CB61FB6" w14:textId="77777777" w:rsidR="00A329C2" w:rsidRDefault="00A329C2">
            <w:pPr>
              <w:pStyle w:val="Normal2"/>
              <w:jc w:val="right"/>
              <w:rPr>
                <w:rFonts w:ascii="Calibri" w:eastAsia="Calibri" w:hAnsi="Calibri" w:cs="Calibri"/>
                <w:color w:val="000000"/>
                <w:sz w:val="20"/>
              </w:rPr>
            </w:pPr>
          </w:p>
        </w:tc>
      </w:tr>
      <w:tr w:rsidR="00A329C2" w14:paraId="08DF2F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52E34D43"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Total Non-Current Liabilities</w:t>
            </w:r>
          </w:p>
        </w:tc>
        <w:tc>
          <w:tcPr>
            <w:tcW w:w="480" w:type="dxa"/>
            <w:tcBorders>
              <w:top w:val="nil"/>
              <w:left w:val="nil"/>
              <w:bottom w:val="nil"/>
              <w:right w:val="nil"/>
              <w:tl2br w:val="nil"/>
              <w:tr2bl w:val="nil"/>
            </w:tcBorders>
            <w:noWrap/>
            <w:tcMar>
              <w:left w:w="0" w:type="dxa"/>
              <w:right w:w="0" w:type="dxa"/>
            </w:tcMar>
            <w:vAlign w:val="center"/>
          </w:tcPr>
          <w:p w14:paraId="7517F514"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29" w:type="dxa"/>
              <w:right w:w="29" w:type="dxa"/>
            </w:tcMar>
            <w:vAlign w:val="center"/>
          </w:tcPr>
          <w:p w14:paraId="3321F621" w14:textId="52FC59DA"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22,</w:t>
            </w:r>
            <w:r w:rsidR="00D43211">
              <w:rPr>
                <w:rFonts w:ascii="Calibri" w:eastAsia="Calibri" w:hAnsi="Calibri" w:cs="Calibri"/>
                <w:b/>
                <w:color w:val="000000"/>
                <w:sz w:val="20"/>
              </w:rPr>
              <w:t>611</w:t>
            </w:r>
          </w:p>
        </w:tc>
        <w:tc>
          <w:tcPr>
            <w:tcW w:w="1125" w:type="dxa"/>
            <w:tcBorders>
              <w:top w:val="single" w:sz="4" w:space="0" w:color="000000"/>
              <w:left w:val="nil"/>
              <w:bottom w:val="nil"/>
              <w:right w:val="nil"/>
              <w:tl2br w:val="nil"/>
              <w:tr2bl w:val="nil"/>
            </w:tcBorders>
            <w:noWrap/>
            <w:tcMar>
              <w:left w:w="29" w:type="dxa"/>
              <w:right w:w="29" w:type="dxa"/>
            </w:tcMar>
            <w:vAlign w:val="center"/>
          </w:tcPr>
          <w:p w14:paraId="38EC1F30"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43,328</w:t>
            </w:r>
          </w:p>
        </w:tc>
        <w:tc>
          <w:tcPr>
            <w:tcW w:w="1110" w:type="dxa"/>
            <w:tcBorders>
              <w:top w:val="single" w:sz="4" w:space="0" w:color="000000"/>
              <w:left w:val="nil"/>
              <w:bottom w:val="nil"/>
              <w:right w:val="nil"/>
              <w:tl2br w:val="nil"/>
              <w:tr2bl w:val="nil"/>
            </w:tcBorders>
            <w:noWrap/>
            <w:tcMar>
              <w:left w:w="29" w:type="dxa"/>
              <w:right w:w="29" w:type="dxa"/>
            </w:tcMar>
            <w:vAlign w:val="center"/>
          </w:tcPr>
          <w:p w14:paraId="55754E0D"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25,120</w:t>
            </w:r>
          </w:p>
        </w:tc>
        <w:tc>
          <w:tcPr>
            <w:tcW w:w="1215" w:type="dxa"/>
            <w:tcBorders>
              <w:top w:val="single" w:sz="4" w:space="0" w:color="000000"/>
              <w:left w:val="nil"/>
              <w:bottom w:val="nil"/>
              <w:right w:val="nil"/>
              <w:tl2br w:val="nil"/>
              <w:tr2bl w:val="nil"/>
            </w:tcBorders>
            <w:noWrap/>
            <w:tcMar>
              <w:left w:w="29" w:type="dxa"/>
              <w:right w:w="29" w:type="dxa"/>
            </w:tcMar>
            <w:vAlign w:val="center"/>
          </w:tcPr>
          <w:p w14:paraId="10402BDB"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42,500</w:t>
            </w:r>
          </w:p>
        </w:tc>
      </w:tr>
      <w:tr w:rsidR="00A329C2" w14:paraId="080BC8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753F4A60"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1815418F"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0280C805" w14:textId="77777777" w:rsidR="00A329C2" w:rsidRDefault="00A329C2">
            <w:pPr>
              <w:pStyle w:val="Normal2"/>
              <w:jc w:val="right"/>
              <w:rPr>
                <w:rFonts w:ascii="Calibri" w:eastAsia="Calibri" w:hAnsi="Calibri" w:cs="Calibri"/>
                <w:b/>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1861CB8" w14:textId="77777777" w:rsidR="00A329C2" w:rsidRDefault="00A329C2">
            <w:pPr>
              <w:pStyle w:val="Normal2"/>
              <w:jc w:val="right"/>
              <w:rPr>
                <w:rFonts w:ascii="Calibri" w:eastAsia="Calibri" w:hAnsi="Calibri" w:cs="Calibri"/>
                <w:b/>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31087B77" w14:textId="77777777" w:rsidR="00A329C2" w:rsidRDefault="00A329C2">
            <w:pPr>
              <w:pStyle w:val="Normal2"/>
              <w:jc w:val="right"/>
              <w:rPr>
                <w:rFonts w:ascii="Calibri" w:eastAsia="Calibri" w:hAnsi="Calibri" w:cs="Calibri"/>
                <w:b/>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center"/>
          </w:tcPr>
          <w:p w14:paraId="2D754CB0" w14:textId="77777777" w:rsidR="00A329C2" w:rsidRDefault="00A329C2">
            <w:pPr>
              <w:pStyle w:val="Normal2"/>
              <w:jc w:val="right"/>
              <w:rPr>
                <w:rFonts w:ascii="Calibri" w:eastAsia="Calibri" w:hAnsi="Calibri" w:cs="Calibri"/>
                <w:b/>
                <w:color w:val="000000"/>
                <w:sz w:val="20"/>
              </w:rPr>
            </w:pPr>
          </w:p>
        </w:tc>
      </w:tr>
      <w:tr w:rsidR="00A329C2" w14:paraId="36D8B0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470CBC5F"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Total Liabilities</w:t>
            </w:r>
          </w:p>
        </w:tc>
        <w:tc>
          <w:tcPr>
            <w:tcW w:w="480" w:type="dxa"/>
            <w:tcBorders>
              <w:top w:val="nil"/>
              <w:left w:val="nil"/>
              <w:bottom w:val="nil"/>
              <w:right w:val="nil"/>
              <w:tl2br w:val="nil"/>
              <w:tr2bl w:val="nil"/>
            </w:tcBorders>
            <w:noWrap/>
            <w:tcMar>
              <w:left w:w="0" w:type="dxa"/>
              <w:right w:w="0" w:type="dxa"/>
            </w:tcMar>
            <w:vAlign w:val="center"/>
          </w:tcPr>
          <w:p w14:paraId="4EA372E9"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29" w:type="dxa"/>
              <w:right w:w="29" w:type="dxa"/>
            </w:tcMar>
            <w:vAlign w:val="center"/>
          </w:tcPr>
          <w:p w14:paraId="6F7C2BC9" w14:textId="360FD876"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50,</w:t>
            </w:r>
            <w:r w:rsidR="00D43211">
              <w:rPr>
                <w:rFonts w:ascii="Calibri" w:eastAsia="Calibri" w:hAnsi="Calibri" w:cs="Calibri"/>
                <w:b/>
                <w:color w:val="000000"/>
                <w:sz w:val="20"/>
              </w:rPr>
              <w:t>627</w:t>
            </w:r>
          </w:p>
        </w:tc>
        <w:tc>
          <w:tcPr>
            <w:tcW w:w="1125" w:type="dxa"/>
            <w:tcBorders>
              <w:top w:val="single" w:sz="4" w:space="0" w:color="000000"/>
              <w:left w:val="nil"/>
              <w:bottom w:val="nil"/>
              <w:right w:val="nil"/>
              <w:tl2br w:val="nil"/>
              <w:tr2bl w:val="nil"/>
            </w:tcBorders>
            <w:noWrap/>
            <w:tcMar>
              <w:left w:w="29" w:type="dxa"/>
              <w:right w:w="29" w:type="dxa"/>
            </w:tcMar>
            <w:vAlign w:val="center"/>
          </w:tcPr>
          <w:p w14:paraId="09A8A161"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74,514</w:t>
            </w:r>
          </w:p>
        </w:tc>
        <w:tc>
          <w:tcPr>
            <w:tcW w:w="1110" w:type="dxa"/>
            <w:tcBorders>
              <w:top w:val="single" w:sz="4" w:space="0" w:color="000000"/>
              <w:left w:val="nil"/>
              <w:bottom w:val="nil"/>
              <w:right w:val="nil"/>
              <w:tl2br w:val="nil"/>
              <w:tr2bl w:val="nil"/>
            </w:tcBorders>
            <w:noWrap/>
            <w:tcMar>
              <w:left w:w="29" w:type="dxa"/>
              <w:right w:w="29" w:type="dxa"/>
            </w:tcMar>
            <w:vAlign w:val="center"/>
          </w:tcPr>
          <w:p w14:paraId="2543B452"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59,645</w:t>
            </w:r>
          </w:p>
        </w:tc>
        <w:tc>
          <w:tcPr>
            <w:tcW w:w="1215" w:type="dxa"/>
            <w:tcBorders>
              <w:top w:val="single" w:sz="4" w:space="0" w:color="000000"/>
              <w:left w:val="nil"/>
              <w:bottom w:val="nil"/>
              <w:right w:val="nil"/>
              <w:tl2br w:val="nil"/>
              <w:tr2bl w:val="nil"/>
            </w:tcBorders>
            <w:noWrap/>
            <w:tcMar>
              <w:left w:w="29" w:type="dxa"/>
              <w:right w:w="29" w:type="dxa"/>
            </w:tcMar>
            <w:vAlign w:val="center"/>
          </w:tcPr>
          <w:p w14:paraId="31697C77"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89,358</w:t>
            </w:r>
          </w:p>
        </w:tc>
      </w:tr>
      <w:tr w:rsidR="00A329C2" w14:paraId="720692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31F54594"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297AFB89"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6E107628"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0891D000"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5CE54007"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center"/>
          </w:tcPr>
          <w:p w14:paraId="61D636F0" w14:textId="77777777" w:rsidR="00A329C2" w:rsidRDefault="00A329C2">
            <w:pPr>
              <w:pStyle w:val="Normal2"/>
              <w:jc w:val="right"/>
              <w:rPr>
                <w:rFonts w:ascii="Calibri" w:eastAsia="Calibri" w:hAnsi="Calibri" w:cs="Calibri"/>
                <w:color w:val="000000"/>
                <w:sz w:val="20"/>
              </w:rPr>
            </w:pPr>
          </w:p>
        </w:tc>
      </w:tr>
      <w:tr w:rsidR="00A329C2" w14:paraId="2F6E96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050" w:type="dxa"/>
            <w:tcBorders>
              <w:top w:val="nil"/>
              <w:left w:val="nil"/>
              <w:bottom w:val="nil"/>
              <w:right w:val="nil"/>
              <w:tl2br w:val="nil"/>
              <w:tr2bl w:val="nil"/>
            </w:tcBorders>
            <w:noWrap/>
            <w:tcMar>
              <w:left w:w="29" w:type="dxa"/>
              <w:right w:w="29" w:type="dxa"/>
            </w:tcMar>
            <w:vAlign w:val="center"/>
          </w:tcPr>
          <w:p w14:paraId="013673A9"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Net Assets</w:t>
            </w:r>
          </w:p>
        </w:tc>
        <w:tc>
          <w:tcPr>
            <w:tcW w:w="480" w:type="dxa"/>
            <w:tcBorders>
              <w:top w:val="nil"/>
              <w:left w:val="nil"/>
              <w:bottom w:val="nil"/>
              <w:right w:val="nil"/>
              <w:tl2br w:val="nil"/>
              <w:tr2bl w:val="nil"/>
            </w:tcBorders>
            <w:noWrap/>
            <w:tcMar>
              <w:left w:w="0" w:type="dxa"/>
              <w:right w:w="0" w:type="dxa"/>
            </w:tcMar>
            <w:vAlign w:val="center"/>
          </w:tcPr>
          <w:p w14:paraId="20FFC87A"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0FBABF00"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124,050</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0A3E1757"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129,947</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center"/>
          </w:tcPr>
          <w:p w14:paraId="0B122682"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115,166</w:t>
            </w:r>
          </w:p>
        </w:tc>
        <w:tc>
          <w:tcPr>
            <w:tcW w:w="12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525C0668"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110,279</w:t>
            </w:r>
          </w:p>
        </w:tc>
      </w:tr>
      <w:tr w:rsidR="00A329C2" w14:paraId="132A30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40896B01" w14:textId="77777777" w:rsidR="00A329C2" w:rsidRDefault="00A329C2">
            <w:pPr>
              <w:pStyle w:val="Normal2"/>
              <w:rPr>
                <w:rFonts w:ascii="Calibri" w:eastAsia="Calibri" w:hAnsi="Calibri" w:cs="Calibri"/>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72DAED70" w14:textId="77777777" w:rsidR="00A329C2" w:rsidRDefault="00A329C2">
            <w:pPr>
              <w:pStyle w:val="Normal2"/>
              <w:jc w:val="center"/>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53D3C6FD" w14:textId="77777777" w:rsidR="00A329C2" w:rsidRDefault="00A329C2">
            <w:pPr>
              <w:pStyle w:val="Normal2"/>
              <w:jc w:val="right"/>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7E85C7ED" w14:textId="77777777" w:rsidR="00A329C2" w:rsidRDefault="00A329C2">
            <w:pPr>
              <w:pStyle w:val="Normal2"/>
              <w:jc w:val="right"/>
              <w:rPr>
                <w:rFonts w:ascii="Calibri" w:eastAsia="Calibri" w:hAnsi="Calibri" w:cs="Calibri"/>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6D53BE24" w14:textId="77777777" w:rsidR="00A329C2" w:rsidRDefault="00A329C2">
            <w:pPr>
              <w:pStyle w:val="Normal2"/>
              <w:jc w:val="right"/>
              <w:rPr>
                <w:rFonts w:ascii="Calibri" w:eastAsia="Calibri" w:hAnsi="Calibri" w:cs="Calibri"/>
                <w:color w:val="000000"/>
                <w:sz w:val="20"/>
              </w:rPr>
            </w:pPr>
          </w:p>
        </w:tc>
        <w:tc>
          <w:tcPr>
            <w:tcW w:w="1215" w:type="dxa"/>
            <w:tcBorders>
              <w:top w:val="double" w:sz="6" w:space="0" w:color="000000"/>
              <w:left w:val="nil"/>
              <w:bottom w:val="nil"/>
              <w:right w:val="nil"/>
              <w:tl2br w:val="nil"/>
              <w:tr2bl w:val="nil"/>
            </w:tcBorders>
            <w:noWrap/>
            <w:tcMar>
              <w:left w:w="0" w:type="dxa"/>
              <w:right w:w="0" w:type="dxa"/>
            </w:tcMar>
            <w:vAlign w:val="center"/>
          </w:tcPr>
          <w:p w14:paraId="40B24C69" w14:textId="77777777" w:rsidR="00A329C2" w:rsidRDefault="00A329C2">
            <w:pPr>
              <w:pStyle w:val="Normal2"/>
              <w:jc w:val="right"/>
              <w:rPr>
                <w:rFonts w:ascii="Calibri" w:eastAsia="Calibri" w:hAnsi="Calibri" w:cs="Calibri"/>
                <w:color w:val="000000"/>
                <w:sz w:val="20"/>
              </w:rPr>
            </w:pPr>
          </w:p>
        </w:tc>
      </w:tr>
      <w:tr w:rsidR="00A329C2" w14:paraId="426094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54876552"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Equity</w:t>
            </w:r>
          </w:p>
        </w:tc>
        <w:tc>
          <w:tcPr>
            <w:tcW w:w="480" w:type="dxa"/>
            <w:tcBorders>
              <w:top w:val="nil"/>
              <w:left w:val="nil"/>
              <w:bottom w:val="nil"/>
              <w:right w:val="nil"/>
              <w:tl2br w:val="nil"/>
              <w:tr2bl w:val="nil"/>
            </w:tcBorders>
            <w:noWrap/>
            <w:tcMar>
              <w:left w:w="0" w:type="dxa"/>
              <w:right w:w="0" w:type="dxa"/>
            </w:tcMar>
            <w:vAlign w:val="center"/>
          </w:tcPr>
          <w:p w14:paraId="6946EA5B"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09990A7"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E4F5093"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43D3058C"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1188A64D" w14:textId="77777777" w:rsidR="00A329C2" w:rsidRDefault="00A329C2">
            <w:pPr>
              <w:pStyle w:val="Normal2"/>
              <w:jc w:val="right"/>
              <w:rPr>
                <w:rFonts w:ascii="Calibri" w:eastAsia="Calibri" w:hAnsi="Calibri" w:cs="Calibri"/>
                <w:color w:val="000000"/>
                <w:sz w:val="20"/>
              </w:rPr>
            </w:pPr>
          </w:p>
        </w:tc>
      </w:tr>
      <w:tr w:rsidR="00A329C2" w14:paraId="00BB9B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050" w:type="dxa"/>
            <w:tcBorders>
              <w:top w:val="nil"/>
              <w:left w:val="nil"/>
              <w:bottom w:val="nil"/>
              <w:right w:val="nil"/>
              <w:tl2br w:val="nil"/>
              <w:tr2bl w:val="nil"/>
            </w:tcBorders>
            <w:noWrap/>
            <w:tcMar>
              <w:left w:w="0" w:type="dxa"/>
              <w:right w:w="0" w:type="dxa"/>
            </w:tcMar>
            <w:vAlign w:val="center"/>
          </w:tcPr>
          <w:p w14:paraId="0E341C8C"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0037D1B9"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87555C9" w14:textId="77777777" w:rsidR="00A329C2" w:rsidRDefault="00A329C2">
            <w:pPr>
              <w:pStyle w:val="Normal2"/>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868E6F9" w14:textId="77777777" w:rsidR="00A329C2" w:rsidRDefault="00A329C2">
            <w:pPr>
              <w:pStyle w:val="Normal2"/>
              <w:jc w:val="right"/>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7B71B658" w14:textId="77777777" w:rsidR="00A329C2" w:rsidRDefault="00A329C2">
            <w:pPr>
              <w:pStyle w:val="Normal2"/>
              <w:jc w:val="right"/>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546D50A5" w14:textId="77777777" w:rsidR="00A329C2" w:rsidRDefault="00A329C2">
            <w:pPr>
              <w:pStyle w:val="Normal2"/>
              <w:jc w:val="right"/>
              <w:rPr>
                <w:rFonts w:ascii="Calibri" w:eastAsia="Calibri" w:hAnsi="Calibri" w:cs="Calibri"/>
                <w:color w:val="000000"/>
                <w:sz w:val="20"/>
              </w:rPr>
            </w:pPr>
          </w:p>
        </w:tc>
      </w:tr>
      <w:tr w:rsidR="00A329C2" w14:paraId="5C2744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050" w:type="dxa"/>
            <w:tcBorders>
              <w:top w:val="nil"/>
              <w:left w:val="nil"/>
              <w:bottom w:val="nil"/>
              <w:right w:val="nil"/>
              <w:tl2br w:val="nil"/>
              <w:tr2bl w:val="nil"/>
            </w:tcBorders>
            <w:tcMar>
              <w:left w:w="29" w:type="dxa"/>
              <w:right w:w="29" w:type="dxa"/>
            </w:tcMar>
            <w:vAlign w:val="center"/>
          </w:tcPr>
          <w:p w14:paraId="38450FD0"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Contributed Equity</w:t>
            </w:r>
          </w:p>
        </w:tc>
        <w:tc>
          <w:tcPr>
            <w:tcW w:w="480" w:type="dxa"/>
            <w:tcBorders>
              <w:top w:val="nil"/>
              <w:left w:val="nil"/>
              <w:bottom w:val="nil"/>
              <w:right w:val="nil"/>
              <w:tl2br w:val="nil"/>
              <w:tr2bl w:val="nil"/>
            </w:tcBorders>
            <w:noWrap/>
            <w:tcMar>
              <w:left w:w="0" w:type="dxa"/>
              <w:right w:w="0" w:type="dxa"/>
            </w:tcMar>
            <w:vAlign w:val="center"/>
          </w:tcPr>
          <w:p w14:paraId="4C7C7927"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5E40A342"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132,493</w:t>
            </w:r>
          </w:p>
        </w:tc>
        <w:tc>
          <w:tcPr>
            <w:tcW w:w="1125" w:type="dxa"/>
            <w:tcBorders>
              <w:top w:val="nil"/>
              <w:left w:val="nil"/>
              <w:bottom w:val="nil"/>
              <w:right w:val="nil"/>
              <w:tl2br w:val="nil"/>
              <w:tr2bl w:val="nil"/>
            </w:tcBorders>
            <w:noWrap/>
            <w:tcMar>
              <w:left w:w="29" w:type="dxa"/>
              <w:right w:w="29" w:type="dxa"/>
            </w:tcMar>
            <w:vAlign w:val="center"/>
          </w:tcPr>
          <w:p w14:paraId="70C40FDD"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2CA178EA"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114,375</w:t>
            </w:r>
          </w:p>
        </w:tc>
        <w:tc>
          <w:tcPr>
            <w:tcW w:w="1215" w:type="dxa"/>
            <w:tcBorders>
              <w:top w:val="nil"/>
              <w:left w:val="nil"/>
              <w:bottom w:val="nil"/>
              <w:right w:val="nil"/>
              <w:tl2br w:val="nil"/>
              <w:tr2bl w:val="nil"/>
            </w:tcBorders>
            <w:noWrap/>
            <w:tcMar>
              <w:left w:w="29" w:type="dxa"/>
              <w:right w:w="29" w:type="dxa"/>
            </w:tcMar>
            <w:vAlign w:val="center"/>
          </w:tcPr>
          <w:p w14:paraId="49A86493"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103,486</w:t>
            </w:r>
          </w:p>
        </w:tc>
      </w:tr>
      <w:tr w:rsidR="00A329C2" w14:paraId="414280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50" w:type="dxa"/>
            <w:tcBorders>
              <w:top w:val="nil"/>
              <w:left w:val="nil"/>
              <w:bottom w:val="nil"/>
              <w:right w:val="nil"/>
              <w:tl2br w:val="nil"/>
              <w:tr2bl w:val="nil"/>
            </w:tcBorders>
            <w:noWrap/>
            <w:tcMar>
              <w:left w:w="29" w:type="dxa"/>
              <w:right w:w="29" w:type="dxa"/>
            </w:tcMar>
            <w:vAlign w:val="center"/>
          </w:tcPr>
          <w:p w14:paraId="6985626C"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 xml:space="preserve">Accumulated Funds </w:t>
            </w:r>
            <w:r>
              <w:rPr>
                <w:rFonts w:ascii="Calibri" w:eastAsia="Calibri" w:hAnsi="Calibri" w:cs="Calibri"/>
                <w:color w:val="000000"/>
                <w:sz w:val="20"/>
                <w:vertAlign w:val="superscript"/>
              </w:rPr>
              <w:t>1</w:t>
            </w:r>
          </w:p>
        </w:tc>
        <w:tc>
          <w:tcPr>
            <w:tcW w:w="480" w:type="dxa"/>
            <w:tcBorders>
              <w:top w:val="nil"/>
              <w:left w:val="nil"/>
              <w:bottom w:val="nil"/>
              <w:right w:val="nil"/>
              <w:tl2br w:val="nil"/>
              <w:tr2bl w:val="nil"/>
            </w:tcBorders>
            <w:noWrap/>
            <w:tcMar>
              <w:left w:w="0" w:type="dxa"/>
              <w:right w:w="0" w:type="dxa"/>
            </w:tcMar>
            <w:vAlign w:val="center"/>
          </w:tcPr>
          <w:p w14:paraId="3D1DBFEC" w14:textId="77777777" w:rsidR="00A329C2" w:rsidRDefault="00A329C2">
            <w:pPr>
              <w:pStyle w:val="Normal2"/>
              <w:jc w:val="center"/>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39588FC9" w14:textId="18EFFFA9"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w:t>
            </w:r>
            <w:r w:rsidR="00D43211">
              <w:rPr>
                <w:rFonts w:ascii="Calibri" w:eastAsia="Calibri" w:hAnsi="Calibri" w:cs="Calibri"/>
                <w:color w:val="000000"/>
                <w:sz w:val="20"/>
              </w:rPr>
              <w:t>30,325</w:t>
            </w: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1590DDB3"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115,984</w:t>
            </w:r>
          </w:p>
        </w:tc>
        <w:tc>
          <w:tcPr>
            <w:tcW w:w="1110" w:type="dxa"/>
            <w:tcBorders>
              <w:top w:val="nil"/>
              <w:left w:val="nil"/>
              <w:bottom w:val="nil"/>
              <w:right w:val="nil"/>
              <w:tl2br w:val="nil"/>
              <w:tr2bl w:val="nil"/>
            </w:tcBorders>
            <w:noWrap/>
            <w:tcMar>
              <w:left w:w="29" w:type="dxa"/>
              <w:right w:w="29" w:type="dxa"/>
            </w:tcMar>
            <w:vAlign w:val="center"/>
          </w:tcPr>
          <w:p w14:paraId="7195E109"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(26,066)</w:t>
            </w:r>
          </w:p>
        </w:tc>
        <w:tc>
          <w:tcPr>
            <w:tcW w:w="1215" w:type="dxa"/>
            <w:tcBorders>
              <w:top w:val="nil"/>
              <w:left w:val="nil"/>
              <w:bottom w:val="nil"/>
              <w:right w:val="nil"/>
              <w:tl2br w:val="nil"/>
              <w:tr2bl w:val="nil"/>
            </w:tcBorders>
            <w:noWrap/>
            <w:tcMar>
              <w:left w:w="29" w:type="dxa"/>
              <w:right w:w="29" w:type="dxa"/>
            </w:tcMar>
            <w:vAlign w:val="center"/>
          </w:tcPr>
          <w:p w14:paraId="1DE6FB46"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(20,263)</w:t>
            </w:r>
          </w:p>
        </w:tc>
      </w:tr>
      <w:tr w:rsidR="00A329C2" w14:paraId="246662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50" w:type="dxa"/>
            <w:tcBorders>
              <w:top w:val="nil"/>
              <w:left w:val="nil"/>
              <w:bottom w:val="nil"/>
              <w:right w:val="nil"/>
              <w:tl2br w:val="nil"/>
              <w:tr2bl w:val="nil"/>
            </w:tcBorders>
            <w:noWrap/>
            <w:tcMar>
              <w:left w:w="29" w:type="dxa"/>
              <w:right w:w="29" w:type="dxa"/>
            </w:tcMar>
            <w:vAlign w:val="center"/>
          </w:tcPr>
          <w:p w14:paraId="2F4B6091" w14:textId="77777777" w:rsidR="00A329C2" w:rsidRDefault="0000368A">
            <w:pPr>
              <w:pStyle w:val="Normal2"/>
              <w:rPr>
                <w:rFonts w:ascii="Calibri" w:eastAsia="Calibri" w:hAnsi="Calibri" w:cs="Calibri"/>
                <w:color w:val="000000"/>
                <w:sz w:val="20"/>
              </w:rPr>
            </w:pPr>
            <w:r>
              <w:rPr>
                <w:rFonts w:ascii="Calibri" w:eastAsia="Calibri" w:hAnsi="Calibri" w:cs="Calibri"/>
                <w:color w:val="000000"/>
                <w:sz w:val="20"/>
              </w:rPr>
              <w:t>Asset Revaluation Surplus</w:t>
            </w:r>
          </w:p>
        </w:tc>
        <w:tc>
          <w:tcPr>
            <w:tcW w:w="480" w:type="dxa"/>
            <w:tcBorders>
              <w:top w:val="nil"/>
              <w:left w:val="nil"/>
              <w:bottom w:val="nil"/>
              <w:right w:val="nil"/>
              <w:tl2br w:val="nil"/>
              <w:tr2bl w:val="nil"/>
            </w:tcBorders>
            <w:noWrap/>
            <w:tcMar>
              <w:left w:w="0" w:type="dxa"/>
              <w:right w:w="0" w:type="dxa"/>
            </w:tcMar>
            <w:vAlign w:val="center"/>
          </w:tcPr>
          <w:p w14:paraId="79C47A5B" w14:textId="77777777" w:rsidR="00A329C2" w:rsidRDefault="00A329C2">
            <w:pPr>
              <w:pStyle w:val="Normal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0196F38B"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21,882</w:t>
            </w:r>
          </w:p>
        </w:tc>
        <w:tc>
          <w:tcPr>
            <w:tcW w:w="1125" w:type="dxa"/>
            <w:tcBorders>
              <w:top w:val="nil"/>
              <w:left w:val="nil"/>
              <w:bottom w:val="nil"/>
              <w:right w:val="nil"/>
              <w:tl2br w:val="nil"/>
              <w:tr2bl w:val="nil"/>
            </w:tcBorders>
            <w:noWrap/>
            <w:tcMar>
              <w:left w:w="29" w:type="dxa"/>
              <w:right w:w="29" w:type="dxa"/>
            </w:tcMar>
            <w:vAlign w:val="center"/>
          </w:tcPr>
          <w:p w14:paraId="1709BFFD"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13,963</w:t>
            </w:r>
          </w:p>
        </w:tc>
        <w:tc>
          <w:tcPr>
            <w:tcW w:w="1110" w:type="dxa"/>
            <w:tcBorders>
              <w:top w:val="nil"/>
              <w:left w:val="nil"/>
              <w:bottom w:val="nil"/>
              <w:right w:val="nil"/>
              <w:tl2br w:val="nil"/>
              <w:tr2bl w:val="nil"/>
            </w:tcBorders>
            <w:noWrap/>
            <w:tcMar>
              <w:left w:w="29" w:type="dxa"/>
              <w:right w:w="29" w:type="dxa"/>
            </w:tcMar>
            <w:vAlign w:val="center"/>
          </w:tcPr>
          <w:p w14:paraId="6C1711FE"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26,857</w:t>
            </w:r>
          </w:p>
        </w:tc>
        <w:tc>
          <w:tcPr>
            <w:tcW w:w="1215" w:type="dxa"/>
            <w:tcBorders>
              <w:top w:val="nil"/>
              <w:left w:val="nil"/>
              <w:bottom w:val="nil"/>
              <w:right w:val="nil"/>
              <w:tl2br w:val="nil"/>
              <w:tr2bl w:val="nil"/>
            </w:tcBorders>
            <w:noWrap/>
            <w:tcMar>
              <w:left w:w="29" w:type="dxa"/>
              <w:right w:w="29" w:type="dxa"/>
            </w:tcMar>
            <w:vAlign w:val="center"/>
          </w:tcPr>
          <w:p w14:paraId="4C1A34BF" w14:textId="77777777" w:rsidR="00A329C2" w:rsidRDefault="0000368A">
            <w:pPr>
              <w:pStyle w:val="Normal2"/>
              <w:jc w:val="right"/>
              <w:rPr>
                <w:rFonts w:ascii="Calibri" w:eastAsia="Calibri" w:hAnsi="Calibri" w:cs="Calibri"/>
                <w:color w:val="000000"/>
                <w:sz w:val="20"/>
              </w:rPr>
            </w:pPr>
            <w:r>
              <w:rPr>
                <w:rFonts w:ascii="Calibri" w:eastAsia="Calibri" w:hAnsi="Calibri" w:cs="Calibri"/>
                <w:color w:val="000000"/>
                <w:sz w:val="20"/>
              </w:rPr>
              <w:t>27,056</w:t>
            </w:r>
          </w:p>
        </w:tc>
      </w:tr>
      <w:tr w:rsidR="00A329C2" w14:paraId="1C6E97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050" w:type="dxa"/>
            <w:tcBorders>
              <w:top w:val="nil"/>
              <w:left w:val="nil"/>
              <w:bottom w:val="nil"/>
              <w:right w:val="nil"/>
              <w:tl2br w:val="nil"/>
              <w:tr2bl w:val="nil"/>
            </w:tcBorders>
            <w:noWrap/>
            <w:tcMar>
              <w:left w:w="29" w:type="dxa"/>
              <w:right w:w="29" w:type="dxa"/>
            </w:tcMar>
            <w:vAlign w:val="center"/>
          </w:tcPr>
          <w:p w14:paraId="06D10336" w14:textId="77777777" w:rsidR="00A329C2" w:rsidRDefault="0000368A">
            <w:pPr>
              <w:pStyle w:val="Normal2"/>
              <w:rPr>
                <w:rFonts w:ascii="Calibri" w:eastAsia="Calibri" w:hAnsi="Calibri" w:cs="Calibri"/>
                <w:b/>
                <w:color w:val="000000"/>
                <w:sz w:val="20"/>
              </w:rPr>
            </w:pPr>
            <w:r>
              <w:rPr>
                <w:rFonts w:ascii="Calibri" w:eastAsia="Calibri" w:hAnsi="Calibri" w:cs="Calibri"/>
                <w:b/>
                <w:color w:val="000000"/>
                <w:sz w:val="20"/>
              </w:rPr>
              <w:t>Total Equity</w:t>
            </w:r>
          </w:p>
        </w:tc>
        <w:tc>
          <w:tcPr>
            <w:tcW w:w="480" w:type="dxa"/>
            <w:tcBorders>
              <w:top w:val="nil"/>
              <w:left w:val="nil"/>
              <w:bottom w:val="nil"/>
              <w:right w:val="nil"/>
              <w:tl2br w:val="nil"/>
              <w:tr2bl w:val="nil"/>
            </w:tcBorders>
            <w:noWrap/>
            <w:tcMar>
              <w:left w:w="0" w:type="dxa"/>
              <w:right w:w="0" w:type="dxa"/>
            </w:tcMar>
            <w:vAlign w:val="center"/>
          </w:tcPr>
          <w:p w14:paraId="1B74DE33" w14:textId="77777777" w:rsidR="00A329C2" w:rsidRDefault="00A329C2">
            <w:pPr>
              <w:pStyle w:val="Normal2"/>
              <w:jc w:val="center"/>
              <w:rPr>
                <w:rFonts w:ascii="Calibri" w:eastAsia="Calibri" w:hAnsi="Calibri" w:cs="Calibri"/>
                <w:color w:val="000000"/>
                <w:sz w:val="20"/>
              </w:rPr>
            </w:pP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D7D0B1D"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124,050</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1204767"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129,947</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center"/>
          </w:tcPr>
          <w:p w14:paraId="7E601B99"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115,166</w:t>
            </w:r>
          </w:p>
        </w:tc>
        <w:tc>
          <w:tcPr>
            <w:tcW w:w="12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80FAD0D" w14:textId="77777777" w:rsidR="00A329C2" w:rsidRDefault="0000368A">
            <w:pPr>
              <w:pStyle w:val="Normal2"/>
              <w:jc w:val="right"/>
              <w:rPr>
                <w:rFonts w:ascii="Calibri" w:eastAsia="Calibri" w:hAnsi="Calibri" w:cs="Calibri"/>
                <w:b/>
                <w:color w:val="000000"/>
                <w:sz w:val="20"/>
              </w:rPr>
            </w:pPr>
            <w:r>
              <w:rPr>
                <w:rFonts w:ascii="Calibri" w:eastAsia="Calibri" w:hAnsi="Calibri" w:cs="Calibri"/>
                <w:b/>
                <w:color w:val="000000"/>
                <w:sz w:val="20"/>
              </w:rPr>
              <w:t>110,279</w:t>
            </w:r>
          </w:p>
        </w:tc>
      </w:tr>
      <w:tr w:rsidR="00A329C2" w14:paraId="4EF642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050" w:type="dxa"/>
            <w:tcBorders>
              <w:top w:val="nil"/>
              <w:left w:val="nil"/>
              <w:bottom w:val="nil"/>
              <w:right w:val="nil"/>
              <w:tl2br w:val="nil"/>
              <w:tr2bl w:val="nil"/>
            </w:tcBorders>
            <w:noWrap/>
            <w:tcMar>
              <w:left w:w="0" w:type="dxa"/>
              <w:right w:w="0" w:type="dxa"/>
            </w:tcMar>
            <w:vAlign w:val="center"/>
          </w:tcPr>
          <w:p w14:paraId="59C72E85" w14:textId="77777777" w:rsidR="00A329C2" w:rsidRDefault="00A329C2">
            <w:pPr>
              <w:pStyle w:val="Normal2"/>
              <w:rPr>
                <w:rFonts w:ascii="Calibri" w:eastAsia="Calibri" w:hAnsi="Calibri" w:cs="Calibri"/>
                <w:b/>
                <w:color w:val="000000"/>
                <w:sz w:val="20"/>
              </w:rPr>
            </w:pPr>
          </w:p>
        </w:tc>
        <w:tc>
          <w:tcPr>
            <w:tcW w:w="480" w:type="dxa"/>
            <w:tcBorders>
              <w:top w:val="nil"/>
              <w:left w:val="nil"/>
              <w:bottom w:val="nil"/>
              <w:right w:val="nil"/>
              <w:tl2br w:val="nil"/>
              <w:tr2bl w:val="nil"/>
            </w:tcBorders>
            <w:noWrap/>
            <w:tcMar>
              <w:left w:w="0" w:type="dxa"/>
              <w:right w:w="0" w:type="dxa"/>
            </w:tcMar>
            <w:vAlign w:val="center"/>
          </w:tcPr>
          <w:p w14:paraId="495092D6" w14:textId="77777777" w:rsidR="00A329C2" w:rsidRDefault="00A329C2">
            <w:pPr>
              <w:pStyle w:val="Normal2"/>
              <w:jc w:val="center"/>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331DF283" w14:textId="77777777" w:rsidR="00A329C2" w:rsidRDefault="00A329C2">
            <w:pPr>
              <w:pStyle w:val="Normal2"/>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1EED4C1B" w14:textId="77777777" w:rsidR="00A329C2" w:rsidRDefault="00A329C2">
            <w:pPr>
              <w:pStyle w:val="Normal2"/>
              <w:jc w:val="right"/>
              <w:rPr>
                <w:rFonts w:ascii="Calibri" w:eastAsia="Calibri" w:hAnsi="Calibri" w:cs="Calibri"/>
                <w:b/>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108D6A59" w14:textId="77777777" w:rsidR="00A329C2" w:rsidRDefault="00A329C2">
            <w:pPr>
              <w:pStyle w:val="Normal2"/>
              <w:jc w:val="right"/>
              <w:rPr>
                <w:rFonts w:ascii="Calibri" w:eastAsia="Calibri" w:hAnsi="Calibri" w:cs="Calibri"/>
                <w:b/>
                <w:color w:val="000000"/>
                <w:sz w:val="20"/>
              </w:rPr>
            </w:pPr>
          </w:p>
        </w:tc>
        <w:tc>
          <w:tcPr>
            <w:tcW w:w="1215" w:type="dxa"/>
            <w:tcBorders>
              <w:top w:val="double" w:sz="6" w:space="0" w:color="000000"/>
              <w:left w:val="nil"/>
              <w:bottom w:val="nil"/>
              <w:right w:val="nil"/>
              <w:tl2br w:val="nil"/>
              <w:tr2bl w:val="nil"/>
            </w:tcBorders>
            <w:noWrap/>
            <w:tcMar>
              <w:left w:w="0" w:type="dxa"/>
              <w:right w:w="0" w:type="dxa"/>
            </w:tcMar>
            <w:vAlign w:val="center"/>
          </w:tcPr>
          <w:p w14:paraId="1C359733" w14:textId="77777777" w:rsidR="00A329C2" w:rsidRDefault="00A329C2">
            <w:pPr>
              <w:pStyle w:val="Normal2"/>
              <w:jc w:val="right"/>
              <w:rPr>
                <w:rFonts w:ascii="Calibri" w:eastAsia="Calibri" w:hAnsi="Calibri" w:cs="Calibri"/>
                <w:b/>
                <w:color w:val="000000"/>
                <w:sz w:val="20"/>
              </w:rPr>
            </w:pPr>
          </w:p>
        </w:tc>
      </w:tr>
      <w:tr w:rsidR="00A329C2" w14:paraId="1D5F4D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9105" w:type="dxa"/>
            <w:gridSpan w:val="6"/>
            <w:tcBorders>
              <w:top w:val="nil"/>
              <w:left w:val="nil"/>
              <w:bottom w:val="nil"/>
              <w:right w:val="nil"/>
              <w:tl2br w:val="nil"/>
              <w:tr2bl w:val="nil"/>
            </w:tcBorders>
            <w:tcMar>
              <w:left w:w="29" w:type="dxa"/>
              <w:right w:w="29" w:type="dxa"/>
            </w:tcMar>
            <w:vAlign w:val="center"/>
          </w:tcPr>
          <w:p w14:paraId="585704C8" w14:textId="77777777" w:rsidR="00A329C2" w:rsidRDefault="0000368A" w:rsidP="00D7661B">
            <w:pPr>
              <w:pStyle w:val="Normal2"/>
              <w:jc w:val="both"/>
              <w:rPr>
                <w:rFonts w:ascii="Calibri" w:eastAsia="Calibri" w:hAnsi="Calibri" w:cs="Calibri"/>
                <w:color w:val="000000"/>
                <w:sz w:val="18"/>
              </w:rPr>
            </w:pPr>
            <w:r>
              <w:rPr>
                <w:rFonts w:ascii="Calibri" w:eastAsia="Calibri" w:hAnsi="Calibri" w:cs="Calibri"/>
                <w:color w:val="000000"/>
                <w:sz w:val="18"/>
              </w:rPr>
              <w:t xml:space="preserve">1) The opening balance of several balance sheet line items have been restated for a prior period error. Refer Note 4  </w:t>
            </w:r>
            <w:r>
              <w:rPr>
                <w:rFonts w:ascii="Calibri" w:eastAsia="Calibri" w:hAnsi="Calibri" w:cs="Calibri"/>
                <w:i/>
                <w:color w:val="000000"/>
                <w:sz w:val="18"/>
              </w:rPr>
              <w:t>Change in  Accounting Estimates and, Correction of a Prior Period Error.</w:t>
            </w:r>
          </w:p>
        </w:tc>
      </w:tr>
      <w:tr w:rsidR="00A329C2" w14:paraId="600421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9105" w:type="dxa"/>
            <w:gridSpan w:val="6"/>
            <w:tcBorders>
              <w:top w:val="nil"/>
              <w:left w:val="nil"/>
              <w:bottom w:val="nil"/>
              <w:right w:val="nil"/>
              <w:tl2br w:val="nil"/>
              <w:tr2bl w:val="nil"/>
            </w:tcBorders>
            <w:tcMar>
              <w:left w:w="29" w:type="dxa"/>
              <w:right w:w="29" w:type="dxa"/>
            </w:tcMar>
            <w:vAlign w:val="center"/>
          </w:tcPr>
          <w:p w14:paraId="6C2B9BC7" w14:textId="77777777" w:rsidR="00A329C2" w:rsidRDefault="0000368A" w:rsidP="00D7661B">
            <w:pPr>
              <w:pStyle w:val="Normal2"/>
              <w:jc w:val="both"/>
              <w:rPr>
                <w:rFonts w:ascii="Calibri" w:eastAsia="Calibri" w:hAnsi="Calibri" w:cs="Calibri"/>
                <w:color w:val="000000"/>
                <w:sz w:val="18"/>
              </w:rPr>
            </w:pPr>
            <w:r>
              <w:rPr>
                <w:rFonts w:ascii="Calibri" w:eastAsia="Calibri" w:hAnsi="Calibri" w:cs="Calibri"/>
                <w:color w:val="000000"/>
                <w:sz w:val="18"/>
              </w:rPr>
              <w:t xml:space="preserve">The above Balance Sheet is to be read in conjunction with the accompanying notes. </w:t>
            </w:r>
          </w:p>
        </w:tc>
      </w:tr>
      <w:tr w:rsidR="00A329C2" w14:paraId="504DF2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5"/>
        </w:trPr>
        <w:tc>
          <w:tcPr>
            <w:tcW w:w="9105" w:type="dxa"/>
            <w:gridSpan w:val="6"/>
            <w:tcBorders>
              <w:top w:val="nil"/>
              <w:left w:val="nil"/>
              <w:bottom w:val="nil"/>
              <w:right w:val="nil"/>
              <w:tl2br w:val="nil"/>
              <w:tr2bl w:val="nil"/>
            </w:tcBorders>
            <w:tcMar>
              <w:left w:w="29" w:type="dxa"/>
              <w:right w:w="29" w:type="dxa"/>
            </w:tcMar>
            <w:vAlign w:val="center"/>
          </w:tcPr>
          <w:p w14:paraId="5D39BA19" w14:textId="77777777" w:rsidR="00805134" w:rsidRPr="00805134" w:rsidRDefault="0000368A" w:rsidP="00805134">
            <w:pPr>
              <w:pStyle w:val="Normal2"/>
              <w:jc w:val="both"/>
              <w:rPr>
                <w:rFonts w:ascii="Calibri" w:eastAsia="Calibri" w:hAnsi="Calibri" w:cs="Calibri"/>
                <w:color w:val="000000"/>
                <w:sz w:val="18"/>
              </w:rPr>
            </w:pPr>
            <w:r>
              <w:rPr>
                <w:rFonts w:ascii="Calibri" w:eastAsia="Calibri" w:hAnsi="Calibri" w:cs="Calibri"/>
                <w:color w:val="000000"/>
                <w:sz w:val="18"/>
              </w:rPr>
              <w:t xml:space="preserve">2) </w:t>
            </w:r>
            <w:r w:rsidR="00805134" w:rsidRPr="00805134">
              <w:rPr>
                <w:rFonts w:ascii="Calibri" w:eastAsia="Calibri" w:hAnsi="Calibri" w:cs="Calibri"/>
                <w:color w:val="000000"/>
                <w:sz w:val="18"/>
              </w:rPr>
              <w:t>In the prior year's financial statements, Capital Works in Progress (CWIP) was presented as a separate line item on the face of the Balance Sheet. In the current year, this separate presentation has been removed, with CWIP relating to Property, Plant and Equipment (PPE) included within the PPE line item and CWIP relating to Intangible Assets included within the Intangible Assets line item.</w:t>
            </w:r>
          </w:p>
          <w:p w14:paraId="1982F717" w14:textId="6C71E502" w:rsidR="00A329C2" w:rsidRDefault="00A329C2" w:rsidP="00D7661B">
            <w:pPr>
              <w:pStyle w:val="Normal2"/>
              <w:jc w:val="both"/>
              <w:rPr>
                <w:rFonts w:ascii="Calibri" w:eastAsia="Calibri" w:hAnsi="Calibri" w:cs="Calibri"/>
                <w:color w:val="000000"/>
                <w:sz w:val="18"/>
              </w:rPr>
            </w:pPr>
          </w:p>
        </w:tc>
      </w:tr>
    </w:tbl>
    <w:p w14:paraId="595A9EA8" w14:textId="77777777" w:rsidR="00A329C2" w:rsidRDefault="00A329C2">
      <w:pPr>
        <w:sectPr w:rsidR="00A329C2">
          <w:headerReference w:type="even" r:id="rId32"/>
          <w:headerReference w:type="default" r:id="rId33"/>
          <w:footerReference w:type="even" r:id="rId34"/>
          <w:footerReference w:type="default" r:id="rId35"/>
          <w:headerReference w:type="first" r:id="rId36"/>
          <w:footerReference w:type="first" r:id="rId37"/>
          <w:type w:val="continuous"/>
          <w:pgSz w:w="11906" w:h="16838"/>
          <w:pgMar w:top="1440" w:right="1440" w:bottom="1440" w:left="1440" w:header="709" w:footer="709" w:gutter="0"/>
          <w:pgBorders>
            <w:top w:val="nil"/>
            <w:left w:val="nil"/>
            <w:bottom w:val="nil"/>
            <w:right w:val="nil"/>
          </w:pgBorders>
          <w:cols w:space="708"/>
        </w:sectPr>
      </w:pPr>
    </w:p>
    <w:tbl>
      <w:tblPr>
        <w:tblStyle w:val="CDMRange20"/>
        <w:tblW w:w="10245" w:type="dxa"/>
        <w:tblLayout w:type="fixed"/>
        <w:tblLook w:val="0600" w:firstRow="0" w:lastRow="0" w:firstColumn="0" w:lastColumn="0" w:noHBand="1" w:noVBand="1"/>
      </w:tblPr>
      <w:tblGrid>
        <w:gridCol w:w="3239"/>
        <w:gridCol w:w="20"/>
        <w:gridCol w:w="570"/>
        <w:gridCol w:w="1154"/>
        <w:gridCol w:w="1154"/>
        <w:gridCol w:w="1109"/>
        <w:gridCol w:w="795"/>
        <w:gridCol w:w="1031"/>
        <w:gridCol w:w="1173"/>
      </w:tblGrid>
      <w:tr w:rsidR="00A329C2" w14:paraId="75E01690" w14:textId="77777777" w:rsidTr="00D7661B">
        <w:trPr>
          <w:trHeight w:hRule="exact" w:val="240"/>
        </w:trPr>
        <w:tc>
          <w:tcPr>
            <w:tcW w:w="3239" w:type="dxa"/>
            <w:tcBorders>
              <w:top w:val="nil"/>
              <w:left w:val="nil"/>
              <w:bottom w:val="nil"/>
              <w:right w:val="nil"/>
              <w:tl2br w:val="nil"/>
              <w:tr2bl w:val="nil"/>
            </w:tcBorders>
            <w:noWrap/>
            <w:tcMar>
              <w:left w:w="0" w:type="dxa"/>
              <w:right w:w="0" w:type="dxa"/>
            </w:tcMar>
            <w:vAlign w:val="center"/>
          </w:tcPr>
          <w:p w14:paraId="0485896C" w14:textId="77777777" w:rsidR="00A329C2" w:rsidRDefault="00A329C2">
            <w:pPr>
              <w:pStyle w:val="Normal3"/>
              <w:pageBreakBefore/>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11F5A76A"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1824434F"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4236F136"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50D07158" w14:textId="77777777" w:rsidR="00A329C2" w:rsidRDefault="00A329C2">
            <w:pPr>
              <w:pStyle w:val="Normal3"/>
              <w:rPr>
                <w:rFonts w:ascii="Calibri" w:eastAsia="Calibri" w:hAnsi="Calibri" w:cs="Calibri"/>
                <w:color w:val="000000"/>
                <w:sz w:val="20"/>
              </w:rPr>
            </w:pPr>
          </w:p>
        </w:tc>
        <w:tc>
          <w:tcPr>
            <w:tcW w:w="1109" w:type="dxa"/>
            <w:tcBorders>
              <w:top w:val="nil"/>
              <w:left w:val="nil"/>
              <w:bottom w:val="nil"/>
              <w:right w:val="nil"/>
              <w:tl2br w:val="nil"/>
              <w:tr2bl w:val="nil"/>
            </w:tcBorders>
            <w:noWrap/>
            <w:tcMar>
              <w:left w:w="0" w:type="dxa"/>
              <w:right w:w="0" w:type="dxa"/>
            </w:tcMar>
            <w:vAlign w:val="center"/>
          </w:tcPr>
          <w:p w14:paraId="679916CE" w14:textId="77777777" w:rsidR="00A329C2" w:rsidRDefault="00A329C2">
            <w:pPr>
              <w:pStyle w:val="Normal3"/>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770CD4DE" w14:textId="77777777" w:rsidR="00A329C2" w:rsidRDefault="00A329C2">
            <w:pPr>
              <w:pStyle w:val="Normal3"/>
              <w:rPr>
                <w:rFonts w:ascii="Calibri" w:eastAsia="Calibri" w:hAnsi="Calibri" w:cs="Calibri"/>
                <w:color w:val="000000"/>
                <w:sz w:val="20"/>
              </w:rPr>
            </w:pPr>
          </w:p>
        </w:tc>
        <w:tc>
          <w:tcPr>
            <w:tcW w:w="1031" w:type="dxa"/>
            <w:tcBorders>
              <w:top w:val="nil"/>
              <w:left w:val="nil"/>
              <w:bottom w:val="nil"/>
              <w:right w:val="nil"/>
              <w:tl2br w:val="nil"/>
              <w:tr2bl w:val="nil"/>
            </w:tcBorders>
            <w:noWrap/>
            <w:tcMar>
              <w:left w:w="0" w:type="dxa"/>
              <w:right w:w="0" w:type="dxa"/>
            </w:tcMar>
            <w:vAlign w:val="center"/>
          </w:tcPr>
          <w:p w14:paraId="424F4867" w14:textId="77777777" w:rsidR="00A329C2" w:rsidRDefault="00A329C2">
            <w:pPr>
              <w:pStyle w:val="Normal3"/>
              <w:rPr>
                <w:rFonts w:ascii="Calibri" w:eastAsia="Calibri" w:hAnsi="Calibri" w:cs="Calibri"/>
                <w:color w:val="000000"/>
                <w:sz w:val="20"/>
              </w:rPr>
            </w:pPr>
          </w:p>
        </w:tc>
        <w:tc>
          <w:tcPr>
            <w:tcW w:w="1173" w:type="dxa"/>
            <w:tcBorders>
              <w:top w:val="nil"/>
              <w:left w:val="nil"/>
              <w:bottom w:val="nil"/>
              <w:right w:val="nil"/>
              <w:tl2br w:val="nil"/>
              <w:tr2bl w:val="nil"/>
            </w:tcBorders>
            <w:noWrap/>
            <w:tcMar>
              <w:left w:w="0" w:type="dxa"/>
              <w:right w:w="0" w:type="dxa"/>
            </w:tcMar>
            <w:vAlign w:val="center"/>
          </w:tcPr>
          <w:p w14:paraId="769965B7" w14:textId="77777777" w:rsidR="00A329C2" w:rsidRDefault="00A329C2">
            <w:pPr>
              <w:pStyle w:val="Normal3"/>
              <w:rPr>
                <w:rFonts w:ascii="Calibri" w:eastAsia="Calibri" w:hAnsi="Calibri" w:cs="Calibri"/>
                <w:color w:val="000000"/>
                <w:sz w:val="20"/>
              </w:rPr>
            </w:pPr>
          </w:p>
        </w:tc>
      </w:tr>
      <w:tr w:rsidR="00A329C2" w14:paraId="3A5EAD5F"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239" w:type="dxa"/>
            <w:tcBorders>
              <w:top w:val="nil"/>
              <w:left w:val="nil"/>
              <w:bottom w:val="nil"/>
              <w:right w:val="nil"/>
              <w:tl2br w:val="nil"/>
              <w:tr2bl w:val="nil"/>
            </w:tcBorders>
            <w:noWrap/>
            <w:tcMar>
              <w:left w:w="0" w:type="dxa"/>
              <w:right w:w="0" w:type="dxa"/>
            </w:tcMar>
            <w:vAlign w:val="center"/>
          </w:tcPr>
          <w:p w14:paraId="30CE8089" w14:textId="77777777" w:rsidR="00A329C2" w:rsidRDefault="00A329C2">
            <w:pPr>
              <w:pStyle w:val="Normal3"/>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7D25C2BC"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2CACA4A1"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7634718D" w14:textId="77777777" w:rsidR="00A329C2" w:rsidRDefault="00A329C2">
            <w:pPr>
              <w:pStyle w:val="Normal3"/>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54F52FD9" w14:textId="77777777" w:rsidR="00A329C2" w:rsidRDefault="00A329C2">
            <w:pPr>
              <w:pStyle w:val="Normal3"/>
              <w:rPr>
                <w:rFonts w:ascii="Calibri" w:eastAsia="Calibri" w:hAnsi="Calibri" w:cs="Calibri"/>
                <w:color w:val="000000"/>
                <w:sz w:val="20"/>
              </w:rPr>
            </w:pPr>
          </w:p>
        </w:tc>
        <w:tc>
          <w:tcPr>
            <w:tcW w:w="1109" w:type="dxa"/>
            <w:tcBorders>
              <w:top w:val="nil"/>
              <w:left w:val="nil"/>
              <w:bottom w:val="nil"/>
              <w:right w:val="nil"/>
              <w:tl2br w:val="nil"/>
              <w:tr2bl w:val="nil"/>
            </w:tcBorders>
            <w:noWrap/>
            <w:tcMar>
              <w:left w:w="29" w:type="dxa"/>
              <w:right w:w="29" w:type="dxa"/>
            </w:tcMar>
            <w:vAlign w:val="center"/>
          </w:tcPr>
          <w:p w14:paraId="5D397AF6"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Asset</w:t>
            </w:r>
          </w:p>
        </w:tc>
        <w:tc>
          <w:tcPr>
            <w:tcW w:w="795" w:type="dxa"/>
            <w:tcBorders>
              <w:top w:val="nil"/>
              <w:left w:val="nil"/>
              <w:bottom w:val="nil"/>
              <w:right w:val="nil"/>
              <w:tl2br w:val="nil"/>
              <w:tr2bl w:val="nil"/>
            </w:tcBorders>
            <w:noWrap/>
            <w:tcMar>
              <w:left w:w="0" w:type="dxa"/>
              <w:right w:w="0" w:type="dxa"/>
            </w:tcMar>
            <w:vAlign w:val="center"/>
          </w:tcPr>
          <w:p w14:paraId="012F1520" w14:textId="77777777" w:rsidR="00A329C2" w:rsidRDefault="00A329C2">
            <w:pPr>
              <w:pStyle w:val="Normal3"/>
              <w:rPr>
                <w:rFonts w:ascii="Calibri" w:eastAsia="Calibri" w:hAnsi="Calibri" w:cs="Calibri"/>
                <w:color w:val="000000"/>
                <w:sz w:val="20"/>
              </w:rPr>
            </w:pPr>
          </w:p>
        </w:tc>
        <w:tc>
          <w:tcPr>
            <w:tcW w:w="1031" w:type="dxa"/>
            <w:tcBorders>
              <w:top w:val="nil"/>
              <w:left w:val="nil"/>
              <w:bottom w:val="nil"/>
              <w:right w:val="nil"/>
              <w:tl2br w:val="nil"/>
              <w:tr2bl w:val="nil"/>
            </w:tcBorders>
            <w:noWrap/>
            <w:tcMar>
              <w:left w:w="29" w:type="dxa"/>
              <w:right w:w="29" w:type="dxa"/>
            </w:tcMar>
            <w:vAlign w:val="center"/>
          </w:tcPr>
          <w:p w14:paraId="064A135E"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 xml:space="preserve">Total </w:t>
            </w:r>
          </w:p>
        </w:tc>
        <w:tc>
          <w:tcPr>
            <w:tcW w:w="1173" w:type="dxa"/>
            <w:tcBorders>
              <w:top w:val="nil"/>
              <w:left w:val="nil"/>
              <w:bottom w:val="nil"/>
              <w:right w:val="nil"/>
              <w:tl2br w:val="nil"/>
              <w:tr2bl w:val="nil"/>
            </w:tcBorders>
            <w:noWrap/>
            <w:tcMar>
              <w:left w:w="0" w:type="dxa"/>
              <w:right w:w="0" w:type="dxa"/>
            </w:tcMar>
            <w:vAlign w:val="center"/>
          </w:tcPr>
          <w:p w14:paraId="62D5AD1A" w14:textId="77777777" w:rsidR="00A329C2" w:rsidRDefault="00A329C2">
            <w:pPr>
              <w:pStyle w:val="Normal3"/>
              <w:jc w:val="right"/>
              <w:rPr>
                <w:rFonts w:ascii="Calibri" w:eastAsia="Calibri" w:hAnsi="Calibri" w:cs="Calibri"/>
                <w:b/>
                <w:color w:val="000000"/>
                <w:sz w:val="20"/>
              </w:rPr>
            </w:pPr>
          </w:p>
        </w:tc>
      </w:tr>
      <w:tr w:rsidR="00A329C2" w14:paraId="6D16DF7C"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239" w:type="dxa"/>
            <w:tcBorders>
              <w:top w:val="nil"/>
              <w:left w:val="nil"/>
              <w:bottom w:val="nil"/>
              <w:right w:val="nil"/>
              <w:tl2br w:val="nil"/>
              <w:tr2bl w:val="nil"/>
            </w:tcBorders>
            <w:noWrap/>
            <w:tcMar>
              <w:left w:w="0" w:type="dxa"/>
              <w:right w:w="0" w:type="dxa"/>
            </w:tcMar>
            <w:vAlign w:val="center"/>
          </w:tcPr>
          <w:p w14:paraId="5D2DF7D1" w14:textId="77777777" w:rsidR="00A329C2" w:rsidRDefault="00A329C2">
            <w:pPr>
              <w:pStyle w:val="Normal3"/>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4788F2C1"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6BD5AA2E"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29" w:type="dxa"/>
              <w:right w:w="29" w:type="dxa"/>
            </w:tcMar>
            <w:vAlign w:val="center"/>
          </w:tcPr>
          <w:p w14:paraId="7EEE9F44"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 xml:space="preserve">Contributed </w:t>
            </w:r>
          </w:p>
        </w:tc>
        <w:tc>
          <w:tcPr>
            <w:tcW w:w="1154" w:type="dxa"/>
            <w:tcBorders>
              <w:top w:val="nil"/>
              <w:left w:val="nil"/>
              <w:bottom w:val="nil"/>
              <w:right w:val="nil"/>
              <w:tl2br w:val="nil"/>
              <w:tr2bl w:val="nil"/>
            </w:tcBorders>
            <w:noWrap/>
            <w:tcMar>
              <w:left w:w="29" w:type="dxa"/>
              <w:right w:w="29" w:type="dxa"/>
            </w:tcMar>
            <w:vAlign w:val="center"/>
          </w:tcPr>
          <w:p w14:paraId="2360FDF3"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Accumulated</w:t>
            </w:r>
          </w:p>
        </w:tc>
        <w:tc>
          <w:tcPr>
            <w:tcW w:w="1109" w:type="dxa"/>
            <w:tcBorders>
              <w:top w:val="nil"/>
              <w:left w:val="nil"/>
              <w:bottom w:val="nil"/>
              <w:right w:val="nil"/>
              <w:tl2br w:val="nil"/>
              <w:tr2bl w:val="nil"/>
            </w:tcBorders>
            <w:noWrap/>
            <w:tcMar>
              <w:left w:w="29" w:type="dxa"/>
              <w:right w:w="29" w:type="dxa"/>
            </w:tcMar>
            <w:vAlign w:val="center"/>
          </w:tcPr>
          <w:p w14:paraId="5AFB0BB2"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Revaluation</w:t>
            </w:r>
          </w:p>
        </w:tc>
        <w:tc>
          <w:tcPr>
            <w:tcW w:w="795" w:type="dxa"/>
            <w:tcBorders>
              <w:top w:val="nil"/>
              <w:left w:val="nil"/>
              <w:bottom w:val="nil"/>
              <w:right w:val="nil"/>
              <w:tl2br w:val="nil"/>
              <w:tr2bl w:val="nil"/>
            </w:tcBorders>
            <w:noWrap/>
            <w:tcMar>
              <w:left w:w="29" w:type="dxa"/>
              <w:right w:w="29" w:type="dxa"/>
            </w:tcMar>
            <w:vAlign w:val="center"/>
          </w:tcPr>
          <w:p w14:paraId="6BFCA33F"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 xml:space="preserve">Total </w:t>
            </w:r>
          </w:p>
        </w:tc>
        <w:tc>
          <w:tcPr>
            <w:tcW w:w="1031" w:type="dxa"/>
            <w:tcBorders>
              <w:top w:val="nil"/>
              <w:left w:val="nil"/>
              <w:bottom w:val="nil"/>
              <w:right w:val="nil"/>
              <w:tl2br w:val="nil"/>
              <w:tr2bl w:val="nil"/>
            </w:tcBorders>
            <w:noWrap/>
            <w:tcMar>
              <w:left w:w="29" w:type="dxa"/>
              <w:right w:w="29" w:type="dxa"/>
            </w:tcMar>
            <w:vAlign w:val="center"/>
          </w:tcPr>
          <w:p w14:paraId="560FA431"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Equity</w:t>
            </w:r>
          </w:p>
        </w:tc>
        <w:tc>
          <w:tcPr>
            <w:tcW w:w="1173" w:type="dxa"/>
            <w:tcBorders>
              <w:top w:val="nil"/>
              <w:left w:val="nil"/>
              <w:bottom w:val="nil"/>
              <w:right w:val="nil"/>
              <w:tl2br w:val="nil"/>
              <w:tr2bl w:val="nil"/>
            </w:tcBorders>
            <w:noWrap/>
            <w:tcMar>
              <w:left w:w="0" w:type="dxa"/>
              <w:right w:w="0" w:type="dxa"/>
            </w:tcMar>
            <w:vAlign w:val="center"/>
          </w:tcPr>
          <w:p w14:paraId="311AD2D4" w14:textId="77777777" w:rsidR="00A329C2" w:rsidRDefault="00A329C2">
            <w:pPr>
              <w:pStyle w:val="Normal3"/>
              <w:jc w:val="right"/>
              <w:rPr>
                <w:rFonts w:ascii="Calibri" w:eastAsia="Calibri" w:hAnsi="Calibri" w:cs="Calibri"/>
                <w:b/>
                <w:color w:val="000000"/>
                <w:sz w:val="20"/>
              </w:rPr>
            </w:pPr>
          </w:p>
        </w:tc>
      </w:tr>
      <w:tr w:rsidR="00A329C2" w14:paraId="65C960AC"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239" w:type="dxa"/>
            <w:tcBorders>
              <w:top w:val="nil"/>
              <w:left w:val="nil"/>
              <w:bottom w:val="nil"/>
              <w:right w:val="nil"/>
              <w:tl2br w:val="nil"/>
              <w:tr2bl w:val="nil"/>
            </w:tcBorders>
            <w:noWrap/>
            <w:tcMar>
              <w:left w:w="0" w:type="dxa"/>
              <w:right w:w="0" w:type="dxa"/>
            </w:tcMar>
            <w:vAlign w:val="center"/>
          </w:tcPr>
          <w:p w14:paraId="21889B66" w14:textId="77777777" w:rsidR="00A329C2" w:rsidRDefault="00A329C2">
            <w:pPr>
              <w:pStyle w:val="Normal3"/>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10BE5B91"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71CB9666"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29" w:type="dxa"/>
              <w:right w:w="29" w:type="dxa"/>
            </w:tcMar>
            <w:vAlign w:val="center"/>
          </w:tcPr>
          <w:p w14:paraId="2A55C742"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Equity</w:t>
            </w:r>
          </w:p>
        </w:tc>
        <w:tc>
          <w:tcPr>
            <w:tcW w:w="1154" w:type="dxa"/>
            <w:tcBorders>
              <w:top w:val="nil"/>
              <w:left w:val="nil"/>
              <w:bottom w:val="nil"/>
              <w:right w:val="nil"/>
              <w:tl2br w:val="nil"/>
              <w:tr2bl w:val="nil"/>
            </w:tcBorders>
            <w:noWrap/>
            <w:tcMar>
              <w:left w:w="29" w:type="dxa"/>
              <w:right w:w="29" w:type="dxa"/>
            </w:tcMar>
            <w:vAlign w:val="center"/>
          </w:tcPr>
          <w:p w14:paraId="37CA00B9"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Funds</w:t>
            </w:r>
          </w:p>
        </w:tc>
        <w:tc>
          <w:tcPr>
            <w:tcW w:w="1109" w:type="dxa"/>
            <w:tcBorders>
              <w:top w:val="nil"/>
              <w:left w:val="nil"/>
              <w:bottom w:val="nil"/>
              <w:right w:val="nil"/>
              <w:tl2br w:val="nil"/>
              <w:tr2bl w:val="nil"/>
            </w:tcBorders>
            <w:noWrap/>
            <w:tcMar>
              <w:left w:w="29" w:type="dxa"/>
              <w:right w:w="29" w:type="dxa"/>
            </w:tcMar>
            <w:vAlign w:val="center"/>
          </w:tcPr>
          <w:p w14:paraId="5B8A9990"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Surplus</w:t>
            </w:r>
          </w:p>
        </w:tc>
        <w:tc>
          <w:tcPr>
            <w:tcW w:w="795" w:type="dxa"/>
            <w:tcBorders>
              <w:top w:val="nil"/>
              <w:left w:val="nil"/>
              <w:bottom w:val="nil"/>
              <w:right w:val="nil"/>
              <w:tl2br w:val="nil"/>
              <w:tr2bl w:val="nil"/>
            </w:tcBorders>
            <w:noWrap/>
            <w:tcMar>
              <w:left w:w="29" w:type="dxa"/>
              <w:right w:w="29" w:type="dxa"/>
            </w:tcMar>
            <w:vAlign w:val="center"/>
          </w:tcPr>
          <w:p w14:paraId="6F3219C7"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Equity</w:t>
            </w:r>
          </w:p>
        </w:tc>
        <w:tc>
          <w:tcPr>
            <w:tcW w:w="1031" w:type="dxa"/>
            <w:tcBorders>
              <w:top w:val="nil"/>
              <w:left w:val="nil"/>
              <w:bottom w:val="nil"/>
              <w:right w:val="nil"/>
              <w:tl2br w:val="nil"/>
              <w:tr2bl w:val="nil"/>
            </w:tcBorders>
            <w:noWrap/>
            <w:tcMar>
              <w:left w:w="29" w:type="dxa"/>
              <w:right w:w="29" w:type="dxa"/>
            </w:tcMar>
            <w:vAlign w:val="center"/>
          </w:tcPr>
          <w:p w14:paraId="7013D9C8"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Original</w:t>
            </w:r>
          </w:p>
        </w:tc>
        <w:tc>
          <w:tcPr>
            <w:tcW w:w="1173" w:type="dxa"/>
            <w:tcBorders>
              <w:top w:val="nil"/>
              <w:left w:val="nil"/>
              <w:bottom w:val="nil"/>
              <w:right w:val="nil"/>
              <w:tl2br w:val="nil"/>
              <w:tr2bl w:val="nil"/>
            </w:tcBorders>
            <w:noWrap/>
            <w:tcMar>
              <w:left w:w="0" w:type="dxa"/>
              <w:right w:w="0" w:type="dxa"/>
            </w:tcMar>
            <w:vAlign w:val="center"/>
          </w:tcPr>
          <w:p w14:paraId="4496BC7A" w14:textId="77777777" w:rsidR="00A329C2" w:rsidRDefault="00A329C2">
            <w:pPr>
              <w:pStyle w:val="Normal3"/>
              <w:jc w:val="right"/>
              <w:rPr>
                <w:rFonts w:ascii="Calibri" w:eastAsia="Calibri" w:hAnsi="Calibri" w:cs="Calibri"/>
                <w:b/>
                <w:color w:val="000000"/>
                <w:sz w:val="20"/>
              </w:rPr>
            </w:pPr>
          </w:p>
        </w:tc>
      </w:tr>
      <w:tr w:rsidR="00A329C2" w14:paraId="3D343CA0"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239" w:type="dxa"/>
            <w:tcBorders>
              <w:top w:val="nil"/>
              <w:left w:val="nil"/>
              <w:bottom w:val="nil"/>
              <w:right w:val="nil"/>
              <w:tl2br w:val="nil"/>
              <w:tr2bl w:val="nil"/>
            </w:tcBorders>
            <w:noWrap/>
            <w:tcMar>
              <w:left w:w="0" w:type="dxa"/>
              <w:right w:w="0" w:type="dxa"/>
            </w:tcMar>
            <w:vAlign w:val="center"/>
          </w:tcPr>
          <w:p w14:paraId="798E83D8" w14:textId="77777777" w:rsidR="00A329C2" w:rsidRDefault="00A329C2">
            <w:pPr>
              <w:pStyle w:val="Normal3"/>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6B64DBBE"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174F05FB"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29" w:type="dxa"/>
              <w:right w:w="29" w:type="dxa"/>
            </w:tcMar>
            <w:vAlign w:val="center"/>
          </w:tcPr>
          <w:p w14:paraId="4DA52EB2"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Actual</w:t>
            </w:r>
          </w:p>
        </w:tc>
        <w:tc>
          <w:tcPr>
            <w:tcW w:w="1154" w:type="dxa"/>
            <w:tcBorders>
              <w:top w:val="nil"/>
              <w:left w:val="nil"/>
              <w:bottom w:val="nil"/>
              <w:right w:val="nil"/>
              <w:tl2br w:val="nil"/>
              <w:tr2bl w:val="nil"/>
            </w:tcBorders>
            <w:noWrap/>
            <w:tcMar>
              <w:left w:w="29" w:type="dxa"/>
              <w:right w:w="29" w:type="dxa"/>
            </w:tcMar>
            <w:vAlign w:val="center"/>
          </w:tcPr>
          <w:p w14:paraId="54FD4B90"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Actual</w:t>
            </w:r>
          </w:p>
        </w:tc>
        <w:tc>
          <w:tcPr>
            <w:tcW w:w="1109" w:type="dxa"/>
            <w:tcBorders>
              <w:top w:val="nil"/>
              <w:left w:val="nil"/>
              <w:bottom w:val="nil"/>
              <w:right w:val="nil"/>
              <w:tl2br w:val="nil"/>
              <w:tr2bl w:val="nil"/>
            </w:tcBorders>
            <w:noWrap/>
            <w:tcMar>
              <w:left w:w="29" w:type="dxa"/>
              <w:right w:w="29" w:type="dxa"/>
            </w:tcMar>
            <w:vAlign w:val="center"/>
          </w:tcPr>
          <w:p w14:paraId="1448B88B"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Actual</w:t>
            </w:r>
          </w:p>
        </w:tc>
        <w:tc>
          <w:tcPr>
            <w:tcW w:w="795" w:type="dxa"/>
            <w:tcBorders>
              <w:top w:val="nil"/>
              <w:left w:val="nil"/>
              <w:bottom w:val="nil"/>
              <w:right w:val="nil"/>
              <w:tl2br w:val="nil"/>
              <w:tr2bl w:val="nil"/>
            </w:tcBorders>
            <w:noWrap/>
            <w:tcMar>
              <w:left w:w="29" w:type="dxa"/>
              <w:right w:w="29" w:type="dxa"/>
            </w:tcMar>
            <w:vAlign w:val="center"/>
          </w:tcPr>
          <w:p w14:paraId="44DC6F2F"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Actual</w:t>
            </w:r>
          </w:p>
        </w:tc>
        <w:tc>
          <w:tcPr>
            <w:tcW w:w="1031" w:type="dxa"/>
            <w:tcBorders>
              <w:top w:val="nil"/>
              <w:left w:val="nil"/>
              <w:bottom w:val="nil"/>
              <w:right w:val="nil"/>
              <w:tl2br w:val="nil"/>
              <w:tr2bl w:val="nil"/>
            </w:tcBorders>
            <w:noWrap/>
            <w:tcMar>
              <w:left w:w="29" w:type="dxa"/>
              <w:right w:w="29" w:type="dxa"/>
            </w:tcMar>
            <w:vAlign w:val="center"/>
          </w:tcPr>
          <w:p w14:paraId="57A22AE0"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Budget</w:t>
            </w:r>
          </w:p>
        </w:tc>
        <w:tc>
          <w:tcPr>
            <w:tcW w:w="1173" w:type="dxa"/>
            <w:tcBorders>
              <w:top w:val="nil"/>
              <w:left w:val="nil"/>
              <w:bottom w:val="nil"/>
              <w:right w:val="nil"/>
              <w:tl2br w:val="nil"/>
              <w:tr2bl w:val="nil"/>
            </w:tcBorders>
            <w:noWrap/>
            <w:tcMar>
              <w:left w:w="0" w:type="dxa"/>
              <w:right w:w="0" w:type="dxa"/>
            </w:tcMar>
            <w:vAlign w:val="center"/>
          </w:tcPr>
          <w:p w14:paraId="0353B430" w14:textId="77777777" w:rsidR="00A329C2" w:rsidRDefault="00A329C2">
            <w:pPr>
              <w:pStyle w:val="Normal3"/>
              <w:jc w:val="right"/>
              <w:rPr>
                <w:rFonts w:ascii="Calibri" w:eastAsia="Calibri" w:hAnsi="Calibri" w:cs="Calibri"/>
                <w:b/>
                <w:color w:val="000000"/>
                <w:sz w:val="20"/>
              </w:rPr>
            </w:pPr>
          </w:p>
        </w:tc>
      </w:tr>
      <w:tr w:rsidR="00A329C2" w14:paraId="43BDDFBD"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239" w:type="dxa"/>
            <w:tcBorders>
              <w:top w:val="nil"/>
              <w:left w:val="nil"/>
              <w:bottom w:val="nil"/>
              <w:right w:val="nil"/>
              <w:tl2br w:val="nil"/>
              <w:tr2bl w:val="nil"/>
            </w:tcBorders>
            <w:noWrap/>
            <w:tcMar>
              <w:left w:w="0" w:type="dxa"/>
              <w:right w:w="0" w:type="dxa"/>
            </w:tcMar>
            <w:vAlign w:val="center"/>
          </w:tcPr>
          <w:p w14:paraId="18069FE5" w14:textId="77777777" w:rsidR="00A329C2" w:rsidRDefault="00A329C2">
            <w:pPr>
              <w:pStyle w:val="Normal3"/>
              <w:rPr>
                <w:rFonts w:ascii="Calibri" w:eastAsia="Calibri" w:hAnsi="Calibri" w:cs="Calibri"/>
                <w:color w:val="000000"/>
                <w:sz w:val="18"/>
              </w:rPr>
            </w:pPr>
          </w:p>
        </w:tc>
        <w:tc>
          <w:tcPr>
            <w:tcW w:w="20" w:type="dxa"/>
            <w:tcBorders>
              <w:top w:val="nil"/>
              <w:left w:val="nil"/>
              <w:bottom w:val="nil"/>
              <w:right w:val="nil"/>
              <w:tl2br w:val="nil"/>
              <w:tr2bl w:val="nil"/>
            </w:tcBorders>
            <w:noWrap/>
            <w:tcMar>
              <w:left w:w="0" w:type="dxa"/>
              <w:right w:w="0" w:type="dxa"/>
            </w:tcMar>
            <w:vAlign w:val="center"/>
          </w:tcPr>
          <w:p w14:paraId="5130CF89" w14:textId="77777777" w:rsidR="00A329C2" w:rsidRDefault="00A329C2">
            <w:pPr>
              <w:pStyle w:val="Normal3"/>
              <w:jc w:val="center"/>
              <w:rPr>
                <w:rFonts w:ascii="Calibri" w:eastAsia="Calibri" w:hAnsi="Calibri" w:cs="Calibri"/>
                <w:color w:val="000000"/>
                <w:sz w:val="18"/>
              </w:rPr>
            </w:pPr>
          </w:p>
        </w:tc>
        <w:tc>
          <w:tcPr>
            <w:tcW w:w="570" w:type="dxa"/>
            <w:tcBorders>
              <w:top w:val="nil"/>
              <w:left w:val="nil"/>
              <w:bottom w:val="nil"/>
              <w:right w:val="nil"/>
              <w:tl2br w:val="nil"/>
              <w:tr2bl w:val="nil"/>
            </w:tcBorders>
            <w:noWrap/>
            <w:tcMar>
              <w:left w:w="29" w:type="dxa"/>
              <w:right w:w="29" w:type="dxa"/>
            </w:tcMar>
            <w:vAlign w:val="center"/>
          </w:tcPr>
          <w:p w14:paraId="58968F36" w14:textId="77777777" w:rsidR="00A329C2" w:rsidRDefault="0000368A">
            <w:pPr>
              <w:pStyle w:val="Normal3"/>
              <w:jc w:val="center"/>
              <w:rPr>
                <w:rFonts w:ascii="Calibri" w:eastAsia="Calibri" w:hAnsi="Calibri" w:cs="Calibri"/>
                <w:color w:val="000000"/>
                <w:sz w:val="18"/>
              </w:rPr>
            </w:pPr>
            <w:r>
              <w:rPr>
                <w:rFonts w:ascii="Calibri" w:eastAsia="Calibri" w:hAnsi="Calibri" w:cs="Calibri"/>
                <w:b/>
                <w:color w:val="000000"/>
                <w:sz w:val="20"/>
              </w:rPr>
              <w:t>Note</w:t>
            </w:r>
          </w:p>
        </w:tc>
        <w:tc>
          <w:tcPr>
            <w:tcW w:w="1154" w:type="dxa"/>
            <w:tcBorders>
              <w:top w:val="nil"/>
              <w:left w:val="nil"/>
              <w:bottom w:val="nil"/>
              <w:right w:val="nil"/>
              <w:tl2br w:val="nil"/>
              <w:tr2bl w:val="nil"/>
            </w:tcBorders>
            <w:noWrap/>
            <w:tcMar>
              <w:left w:w="29" w:type="dxa"/>
              <w:right w:w="29" w:type="dxa"/>
            </w:tcMar>
            <w:vAlign w:val="center"/>
          </w:tcPr>
          <w:p w14:paraId="2300FFA8"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2026</w:t>
            </w:r>
          </w:p>
        </w:tc>
        <w:tc>
          <w:tcPr>
            <w:tcW w:w="1154" w:type="dxa"/>
            <w:tcBorders>
              <w:top w:val="nil"/>
              <w:left w:val="nil"/>
              <w:bottom w:val="nil"/>
              <w:right w:val="nil"/>
              <w:tl2br w:val="nil"/>
              <w:tr2bl w:val="nil"/>
            </w:tcBorders>
            <w:noWrap/>
            <w:tcMar>
              <w:left w:w="29" w:type="dxa"/>
              <w:right w:w="29" w:type="dxa"/>
            </w:tcMar>
            <w:vAlign w:val="center"/>
          </w:tcPr>
          <w:p w14:paraId="785C9F3A"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2026</w:t>
            </w:r>
          </w:p>
        </w:tc>
        <w:tc>
          <w:tcPr>
            <w:tcW w:w="1109" w:type="dxa"/>
            <w:tcBorders>
              <w:top w:val="nil"/>
              <w:left w:val="nil"/>
              <w:bottom w:val="nil"/>
              <w:right w:val="nil"/>
              <w:tl2br w:val="nil"/>
              <w:tr2bl w:val="nil"/>
            </w:tcBorders>
            <w:noWrap/>
            <w:tcMar>
              <w:left w:w="29" w:type="dxa"/>
              <w:right w:w="29" w:type="dxa"/>
            </w:tcMar>
            <w:vAlign w:val="center"/>
          </w:tcPr>
          <w:p w14:paraId="1455740D"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2026</w:t>
            </w:r>
          </w:p>
        </w:tc>
        <w:tc>
          <w:tcPr>
            <w:tcW w:w="795" w:type="dxa"/>
            <w:tcBorders>
              <w:top w:val="nil"/>
              <w:left w:val="nil"/>
              <w:bottom w:val="nil"/>
              <w:right w:val="nil"/>
              <w:tl2br w:val="nil"/>
              <w:tr2bl w:val="nil"/>
            </w:tcBorders>
            <w:noWrap/>
            <w:tcMar>
              <w:left w:w="29" w:type="dxa"/>
              <w:right w:w="29" w:type="dxa"/>
            </w:tcMar>
            <w:vAlign w:val="center"/>
          </w:tcPr>
          <w:p w14:paraId="2D51D37E"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2026</w:t>
            </w:r>
          </w:p>
        </w:tc>
        <w:tc>
          <w:tcPr>
            <w:tcW w:w="1031" w:type="dxa"/>
            <w:tcBorders>
              <w:top w:val="nil"/>
              <w:left w:val="nil"/>
              <w:bottom w:val="nil"/>
              <w:right w:val="nil"/>
              <w:tl2br w:val="nil"/>
              <w:tr2bl w:val="nil"/>
            </w:tcBorders>
            <w:noWrap/>
            <w:tcMar>
              <w:left w:w="29" w:type="dxa"/>
              <w:right w:w="29" w:type="dxa"/>
            </w:tcMar>
            <w:vAlign w:val="center"/>
          </w:tcPr>
          <w:p w14:paraId="372B482A"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2026</w:t>
            </w:r>
          </w:p>
        </w:tc>
        <w:tc>
          <w:tcPr>
            <w:tcW w:w="1173" w:type="dxa"/>
            <w:tcBorders>
              <w:top w:val="nil"/>
              <w:left w:val="nil"/>
              <w:bottom w:val="nil"/>
              <w:right w:val="nil"/>
              <w:tl2br w:val="nil"/>
              <w:tr2bl w:val="nil"/>
            </w:tcBorders>
            <w:noWrap/>
            <w:tcMar>
              <w:left w:w="0" w:type="dxa"/>
              <w:right w:w="0" w:type="dxa"/>
            </w:tcMar>
            <w:vAlign w:val="center"/>
          </w:tcPr>
          <w:p w14:paraId="127C405D" w14:textId="77777777" w:rsidR="00A329C2" w:rsidRDefault="00A329C2">
            <w:pPr>
              <w:pStyle w:val="Normal3"/>
              <w:jc w:val="right"/>
              <w:rPr>
                <w:rFonts w:ascii="Calibri" w:eastAsia="Calibri" w:hAnsi="Calibri" w:cs="Calibri"/>
                <w:b/>
                <w:color w:val="000000"/>
                <w:sz w:val="20"/>
              </w:rPr>
            </w:pPr>
          </w:p>
        </w:tc>
      </w:tr>
      <w:tr w:rsidR="00A329C2" w14:paraId="69C66E2D"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239" w:type="dxa"/>
            <w:tcBorders>
              <w:top w:val="nil"/>
              <w:left w:val="nil"/>
              <w:bottom w:val="nil"/>
              <w:right w:val="nil"/>
              <w:tl2br w:val="nil"/>
              <w:tr2bl w:val="nil"/>
            </w:tcBorders>
            <w:noWrap/>
            <w:tcMar>
              <w:left w:w="0" w:type="dxa"/>
              <w:right w:w="0" w:type="dxa"/>
            </w:tcMar>
            <w:vAlign w:val="center"/>
          </w:tcPr>
          <w:p w14:paraId="663D3917" w14:textId="77777777" w:rsidR="00A329C2" w:rsidRDefault="00A329C2">
            <w:pPr>
              <w:pStyle w:val="Normal3"/>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55C4029E" w14:textId="77777777" w:rsidR="00A329C2" w:rsidRDefault="00A329C2">
            <w:pPr>
              <w:pStyle w:val="Normal3"/>
              <w:jc w:val="center"/>
              <w:rPr>
                <w:rFonts w:ascii="Calibri" w:eastAsia="Calibri" w:hAnsi="Calibri" w:cs="Calibri"/>
                <w:color w:val="000000"/>
                <w:sz w:val="18"/>
              </w:rPr>
            </w:pPr>
          </w:p>
        </w:tc>
        <w:tc>
          <w:tcPr>
            <w:tcW w:w="570" w:type="dxa"/>
            <w:tcBorders>
              <w:top w:val="nil"/>
              <w:left w:val="nil"/>
              <w:bottom w:val="nil"/>
              <w:right w:val="nil"/>
              <w:tl2br w:val="nil"/>
              <w:tr2bl w:val="nil"/>
            </w:tcBorders>
            <w:noWrap/>
            <w:tcMar>
              <w:left w:w="29" w:type="dxa"/>
              <w:right w:w="29" w:type="dxa"/>
            </w:tcMar>
            <w:vAlign w:val="center"/>
          </w:tcPr>
          <w:p w14:paraId="5BA54A61" w14:textId="77777777" w:rsidR="00A329C2" w:rsidRDefault="0000368A">
            <w:pPr>
              <w:pStyle w:val="Normal3"/>
              <w:jc w:val="center"/>
              <w:rPr>
                <w:rFonts w:ascii="Calibri" w:eastAsia="Calibri" w:hAnsi="Calibri" w:cs="Calibri"/>
                <w:color w:val="000000"/>
                <w:sz w:val="18"/>
              </w:rPr>
            </w:pPr>
            <w:r>
              <w:rPr>
                <w:rFonts w:ascii="Calibri" w:eastAsia="Calibri" w:hAnsi="Calibri" w:cs="Calibri"/>
                <w:b/>
                <w:color w:val="000000"/>
                <w:sz w:val="20"/>
              </w:rPr>
              <w:t>No.</w:t>
            </w:r>
          </w:p>
        </w:tc>
        <w:tc>
          <w:tcPr>
            <w:tcW w:w="1154" w:type="dxa"/>
            <w:tcBorders>
              <w:top w:val="nil"/>
              <w:left w:val="nil"/>
              <w:bottom w:val="nil"/>
              <w:right w:val="nil"/>
              <w:tl2br w:val="nil"/>
              <w:tr2bl w:val="nil"/>
            </w:tcBorders>
            <w:noWrap/>
            <w:tcMar>
              <w:left w:w="29" w:type="dxa"/>
              <w:right w:w="29" w:type="dxa"/>
            </w:tcMar>
            <w:vAlign w:val="center"/>
          </w:tcPr>
          <w:p w14:paraId="6F23430D"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$’000</w:t>
            </w:r>
          </w:p>
        </w:tc>
        <w:tc>
          <w:tcPr>
            <w:tcW w:w="1154" w:type="dxa"/>
            <w:tcBorders>
              <w:top w:val="nil"/>
              <w:left w:val="nil"/>
              <w:bottom w:val="nil"/>
              <w:right w:val="nil"/>
              <w:tl2br w:val="nil"/>
              <w:tr2bl w:val="nil"/>
            </w:tcBorders>
            <w:noWrap/>
            <w:tcMar>
              <w:left w:w="29" w:type="dxa"/>
              <w:right w:w="29" w:type="dxa"/>
            </w:tcMar>
            <w:vAlign w:val="center"/>
          </w:tcPr>
          <w:p w14:paraId="36D0456E"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$’000</w:t>
            </w:r>
          </w:p>
        </w:tc>
        <w:tc>
          <w:tcPr>
            <w:tcW w:w="1109" w:type="dxa"/>
            <w:tcBorders>
              <w:top w:val="nil"/>
              <w:left w:val="nil"/>
              <w:bottom w:val="nil"/>
              <w:right w:val="nil"/>
              <w:tl2br w:val="nil"/>
              <w:tr2bl w:val="nil"/>
            </w:tcBorders>
            <w:noWrap/>
            <w:tcMar>
              <w:left w:w="29" w:type="dxa"/>
              <w:right w:w="29" w:type="dxa"/>
            </w:tcMar>
            <w:vAlign w:val="center"/>
          </w:tcPr>
          <w:p w14:paraId="6F04629A"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$’000</w:t>
            </w:r>
          </w:p>
        </w:tc>
        <w:tc>
          <w:tcPr>
            <w:tcW w:w="795" w:type="dxa"/>
            <w:tcBorders>
              <w:top w:val="nil"/>
              <w:left w:val="nil"/>
              <w:bottom w:val="nil"/>
              <w:right w:val="nil"/>
              <w:tl2br w:val="nil"/>
              <w:tr2bl w:val="nil"/>
            </w:tcBorders>
            <w:noWrap/>
            <w:tcMar>
              <w:left w:w="29" w:type="dxa"/>
              <w:right w:w="29" w:type="dxa"/>
            </w:tcMar>
            <w:vAlign w:val="center"/>
          </w:tcPr>
          <w:p w14:paraId="16479F64"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$’000</w:t>
            </w:r>
          </w:p>
        </w:tc>
        <w:tc>
          <w:tcPr>
            <w:tcW w:w="1031" w:type="dxa"/>
            <w:tcBorders>
              <w:top w:val="nil"/>
              <w:left w:val="nil"/>
              <w:bottom w:val="nil"/>
              <w:right w:val="nil"/>
              <w:tl2br w:val="nil"/>
              <w:tr2bl w:val="nil"/>
            </w:tcBorders>
            <w:noWrap/>
            <w:tcMar>
              <w:left w:w="29" w:type="dxa"/>
              <w:right w:w="29" w:type="dxa"/>
            </w:tcMar>
            <w:vAlign w:val="center"/>
          </w:tcPr>
          <w:p w14:paraId="54BA731A"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$’000</w:t>
            </w:r>
          </w:p>
        </w:tc>
        <w:tc>
          <w:tcPr>
            <w:tcW w:w="1173" w:type="dxa"/>
            <w:tcBorders>
              <w:top w:val="nil"/>
              <w:left w:val="nil"/>
              <w:bottom w:val="nil"/>
              <w:right w:val="nil"/>
              <w:tl2br w:val="nil"/>
              <w:tr2bl w:val="nil"/>
            </w:tcBorders>
            <w:noWrap/>
            <w:tcMar>
              <w:left w:w="0" w:type="dxa"/>
              <w:right w:w="0" w:type="dxa"/>
            </w:tcMar>
            <w:vAlign w:val="center"/>
          </w:tcPr>
          <w:p w14:paraId="0FDE99FE" w14:textId="77777777" w:rsidR="00A329C2" w:rsidRDefault="00A329C2">
            <w:pPr>
              <w:pStyle w:val="Normal3"/>
              <w:jc w:val="right"/>
              <w:rPr>
                <w:rFonts w:ascii="Calibri" w:eastAsia="Calibri" w:hAnsi="Calibri" w:cs="Calibri"/>
                <w:b/>
                <w:color w:val="000000"/>
                <w:sz w:val="20"/>
              </w:rPr>
            </w:pPr>
          </w:p>
        </w:tc>
      </w:tr>
      <w:tr w:rsidR="00A329C2" w14:paraId="08BDCE93"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239" w:type="dxa"/>
            <w:tcBorders>
              <w:top w:val="nil"/>
              <w:left w:val="nil"/>
              <w:bottom w:val="nil"/>
              <w:right w:val="nil"/>
              <w:tl2br w:val="nil"/>
              <w:tr2bl w:val="nil"/>
            </w:tcBorders>
            <w:noWrap/>
            <w:tcMar>
              <w:left w:w="0" w:type="dxa"/>
              <w:right w:w="0" w:type="dxa"/>
            </w:tcMar>
            <w:vAlign w:val="center"/>
          </w:tcPr>
          <w:p w14:paraId="7C7DAA6E" w14:textId="77777777" w:rsidR="00A329C2" w:rsidRDefault="00A329C2">
            <w:pPr>
              <w:pStyle w:val="Normal3"/>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7C00485A" w14:textId="77777777" w:rsidR="00A329C2" w:rsidRDefault="00A329C2">
            <w:pPr>
              <w:pStyle w:val="Normal3"/>
              <w:jc w:val="center"/>
              <w:rPr>
                <w:rFonts w:ascii="Calibri" w:eastAsia="Calibri" w:hAnsi="Calibri" w:cs="Calibri"/>
                <w:b/>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31E4916B" w14:textId="77777777" w:rsidR="00A329C2" w:rsidRDefault="00A329C2">
            <w:pPr>
              <w:pStyle w:val="Normal3"/>
              <w:jc w:val="center"/>
              <w:rPr>
                <w:rFonts w:ascii="Calibri" w:eastAsia="Calibri" w:hAnsi="Calibri" w:cs="Calibri"/>
                <w:b/>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28AB7EEE" w14:textId="77777777" w:rsidR="00A329C2" w:rsidRDefault="00A329C2">
            <w:pPr>
              <w:pStyle w:val="Normal3"/>
              <w:jc w:val="right"/>
              <w:rPr>
                <w:rFonts w:ascii="Calibri" w:eastAsia="Calibri" w:hAnsi="Calibri" w:cs="Calibri"/>
                <w:b/>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563127C2" w14:textId="77777777" w:rsidR="00A329C2" w:rsidRDefault="00A329C2">
            <w:pPr>
              <w:pStyle w:val="Normal3"/>
              <w:jc w:val="right"/>
              <w:rPr>
                <w:rFonts w:ascii="Calibri" w:eastAsia="Calibri" w:hAnsi="Calibri" w:cs="Calibri"/>
                <w:b/>
                <w:color w:val="000000"/>
                <w:sz w:val="20"/>
              </w:rPr>
            </w:pPr>
          </w:p>
        </w:tc>
        <w:tc>
          <w:tcPr>
            <w:tcW w:w="1109" w:type="dxa"/>
            <w:tcBorders>
              <w:top w:val="nil"/>
              <w:left w:val="nil"/>
              <w:bottom w:val="nil"/>
              <w:right w:val="nil"/>
              <w:tl2br w:val="nil"/>
              <w:tr2bl w:val="nil"/>
            </w:tcBorders>
            <w:noWrap/>
            <w:tcMar>
              <w:left w:w="0" w:type="dxa"/>
              <w:right w:w="0" w:type="dxa"/>
            </w:tcMar>
            <w:vAlign w:val="center"/>
          </w:tcPr>
          <w:p w14:paraId="36CF1944" w14:textId="77777777" w:rsidR="00A329C2" w:rsidRDefault="00A329C2">
            <w:pPr>
              <w:pStyle w:val="Normal3"/>
              <w:jc w:val="right"/>
              <w:rPr>
                <w:rFonts w:ascii="Calibri" w:eastAsia="Calibri" w:hAnsi="Calibri" w:cs="Calibri"/>
                <w:b/>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42090CBC" w14:textId="77777777" w:rsidR="00A329C2" w:rsidRDefault="00A329C2">
            <w:pPr>
              <w:pStyle w:val="Normal3"/>
              <w:jc w:val="right"/>
              <w:rPr>
                <w:rFonts w:ascii="Calibri" w:eastAsia="Calibri" w:hAnsi="Calibri" w:cs="Calibri"/>
                <w:b/>
                <w:color w:val="000000"/>
                <w:sz w:val="20"/>
              </w:rPr>
            </w:pPr>
          </w:p>
        </w:tc>
        <w:tc>
          <w:tcPr>
            <w:tcW w:w="1031" w:type="dxa"/>
            <w:tcBorders>
              <w:top w:val="nil"/>
              <w:left w:val="nil"/>
              <w:bottom w:val="nil"/>
              <w:right w:val="nil"/>
              <w:tl2br w:val="nil"/>
              <w:tr2bl w:val="nil"/>
            </w:tcBorders>
            <w:noWrap/>
            <w:tcMar>
              <w:left w:w="0" w:type="dxa"/>
              <w:right w:w="0" w:type="dxa"/>
            </w:tcMar>
            <w:vAlign w:val="center"/>
          </w:tcPr>
          <w:p w14:paraId="703A69A0" w14:textId="77777777" w:rsidR="00A329C2" w:rsidRDefault="00A329C2">
            <w:pPr>
              <w:pStyle w:val="Normal3"/>
              <w:jc w:val="right"/>
              <w:rPr>
                <w:rFonts w:ascii="Calibri" w:eastAsia="Calibri" w:hAnsi="Calibri" w:cs="Calibri"/>
                <w:b/>
                <w:color w:val="000000"/>
                <w:sz w:val="20"/>
              </w:rPr>
            </w:pPr>
          </w:p>
        </w:tc>
        <w:tc>
          <w:tcPr>
            <w:tcW w:w="1173" w:type="dxa"/>
            <w:tcBorders>
              <w:top w:val="nil"/>
              <w:left w:val="nil"/>
              <w:bottom w:val="nil"/>
              <w:right w:val="nil"/>
              <w:tl2br w:val="nil"/>
              <w:tr2bl w:val="nil"/>
            </w:tcBorders>
            <w:noWrap/>
            <w:tcMar>
              <w:left w:w="0" w:type="dxa"/>
              <w:right w:w="0" w:type="dxa"/>
            </w:tcMar>
            <w:vAlign w:val="center"/>
          </w:tcPr>
          <w:p w14:paraId="0BF31D75" w14:textId="77777777" w:rsidR="00A329C2" w:rsidRDefault="00A329C2">
            <w:pPr>
              <w:pStyle w:val="Normal3"/>
              <w:jc w:val="right"/>
              <w:rPr>
                <w:rFonts w:ascii="Calibri" w:eastAsia="Calibri" w:hAnsi="Calibri" w:cs="Calibri"/>
                <w:b/>
                <w:color w:val="000000"/>
                <w:sz w:val="20"/>
              </w:rPr>
            </w:pPr>
          </w:p>
        </w:tc>
      </w:tr>
      <w:tr w:rsidR="00A329C2" w14:paraId="5B37847E"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239" w:type="dxa"/>
            <w:tcBorders>
              <w:top w:val="nil"/>
              <w:left w:val="nil"/>
              <w:bottom w:val="nil"/>
              <w:right w:val="nil"/>
              <w:tl2br w:val="nil"/>
              <w:tr2bl w:val="nil"/>
            </w:tcBorders>
            <w:tcMar>
              <w:left w:w="29" w:type="dxa"/>
              <w:right w:w="29" w:type="dxa"/>
            </w:tcMar>
            <w:vAlign w:val="center"/>
          </w:tcPr>
          <w:p w14:paraId="74AA924D"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Balance at 1 July 2025</w:t>
            </w:r>
          </w:p>
        </w:tc>
        <w:tc>
          <w:tcPr>
            <w:tcW w:w="20" w:type="dxa"/>
            <w:tcBorders>
              <w:top w:val="nil"/>
              <w:left w:val="nil"/>
              <w:bottom w:val="nil"/>
              <w:right w:val="nil"/>
              <w:tl2br w:val="nil"/>
              <w:tr2bl w:val="nil"/>
            </w:tcBorders>
            <w:noWrap/>
            <w:tcMar>
              <w:left w:w="0" w:type="dxa"/>
              <w:right w:w="0" w:type="dxa"/>
            </w:tcMar>
            <w:vAlign w:val="center"/>
          </w:tcPr>
          <w:p w14:paraId="4EBB76F4"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08CF4689"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single" w:sz="4" w:space="0" w:color="000000"/>
              <w:right w:val="nil"/>
              <w:tl2br w:val="nil"/>
              <w:tr2bl w:val="nil"/>
            </w:tcBorders>
            <w:noWrap/>
            <w:tcMar>
              <w:left w:w="29" w:type="dxa"/>
              <w:right w:w="29" w:type="dxa"/>
            </w:tcMar>
            <w:vAlign w:val="center"/>
          </w:tcPr>
          <w:p w14:paraId="12D1ABB9"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114,375</w:t>
            </w:r>
          </w:p>
        </w:tc>
        <w:tc>
          <w:tcPr>
            <w:tcW w:w="1154" w:type="dxa"/>
            <w:tcBorders>
              <w:top w:val="nil"/>
              <w:left w:val="nil"/>
              <w:bottom w:val="single" w:sz="4" w:space="0" w:color="000000"/>
              <w:right w:val="nil"/>
              <w:tl2br w:val="nil"/>
              <w:tr2bl w:val="nil"/>
            </w:tcBorders>
            <w:noWrap/>
            <w:tcMar>
              <w:left w:w="29" w:type="dxa"/>
              <w:right w:w="29" w:type="dxa"/>
            </w:tcMar>
            <w:vAlign w:val="center"/>
          </w:tcPr>
          <w:p w14:paraId="10B5834B"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(26,066)</w:t>
            </w:r>
          </w:p>
        </w:tc>
        <w:tc>
          <w:tcPr>
            <w:tcW w:w="1109" w:type="dxa"/>
            <w:tcBorders>
              <w:top w:val="nil"/>
              <w:left w:val="nil"/>
              <w:bottom w:val="single" w:sz="4" w:space="0" w:color="000000"/>
              <w:right w:val="nil"/>
              <w:tl2br w:val="nil"/>
              <w:tr2bl w:val="nil"/>
            </w:tcBorders>
            <w:noWrap/>
            <w:tcMar>
              <w:left w:w="29" w:type="dxa"/>
              <w:right w:w="29" w:type="dxa"/>
            </w:tcMar>
            <w:vAlign w:val="center"/>
          </w:tcPr>
          <w:p w14:paraId="1E7A98BC"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26,857</w:t>
            </w:r>
          </w:p>
        </w:tc>
        <w:tc>
          <w:tcPr>
            <w:tcW w:w="795" w:type="dxa"/>
            <w:tcBorders>
              <w:top w:val="nil"/>
              <w:left w:val="nil"/>
              <w:bottom w:val="single" w:sz="4" w:space="0" w:color="000000"/>
              <w:right w:val="nil"/>
              <w:tl2br w:val="nil"/>
              <w:tr2bl w:val="nil"/>
            </w:tcBorders>
            <w:noWrap/>
            <w:tcMar>
              <w:left w:w="29" w:type="dxa"/>
              <w:right w:w="29" w:type="dxa"/>
            </w:tcMar>
            <w:vAlign w:val="center"/>
          </w:tcPr>
          <w:p w14:paraId="60421885"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115,166</w:t>
            </w:r>
          </w:p>
        </w:tc>
        <w:tc>
          <w:tcPr>
            <w:tcW w:w="1031" w:type="dxa"/>
            <w:tcBorders>
              <w:top w:val="nil"/>
              <w:left w:val="nil"/>
              <w:bottom w:val="single" w:sz="4" w:space="0" w:color="000000"/>
              <w:right w:val="nil"/>
              <w:tl2br w:val="nil"/>
              <w:tr2bl w:val="nil"/>
            </w:tcBorders>
            <w:noWrap/>
            <w:tcMar>
              <w:left w:w="29" w:type="dxa"/>
              <w:right w:w="29" w:type="dxa"/>
            </w:tcMar>
            <w:vAlign w:val="center"/>
          </w:tcPr>
          <w:p w14:paraId="62B3974E"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115,532</w:t>
            </w:r>
          </w:p>
        </w:tc>
        <w:tc>
          <w:tcPr>
            <w:tcW w:w="1173" w:type="dxa"/>
            <w:tcBorders>
              <w:top w:val="nil"/>
              <w:left w:val="nil"/>
              <w:bottom w:val="nil"/>
              <w:right w:val="nil"/>
              <w:tl2br w:val="nil"/>
              <w:tr2bl w:val="nil"/>
            </w:tcBorders>
            <w:noWrap/>
            <w:tcMar>
              <w:left w:w="0" w:type="dxa"/>
              <w:right w:w="0" w:type="dxa"/>
            </w:tcMar>
            <w:vAlign w:val="center"/>
          </w:tcPr>
          <w:p w14:paraId="1EC0883E" w14:textId="77777777" w:rsidR="00A329C2" w:rsidRDefault="00A329C2">
            <w:pPr>
              <w:pStyle w:val="Normal3"/>
              <w:jc w:val="right"/>
              <w:rPr>
                <w:rFonts w:ascii="Calibri" w:eastAsia="Calibri" w:hAnsi="Calibri" w:cs="Calibri"/>
                <w:b/>
                <w:color w:val="000000"/>
                <w:sz w:val="20"/>
              </w:rPr>
            </w:pPr>
          </w:p>
        </w:tc>
      </w:tr>
      <w:tr w:rsidR="00A329C2" w14:paraId="3ED0A256"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239" w:type="dxa"/>
            <w:tcBorders>
              <w:top w:val="nil"/>
              <w:left w:val="nil"/>
              <w:bottom w:val="nil"/>
              <w:right w:val="nil"/>
              <w:tl2br w:val="nil"/>
              <w:tr2bl w:val="nil"/>
            </w:tcBorders>
            <w:noWrap/>
            <w:tcMar>
              <w:left w:w="0" w:type="dxa"/>
              <w:right w:w="0" w:type="dxa"/>
            </w:tcMar>
            <w:vAlign w:val="center"/>
          </w:tcPr>
          <w:p w14:paraId="7BE2CB08" w14:textId="77777777" w:rsidR="00A329C2" w:rsidRDefault="00A329C2">
            <w:pPr>
              <w:pStyle w:val="Normal3"/>
              <w:rPr>
                <w:rFonts w:ascii="Calibri" w:eastAsia="Calibri" w:hAnsi="Calibri" w:cs="Calibri"/>
                <w:b/>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4693FC60"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3645BC21" w14:textId="77777777" w:rsidR="00A329C2" w:rsidRDefault="00A329C2">
            <w:pPr>
              <w:pStyle w:val="Normal3"/>
              <w:jc w:val="center"/>
              <w:rPr>
                <w:rFonts w:ascii="Calibri" w:eastAsia="Calibri" w:hAnsi="Calibri" w:cs="Calibri"/>
                <w:color w:val="000000"/>
                <w:sz w:val="20"/>
              </w:rPr>
            </w:pPr>
          </w:p>
        </w:tc>
        <w:tc>
          <w:tcPr>
            <w:tcW w:w="1154" w:type="dxa"/>
            <w:tcBorders>
              <w:top w:val="single" w:sz="4" w:space="0" w:color="000000"/>
              <w:left w:val="nil"/>
              <w:bottom w:val="nil"/>
              <w:right w:val="nil"/>
              <w:tl2br w:val="nil"/>
              <w:tr2bl w:val="nil"/>
            </w:tcBorders>
            <w:noWrap/>
            <w:tcMar>
              <w:left w:w="0" w:type="dxa"/>
              <w:right w:w="0" w:type="dxa"/>
            </w:tcMar>
            <w:vAlign w:val="bottom"/>
          </w:tcPr>
          <w:p w14:paraId="2C4EFBE1" w14:textId="77777777" w:rsidR="00A329C2" w:rsidRDefault="00A329C2">
            <w:pPr>
              <w:pStyle w:val="Normal3"/>
              <w:rPr>
                <w:rFonts w:ascii="Calibri" w:eastAsia="Calibri" w:hAnsi="Calibri" w:cs="Calibri"/>
                <w:color w:val="000000"/>
                <w:sz w:val="20"/>
              </w:rPr>
            </w:pPr>
          </w:p>
        </w:tc>
        <w:tc>
          <w:tcPr>
            <w:tcW w:w="1154" w:type="dxa"/>
            <w:tcBorders>
              <w:top w:val="single" w:sz="4" w:space="0" w:color="000000"/>
              <w:left w:val="nil"/>
              <w:bottom w:val="nil"/>
              <w:right w:val="nil"/>
              <w:tl2br w:val="nil"/>
              <w:tr2bl w:val="nil"/>
            </w:tcBorders>
            <w:noWrap/>
            <w:tcMar>
              <w:left w:w="0" w:type="dxa"/>
              <w:right w:w="0" w:type="dxa"/>
            </w:tcMar>
            <w:vAlign w:val="bottom"/>
          </w:tcPr>
          <w:p w14:paraId="6D21C1EC" w14:textId="77777777" w:rsidR="00A329C2" w:rsidRDefault="00A329C2">
            <w:pPr>
              <w:pStyle w:val="Normal3"/>
              <w:rPr>
                <w:rFonts w:ascii="Calibri" w:eastAsia="Calibri" w:hAnsi="Calibri" w:cs="Calibri"/>
                <w:color w:val="000000"/>
                <w:sz w:val="20"/>
              </w:rPr>
            </w:pPr>
          </w:p>
        </w:tc>
        <w:tc>
          <w:tcPr>
            <w:tcW w:w="1109" w:type="dxa"/>
            <w:tcBorders>
              <w:top w:val="single" w:sz="4" w:space="0" w:color="000000"/>
              <w:left w:val="nil"/>
              <w:bottom w:val="nil"/>
              <w:right w:val="nil"/>
              <w:tl2br w:val="nil"/>
              <w:tr2bl w:val="nil"/>
            </w:tcBorders>
            <w:noWrap/>
            <w:tcMar>
              <w:left w:w="0" w:type="dxa"/>
              <w:right w:w="0" w:type="dxa"/>
            </w:tcMar>
            <w:vAlign w:val="bottom"/>
          </w:tcPr>
          <w:p w14:paraId="43197D1C" w14:textId="77777777" w:rsidR="00A329C2" w:rsidRDefault="00A329C2">
            <w:pPr>
              <w:pStyle w:val="Normal3"/>
              <w:rPr>
                <w:rFonts w:ascii="Calibri" w:eastAsia="Calibri" w:hAnsi="Calibri" w:cs="Calibri"/>
                <w:color w:val="000000"/>
                <w:sz w:val="20"/>
              </w:rPr>
            </w:pPr>
          </w:p>
        </w:tc>
        <w:tc>
          <w:tcPr>
            <w:tcW w:w="795" w:type="dxa"/>
            <w:tcBorders>
              <w:top w:val="single" w:sz="4" w:space="0" w:color="000000"/>
              <w:left w:val="nil"/>
              <w:bottom w:val="nil"/>
              <w:right w:val="nil"/>
              <w:tl2br w:val="nil"/>
              <w:tr2bl w:val="nil"/>
            </w:tcBorders>
            <w:noWrap/>
            <w:tcMar>
              <w:left w:w="0" w:type="dxa"/>
              <w:right w:w="0" w:type="dxa"/>
            </w:tcMar>
            <w:vAlign w:val="bottom"/>
          </w:tcPr>
          <w:p w14:paraId="43E1771C" w14:textId="77777777" w:rsidR="00A329C2" w:rsidRDefault="00A329C2">
            <w:pPr>
              <w:pStyle w:val="Normal3"/>
              <w:rPr>
                <w:rFonts w:ascii="Calibri" w:eastAsia="Calibri" w:hAnsi="Calibri" w:cs="Calibri"/>
                <w:color w:val="000000"/>
                <w:sz w:val="20"/>
              </w:rPr>
            </w:pPr>
          </w:p>
        </w:tc>
        <w:tc>
          <w:tcPr>
            <w:tcW w:w="1031" w:type="dxa"/>
            <w:tcBorders>
              <w:top w:val="single" w:sz="4" w:space="0" w:color="000000"/>
              <w:left w:val="nil"/>
              <w:bottom w:val="nil"/>
              <w:right w:val="nil"/>
              <w:tl2br w:val="nil"/>
              <w:tr2bl w:val="nil"/>
            </w:tcBorders>
            <w:noWrap/>
            <w:tcMar>
              <w:left w:w="0" w:type="dxa"/>
              <w:right w:w="0" w:type="dxa"/>
            </w:tcMar>
            <w:vAlign w:val="bottom"/>
          </w:tcPr>
          <w:p w14:paraId="3BA34224" w14:textId="77777777" w:rsidR="00A329C2" w:rsidRDefault="00A329C2">
            <w:pPr>
              <w:pStyle w:val="Normal3"/>
              <w:rPr>
                <w:rFonts w:ascii="Calibri" w:eastAsia="Calibri" w:hAnsi="Calibri" w:cs="Calibri"/>
                <w:color w:val="000000"/>
                <w:sz w:val="20"/>
              </w:rPr>
            </w:pPr>
          </w:p>
        </w:tc>
        <w:tc>
          <w:tcPr>
            <w:tcW w:w="1173" w:type="dxa"/>
            <w:tcBorders>
              <w:top w:val="nil"/>
              <w:left w:val="nil"/>
              <w:bottom w:val="nil"/>
              <w:right w:val="nil"/>
              <w:tl2br w:val="nil"/>
              <w:tr2bl w:val="nil"/>
            </w:tcBorders>
            <w:noWrap/>
            <w:tcMar>
              <w:left w:w="0" w:type="dxa"/>
              <w:right w:w="0" w:type="dxa"/>
            </w:tcMar>
            <w:vAlign w:val="bottom"/>
          </w:tcPr>
          <w:p w14:paraId="012D382C" w14:textId="77777777" w:rsidR="00A329C2" w:rsidRDefault="00A329C2">
            <w:pPr>
              <w:pStyle w:val="Normal3"/>
              <w:rPr>
                <w:rFonts w:ascii="Calibri" w:eastAsia="Calibri" w:hAnsi="Calibri" w:cs="Calibri"/>
                <w:color w:val="000000"/>
                <w:sz w:val="20"/>
              </w:rPr>
            </w:pPr>
          </w:p>
        </w:tc>
      </w:tr>
      <w:tr w:rsidR="00A329C2" w14:paraId="4D1BF885"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239" w:type="dxa"/>
            <w:tcBorders>
              <w:top w:val="nil"/>
              <w:left w:val="nil"/>
              <w:bottom w:val="nil"/>
              <w:right w:val="nil"/>
              <w:tl2br w:val="nil"/>
              <w:tr2bl w:val="nil"/>
            </w:tcBorders>
            <w:noWrap/>
            <w:tcMar>
              <w:left w:w="0" w:type="dxa"/>
              <w:right w:w="0" w:type="dxa"/>
            </w:tcMar>
            <w:vAlign w:val="center"/>
          </w:tcPr>
          <w:p w14:paraId="64F0997A" w14:textId="77777777" w:rsidR="00A329C2" w:rsidRDefault="00A329C2">
            <w:pPr>
              <w:pStyle w:val="Normal3"/>
              <w:rPr>
                <w:rFonts w:ascii="Calibri" w:eastAsia="Calibri" w:hAnsi="Calibri" w:cs="Calibri"/>
                <w:b/>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7D3CD99F"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2275B614"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18D6E6EC" w14:textId="77777777" w:rsidR="00A329C2" w:rsidRDefault="00A329C2">
            <w:pPr>
              <w:pStyle w:val="Normal3"/>
              <w:jc w:val="right"/>
              <w:rPr>
                <w:rFonts w:ascii="Calibri" w:eastAsia="Calibri" w:hAnsi="Calibri" w:cs="Calibri"/>
                <w:b/>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0765B46B" w14:textId="77777777" w:rsidR="00A329C2" w:rsidRDefault="00A329C2">
            <w:pPr>
              <w:pStyle w:val="Normal3"/>
              <w:jc w:val="right"/>
              <w:rPr>
                <w:rFonts w:ascii="Calibri" w:eastAsia="Calibri" w:hAnsi="Calibri" w:cs="Calibri"/>
                <w:b/>
                <w:color w:val="000000"/>
                <w:sz w:val="20"/>
              </w:rPr>
            </w:pPr>
          </w:p>
        </w:tc>
        <w:tc>
          <w:tcPr>
            <w:tcW w:w="1109" w:type="dxa"/>
            <w:tcBorders>
              <w:top w:val="nil"/>
              <w:left w:val="nil"/>
              <w:bottom w:val="nil"/>
              <w:right w:val="nil"/>
              <w:tl2br w:val="nil"/>
              <w:tr2bl w:val="nil"/>
            </w:tcBorders>
            <w:noWrap/>
            <w:tcMar>
              <w:left w:w="0" w:type="dxa"/>
              <w:right w:w="0" w:type="dxa"/>
            </w:tcMar>
            <w:vAlign w:val="center"/>
          </w:tcPr>
          <w:p w14:paraId="63C727B0" w14:textId="77777777" w:rsidR="00A329C2" w:rsidRDefault="00A329C2">
            <w:pPr>
              <w:pStyle w:val="Normal3"/>
              <w:jc w:val="right"/>
              <w:rPr>
                <w:rFonts w:ascii="Calibri" w:eastAsia="Calibri" w:hAnsi="Calibri" w:cs="Calibri"/>
                <w:b/>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6A4A7B54" w14:textId="77777777" w:rsidR="00A329C2" w:rsidRDefault="00A329C2">
            <w:pPr>
              <w:pStyle w:val="Normal3"/>
              <w:jc w:val="right"/>
              <w:rPr>
                <w:rFonts w:ascii="Calibri" w:eastAsia="Calibri" w:hAnsi="Calibri" w:cs="Calibri"/>
                <w:b/>
                <w:color w:val="000000"/>
                <w:sz w:val="20"/>
              </w:rPr>
            </w:pPr>
          </w:p>
        </w:tc>
        <w:tc>
          <w:tcPr>
            <w:tcW w:w="1031" w:type="dxa"/>
            <w:tcBorders>
              <w:top w:val="nil"/>
              <w:left w:val="nil"/>
              <w:bottom w:val="nil"/>
              <w:right w:val="nil"/>
              <w:tl2br w:val="nil"/>
              <w:tr2bl w:val="nil"/>
            </w:tcBorders>
            <w:noWrap/>
            <w:tcMar>
              <w:left w:w="0" w:type="dxa"/>
              <w:right w:w="0" w:type="dxa"/>
            </w:tcMar>
            <w:vAlign w:val="center"/>
          </w:tcPr>
          <w:p w14:paraId="466A310A" w14:textId="77777777" w:rsidR="00A329C2" w:rsidRDefault="00A329C2">
            <w:pPr>
              <w:pStyle w:val="Normal3"/>
              <w:jc w:val="right"/>
              <w:rPr>
                <w:rFonts w:ascii="Calibri" w:eastAsia="Calibri" w:hAnsi="Calibri" w:cs="Calibri"/>
                <w:b/>
                <w:color w:val="000000"/>
                <w:sz w:val="20"/>
              </w:rPr>
            </w:pPr>
          </w:p>
        </w:tc>
        <w:tc>
          <w:tcPr>
            <w:tcW w:w="1173" w:type="dxa"/>
            <w:tcBorders>
              <w:top w:val="nil"/>
              <w:left w:val="nil"/>
              <w:bottom w:val="nil"/>
              <w:right w:val="nil"/>
              <w:tl2br w:val="nil"/>
              <w:tr2bl w:val="nil"/>
            </w:tcBorders>
            <w:noWrap/>
            <w:tcMar>
              <w:left w:w="0" w:type="dxa"/>
              <w:right w:w="0" w:type="dxa"/>
            </w:tcMar>
            <w:vAlign w:val="center"/>
          </w:tcPr>
          <w:p w14:paraId="72E81935" w14:textId="77777777" w:rsidR="00A329C2" w:rsidRDefault="00A329C2">
            <w:pPr>
              <w:pStyle w:val="Normal3"/>
              <w:jc w:val="right"/>
              <w:rPr>
                <w:rFonts w:ascii="Calibri" w:eastAsia="Calibri" w:hAnsi="Calibri" w:cs="Calibri"/>
                <w:b/>
                <w:color w:val="000000"/>
                <w:sz w:val="20"/>
              </w:rPr>
            </w:pPr>
          </w:p>
        </w:tc>
      </w:tr>
      <w:tr w:rsidR="00A329C2" w14:paraId="268E8B0D"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2"/>
        </w:trPr>
        <w:tc>
          <w:tcPr>
            <w:tcW w:w="3239" w:type="dxa"/>
            <w:tcBorders>
              <w:top w:val="nil"/>
              <w:left w:val="nil"/>
              <w:bottom w:val="nil"/>
              <w:right w:val="nil"/>
              <w:tl2br w:val="nil"/>
              <w:tr2bl w:val="nil"/>
            </w:tcBorders>
            <w:noWrap/>
            <w:tcMar>
              <w:left w:w="29" w:type="dxa"/>
              <w:right w:w="29" w:type="dxa"/>
            </w:tcMar>
            <w:vAlign w:val="center"/>
          </w:tcPr>
          <w:p w14:paraId="4519E04E"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Comprehensive Income</w:t>
            </w:r>
          </w:p>
        </w:tc>
        <w:tc>
          <w:tcPr>
            <w:tcW w:w="20" w:type="dxa"/>
            <w:tcBorders>
              <w:top w:val="nil"/>
              <w:left w:val="nil"/>
              <w:bottom w:val="nil"/>
              <w:right w:val="nil"/>
              <w:tl2br w:val="nil"/>
              <w:tr2bl w:val="nil"/>
            </w:tcBorders>
            <w:noWrap/>
            <w:tcMar>
              <w:left w:w="0" w:type="dxa"/>
              <w:right w:w="0" w:type="dxa"/>
            </w:tcMar>
            <w:vAlign w:val="center"/>
          </w:tcPr>
          <w:p w14:paraId="0CBEEFF3"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1407E810"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0E5E7CCA" w14:textId="77777777" w:rsidR="00A329C2" w:rsidRDefault="00A329C2">
            <w:pPr>
              <w:pStyle w:val="Normal3"/>
              <w:jc w:val="right"/>
              <w:rPr>
                <w:rFonts w:ascii="Calibri" w:eastAsia="Calibri" w:hAnsi="Calibri" w:cs="Calibri"/>
                <w:b/>
                <w:color w:val="000000"/>
                <w:sz w:val="20"/>
              </w:rPr>
            </w:pPr>
          </w:p>
        </w:tc>
        <w:tc>
          <w:tcPr>
            <w:tcW w:w="1154" w:type="dxa"/>
            <w:tcBorders>
              <w:top w:val="nil"/>
              <w:left w:val="nil"/>
              <w:bottom w:val="nil"/>
              <w:right w:val="nil"/>
              <w:tl2br w:val="nil"/>
              <w:tr2bl w:val="nil"/>
            </w:tcBorders>
            <w:noWrap/>
            <w:tcMar>
              <w:left w:w="0" w:type="dxa"/>
              <w:right w:w="0" w:type="dxa"/>
            </w:tcMar>
            <w:vAlign w:val="center"/>
          </w:tcPr>
          <w:p w14:paraId="59E61617" w14:textId="77777777" w:rsidR="00A329C2" w:rsidRDefault="00A329C2">
            <w:pPr>
              <w:pStyle w:val="Normal3"/>
              <w:jc w:val="right"/>
              <w:rPr>
                <w:rFonts w:ascii="Calibri" w:eastAsia="Calibri" w:hAnsi="Calibri" w:cs="Calibri"/>
                <w:b/>
                <w:color w:val="000000"/>
                <w:sz w:val="20"/>
              </w:rPr>
            </w:pPr>
          </w:p>
        </w:tc>
        <w:tc>
          <w:tcPr>
            <w:tcW w:w="1109" w:type="dxa"/>
            <w:tcBorders>
              <w:top w:val="nil"/>
              <w:left w:val="nil"/>
              <w:bottom w:val="nil"/>
              <w:right w:val="nil"/>
              <w:tl2br w:val="nil"/>
              <w:tr2bl w:val="nil"/>
            </w:tcBorders>
            <w:noWrap/>
            <w:tcMar>
              <w:left w:w="0" w:type="dxa"/>
              <w:right w:w="0" w:type="dxa"/>
            </w:tcMar>
            <w:vAlign w:val="center"/>
          </w:tcPr>
          <w:p w14:paraId="6AEA5FD9" w14:textId="77777777" w:rsidR="00A329C2" w:rsidRDefault="00A329C2">
            <w:pPr>
              <w:pStyle w:val="Normal3"/>
              <w:jc w:val="right"/>
              <w:rPr>
                <w:rFonts w:ascii="Calibri" w:eastAsia="Calibri" w:hAnsi="Calibri" w:cs="Calibri"/>
                <w:b/>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3C6BEC76" w14:textId="77777777" w:rsidR="00A329C2" w:rsidRDefault="00A329C2">
            <w:pPr>
              <w:pStyle w:val="Normal3"/>
              <w:jc w:val="right"/>
              <w:rPr>
                <w:rFonts w:ascii="Calibri" w:eastAsia="Calibri" w:hAnsi="Calibri" w:cs="Calibri"/>
                <w:b/>
                <w:color w:val="000000"/>
                <w:sz w:val="20"/>
              </w:rPr>
            </w:pPr>
          </w:p>
        </w:tc>
        <w:tc>
          <w:tcPr>
            <w:tcW w:w="1031" w:type="dxa"/>
            <w:tcBorders>
              <w:top w:val="nil"/>
              <w:left w:val="nil"/>
              <w:bottom w:val="nil"/>
              <w:right w:val="nil"/>
              <w:tl2br w:val="nil"/>
              <w:tr2bl w:val="nil"/>
            </w:tcBorders>
            <w:noWrap/>
            <w:tcMar>
              <w:left w:w="0" w:type="dxa"/>
              <w:right w:w="0" w:type="dxa"/>
            </w:tcMar>
            <w:vAlign w:val="center"/>
          </w:tcPr>
          <w:p w14:paraId="135B429C" w14:textId="77777777" w:rsidR="00A329C2" w:rsidRDefault="00A329C2">
            <w:pPr>
              <w:pStyle w:val="Normal3"/>
              <w:jc w:val="right"/>
              <w:rPr>
                <w:rFonts w:ascii="Calibri" w:eastAsia="Calibri" w:hAnsi="Calibri" w:cs="Calibri"/>
                <w:b/>
                <w:color w:val="000000"/>
                <w:sz w:val="20"/>
              </w:rPr>
            </w:pPr>
          </w:p>
        </w:tc>
        <w:tc>
          <w:tcPr>
            <w:tcW w:w="1173" w:type="dxa"/>
            <w:tcBorders>
              <w:top w:val="nil"/>
              <w:left w:val="nil"/>
              <w:bottom w:val="nil"/>
              <w:right w:val="nil"/>
              <w:tl2br w:val="nil"/>
              <w:tr2bl w:val="nil"/>
            </w:tcBorders>
            <w:noWrap/>
            <w:tcMar>
              <w:left w:w="0" w:type="dxa"/>
              <w:right w:w="0" w:type="dxa"/>
            </w:tcMar>
            <w:vAlign w:val="center"/>
          </w:tcPr>
          <w:p w14:paraId="2F17290C" w14:textId="77777777" w:rsidR="00A329C2" w:rsidRDefault="00A329C2">
            <w:pPr>
              <w:pStyle w:val="Normal3"/>
              <w:jc w:val="right"/>
              <w:rPr>
                <w:rFonts w:ascii="Calibri" w:eastAsia="Calibri" w:hAnsi="Calibri" w:cs="Calibri"/>
                <w:b/>
                <w:color w:val="000000"/>
                <w:sz w:val="20"/>
              </w:rPr>
            </w:pPr>
          </w:p>
        </w:tc>
      </w:tr>
      <w:tr w:rsidR="00A329C2" w14:paraId="481D19BE"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239" w:type="dxa"/>
            <w:tcBorders>
              <w:top w:val="nil"/>
              <w:left w:val="nil"/>
              <w:bottom w:val="nil"/>
              <w:right w:val="nil"/>
              <w:tl2br w:val="nil"/>
              <w:tr2bl w:val="nil"/>
            </w:tcBorders>
            <w:noWrap/>
            <w:tcMar>
              <w:left w:w="29" w:type="dxa"/>
              <w:right w:w="29" w:type="dxa"/>
            </w:tcMar>
            <w:vAlign w:val="center"/>
          </w:tcPr>
          <w:p w14:paraId="45793575" w14:textId="77777777" w:rsidR="00A329C2" w:rsidRDefault="0000368A">
            <w:pPr>
              <w:pStyle w:val="Normal3"/>
              <w:rPr>
                <w:rFonts w:ascii="Calibri" w:eastAsia="Calibri" w:hAnsi="Calibri" w:cs="Calibri"/>
                <w:color w:val="000000"/>
                <w:sz w:val="20"/>
              </w:rPr>
            </w:pPr>
            <w:r>
              <w:rPr>
                <w:rFonts w:ascii="Calibri" w:eastAsia="Calibri" w:hAnsi="Calibri" w:cs="Calibri"/>
                <w:color w:val="000000"/>
                <w:sz w:val="20"/>
              </w:rPr>
              <w:t>Operating Result</w:t>
            </w:r>
          </w:p>
        </w:tc>
        <w:tc>
          <w:tcPr>
            <w:tcW w:w="20" w:type="dxa"/>
            <w:tcBorders>
              <w:top w:val="nil"/>
              <w:left w:val="nil"/>
              <w:bottom w:val="nil"/>
              <w:right w:val="nil"/>
              <w:tl2br w:val="nil"/>
              <w:tr2bl w:val="nil"/>
            </w:tcBorders>
            <w:noWrap/>
            <w:tcMar>
              <w:left w:w="0" w:type="dxa"/>
              <w:right w:w="0" w:type="dxa"/>
            </w:tcMar>
            <w:vAlign w:val="center"/>
          </w:tcPr>
          <w:p w14:paraId="5604AB22"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0C262B32"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29" w:type="dxa"/>
              <w:right w:w="29" w:type="dxa"/>
            </w:tcMar>
            <w:vAlign w:val="center"/>
          </w:tcPr>
          <w:p w14:paraId="2F53C999"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54" w:type="dxa"/>
            <w:tcBorders>
              <w:top w:val="nil"/>
              <w:left w:val="nil"/>
              <w:bottom w:val="nil"/>
              <w:right w:val="nil"/>
              <w:tl2br w:val="nil"/>
              <w:tr2bl w:val="nil"/>
            </w:tcBorders>
            <w:noWrap/>
            <w:tcMar>
              <w:left w:w="29" w:type="dxa"/>
              <w:right w:w="29" w:type="dxa"/>
            </w:tcMar>
            <w:vAlign w:val="center"/>
          </w:tcPr>
          <w:p w14:paraId="3C69C168" w14:textId="4A2FB33C"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1,</w:t>
            </w:r>
            <w:r w:rsidR="00D43211">
              <w:rPr>
                <w:rFonts w:ascii="Calibri" w:eastAsia="Calibri" w:hAnsi="Calibri" w:cs="Calibri"/>
                <w:color w:val="000000"/>
                <w:sz w:val="20"/>
              </w:rPr>
              <w:t>328</w:t>
            </w:r>
          </w:p>
        </w:tc>
        <w:tc>
          <w:tcPr>
            <w:tcW w:w="1109" w:type="dxa"/>
            <w:tcBorders>
              <w:top w:val="nil"/>
              <w:left w:val="nil"/>
              <w:bottom w:val="nil"/>
              <w:right w:val="nil"/>
              <w:tl2br w:val="nil"/>
              <w:tr2bl w:val="nil"/>
            </w:tcBorders>
            <w:noWrap/>
            <w:tcMar>
              <w:left w:w="29" w:type="dxa"/>
              <w:right w:w="29" w:type="dxa"/>
            </w:tcMar>
            <w:vAlign w:val="center"/>
          </w:tcPr>
          <w:p w14:paraId="402D8FEB"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795" w:type="dxa"/>
            <w:tcBorders>
              <w:top w:val="nil"/>
              <w:left w:val="nil"/>
              <w:bottom w:val="nil"/>
              <w:right w:val="nil"/>
              <w:tl2br w:val="nil"/>
              <w:tr2bl w:val="nil"/>
            </w:tcBorders>
            <w:noWrap/>
            <w:tcMar>
              <w:left w:w="29" w:type="dxa"/>
              <w:right w:w="29" w:type="dxa"/>
            </w:tcMar>
            <w:vAlign w:val="center"/>
          </w:tcPr>
          <w:p w14:paraId="2EF6FBBF" w14:textId="22FBF185"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1,</w:t>
            </w:r>
            <w:r w:rsidR="00D43211">
              <w:rPr>
                <w:rFonts w:ascii="Calibri" w:eastAsia="Calibri" w:hAnsi="Calibri" w:cs="Calibri"/>
                <w:color w:val="000000"/>
                <w:sz w:val="20"/>
              </w:rPr>
              <w:t>328</w:t>
            </w:r>
          </w:p>
        </w:tc>
        <w:tc>
          <w:tcPr>
            <w:tcW w:w="1031" w:type="dxa"/>
            <w:tcBorders>
              <w:top w:val="nil"/>
              <w:left w:val="nil"/>
              <w:bottom w:val="nil"/>
              <w:right w:val="nil"/>
              <w:tl2br w:val="nil"/>
              <w:tr2bl w:val="nil"/>
            </w:tcBorders>
            <w:noWrap/>
            <w:tcMar>
              <w:left w:w="29" w:type="dxa"/>
              <w:right w:w="29" w:type="dxa"/>
            </w:tcMar>
            <w:vAlign w:val="center"/>
          </w:tcPr>
          <w:p w14:paraId="54248BE7"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30,317</w:t>
            </w:r>
          </w:p>
        </w:tc>
        <w:tc>
          <w:tcPr>
            <w:tcW w:w="1173" w:type="dxa"/>
            <w:tcBorders>
              <w:top w:val="nil"/>
              <w:left w:val="nil"/>
              <w:bottom w:val="nil"/>
              <w:right w:val="nil"/>
              <w:tl2br w:val="nil"/>
              <w:tr2bl w:val="nil"/>
            </w:tcBorders>
            <w:noWrap/>
            <w:tcMar>
              <w:left w:w="0" w:type="dxa"/>
              <w:right w:w="0" w:type="dxa"/>
            </w:tcMar>
            <w:vAlign w:val="center"/>
          </w:tcPr>
          <w:p w14:paraId="1917FBA1" w14:textId="77777777" w:rsidR="00A329C2" w:rsidRDefault="00A329C2">
            <w:pPr>
              <w:pStyle w:val="Normal3"/>
              <w:jc w:val="right"/>
              <w:rPr>
                <w:rFonts w:ascii="Calibri" w:eastAsia="Calibri" w:hAnsi="Calibri" w:cs="Calibri"/>
                <w:color w:val="000000"/>
                <w:sz w:val="20"/>
              </w:rPr>
            </w:pPr>
          </w:p>
        </w:tc>
      </w:tr>
      <w:tr w:rsidR="00A329C2" w14:paraId="5AFBA903"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3239" w:type="dxa"/>
            <w:tcBorders>
              <w:top w:val="nil"/>
              <w:left w:val="nil"/>
              <w:bottom w:val="nil"/>
              <w:right w:val="nil"/>
              <w:tl2br w:val="nil"/>
              <w:tr2bl w:val="nil"/>
            </w:tcBorders>
            <w:tcMar>
              <w:left w:w="29" w:type="dxa"/>
              <w:right w:w="29" w:type="dxa"/>
            </w:tcMar>
          </w:tcPr>
          <w:p w14:paraId="1F716817" w14:textId="77777777" w:rsidR="00A329C2" w:rsidRDefault="0000368A" w:rsidP="00D7661B">
            <w:pPr>
              <w:pStyle w:val="Normal3"/>
              <w:ind w:left="170" w:hanging="170"/>
              <w:rPr>
                <w:rFonts w:ascii="Calibri" w:eastAsia="Calibri" w:hAnsi="Calibri" w:cs="Calibri"/>
                <w:color w:val="000000"/>
                <w:sz w:val="20"/>
              </w:rPr>
            </w:pPr>
            <w:r>
              <w:rPr>
                <w:rFonts w:ascii="Calibri" w:eastAsia="Calibri" w:hAnsi="Calibri" w:cs="Calibri"/>
                <w:color w:val="000000"/>
                <w:sz w:val="20"/>
              </w:rPr>
              <w:t>(Decrease) in the Asset Revaluation Surplus</w:t>
            </w:r>
          </w:p>
        </w:tc>
        <w:tc>
          <w:tcPr>
            <w:tcW w:w="20" w:type="dxa"/>
            <w:tcBorders>
              <w:top w:val="nil"/>
              <w:left w:val="nil"/>
              <w:bottom w:val="nil"/>
              <w:right w:val="nil"/>
              <w:tl2br w:val="nil"/>
              <w:tr2bl w:val="nil"/>
            </w:tcBorders>
            <w:noWrap/>
            <w:tcMar>
              <w:left w:w="0" w:type="dxa"/>
              <w:right w:w="0" w:type="dxa"/>
            </w:tcMar>
          </w:tcPr>
          <w:p w14:paraId="5CB2FA91"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29" w:type="dxa"/>
              <w:right w:w="29" w:type="dxa"/>
            </w:tcMar>
            <w:vAlign w:val="center"/>
          </w:tcPr>
          <w:p w14:paraId="59438010" w14:textId="77777777" w:rsidR="00A329C2" w:rsidRDefault="0000368A">
            <w:pPr>
              <w:pStyle w:val="Normal3"/>
              <w:jc w:val="center"/>
              <w:rPr>
                <w:rFonts w:ascii="Calibri" w:eastAsia="Calibri" w:hAnsi="Calibri" w:cs="Calibri"/>
                <w:color w:val="000000"/>
                <w:sz w:val="20"/>
              </w:rPr>
            </w:pPr>
            <w:r>
              <w:rPr>
                <w:rFonts w:ascii="Calibri" w:eastAsia="Calibri" w:hAnsi="Calibri" w:cs="Calibri"/>
                <w:color w:val="000000"/>
                <w:sz w:val="20"/>
              </w:rPr>
              <w:t>16</w:t>
            </w:r>
          </w:p>
        </w:tc>
        <w:tc>
          <w:tcPr>
            <w:tcW w:w="1154" w:type="dxa"/>
            <w:tcBorders>
              <w:top w:val="nil"/>
              <w:left w:val="nil"/>
              <w:bottom w:val="nil"/>
              <w:right w:val="nil"/>
              <w:tl2br w:val="nil"/>
              <w:tr2bl w:val="nil"/>
            </w:tcBorders>
            <w:noWrap/>
            <w:tcMar>
              <w:left w:w="29" w:type="dxa"/>
              <w:right w:w="29" w:type="dxa"/>
            </w:tcMar>
            <w:vAlign w:val="center"/>
          </w:tcPr>
          <w:p w14:paraId="0D94DB87"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54" w:type="dxa"/>
            <w:tcBorders>
              <w:top w:val="nil"/>
              <w:left w:val="nil"/>
              <w:bottom w:val="nil"/>
              <w:right w:val="nil"/>
              <w:tl2br w:val="nil"/>
              <w:tr2bl w:val="nil"/>
            </w:tcBorders>
            <w:noWrap/>
            <w:tcMar>
              <w:left w:w="29" w:type="dxa"/>
              <w:right w:w="29" w:type="dxa"/>
            </w:tcMar>
            <w:vAlign w:val="center"/>
          </w:tcPr>
          <w:p w14:paraId="22B68B3C"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09" w:type="dxa"/>
            <w:tcBorders>
              <w:top w:val="nil"/>
              <w:left w:val="nil"/>
              <w:bottom w:val="nil"/>
              <w:right w:val="nil"/>
              <w:tl2br w:val="nil"/>
              <w:tr2bl w:val="nil"/>
            </w:tcBorders>
            <w:noWrap/>
            <w:tcMar>
              <w:left w:w="29" w:type="dxa"/>
              <w:right w:w="29" w:type="dxa"/>
            </w:tcMar>
            <w:vAlign w:val="center"/>
          </w:tcPr>
          <w:p w14:paraId="50083152"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(3,200)</w:t>
            </w:r>
          </w:p>
        </w:tc>
        <w:tc>
          <w:tcPr>
            <w:tcW w:w="795" w:type="dxa"/>
            <w:tcBorders>
              <w:top w:val="nil"/>
              <w:left w:val="nil"/>
              <w:bottom w:val="nil"/>
              <w:right w:val="nil"/>
              <w:tl2br w:val="nil"/>
              <w:tr2bl w:val="nil"/>
            </w:tcBorders>
            <w:noWrap/>
            <w:tcMar>
              <w:left w:w="29" w:type="dxa"/>
              <w:right w:w="29" w:type="dxa"/>
            </w:tcMar>
            <w:vAlign w:val="center"/>
          </w:tcPr>
          <w:p w14:paraId="6558FD4A"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(3,200)</w:t>
            </w:r>
          </w:p>
        </w:tc>
        <w:tc>
          <w:tcPr>
            <w:tcW w:w="1031" w:type="dxa"/>
            <w:tcBorders>
              <w:top w:val="nil"/>
              <w:left w:val="nil"/>
              <w:bottom w:val="nil"/>
              <w:right w:val="nil"/>
              <w:tl2br w:val="nil"/>
              <w:tr2bl w:val="nil"/>
            </w:tcBorders>
            <w:noWrap/>
            <w:tcMar>
              <w:left w:w="29" w:type="dxa"/>
              <w:right w:w="29" w:type="dxa"/>
            </w:tcMar>
            <w:vAlign w:val="center"/>
          </w:tcPr>
          <w:p w14:paraId="21F9EC4E"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73" w:type="dxa"/>
            <w:tcBorders>
              <w:top w:val="nil"/>
              <w:left w:val="nil"/>
              <w:bottom w:val="nil"/>
              <w:right w:val="nil"/>
              <w:tl2br w:val="nil"/>
              <w:tr2bl w:val="nil"/>
            </w:tcBorders>
            <w:noWrap/>
            <w:tcMar>
              <w:left w:w="0" w:type="dxa"/>
              <w:right w:w="0" w:type="dxa"/>
            </w:tcMar>
            <w:vAlign w:val="center"/>
          </w:tcPr>
          <w:p w14:paraId="0BEB3FCF" w14:textId="77777777" w:rsidR="00A329C2" w:rsidRDefault="00A329C2">
            <w:pPr>
              <w:pStyle w:val="Normal3"/>
              <w:jc w:val="right"/>
              <w:rPr>
                <w:rFonts w:ascii="Calibri" w:eastAsia="Calibri" w:hAnsi="Calibri" w:cs="Calibri"/>
                <w:color w:val="000000"/>
                <w:sz w:val="20"/>
              </w:rPr>
            </w:pPr>
          </w:p>
        </w:tc>
      </w:tr>
      <w:tr w:rsidR="00A329C2" w14:paraId="5DA81C11"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3239" w:type="dxa"/>
            <w:tcBorders>
              <w:top w:val="nil"/>
              <w:left w:val="nil"/>
              <w:bottom w:val="nil"/>
              <w:right w:val="nil"/>
              <w:tl2br w:val="nil"/>
              <w:tr2bl w:val="nil"/>
            </w:tcBorders>
            <w:tcMar>
              <w:left w:w="29" w:type="dxa"/>
              <w:right w:w="29" w:type="dxa"/>
            </w:tcMar>
            <w:vAlign w:val="center"/>
          </w:tcPr>
          <w:p w14:paraId="038FB681" w14:textId="77777777" w:rsidR="00A329C2" w:rsidRDefault="0000368A">
            <w:pPr>
              <w:pStyle w:val="Normal3"/>
              <w:rPr>
                <w:rFonts w:ascii="Calibri" w:eastAsia="Calibri" w:hAnsi="Calibri" w:cs="Calibri"/>
                <w:color w:val="000000"/>
                <w:sz w:val="20"/>
              </w:rPr>
            </w:pPr>
            <w:r>
              <w:rPr>
                <w:rFonts w:ascii="Calibri" w:eastAsia="Calibri" w:hAnsi="Calibri" w:cs="Calibri"/>
                <w:color w:val="000000"/>
                <w:sz w:val="20"/>
              </w:rPr>
              <w:t>Deferred Tax from Revaluation of</w:t>
            </w:r>
          </w:p>
          <w:p w14:paraId="3B59213F" w14:textId="77777777" w:rsidR="00A329C2" w:rsidRDefault="0000368A">
            <w:pPr>
              <w:pStyle w:val="Normal3"/>
              <w:rPr>
                <w:rFonts w:ascii="Calibri" w:eastAsia="Calibri" w:hAnsi="Calibri" w:cs="Calibri"/>
                <w:color w:val="000000"/>
                <w:sz w:val="20"/>
              </w:rPr>
            </w:pPr>
            <w:r>
              <w:rPr>
                <w:rFonts w:ascii="Calibri" w:eastAsia="Calibri" w:hAnsi="Calibri" w:cs="Calibri"/>
                <w:color w:val="000000"/>
                <w:sz w:val="20"/>
              </w:rPr>
              <w:t xml:space="preserve">   Assets</w:t>
            </w:r>
          </w:p>
        </w:tc>
        <w:tc>
          <w:tcPr>
            <w:tcW w:w="20" w:type="dxa"/>
            <w:tcBorders>
              <w:top w:val="nil"/>
              <w:left w:val="nil"/>
              <w:bottom w:val="nil"/>
              <w:right w:val="nil"/>
              <w:tl2br w:val="nil"/>
              <w:tr2bl w:val="nil"/>
            </w:tcBorders>
            <w:noWrap/>
            <w:tcMar>
              <w:left w:w="0" w:type="dxa"/>
              <w:right w:w="0" w:type="dxa"/>
            </w:tcMar>
            <w:vAlign w:val="center"/>
          </w:tcPr>
          <w:p w14:paraId="655D3212"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29" w:type="dxa"/>
              <w:right w:w="29" w:type="dxa"/>
            </w:tcMar>
            <w:vAlign w:val="center"/>
          </w:tcPr>
          <w:p w14:paraId="4356C19E" w14:textId="77777777" w:rsidR="00A329C2" w:rsidRDefault="0000368A">
            <w:pPr>
              <w:pStyle w:val="Normal3"/>
              <w:jc w:val="center"/>
              <w:rPr>
                <w:rFonts w:ascii="Calibri" w:eastAsia="Calibri" w:hAnsi="Calibri" w:cs="Calibri"/>
                <w:color w:val="000000"/>
                <w:sz w:val="20"/>
              </w:rPr>
            </w:pPr>
            <w:r>
              <w:rPr>
                <w:rFonts w:ascii="Calibri" w:eastAsia="Calibri" w:hAnsi="Calibri" w:cs="Calibri"/>
                <w:color w:val="000000"/>
                <w:sz w:val="20"/>
              </w:rPr>
              <w:t>22</w:t>
            </w:r>
          </w:p>
        </w:tc>
        <w:tc>
          <w:tcPr>
            <w:tcW w:w="1154" w:type="dxa"/>
            <w:tcBorders>
              <w:top w:val="nil"/>
              <w:left w:val="nil"/>
              <w:bottom w:val="single" w:sz="4" w:space="0" w:color="000000"/>
              <w:right w:val="nil"/>
              <w:tl2br w:val="nil"/>
              <w:tr2bl w:val="nil"/>
            </w:tcBorders>
            <w:noWrap/>
            <w:tcMar>
              <w:left w:w="29" w:type="dxa"/>
              <w:right w:w="29" w:type="dxa"/>
            </w:tcMar>
          </w:tcPr>
          <w:p w14:paraId="724EA582"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54" w:type="dxa"/>
            <w:tcBorders>
              <w:top w:val="nil"/>
              <w:left w:val="nil"/>
              <w:bottom w:val="single" w:sz="4" w:space="0" w:color="000000"/>
              <w:right w:val="nil"/>
              <w:tl2br w:val="nil"/>
              <w:tr2bl w:val="nil"/>
            </w:tcBorders>
            <w:noWrap/>
            <w:tcMar>
              <w:left w:w="29" w:type="dxa"/>
              <w:right w:w="29" w:type="dxa"/>
            </w:tcMar>
          </w:tcPr>
          <w:p w14:paraId="4E3067A2"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09" w:type="dxa"/>
            <w:tcBorders>
              <w:top w:val="nil"/>
              <w:left w:val="nil"/>
              <w:bottom w:val="single" w:sz="4" w:space="0" w:color="000000"/>
              <w:right w:val="nil"/>
              <w:tl2br w:val="nil"/>
              <w:tr2bl w:val="nil"/>
            </w:tcBorders>
            <w:noWrap/>
            <w:tcMar>
              <w:left w:w="29" w:type="dxa"/>
              <w:right w:w="29" w:type="dxa"/>
            </w:tcMar>
          </w:tcPr>
          <w:p w14:paraId="320491FC"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2,132</w:t>
            </w:r>
          </w:p>
        </w:tc>
        <w:tc>
          <w:tcPr>
            <w:tcW w:w="795" w:type="dxa"/>
            <w:tcBorders>
              <w:top w:val="nil"/>
              <w:left w:val="nil"/>
              <w:bottom w:val="single" w:sz="4" w:space="0" w:color="000000"/>
              <w:right w:val="nil"/>
              <w:tl2br w:val="nil"/>
              <w:tr2bl w:val="nil"/>
            </w:tcBorders>
            <w:noWrap/>
            <w:tcMar>
              <w:left w:w="29" w:type="dxa"/>
              <w:right w:w="29" w:type="dxa"/>
            </w:tcMar>
          </w:tcPr>
          <w:p w14:paraId="74614C1B"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2,132</w:t>
            </w:r>
          </w:p>
        </w:tc>
        <w:tc>
          <w:tcPr>
            <w:tcW w:w="1031" w:type="dxa"/>
            <w:tcBorders>
              <w:top w:val="nil"/>
              <w:left w:val="nil"/>
              <w:bottom w:val="single" w:sz="4" w:space="0" w:color="000000"/>
              <w:right w:val="nil"/>
              <w:tl2br w:val="nil"/>
              <w:tr2bl w:val="nil"/>
            </w:tcBorders>
            <w:noWrap/>
            <w:tcMar>
              <w:left w:w="29" w:type="dxa"/>
              <w:right w:w="29" w:type="dxa"/>
            </w:tcMar>
          </w:tcPr>
          <w:p w14:paraId="53B1A6A9"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73" w:type="dxa"/>
            <w:tcBorders>
              <w:top w:val="nil"/>
              <w:left w:val="nil"/>
              <w:bottom w:val="nil"/>
              <w:right w:val="nil"/>
              <w:tl2br w:val="nil"/>
              <w:tr2bl w:val="nil"/>
            </w:tcBorders>
            <w:noWrap/>
            <w:tcMar>
              <w:left w:w="0" w:type="dxa"/>
              <w:right w:w="0" w:type="dxa"/>
            </w:tcMar>
          </w:tcPr>
          <w:p w14:paraId="61538F2A" w14:textId="77777777" w:rsidR="00A329C2" w:rsidRDefault="00A329C2">
            <w:pPr>
              <w:pStyle w:val="Normal3"/>
              <w:jc w:val="right"/>
              <w:rPr>
                <w:rFonts w:ascii="Calibri" w:eastAsia="Calibri" w:hAnsi="Calibri" w:cs="Calibri"/>
                <w:color w:val="000000"/>
                <w:sz w:val="20"/>
              </w:rPr>
            </w:pPr>
          </w:p>
        </w:tc>
      </w:tr>
      <w:tr w:rsidR="00A329C2" w14:paraId="27920CA8"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3239" w:type="dxa"/>
            <w:tcBorders>
              <w:top w:val="nil"/>
              <w:left w:val="nil"/>
              <w:bottom w:val="nil"/>
              <w:right w:val="nil"/>
              <w:tl2br w:val="nil"/>
              <w:tr2bl w:val="nil"/>
            </w:tcBorders>
            <w:noWrap/>
            <w:tcMar>
              <w:left w:w="29" w:type="dxa"/>
              <w:right w:w="29" w:type="dxa"/>
            </w:tcMar>
            <w:vAlign w:val="center"/>
          </w:tcPr>
          <w:p w14:paraId="1549A1E7"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Total Comprehensive Result</w:t>
            </w:r>
          </w:p>
        </w:tc>
        <w:tc>
          <w:tcPr>
            <w:tcW w:w="20" w:type="dxa"/>
            <w:tcBorders>
              <w:top w:val="nil"/>
              <w:left w:val="nil"/>
              <w:bottom w:val="nil"/>
              <w:right w:val="nil"/>
              <w:tl2br w:val="nil"/>
              <w:tr2bl w:val="nil"/>
            </w:tcBorders>
            <w:noWrap/>
            <w:tcMar>
              <w:left w:w="0" w:type="dxa"/>
              <w:right w:w="0" w:type="dxa"/>
            </w:tcMar>
            <w:vAlign w:val="bottom"/>
          </w:tcPr>
          <w:p w14:paraId="44D4D9B5" w14:textId="77777777" w:rsidR="00A329C2" w:rsidRDefault="00A329C2">
            <w:pPr>
              <w:pStyle w:val="Normal3"/>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bottom"/>
          </w:tcPr>
          <w:p w14:paraId="34B0D6D6" w14:textId="77777777" w:rsidR="00A329C2" w:rsidRDefault="00A329C2">
            <w:pPr>
              <w:pStyle w:val="Normal3"/>
              <w:rPr>
                <w:rFonts w:ascii="Calibri" w:eastAsia="Calibri" w:hAnsi="Calibri" w:cs="Calibri"/>
                <w:color w:val="000000"/>
                <w:sz w:val="20"/>
              </w:rPr>
            </w:pPr>
          </w:p>
        </w:tc>
        <w:tc>
          <w:tcPr>
            <w:tcW w:w="1154" w:type="dxa"/>
            <w:tcBorders>
              <w:top w:val="single" w:sz="4" w:space="0" w:color="000000"/>
              <w:left w:val="nil"/>
              <w:bottom w:val="single" w:sz="4" w:space="0" w:color="000000"/>
              <w:right w:val="nil"/>
              <w:tl2br w:val="nil"/>
              <w:tr2bl w:val="nil"/>
            </w:tcBorders>
            <w:noWrap/>
            <w:tcMar>
              <w:left w:w="29" w:type="dxa"/>
              <w:right w:w="29" w:type="dxa"/>
            </w:tcMar>
            <w:vAlign w:val="center"/>
          </w:tcPr>
          <w:p w14:paraId="7F2EA0A9"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w:t>
            </w:r>
          </w:p>
        </w:tc>
        <w:tc>
          <w:tcPr>
            <w:tcW w:w="1154" w:type="dxa"/>
            <w:tcBorders>
              <w:top w:val="single" w:sz="4" w:space="0" w:color="000000"/>
              <w:left w:val="nil"/>
              <w:bottom w:val="single" w:sz="4" w:space="0" w:color="000000"/>
              <w:right w:val="nil"/>
              <w:tl2br w:val="nil"/>
              <w:tr2bl w:val="nil"/>
            </w:tcBorders>
            <w:noWrap/>
            <w:tcMar>
              <w:left w:w="29" w:type="dxa"/>
              <w:right w:w="29" w:type="dxa"/>
            </w:tcMar>
            <w:vAlign w:val="center"/>
          </w:tcPr>
          <w:p w14:paraId="3AD67A31" w14:textId="366D444C"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w:t>
            </w:r>
            <w:r w:rsidR="00D43211">
              <w:rPr>
                <w:rFonts w:ascii="Calibri" w:eastAsia="Calibri" w:hAnsi="Calibri" w:cs="Calibri"/>
                <w:b/>
                <w:color w:val="000000"/>
                <w:sz w:val="20"/>
              </w:rPr>
              <w:t>328</w:t>
            </w:r>
          </w:p>
        </w:tc>
        <w:tc>
          <w:tcPr>
            <w:tcW w:w="1109" w:type="dxa"/>
            <w:tcBorders>
              <w:top w:val="single" w:sz="4" w:space="0" w:color="000000"/>
              <w:left w:val="nil"/>
              <w:bottom w:val="single" w:sz="4" w:space="0" w:color="000000"/>
              <w:right w:val="nil"/>
              <w:tl2br w:val="nil"/>
              <w:tr2bl w:val="nil"/>
            </w:tcBorders>
            <w:noWrap/>
            <w:tcMar>
              <w:left w:w="29" w:type="dxa"/>
              <w:right w:w="29" w:type="dxa"/>
            </w:tcMar>
            <w:vAlign w:val="center"/>
          </w:tcPr>
          <w:p w14:paraId="511A7AF3"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(1,068)</w:t>
            </w:r>
          </w:p>
        </w:tc>
        <w:tc>
          <w:tcPr>
            <w:tcW w:w="795" w:type="dxa"/>
            <w:tcBorders>
              <w:top w:val="single" w:sz="4" w:space="0" w:color="000000"/>
              <w:left w:val="nil"/>
              <w:bottom w:val="single" w:sz="4" w:space="0" w:color="000000"/>
              <w:right w:val="nil"/>
              <w:tl2br w:val="nil"/>
              <w:tr2bl w:val="nil"/>
            </w:tcBorders>
            <w:noWrap/>
            <w:tcMar>
              <w:left w:w="29" w:type="dxa"/>
              <w:right w:w="29" w:type="dxa"/>
            </w:tcMar>
            <w:vAlign w:val="center"/>
          </w:tcPr>
          <w:p w14:paraId="7FEB8B40" w14:textId="18E1EE4E" w:rsidR="00A329C2" w:rsidRDefault="00D43211">
            <w:pPr>
              <w:pStyle w:val="Normal3"/>
              <w:jc w:val="right"/>
              <w:rPr>
                <w:rFonts w:ascii="Calibri" w:eastAsia="Calibri" w:hAnsi="Calibri" w:cs="Calibri"/>
                <w:b/>
                <w:color w:val="000000"/>
                <w:sz w:val="20"/>
              </w:rPr>
            </w:pPr>
            <w:r>
              <w:rPr>
                <w:rFonts w:ascii="Calibri" w:eastAsia="Calibri" w:hAnsi="Calibri" w:cs="Calibri"/>
                <w:b/>
                <w:color w:val="000000"/>
                <w:sz w:val="20"/>
              </w:rPr>
              <w:t>260</w:t>
            </w:r>
          </w:p>
        </w:tc>
        <w:tc>
          <w:tcPr>
            <w:tcW w:w="1031" w:type="dxa"/>
            <w:tcBorders>
              <w:top w:val="single" w:sz="4" w:space="0" w:color="000000"/>
              <w:left w:val="nil"/>
              <w:bottom w:val="single" w:sz="4" w:space="0" w:color="000000"/>
              <w:right w:val="nil"/>
              <w:tl2br w:val="nil"/>
              <w:tr2bl w:val="nil"/>
            </w:tcBorders>
            <w:noWrap/>
            <w:tcMar>
              <w:left w:w="29" w:type="dxa"/>
              <w:right w:w="29" w:type="dxa"/>
            </w:tcMar>
            <w:vAlign w:val="center"/>
          </w:tcPr>
          <w:p w14:paraId="0A4A0153"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30,317</w:t>
            </w:r>
          </w:p>
        </w:tc>
        <w:tc>
          <w:tcPr>
            <w:tcW w:w="1173" w:type="dxa"/>
            <w:tcBorders>
              <w:top w:val="nil"/>
              <w:left w:val="nil"/>
              <w:bottom w:val="nil"/>
              <w:right w:val="nil"/>
              <w:tl2br w:val="nil"/>
              <w:tr2bl w:val="nil"/>
            </w:tcBorders>
            <w:noWrap/>
            <w:tcMar>
              <w:left w:w="0" w:type="dxa"/>
              <w:right w:w="0" w:type="dxa"/>
            </w:tcMar>
            <w:vAlign w:val="center"/>
          </w:tcPr>
          <w:p w14:paraId="5421965B" w14:textId="77777777" w:rsidR="00A329C2" w:rsidRDefault="00A329C2">
            <w:pPr>
              <w:pStyle w:val="Normal3"/>
              <w:jc w:val="right"/>
              <w:rPr>
                <w:rFonts w:ascii="Calibri" w:eastAsia="Calibri" w:hAnsi="Calibri" w:cs="Calibri"/>
                <w:b/>
                <w:color w:val="000000"/>
                <w:sz w:val="20"/>
              </w:rPr>
            </w:pPr>
          </w:p>
        </w:tc>
      </w:tr>
      <w:tr w:rsidR="00A329C2" w14:paraId="50DC8BA7"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239" w:type="dxa"/>
            <w:tcBorders>
              <w:top w:val="nil"/>
              <w:left w:val="nil"/>
              <w:bottom w:val="nil"/>
              <w:right w:val="nil"/>
              <w:tl2br w:val="nil"/>
              <w:tr2bl w:val="nil"/>
            </w:tcBorders>
            <w:noWrap/>
            <w:tcMar>
              <w:left w:w="0" w:type="dxa"/>
              <w:right w:w="0" w:type="dxa"/>
            </w:tcMar>
            <w:vAlign w:val="center"/>
          </w:tcPr>
          <w:p w14:paraId="28FC5C94" w14:textId="77777777" w:rsidR="00A329C2" w:rsidRDefault="00A329C2">
            <w:pPr>
              <w:pStyle w:val="Normal3"/>
              <w:rPr>
                <w:rFonts w:ascii="Calibri" w:eastAsia="Calibri" w:hAnsi="Calibri" w:cs="Calibri"/>
                <w:b/>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7478618B"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49431226" w14:textId="77777777" w:rsidR="00A329C2" w:rsidRDefault="00A329C2">
            <w:pPr>
              <w:pStyle w:val="Normal3"/>
              <w:jc w:val="center"/>
              <w:rPr>
                <w:rFonts w:ascii="Calibri" w:eastAsia="Calibri" w:hAnsi="Calibri" w:cs="Calibri"/>
                <w:color w:val="000000"/>
                <w:sz w:val="20"/>
              </w:rPr>
            </w:pPr>
          </w:p>
        </w:tc>
        <w:tc>
          <w:tcPr>
            <w:tcW w:w="1154" w:type="dxa"/>
            <w:tcBorders>
              <w:top w:val="single" w:sz="4" w:space="0" w:color="000000"/>
              <w:left w:val="nil"/>
              <w:bottom w:val="nil"/>
              <w:right w:val="nil"/>
              <w:tl2br w:val="nil"/>
              <w:tr2bl w:val="nil"/>
            </w:tcBorders>
            <w:noWrap/>
            <w:tcMar>
              <w:left w:w="0" w:type="dxa"/>
              <w:right w:w="0" w:type="dxa"/>
            </w:tcMar>
            <w:vAlign w:val="center"/>
          </w:tcPr>
          <w:p w14:paraId="2D1C1100" w14:textId="77777777" w:rsidR="00A329C2" w:rsidRDefault="00A329C2">
            <w:pPr>
              <w:pStyle w:val="Normal3"/>
              <w:jc w:val="center"/>
              <w:rPr>
                <w:rFonts w:ascii="Calibri" w:eastAsia="Calibri" w:hAnsi="Calibri" w:cs="Calibri"/>
                <w:color w:val="000000"/>
                <w:sz w:val="20"/>
              </w:rPr>
            </w:pPr>
          </w:p>
        </w:tc>
        <w:tc>
          <w:tcPr>
            <w:tcW w:w="1154" w:type="dxa"/>
            <w:tcBorders>
              <w:top w:val="single" w:sz="4" w:space="0" w:color="000000"/>
              <w:left w:val="nil"/>
              <w:bottom w:val="nil"/>
              <w:right w:val="nil"/>
              <w:tl2br w:val="nil"/>
              <w:tr2bl w:val="nil"/>
            </w:tcBorders>
            <w:noWrap/>
            <w:tcMar>
              <w:left w:w="0" w:type="dxa"/>
              <w:right w:w="0" w:type="dxa"/>
            </w:tcMar>
            <w:vAlign w:val="center"/>
          </w:tcPr>
          <w:p w14:paraId="28C4F4A2" w14:textId="77777777" w:rsidR="00A329C2" w:rsidRDefault="00A329C2">
            <w:pPr>
              <w:pStyle w:val="Normal3"/>
              <w:rPr>
                <w:rFonts w:ascii="Calibri" w:eastAsia="Calibri" w:hAnsi="Calibri" w:cs="Calibri"/>
                <w:color w:val="000000"/>
                <w:sz w:val="20"/>
              </w:rPr>
            </w:pPr>
          </w:p>
        </w:tc>
        <w:tc>
          <w:tcPr>
            <w:tcW w:w="1109" w:type="dxa"/>
            <w:tcBorders>
              <w:top w:val="single" w:sz="4" w:space="0" w:color="000000"/>
              <w:left w:val="nil"/>
              <w:bottom w:val="nil"/>
              <w:right w:val="nil"/>
              <w:tl2br w:val="nil"/>
              <w:tr2bl w:val="nil"/>
            </w:tcBorders>
            <w:noWrap/>
            <w:tcMar>
              <w:left w:w="0" w:type="dxa"/>
              <w:right w:w="0" w:type="dxa"/>
            </w:tcMar>
            <w:vAlign w:val="center"/>
          </w:tcPr>
          <w:p w14:paraId="26E9B735" w14:textId="77777777" w:rsidR="00A329C2" w:rsidRDefault="00A329C2">
            <w:pPr>
              <w:pStyle w:val="Normal3"/>
              <w:rPr>
                <w:rFonts w:ascii="Calibri" w:eastAsia="Calibri" w:hAnsi="Calibri" w:cs="Calibri"/>
                <w:color w:val="000000"/>
                <w:sz w:val="20"/>
              </w:rPr>
            </w:pPr>
          </w:p>
        </w:tc>
        <w:tc>
          <w:tcPr>
            <w:tcW w:w="795" w:type="dxa"/>
            <w:tcBorders>
              <w:top w:val="single" w:sz="4" w:space="0" w:color="000000"/>
              <w:left w:val="nil"/>
              <w:bottom w:val="nil"/>
              <w:right w:val="nil"/>
              <w:tl2br w:val="nil"/>
              <w:tr2bl w:val="nil"/>
            </w:tcBorders>
            <w:noWrap/>
            <w:tcMar>
              <w:left w:w="0" w:type="dxa"/>
              <w:right w:w="0" w:type="dxa"/>
            </w:tcMar>
            <w:vAlign w:val="center"/>
          </w:tcPr>
          <w:p w14:paraId="6F262340" w14:textId="77777777" w:rsidR="00A329C2" w:rsidRDefault="00A329C2">
            <w:pPr>
              <w:pStyle w:val="Normal3"/>
              <w:rPr>
                <w:rFonts w:ascii="Calibri" w:eastAsia="Calibri" w:hAnsi="Calibri" w:cs="Calibri"/>
                <w:color w:val="000000"/>
                <w:sz w:val="20"/>
              </w:rPr>
            </w:pPr>
          </w:p>
        </w:tc>
        <w:tc>
          <w:tcPr>
            <w:tcW w:w="1031" w:type="dxa"/>
            <w:tcBorders>
              <w:top w:val="single" w:sz="4" w:space="0" w:color="000000"/>
              <w:left w:val="nil"/>
              <w:bottom w:val="nil"/>
              <w:right w:val="nil"/>
              <w:tl2br w:val="nil"/>
              <w:tr2bl w:val="nil"/>
            </w:tcBorders>
            <w:noWrap/>
            <w:tcMar>
              <w:left w:w="0" w:type="dxa"/>
              <w:right w:w="0" w:type="dxa"/>
            </w:tcMar>
            <w:vAlign w:val="center"/>
          </w:tcPr>
          <w:p w14:paraId="25233487" w14:textId="77777777" w:rsidR="00A329C2" w:rsidRDefault="00A329C2">
            <w:pPr>
              <w:pStyle w:val="Normal3"/>
              <w:rPr>
                <w:rFonts w:ascii="Calibri" w:eastAsia="Calibri" w:hAnsi="Calibri" w:cs="Calibri"/>
                <w:color w:val="000000"/>
                <w:sz w:val="20"/>
              </w:rPr>
            </w:pPr>
          </w:p>
        </w:tc>
        <w:tc>
          <w:tcPr>
            <w:tcW w:w="1173" w:type="dxa"/>
            <w:tcBorders>
              <w:top w:val="nil"/>
              <w:left w:val="nil"/>
              <w:bottom w:val="nil"/>
              <w:right w:val="nil"/>
              <w:tl2br w:val="nil"/>
              <w:tr2bl w:val="nil"/>
            </w:tcBorders>
            <w:noWrap/>
            <w:tcMar>
              <w:left w:w="0" w:type="dxa"/>
              <w:right w:w="0" w:type="dxa"/>
            </w:tcMar>
            <w:vAlign w:val="center"/>
          </w:tcPr>
          <w:p w14:paraId="52A2F6A2" w14:textId="77777777" w:rsidR="00A329C2" w:rsidRDefault="00A329C2">
            <w:pPr>
              <w:pStyle w:val="Normal3"/>
              <w:rPr>
                <w:rFonts w:ascii="Calibri" w:eastAsia="Calibri" w:hAnsi="Calibri" w:cs="Calibri"/>
                <w:color w:val="000000"/>
                <w:sz w:val="20"/>
              </w:rPr>
            </w:pPr>
          </w:p>
        </w:tc>
      </w:tr>
      <w:tr w:rsidR="00A329C2" w14:paraId="11206A80"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239" w:type="dxa"/>
            <w:tcBorders>
              <w:top w:val="nil"/>
              <w:left w:val="nil"/>
              <w:bottom w:val="nil"/>
              <w:right w:val="nil"/>
              <w:tl2br w:val="nil"/>
              <w:tr2bl w:val="nil"/>
            </w:tcBorders>
            <w:tcMar>
              <w:left w:w="29" w:type="dxa"/>
              <w:right w:w="29" w:type="dxa"/>
            </w:tcMar>
            <w:vAlign w:val="center"/>
          </w:tcPr>
          <w:p w14:paraId="37E6679A" w14:textId="1338D0C0" w:rsidR="00A329C2" w:rsidRPr="00D9164A" w:rsidRDefault="0000368A">
            <w:pPr>
              <w:pStyle w:val="Normal3"/>
              <w:rPr>
                <w:rFonts w:ascii="Calibri" w:eastAsia="Calibri" w:hAnsi="Calibri" w:cs="Calibri"/>
                <w:color w:val="000000"/>
                <w:sz w:val="20"/>
                <w:vertAlign w:val="superscript"/>
              </w:rPr>
            </w:pPr>
            <w:r>
              <w:rPr>
                <w:rFonts w:ascii="Calibri" w:eastAsia="Calibri" w:hAnsi="Calibri" w:cs="Calibri"/>
                <w:color w:val="000000"/>
                <w:sz w:val="20"/>
              </w:rPr>
              <w:t xml:space="preserve">Transfer to Accumulated Funds </w:t>
            </w:r>
            <w:r w:rsidR="008A66C6">
              <w:rPr>
                <w:rFonts w:ascii="Calibri" w:eastAsia="Calibri" w:hAnsi="Calibri" w:cs="Calibri"/>
                <w:color w:val="000000"/>
                <w:sz w:val="20"/>
                <w:vertAlign w:val="superscript"/>
              </w:rPr>
              <w:t>1</w:t>
            </w:r>
          </w:p>
        </w:tc>
        <w:tc>
          <w:tcPr>
            <w:tcW w:w="20" w:type="dxa"/>
            <w:tcBorders>
              <w:top w:val="nil"/>
              <w:left w:val="nil"/>
              <w:bottom w:val="nil"/>
              <w:right w:val="nil"/>
              <w:tl2br w:val="nil"/>
              <w:tr2bl w:val="nil"/>
            </w:tcBorders>
            <w:noWrap/>
            <w:tcMar>
              <w:left w:w="0" w:type="dxa"/>
              <w:right w:w="0" w:type="dxa"/>
            </w:tcMar>
            <w:vAlign w:val="center"/>
          </w:tcPr>
          <w:p w14:paraId="1D2141EF"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bottom"/>
          </w:tcPr>
          <w:p w14:paraId="1FEB3023" w14:textId="77777777" w:rsidR="00A329C2" w:rsidRDefault="00A329C2">
            <w:pPr>
              <w:pStyle w:val="Normal3"/>
              <w:rPr>
                <w:rFonts w:ascii="Calibri" w:eastAsia="Calibri" w:hAnsi="Calibri" w:cs="Calibri"/>
                <w:color w:val="000000"/>
                <w:sz w:val="20"/>
              </w:rPr>
            </w:pPr>
          </w:p>
        </w:tc>
        <w:tc>
          <w:tcPr>
            <w:tcW w:w="1154" w:type="dxa"/>
            <w:tcBorders>
              <w:top w:val="nil"/>
              <w:left w:val="nil"/>
              <w:bottom w:val="nil"/>
              <w:right w:val="nil"/>
              <w:tl2br w:val="nil"/>
              <w:tr2bl w:val="nil"/>
            </w:tcBorders>
            <w:noWrap/>
            <w:tcMar>
              <w:left w:w="29" w:type="dxa"/>
              <w:right w:w="29" w:type="dxa"/>
            </w:tcMar>
            <w:vAlign w:val="center"/>
          </w:tcPr>
          <w:p w14:paraId="1CA27F0A"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54" w:type="dxa"/>
            <w:tcBorders>
              <w:top w:val="nil"/>
              <w:left w:val="nil"/>
              <w:bottom w:val="nil"/>
              <w:right w:val="nil"/>
              <w:tl2br w:val="nil"/>
              <w:tr2bl w:val="nil"/>
            </w:tcBorders>
            <w:noWrap/>
            <w:tcMar>
              <w:left w:w="29" w:type="dxa"/>
              <w:right w:w="29" w:type="dxa"/>
            </w:tcMar>
            <w:vAlign w:val="center"/>
          </w:tcPr>
          <w:p w14:paraId="20F071AF"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3,907</w:t>
            </w:r>
          </w:p>
        </w:tc>
        <w:tc>
          <w:tcPr>
            <w:tcW w:w="1109" w:type="dxa"/>
            <w:tcBorders>
              <w:top w:val="nil"/>
              <w:left w:val="nil"/>
              <w:bottom w:val="nil"/>
              <w:right w:val="nil"/>
              <w:tl2br w:val="nil"/>
              <w:tr2bl w:val="nil"/>
            </w:tcBorders>
            <w:noWrap/>
            <w:tcMar>
              <w:left w:w="29" w:type="dxa"/>
              <w:right w:w="29" w:type="dxa"/>
            </w:tcMar>
            <w:vAlign w:val="center"/>
          </w:tcPr>
          <w:p w14:paraId="43461240"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(3,907)</w:t>
            </w:r>
          </w:p>
        </w:tc>
        <w:tc>
          <w:tcPr>
            <w:tcW w:w="795" w:type="dxa"/>
            <w:tcBorders>
              <w:top w:val="nil"/>
              <w:left w:val="nil"/>
              <w:bottom w:val="nil"/>
              <w:right w:val="nil"/>
              <w:tl2br w:val="nil"/>
              <w:tr2bl w:val="nil"/>
            </w:tcBorders>
            <w:noWrap/>
            <w:tcMar>
              <w:left w:w="29" w:type="dxa"/>
              <w:right w:w="29" w:type="dxa"/>
            </w:tcMar>
            <w:vAlign w:val="center"/>
          </w:tcPr>
          <w:p w14:paraId="72370C9F"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031" w:type="dxa"/>
            <w:tcBorders>
              <w:top w:val="nil"/>
              <w:left w:val="nil"/>
              <w:bottom w:val="nil"/>
              <w:right w:val="nil"/>
              <w:tl2br w:val="nil"/>
              <w:tr2bl w:val="nil"/>
            </w:tcBorders>
            <w:noWrap/>
            <w:tcMar>
              <w:left w:w="29" w:type="dxa"/>
              <w:right w:w="29" w:type="dxa"/>
            </w:tcMar>
            <w:vAlign w:val="center"/>
          </w:tcPr>
          <w:p w14:paraId="44EC14C4"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73" w:type="dxa"/>
            <w:tcBorders>
              <w:top w:val="nil"/>
              <w:left w:val="nil"/>
              <w:bottom w:val="nil"/>
              <w:right w:val="nil"/>
              <w:tl2br w:val="nil"/>
              <w:tr2bl w:val="nil"/>
            </w:tcBorders>
            <w:noWrap/>
            <w:tcMar>
              <w:left w:w="0" w:type="dxa"/>
              <w:right w:w="0" w:type="dxa"/>
            </w:tcMar>
            <w:vAlign w:val="center"/>
          </w:tcPr>
          <w:p w14:paraId="2FE57759" w14:textId="77777777" w:rsidR="00A329C2" w:rsidRDefault="00A329C2">
            <w:pPr>
              <w:pStyle w:val="Normal3"/>
              <w:jc w:val="right"/>
              <w:rPr>
                <w:rFonts w:ascii="Calibri" w:eastAsia="Calibri" w:hAnsi="Calibri" w:cs="Calibri"/>
                <w:color w:val="000000"/>
                <w:sz w:val="20"/>
              </w:rPr>
            </w:pPr>
          </w:p>
        </w:tc>
      </w:tr>
      <w:tr w:rsidR="00A329C2" w14:paraId="471EE1A2"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072" w:type="dxa"/>
            <w:gridSpan w:val="8"/>
            <w:tcBorders>
              <w:top w:val="nil"/>
              <w:left w:val="nil"/>
              <w:bottom w:val="nil"/>
              <w:right w:val="nil"/>
              <w:tl2br w:val="nil"/>
              <w:tr2bl w:val="nil"/>
            </w:tcBorders>
            <w:noWrap/>
            <w:tcMar>
              <w:left w:w="29" w:type="dxa"/>
              <w:right w:w="29" w:type="dxa"/>
            </w:tcMar>
            <w:vAlign w:val="center"/>
          </w:tcPr>
          <w:p w14:paraId="23A269D2"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 xml:space="preserve">Transactions Involving Owners </w:t>
            </w:r>
          </w:p>
        </w:tc>
        <w:tc>
          <w:tcPr>
            <w:tcW w:w="1173" w:type="dxa"/>
            <w:tcBorders>
              <w:top w:val="nil"/>
              <w:left w:val="nil"/>
              <w:bottom w:val="nil"/>
              <w:right w:val="nil"/>
              <w:tl2br w:val="nil"/>
              <w:tr2bl w:val="nil"/>
            </w:tcBorders>
            <w:noWrap/>
            <w:tcMar>
              <w:left w:w="0" w:type="dxa"/>
              <w:right w:w="0" w:type="dxa"/>
            </w:tcMar>
            <w:vAlign w:val="center"/>
          </w:tcPr>
          <w:p w14:paraId="28C27568" w14:textId="77777777" w:rsidR="00A329C2" w:rsidRDefault="00A329C2">
            <w:pPr>
              <w:pStyle w:val="Normal3"/>
              <w:rPr>
                <w:rFonts w:ascii="Calibri" w:eastAsia="Calibri" w:hAnsi="Calibri" w:cs="Calibri"/>
                <w:b/>
                <w:color w:val="000000"/>
                <w:sz w:val="20"/>
              </w:rPr>
            </w:pPr>
          </w:p>
        </w:tc>
      </w:tr>
      <w:tr w:rsidR="00A329C2" w14:paraId="19327E28"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072" w:type="dxa"/>
            <w:gridSpan w:val="8"/>
            <w:tcBorders>
              <w:top w:val="nil"/>
              <w:left w:val="nil"/>
              <w:bottom w:val="nil"/>
              <w:right w:val="nil"/>
              <w:tl2br w:val="nil"/>
              <w:tr2bl w:val="nil"/>
            </w:tcBorders>
            <w:noWrap/>
            <w:tcMar>
              <w:left w:w="29" w:type="dxa"/>
              <w:right w:w="29" w:type="dxa"/>
            </w:tcMar>
            <w:vAlign w:val="center"/>
          </w:tcPr>
          <w:p w14:paraId="06C2EF4D"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 xml:space="preserve">   Affecting Accumulated Funds</w:t>
            </w:r>
          </w:p>
        </w:tc>
        <w:tc>
          <w:tcPr>
            <w:tcW w:w="1173" w:type="dxa"/>
            <w:tcBorders>
              <w:top w:val="nil"/>
              <w:left w:val="nil"/>
              <w:bottom w:val="nil"/>
              <w:right w:val="nil"/>
              <w:tl2br w:val="nil"/>
              <w:tr2bl w:val="nil"/>
            </w:tcBorders>
            <w:noWrap/>
            <w:tcMar>
              <w:left w:w="0" w:type="dxa"/>
              <w:right w:w="0" w:type="dxa"/>
            </w:tcMar>
            <w:vAlign w:val="center"/>
          </w:tcPr>
          <w:p w14:paraId="7F632294" w14:textId="77777777" w:rsidR="00A329C2" w:rsidRDefault="00A329C2">
            <w:pPr>
              <w:pStyle w:val="Normal3"/>
              <w:rPr>
                <w:rFonts w:ascii="Calibri" w:eastAsia="Calibri" w:hAnsi="Calibri" w:cs="Calibri"/>
                <w:b/>
                <w:color w:val="000000"/>
                <w:sz w:val="20"/>
              </w:rPr>
            </w:pPr>
          </w:p>
        </w:tc>
      </w:tr>
      <w:tr w:rsidR="00A329C2" w14:paraId="0BAD55A5"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239" w:type="dxa"/>
            <w:tcBorders>
              <w:top w:val="nil"/>
              <w:left w:val="nil"/>
              <w:bottom w:val="nil"/>
              <w:right w:val="nil"/>
              <w:tl2br w:val="nil"/>
              <w:tr2bl w:val="nil"/>
            </w:tcBorders>
            <w:noWrap/>
            <w:tcMar>
              <w:left w:w="29" w:type="dxa"/>
              <w:right w:w="29" w:type="dxa"/>
            </w:tcMar>
            <w:vAlign w:val="bottom"/>
          </w:tcPr>
          <w:p w14:paraId="411E77B5" w14:textId="77777777" w:rsidR="00A329C2" w:rsidRDefault="0000368A">
            <w:pPr>
              <w:pStyle w:val="Normal3"/>
              <w:rPr>
                <w:rFonts w:ascii="Calibri" w:eastAsia="Calibri" w:hAnsi="Calibri" w:cs="Calibri"/>
                <w:color w:val="000000"/>
                <w:sz w:val="20"/>
              </w:rPr>
            </w:pPr>
            <w:r>
              <w:rPr>
                <w:rFonts w:ascii="Calibri" w:eastAsia="Calibri" w:hAnsi="Calibri" w:cs="Calibri"/>
                <w:color w:val="000000"/>
                <w:sz w:val="20"/>
              </w:rPr>
              <w:t>Capital Injections</w:t>
            </w:r>
          </w:p>
        </w:tc>
        <w:tc>
          <w:tcPr>
            <w:tcW w:w="20" w:type="dxa"/>
            <w:tcBorders>
              <w:top w:val="nil"/>
              <w:left w:val="nil"/>
              <w:bottom w:val="nil"/>
              <w:right w:val="nil"/>
              <w:tl2br w:val="nil"/>
              <w:tr2bl w:val="nil"/>
            </w:tcBorders>
            <w:noWrap/>
            <w:tcMar>
              <w:left w:w="0" w:type="dxa"/>
              <w:right w:w="0" w:type="dxa"/>
            </w:tcMar>
            <w:vAlign w:val="center"/>
          </w:tcPr>
          <w:p w14:paraId="48E336EA"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29" w:type="dxa"/>
              <w:right w:w="29" w:type="dxa"/>
            </w:tcMar>
            <w:vAlign w:val="center"/>
          </w:tcPr>
          <w:p w14:paraId="4FBE98E1" w14:textId="77777777" w:rsidR="00A329C2" w:rsidRDefault="0000368A">
            <w:pPr>
              <w:pStyle w:val="Normal3"/>
              <w:jc w:val="center"/>
              <w:rPr>
                <w:rFonts w:ascii="Calibri" w:eastAsia="Calibri" w:hAnsi="Calibri" w:cs="Calibri"/>
                <w:color w:val="000000"/>
                <w:sz w:val="20"/>
              </w:rPr>
            </w:pPr>
            <w:r>
              <w:rPr>
                <w:rFonts w:ascii="Calibri" w:eastAsia="Calibri" w:hAnsi="Calibri" w:cs="Calibri"/>
                <w:color w:val="000000"/>
                <w:sz w:val="20"/>
              </w:rPr>
              <w:t>#</w:t>
            </w:r>
          </w:p>
        </w:tc>
        <w:tc>
          <w:tcPr>
            <w:tcW w:w="1154" w:type="dxa"/>
            <w:tcBorders>
              <w:top w:val="nil"/>
              <w:left w:val="nil"/>
              <w:bottom w:val="nil"/>
              <w:right w:val="nil"/>
              <w:tl2br w:val="nil"/>
              <w:tr2bl w:val="nil"/>
            </w:tcBorders>
            <w:noWrap/>
            <w:tcMar>
              <w:left w:w="29" w:type="dxa"/>
              <w:right w:w="29" w:type="dxa"/>
            </w:tcMar>
            <w:vAlign w:val="center"/>
          </w:tcPr>
          <w:p w14:paraId="5DFBE2D4"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18,118</w:t>
            </w:r>
          </w:p>
        </w:tc>
        <w:tc>
          <w:tcPr>
            <w:tcW w:w="1154" w:type="dxa"/>
            <w:tcBorders>
              <w:top w:val="nil"/>
              <w:left w:val="nil"/>
              <w:bottom w:val="nil"/>
              <w:right w:val="nil"/>
              <w:tl2br w:val="nil"/>
              <w:tr2bl w:val="nil"/>
            </w:tcBorders>
            <w:noWrap/>
            <w:tcMar>
              <w:left w:w="29" w:type="dxa"/>
              <w:right w:w="29" w:type="dxa"/>
            </w:tcMar>
            <w:vAlign w:val="center"/>
          </w:tcPr>
          <w:p w14:paraId="2339B8DB"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09" w:type="dxa"/>
            <w:tcBorders>
              <w:top w:val="nil"/>
              <w:left w:val="nil"/>
              <w:bottom w:val="nil"/>
              <w:right w:val="nil"/>
              <w:tl2br w:val="nil"/>
              <w:tr2bl w:val="nil"/>
            </w:tcBorders>
            <w:noWrap/>
            <w:tcMar>
              <w:left w:w="29" w:type="dxa"/>
              <w:right w:w="29" w:type="dxa"/>
            </w:tcMar>
            <w:vAlign w:val="center"/>
          </w:tcPr>
          <w:p w14:paraId="78757B3A"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795" w:type="dxa"/>
            <w:tcBorders>
              <w:top w:val="nil"/>
              <w:left w:val="nil"/>
              <w:bottom w:val="nil"/>
              <w:right w:val="nil"/>
              <w:tl2br w:val="nil"/>
              <w:tr2bl w:val="nil"/>
            </w:tcBorders>
            <w:noWrap/>
            <w:tcMar>
              <w:left w:w="29" w:type="dxa"/>
              <w:right w:w="29" w:type="dxa"/>
            </w:tcMar>
            <w:vAlign w:val="center"/>
          </w:tcPr>
          <w:p w14:paraId="4E055FD3"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18,118</w:t>
            </w:r>
          </w:p>
        </w:tc>
        <w:tc>
          <w:tcPr>
            <w:tcW w:w="1031" w:type="dxa"/>
            <w:tcBorders>
              <w:top w:val="nil"/>
              <w:left w:val="nil"/>
              <w:bottom w:val="nil"/>
              <w:right w:val="nil"/>
              <w:tl2br w:val="nil"/>
              <w:tr2bl w:val="nil"/>
            </w:tcBorders>
            <w:noWrap/>
            <w:tcMar>
              <w:left w:w="29" w:type="dxa"/>
              <w:right w:w="29" w:type="dxa"/>
            </w:tcMar>
            <w:vAlign w:val="center"/>
          </w:tcPr>
          <w:p w14:paraId="3F39EFF4"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27,312</w:t>
            </w:r>
          </w:p>
        </w:tc>
        <w:tc>
          <w:tcPr>
            <w:tcW w:w="1173" w:type="dxa"/>
            <w:tcBorders>
              <w:top w:val="nil"/>
              <w:left w:val="nil"/>
              <w:bottom w:val="nil"/>
              <w:right w:val="nil"/>
              <w:tl2br w:val="nil"/>
              <w:tr2bl w:val="nil"/>
            </w:tcBorders>
            <w:noWrap/>
            <w:tcMar>
              <w:left w:w="0" w:type="dxa"/>
              <w:right w:w="0" w:type="dxa"/>
            </w:tcMar>
            <w:vAlign w:val="center"/>
          </w:tcPr>
          <w:p w14:paraId="2CB7365D" w14:textId="77777777" w:rsidR="00A329C2" w:rsidRDefault="00A329C2">
            <w:pPr>
              <w:pStyle w:val="Normal3"/>
              <w:jc w:val="right"/>
              <w:rPr>
                <w:rFonts w:ascii="Calibri" w:eastAsia="Calibri" w:hAnsi="Calibri" w:cs="Calibri"/>
                <w:color w:val="000000"/>
                <w:sz w:val="20"/>
              </w:rPr>
            </w:pPr>
          </w:p>
        </w:tc>
      </w:tr>
      <w:tr w:rsidR="00A329C2" w14:paraId="743DE8B9"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239" w:type="dxa"/>
            <w:tcBorders>
              <w:top w:val="nil"/>
              <w:left w:val="nil"/>
              <w:bottom w:val="nil"/>
              <w:right w:val="nil"/>
              <w:tl2br w:val="nil"/>
              <w:tr2bl w:val="nil"/>
            </w:tcBorders>
            <w:noWrap/>
            <w:tcMar>
              <w:left w:w="29" w:type="dxa"/>
              <w:right w:w="29" w:type="dxa"/>
            </w:tcMar>
            <w:vAlign w:val="center"/>
          </w:tcPr>
          <w:p w14:paraId="13BB55D7" w14:textId="2E7FDFE2" w:rsidR="00A329C2" w:rsidRDefault="0000368A">
            <w:pPr>
              <w:pStyle w:val="Normal3"/>
              <w:rPr>
                <w:rFonts w:ascii="Calibri" w:eastAsia="Calibri" w:hAnsi="Calibri" w:cs="Calibri"/>
                <w:color w:val="000000"/>
                <w:sz w:val="20"/>
              </w:rPr>
            </w:pPr>
            <w:r>
              <w:rPr>
                <w:rFonts w:ascii="Calibri" w:eastAsia="Calibri" w:hAnsi="Calibri" w:cs="Calibri"/>
                <w:color w:val="000000"/>
                <w:sz w:val="20"/>
              </w:rPr>
              <w:t xml:space="preserve">Dividend Approved </w:t>
            </w:r>
            <w:r w:rsidR="008A66C6">
              <w:rPr>
                <w:rFonts w:ascii="Calibri" w:eastAsia="Calibri" w:hAnsi="Calibri" w:cs="Calibri"/>
                <w:color w:val="000000"/>
                <w:sz w:val="20"/>
                <w:vertAlign w:val="superscript"/>
              </w:rPr>
              <w:t>2</w:t>
            </w:r>
          </w:p>
        </w:tc>
        <w:tc>
          <w:tcPr>
            <w:tcW w:w="20" w:type="dxa"/>
            <w:tcBorders>
              <w:top w:val="nil"/>
              <w:left w:val="nil"/>
              <w:bottom w:val="nil"/>
              <w:right w:val="nil"/>
              <w:tl2br w:val="nil"/>
              <w:tr2bl w:val="nil"/>
            </w:tcBorders>
            <w:noWrap/>
            <w:tcMar>
              <w:left w:w="0" w:type="dxa"/>
              <w:right w:w="0" w:type="dxa"/>
            </w:tcMar>
            <w:vAlign w:val="center"/>
          </w:tcPr>
          <w:p w14:paraId="14D8C3BE"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29" w:type="dxa"/>
              <w:right w:w="29" w:type="dxa"/>
            </w:tcMar>
            <w:vAlign w:val="center"/>
          </w:tcPr>
          <w:p w14:paraId="5ADA110F" w14:textId="77777777" w:rsidR="00A329C2" w:rsidRDefault="0000368A">
            <w:pPr>
              <w:pStyle w:val="Normal3"/>
              <w:jc w:val="center"/>
              <w:rPr>
                <w:rFonts w:ascii="Calibri" w:eastAsia="Calibri" w:hAnsi="Calibri" w:cs="Calibri"/>
                <w:color w:val="000000"/>
                <w:sz w:val="20"/>
              </w:rPr>
            </w:pPr>
            <w:r>
              <w:rPr>
                <w:rFonts w:ascii="Calibri" w:eastAsia="Calibri" w:hAnsi="Calibri" w:cs="Calibri"/>
                <w:color w:val="000000"/>
                <w:sz w:val="20"/>
              </w:rPr>
              <w:t>21</w:t>
            </w:r>
          </w:p>
        </w:tc>
        <w:tc>
          <w:tcPr>
            <w:tcW w:w="1154" w:type="dxa"/>
            <w:tcBorders>
              <w:top w:val="nil"/>
              <w:left w:val="nil"/>
              <w:bottom w:val="nil"/>
              <w:right w:val="nil"/>
              <w:tl2br w:val="nil"/>
              <w:tr2bl w:val="nil"/>
            </w:tcBorders>
            <w:noWrap/>
            <w:tcMar>
              <w:left w:w="29" w:type="dxa"/>
              <w:right w:w="29" w:type="dxa"/>
            </w:tcMar>
            <w:vAlign w:val="center"/>
          </w:tcPr>
          <w:p w14:paraId="7ACD5FC3"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1154" w:type="dxa"/>
            <w:tcBorders>
              <w:top w:val="nil"/>
              <w:left w:val="nil"/>
              <w:bottom w:val="nil"/>
              <w:right w:val="nil"/>
              <w:tl2br w:val="nil"/>
              <w:tr2bl w:val="nil"/>
            </w:tcBorders>
            <w:noWrap/>
            <w:tcMar>
              <w:left w:w="29" w:type="dxa"/>
              <w:right w:w="29" w:type="dxa"/>
            </w:tcMar>
            <w:vAlign w:val="center"/>
          </w:tcPr>
          <w:p w14:paraId="33DFAA96" w14:textId="7ABCA7C1"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(9,</w:t>
            </w:r>
            <w:r w:rsidR="00D43211">
              <w:rPr>
                <w:rFonts w:ascii="Calibri" w:eastAsia="Calibri" w:hAnsi="Calibri" w:cs="Calibri"/>
                <w:color w:val="000000"/>
                <w:sz w:val="20"/>
              </w:rPr>
              <w:t>494</w:t>
            </w:r>
            <w:r>
              <w:rPr>
                <w:rFonts w:ascii="Calibri" w:eastAsia="Calibri" w:hAnsi="Calibri" w:cs="Calibri"/>
                <w:color w:val="000000"/>
                <w:sz w:val="20"/>
              </w:rPr>
              <w:t>)</w:t>
            </w:r>
          </w:p>
        </w:tc>
        <w:tc>
          <w:tcPr>
            <w:tcW w:w="1109" w:type="dxa"/>
            <w:tcBorders>
              <w:top w:val="nil"/>
              <w:left w:val="nil"/>
              <w:bottom w:val="nil"/>
              <w:right w:val="nil"/>
              <w:tl2br w:val="nil"/>
              <w:tr2bl w:val="nil"/>
            </w:tcBorders>
            <w:noWrap/>
            <w:tcMar>
              <w:left w:w="29" w:type="dxa"/>
              <w:right w:w="29" w:type="dxa"/>
            </w:tcMar>
            <w:vAlign w:val="center"/>
          </w:tcPr>
          <w:p w14:paraId="26A001F4"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w:t>
            </w:r>
          </w:p>
        </w:tc>
        <w:tc>
          <w:tcPr>
            <w:tcW w:w="795" w:type="dxa"/>
            <w:tcBorders>
              <w:top w:val="nil"/>
              <w:left w:val="nil"/>
              <w:bottom w:val="nil"/>
              <w:right w:val="nil"/>
              <w:tl2br w:val="nil"/>
              <w:tr2bl w:val="nil"/>
            </w:tcBorders>
            <w:noWrap/>
            <w:tcMar>
              <w:left w:w="29" w:type="dxa"/>
              <w:right w:w="29" w:type="dxa"/>
            </w:tcMar>
            <w:vAlign w:val="center"/>
          </w:tcPr>
          <w:p w14:paraId="6377AFBA" w14:textId="327CA255"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(9,</w:t>
            </w:r>
            <w:r w:rsidR="00D43211">
              <w:rPr>
                <w:rFonts w:ascii="Calibri" w:eastAsia="Calibri" w:hAnsi="Calibri" w:cs="Calibri"/>
                <w:color w:val="000000"/>
                <w:sz w:val="20"/>
              </w:rPr>
              <w:t>494</w:t>
            </w:r>
            <w:r>
              <w:rPr>
                <w:rFonts w:ascii="Calibri" w:eastAsia="Calibri" w:hAnsi="Calibri" w:cs="Calibri"/>
                <w:color w:val="000000"/>
                <w:sz w:val="20"/>
              </w:rPr>
              <w:t>)</w:t>
            </w:r>
          </w:p>
        </w:tc>
        <w:tc>
          <w:tcPr>
            <w:tcW w:w="1031" w:type="dxa"/>
            <w:tcBorders>
              <w:top w:val="nil"/>
              <w:left w:val="nil"/>
              <w:bottom w:val="nil"/>
              <w:right w:val="nil"/>
              <w:tl2br w:val="nil"/>
              <w:tr2bl w:val="nil"/>
            </w:tcBorders>
            <w:noWrap/>
            <w:tcMar>
              <w:left w:w="29" w:type="dxa"/>
              <w:right w:w="29" w:type="dxa"/>
            </w:tcMar>
            <w:vAlign w:val="center"/>
          </w:tcPr>
          <w:p w14:paraId="019D545B" w14:textId="77777777" w:rsidR="00A329C2" w:rsidRDefault="0000368A">
            <w:pPr>
              <w:pStyle w:val="Normal3"/>
              <w:jc w:val="right"/>
              <w:rPr>
                <w:rFonts w:ascii="Calibri" w:eastAsia="Calibri" w:hAnsi="Calibri" w:cs="Calibri"/>
                <w:color w:val="000000"/>
                <w:sz w:val="20"/>
              </w:rPr>
            </w:pPr>
            <w:r>
              <w:rPr>
                <w:rFonts w:ascii="Calibri" w:eastAsia="Calibri" w:hAnsi="Calibri" w:cs="Calibri"/>
                <w:color w:val="000000"/>
                <w:sz w:val="20"/>
              </w:rPr>
              <w:t>(42,214)</w:t>
            </w:r>
          </w:p>
        </w:tc>
        <w:tc>
          <w:tcPr>
            <w:tcW w:w="1173" w:type="dxa"/>
            <w:tcBorders>
              <w:top w:val="nil"/>
              <w:left w:val="nil"/>
              <w:bottom w:val="nil"/>
              <w:right w:val="nil"/>
              <w:tl2br w:val="nil"/>
              <w:tr2bl w:val="nil"/>
            </w:tcBorders>
            <w:noWrap/>
            <w:tcMar>
              <w:left w:w="29" w:type="dxa"/>
              <w:right w:w="29" w:type="dxa"/>
            </w:tcMar>
            <w:vAlign w:val="center"/>
          </w:tcPr>
          <w:p w14:paraId="0BB9DC1D" w14:textId="686B61AE" w:rsidR="00A329C2" w:rsidRDefault="00A329C2">
            <w:pPr>
              <w:pStyle w:val="Normal3"/>
              <w:rPr>
                <w:rFonts w:ascii="Calibri" w:eastAsia="Calibri" w:hAnsi="Calibri" w:cs="Calibri"/>
                <w:color w:val="000000"/>
                <w:sz w:val="20"/>
                <w:vertAlign w:val="superscript"/>
              </w:rPr>
            </w:pPr>
          </w:p>
        </w:tc>
      </w:tr>
      <w:tr w:rsidR="00A329C2" w14:paraId="7D1B6C8E"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3239" w:type="dxa"/>
            <w:tcBorders>
              <w:top w:val="nil"/>
              <w:left w:val="nil"/>
              <w:bottom w:val="nil"/>
              <w:right w:val="nil"/>
              <w:tl2br w:val="nil"/>
              <w:tr2bl w:val="nil"/>
            </w:tcBorders>
            <w:tcMar>
              <w:left w:w="29" w:type="dxa"/>
              <w:right w:w="29" w:type="dxa"/>
            </w:tcMar>
            <w:vAlign w:val="center"/>
          </w:tcPr>
          <w:p w14:paraId="061602A6"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Total Transactions Involving Owners</w:t>
            </w:r>
          </w:p>
          <w:p w14:paraId="157058B9"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 xml:space="preserve">   Affecting Accumulated Funds</w:t>
            </w:r>
          </w:p>
        </w:tc>
        <w:tc>
          <w:tcPr>
            <w:tcW w:w="20" w:type="dxa"/>
            <w:tcBorders>
              <w:top w:val="nil"/>
              <w:left w:val="nil"/>
              <w:bottom w:val="nil"/>
              <w:right w:val="nil"/>
              <w:tl2br w:val="nil"/>
              <w:tr2bl w:val="nil"/>
            </w:tcBorders>
            <w:noWrap/>
            <w:tcMar>
              <w:left w:w="0" w:type="dxa"/>
              <w:right w:w="0" w:type="dxa"/>
            </w:tcMar>
            <w:vAlign w:val="center"/>
          </w:tcPr>
          <w:p w14:paraId="12087073"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68CEAAF1" w14:textId="77777777" w:rsidR="00A329C2" w:rsidRDefault="00A329C2">
            <w:pPr>
              <w:pStyle w:val="Normal3"/>
              <w:jc w:val="center"/>
              <w:rPr>
                <w:rFonts w:ascii="Calibri" w:eastAsia="Calibri" w:hAnsi="Calibri" w:cs="Calibri"/>
                <w:color w:val="000000"/>
                <w:sz w:val="20"/>
              </w:rPr>
            </w:pPr>
          </w:p>
        </w:tc>
        <w:tc>
          <w:tcPr>
            <w:tcW w:w="1154" w:type="dxa"/>
            <w:tcBorders>
              <w:top w:val="single" w:sz="4" w:space="0" w:color="000000"/>
              <w:left w:val="nil"/>
              <w:bottom w:val="nil"/>
              <w:right w:val="nil"/>
              <w:tl2br w:val="nil"/>
              <w:tr2bl w:val="nil"/>
            </w:tcBorders>
            <w:noWrap/>
            <w:tcMar>
              <w:left w:w="29" w:type="dxa"/>
              <w:right w:w="29" w:type="dxa"/>
            </w:tcMar>
            <w:vAlign w:val="center"/>
          </w:tcPr>
          <w:p w14:paraId="5B80BE1C"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18,118</w:t>
            </w:r>
          </w:p>
        </w:tc>
        <w:tc>
          <w:tcPr>
            <w:tcW w:w="1154" w:type="dxa"/>
            <w:tcBorders>
              <w:top w:val="single" w:sz="4" w:space="0" w:color="000000"/>
              <w:left w:val="nil"/>
              <w:bottom w:val="nil"/>
              <w:right w:val="nil"/>
              <w:tl2br w:val="nil"/>
              <w:tr2bl w:val="nil"/>
            </w:tcBorders>
            <w:noWrap/>
            <w:tcMar>
              <w:left w:w="29" w:type="dxa"/>
              <w:right w:w="29" w:type="dxa"/>
            </w:tcMar>
            <w:vAlign w:val="center"/>
          </w:tcPr>
          <w:p w14:paraId="750A1AD9" w14:textId="726C5D3C"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(5,</w:t>
            </w:r>
            <w:r w:rsidR="00D43211">
              <w:rPr>
                <w:rFonts w:ascii="Calibri" w:eastAsia="Calibri" w:hAnsi="Calibri" w:cs="Calibri"/>
                <w:b/>
                <w:color w:val="000000"/>
                <w:sz w:val="20"/>
              </w:rPr>
              <w:t>587</w:t>
            </w:r>
            <w:r>
              <w:rPr>
                <w:rFonts w:ascii="Calibri" w:eastAsia="Calibri" w:hAnsi="Calibri" w:cs="Calibri"/>
                <w:b/>
                <w:color w:val="000000"/>
                <w:sz w:val="20"/>
              </w:rPr>
              <w:t>)</w:t>
            </w:r>
          </w:p>
        </w:tc>
        <w:tc>
          <w:tcPr>
            <w:tcW w:w="1109" w:type="dxa"/>
            <w:tcBorders>
              <w:top w:val="single" w:sz="4" w:space="0" w:color="000000"/>
              <w:left w:val="nil"/>
              <w:bottom w:val="nil"/>
              <w:right w:val="nil"/>
              <w:tl2br w:val="nil"/>
              <w:tr2bl w:val="nil"/>
            </w:tcBorders>
            <w:noWrap/>
            <w:tcMar>
              <w:left w:w="29" w:type="dxa"/>
              <w:right w:w="29" w:type="dxa"/>
            </w:tcMar>
            <w:vAlign w:val="center"/>
          </w:tcPr>
          <w:p w14:paraId="1FB4FF81"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(3,907)</w:t>
            </w:r>
          </w:p>
        </w:tc>
        <w:tc>
          <w:tcPr>
            <w:tcW w:w="795" w:type="dxa"/>
            <w:tcBorders>
              <w:top w:val="single" w:sz="4" w:space="0" w:color="000000"/>
              <w:left w:val="nil"/>
              <w:bottom w:val="nil"/>
              <w:right w:val="nil"/>
              <w:tl2br w:val="nil"/>
              <w:tr2bl w:val="nil"/>
            </w:tcBorders>
            <w:noWrap/>
            <w:tcMar>
              <w:left w:w="29" w:type="dxa"/>
              <w:right w:w="29" w:type="dxa"/>
            </w:tcMar>
            <w:vAlign w:val="center"/>
          </w:tcPr>
          <w:p w14:paraId="7DBAB753" w14:textId="4241B624"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8,</w:t>
            </w:r>
            <w:r w:rsidR="00D43211">
              <w:rPr>
                <w:rFonts w:ascii="Calibri" w:eastAsia="Calibri" w:hAnsi="Calibri" w:cs="Calibri"/>
                <w:b/>
                <w:color w:val="000000"/>
                <w:sz w:val="20"/>
              </w:rPr>
              <w:t>624</w:t>
            </w:r>
          </w:p>
        </w:tc>
        <w:tc>
          <w:tcPr>
            <w:tcW w:w="1031" w:type="dxa"/>
            <w:tcBorders>
              <w:top w:val="single" w:sz="4" w:space="0" w:color="000000"/>
              <w:left w:val="nil"/>
              <w:bottom w:val="nil"/>
              <w:right w:val="nil"/>
              <w:tl2br w:val="nil"/>
              <w:tr2bl w:val="nil"/>
            </w:tcBorders>
            <w:noWrap/>
            <w:tcMar>
              <w:left w:w="29" w:type="dxa"/>
              <w:right w:w="29" w:type="dxa"/>
            </w:tcMar>
            <w:vAlign w:val="center"/>
          </w:tcPr>
          <w:p w14:paraId="7F17E595"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(15,902)</w:t>
            </w:r>
          </w:p>
        </w:tc>
        <w:tc>
          <w:tcPr>
            <w:tcW w:w="1173" w:type="dxa"/>
            <w:tcBorders>
              <w:top w:val="nil"/>
              <w:left w:val="nil"/>
              <w:bottom w:val="nil"/>
              <w:right w:val="nil"/>
              <w:tl2br w:val="nil"/>
              <w:tr2bl w:val="nil"/>
            </w:tcBorders>
            <w:noWrap/>
            <w:tcMar>
              <w:left w:w="0" w:type="dxa"/>
              <w:right w:w="0" w:type="dxa"/>
            </w:tcMar>
            <w:vAlign w:val="center"/>
          </w:tcPr>
          <w:p w14:paraId="52CF7DD6" w14:textId="77777777" w:rsidR="00A329C2" w:rsidRDefault="00A329C2">
            <w:pPr>
              <w:pStyle w:val="Normal3"/>
              <w:jc w:val="right"/>
              <w:rPr>
                <w:rFonts w:ascii="Calibri" w:eastAsia="Calibri" w:hAnsi="Calibri" w:cs="Calibri"/>
                <w:b/>
                <w:color w:val="000000"/>
                <w:sz w:val="20"/>
              </w:rPr>
            </w:pPr>
          </w:p>
        </w:tc>
      </w:tr>
      <w:tr w:rsidR="00A329C2" w14:paraId="52E9BB6B"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239" w:type="dxa"/>
            <w:tcBorders>
              <w:top w:val="nil"/>
              <w:left w:val="nil"/>
              <w:bottom w:val="nil"/>
              <w:right w:val="nil"/>
              <w:tl2br w:val="nil"/>
              <w:tr2bl w:val="nil"/>
            </w:tcBorders>
            <w:noWrap/>
            <w:tcMar>
              <w:left w:w="0" w:type="dxa"/>
              <w:right w:w="0" w:type="dxa"/>
            </w:tcMar>
            <w:vAlign w:val="center"/>
          </w:tcPr>
          <w:p w14:paraId="2020806B" w14:textId="77777777" w:rsidR="00A329C2" w:rsidRDefault="00A329C2">
            <w:pPr>
              <w:pStyle w:val="Normal3"/>
              <w:rPr>
                <w:rFonts w:ascii="Calibri" w:eastAsia="Calibri" w:hAnsi="Calibri" w:cs="Calibri"/>
                <w:color w:val="000000"/>
                <w:sz w:val="20"/>
              </w:rPr>
            </w:pPr>
          </w:p>
        </w:tc>
        <w:tc>
          <w:tcPr>
            <w:tcW w:w="20" w:type="dxa"/>
            <w:tcBorders>
              <w:top w:val="nil"/>
              <w:left w:val="nil"/>
              <w:bottom w:val="nil"/>
              <w:right w:val="nil"/>
              <w:tl2br w:val="nil"/>
              <w:tr2bl w:val="nil"/>
            </w:tcBorders>
            <w:noWrap/>
            <w:tcMar>
              <w:left w:w="0" w:type="dxa"/>
              <w:right w:w="0" w:type="dxa"/>
            </w:tcMar>
            <w:vAlign w:val="center"/>
          </w:tcPr>
          <w:p w14:paraId="19EB5407"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74034B22" w14:textId="77777777" w:rsidR="00A329C2" w:rsidRDefault="00A329C2">
            <w:pPr>
              <w:pStyle w:val="Normal3"/>
              <w:jc w:val="center"/>
              <w:rPr>
                <w:rFonts w:ascii="Calibri" w:eastAsia="Calibri" w:hAnsi="Calibri" w:cs="Calibri"/>
                <w:color w:val="000000"/>
                <w:sz w:val="20"/>
              </w:rPr>
            </w:pPr>
          </w:p>
        </w:tc>
        <w:tc>
          <w:tcPr>
            <w:tcW w:w="1154" w:type="dxa"/>
            <w:tcBorders>
              <w:top w:val="nil"/>
              <w:left w:val="nil"/>
              <w:bottom w:val="single" w:sz="4" w:space="0" w:color="000000"/>
              <w:right w:val="nil"/>
              <w:tl2br w:val="nil"/>
              <w:tr2bl w:val="nil"/>
            </w:tcBorders>
            <w:noWrap/>
            <w:tcMar>
              <w:left w:w="0" w:type="dxa"/>
              <w:right w:w="0" w:type="dxa"/>
            </w:tcMar>
            <w:vAlign w:val="center"/>
          </w:tcPr>
          <w:p w14:paraId="3D665934" w14:textId="77777777" w:rsidR="00A329C2" w:rsidRDefault="00A329C2">
            <w:pPr>
              <w:pStyle w:val="Normal3"/>
              <w:jc w:val="right"/>
              <w:rPr>
                <w:rFonts w:ascii="Calibri" w:eastAsia="Calibri" w:hAnsi="Calibri" w:cs="Calibri"/>
                <w:b/>
                <w:color w:val="000000"/>
                <w:sz w:val="20"/>
              </w:rPr>
            </w:pPr>
          </w:p>
        </w:tc>
        <w:tc>
          <w:tcPr>
            <w:tcW w:w="1154" w:type="dxa"/>
            <w:tcBorders>
              <w:top w:val="nil"/>
              <w:left w:val="nil"/>
              <w:bottom w:val="single" w:sz="4" w:space="0" w:color="000000"/>
              <w:right w:val="nil"/>
              <w:tl2br w:val="nil"/>
              <w:tr2bl w:val="nil"/>
            </w:tcBorders>
            <w:noWrap/>
            <w:tcMar>
              <w:left w:w="0" w:type="dxa"/>
              <w:right w:w="0" w:type="dxa"/>
            </w:tcMar>
            <w:vAlign w:val="center"/>
          </w:tcPr>
          <w:p w14:paraId="1A78F17D" w14:textId="77777777" w:rsidR="00A329C2" w:rsidRDefault="00A329C2">
            <w:pPr>
              <w:pStyle w:val="Normal3"/>
              <w:jc w:val="right"/>
              <w:rPr>
                <w:rFonts w:ascii="Calibri" w:eastAsia="Calibri" w:hAnsi="Calibri" w:cs="Calibri"/>
                <w:b/>
                <w:color w:val="000000"/>
                <w:sz w:val="20"/>
              </w:rPr>
            </w:pPr>
          </w:p>
        </w:tc>
        <w:tc>
          <w:tcPr>
            <w:tcW w:w="1109" w:type="dxa"/>
            <w:tcBorders>
              <w:top w:val="nil"/>
              <w:left w:val="nil"/>
              <w:bottom w:val="single" w:sz="4" w:space="0" w:color="000000"/>
              <w:right w:val="nil"/>
              <w:tl2br w:val="nil"/>
              <w:tr2bl w:val="nil"/>
            </w:tcBorders>
            <w:noWrap/>
            <w:tcMar>
              <w:left w:w="0" w:type="dxa"/>
              <w:right w:w="0" w:type="dxa"/>
            </w:tcMar>
            <w:vAlign w:val="center"/>
          </w:tcPr>
          <w:p w14:paraId="2CD51AD5" w14:textId="77777777" w:rsidR="00A329C2" w:rsidRDefault="00A329C2">
            <w:pPr>
              <w:pStyle w:val="Normal3"/>
              <w:jc w:val="right"/>
              <w:rPr>
                <w:rFonts w:ascii="Calibri" w:eastAsia="Calibri" w:hAnsi="Calibri" w:cs="Calibri"/>
                <w:b/>
                <w:color w:val="000000"/>
                <w:sz w:val="20"/>
              </w:rPr>
            </w:pPr>
          </w:p>
        </w:tc>
        <w:tc>
          <w:tcPr>
            <w:tcW w:w="795" w:type="dxa"/>
            <w:tcBorders>
              <w:top w:val="nil"/>
              <w:left w:val="nil"/>
              <w:bottom w:val="single" w:sz="4" w:space="0" w:color="000000"/>
              <w:right w:val="nil"/>
              <w:tl2br w:val="nil"/>
              <w:tr2bl w:val="nil"/>
            </w:tcBorders>
            <w:noWrap/>
            <w:tcMar>
              <w:left w:w="0" w:type="dxa"/>
              <w:right w:w="0" w:type="dxa"/>
            </w:tcMar>
            <w:vAlign w:val="center"/>
          </w:tcPr>
          <w:p w14:paraId="06732FBB" w14:textId="77777777" w:rsidR="00A329C2" w:rsidRDefault="00A329C2">
            <w:pPr>
              <w:pStyle w:val="Normal3"/>
              <w:jc w:val="right"/>
              <w:rPr>
                <w:rFonts w:ascii="Calibri" w:eastAsia="Calibri" w:hAnsi="Calibri" w:cs="Calibri"/>
                <w:b/>
                <w:color w:val="000000"/>
                <w:sz w:val="20"/>
              </w:rPr>
            </w:pPr>
          </w:p>
        </w:tc>
        <w:tc>
          <w:tcPr>
            <w:tcW w:w="1031" w:type="dxa"/>
            <w:tcBorders>
              <w:top w:val="nil"/>
              <w:left w:val="nil"/>
              <w:bottom w:val="single" w:sz="4" w:space="0" w:color="000000"/>
              <w:right w:val="nil"/>
              <w:tl2br w:val="nil"/>
              <w:tr2bl w:val="nil"/>
            </w:tcBorders>
            <w:noWrap/>
            <w:tcMar>
              <w:left w:w="0" w:type="dxa"/>
              <w:right w:w="0" w:type="dxa"/>
            </w:tcMar>
            <w:vAlign w:val="center"/>
          </w:tcPr>
          <w:p w14:paraId="0BFABDF4" w14:textId="77777777" w:rsidR="00A329C2" w:rsidRDefault="00A329C2">
            <w:pPr>
              <w:pStyle w:val="Normal3"/>
              <w:jc w:val="right"/>
              <w:rPr>
                <w:rFonts w:ascii="Calibri" w:eastAsia="Calibri" w:hAnsi="Calibri" w:cs="Calibri"/>
                <w:b/>
                <w:color w:val="000000"/>
                <w:sz w:val="20"/>
              </w:rPr>
            </w:pPr>
          </w:p>
        </w:tc>
        <w:tc>
          <w:tcPr>
            <w:tcW w:w="1173" w:type="dxa"/>
            <w:tcBorders>
              <w:top w:val="nil"/>
              <w:left w:val="nil"/>
              <w:bottom w:val="nil"/>
              <w:right w:val="nil"/>
              <w:tl2br w:val="nil"/>
              <w:tr2bl w:val="nil"/>
            </w:tcBorders>
            <w:noWrap/>
            <w:tcMar>
              <w:left w:w="0" w:type="dxa"/>
              <w:right w:w="0" w:type="dxa"/>
            </w:tcMar>
            <w:vAlign w:val="center"/>
          </w:tcPr>
          <w:p w14:paraId="2D55E2C7" w14:textId="77777777" w:rsidR="00A329C2" w:rsidRDefault="00A329C2">
            <w:pPr>
              <w:pStyle w:val="Normal3"/>
              <w:jc w:val="right"/>
              <w:rPr>
                <w:rFonts w:ascii="Calibri" w:eastAsia="Calibri" w:hAnsi="Calibri" w:cs="Calibri"/>
                <w:b/>
                <w:color w:val="000000"/>
                <w:sz w:val="20"/>
              </w:rPr>
            </w:pPr>
          </w:p>
        </w:tc>
      </w:tr>
      <w:tr w:rsidR="00A329C2" w14:paraId="6BADCEEA"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3239" w:type="dxa"/>
            <w:tcBorders>
              <w:top w:val="nil"/>
              <w:left w:val="nil"/>
              <w:bottom w:val="nil"/>
              <w:right w:val="nil"/>
              <w:tl2br w:val="nil"/>
              <w:tr2bl w:val="nil"/>
            </w:tcBorders>
            <w:tcMar>
              <w:left w:w="29" w:type="dxa"/>
              <w:right w:w="29" w:type="dxa"/>
            </w:tcMar>
            <w:vAlign w:val="center"/>
          </w:tcPr>
          <w:p w14:paraId="6BC7CA84" w14:textId="77777777" w:rsidR="00A329C2" w:rsidRDefault="0000368A">
            <w:pPr>
              <w:pStyle w:val="Normal3"/>
              <w:rPr>
                <w:rFonts w:ascii="Calibri" w:eastAsia="Calibri" w:hAnsi="Calibri" w:cs="Calibri"/>
                <w:b/>
                <w:color w:val="000000"/>
                <w:sz w:val="20"/>
              </w:rPr>
            </w:pPr>
            <w:r>
              <w:rPr>
                <w:rFonts w:ascii="Calibri" w:eastAsia="Calibri" w:hAnsi="Calibri" w:cs="Calibri"/>
                <w:b/>
                <w:color w:val="000000"/>
                <w:sz w:val="20"/>
              </w:rPr>
              <w:t>Balance at 30 June 2026</w:t>
            </w:r>
          </w:p>
        </w:tc>
        <w:tc>
          <w:tcPr>
            <w:tcW w:w="20" w:type="dxa"/>
            <w:tcBorders>
              <w:top w:val="nil"/>
              <w:left w:val="nil"/>
              <w:bottom w:val="nil"/>
              <w:right w:val="nil"/>
              <w:tl2br w:val="nil"/>
              <w:tr2bl w:val="nil"/>
            </w:tcBorders>
            <w:noWrap/>
            <w:tcMar>
              <w:left w:w="0" w:type="dxa"/>
              <w:right w:w="0" w:type="dxa"/>
            </w:tcMar>
            <w:vAlign w:val="center"/>
          </w:tcPr>
          <w:p w14:paraId="6AB11134" w14:textId="77777777" w:rsidR="00A329C2" w:rsidRDefault="00A329C2">
            <w:pPr>
              <w:pStyle w:val="Normal3"/>
              <w:jc w:val="center"/>
              <w:rPr>
                <w:rFonts w:ascii="Calibri" w:eastAsia="Calibri" w:hAnsi="Calibri" w:cs="Calibri"/>
                <w:color w:val="000000"/>
                <w:sz w:val="20"/>
              </w:rPr>
            </w:pPr>
          </w:p>
        </w:tc>
        <w:tc>
          <w:tcPr>
            <w:tcW w:w="570" w:type="dxa"/>
            <w:tcBorders>
              <w:top w:val="nil"/>
              <w:left w:val="nil"/>
              <w:bottom w:val="nil"/>
              <w:right w:val="nil"/>
              <w:tl2br w:val="nil"/>
              <w:tr2bl w:val="nil"/>
            </w:tcBorders>
            <w:noWrap/>
            <w:tcMar>
              <w:left w:w="0" w:type="dxa"/>
              <w:right w:w="0" w:type="dxa"/>
            </w:tcMar>
            <w:vAlign w:val="center"/>
          </w:tcPr>
          <w:p w14:paraId="25EDDD6C" w14:textId="77777777" w:rsidR="00A329C2" w:rsidRDefault="00A329C2">
            <w:pPr>
              <w:pStyle w:val="Normal3"/>
              <w:jc w:val="center"/>
              <w:rPr>
                <w:rFonts w:ascii="Calibri" w:eastAsia="Calibri" w:hAnsi="Calibri" w:cs="Calibri"/>
                <w:color w:val="000000"/>
                <w:sz w:val="20"/>
              </w:rPr>
            </w:pPr>
          </w:p>
        </w:tc>
        <w:tc>
          <w:tcPr>
            <w:tcW w:w="1154" w:type="dxa"/>
            <w:tcBorders>
              <w:top w:val="single" w:sz="4" w:space="0" w:color="000000"/>
              <w:left w:val="nil"/>
              <w:bottom w:val="double" w:sz="6" w:space="0" w:color="000000"/>
              <w:right w:val="nil"/>
              <w:tl2br w:val="nil"/>
              <w:tr2bl w:val="nil"/>
            </w:tcBorders>
            <w:noWrap/>
            <w:tcMar>
              <w:left w:w="29" w:type="dxa"/>
              <w:right w:w="29" w:type="dxa"/>
            </w:tcMar>
            <w:vAlign w:val="center"/>
          </w:tcPr>
          <w:p w14:paraId="3154306F"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132,493</w:t>
            </w:r>
          </w:p>
        </w:tc>
        <w:tc>
          <w:tcPr>
            <w:tcW w:w="1154" w:type="dxa"/>
            <w:tcBorders>
              <w:top w:val="single" w:sz="4" w:space="0" w:color="000000"/>
              <w:left w:val="nil"/>
              <w:bottom w:val="double" w:sz="6" w:space="0" w:color="000000"/>
              <w:right w:val="nil"/>
              <w:tl2br w:val="nil"/>
              <w:tr2bl w:val="nil"/>
            </w:tcBorders>
            <w:noWrap/>
            <w:tcMar>
              <w:left w:w="29" w:type="dxa"/>
              <w:right w:w="29" w:type="dxa"/>
            </w:tcMar>
            <w:vAlign w:val="center"/>
          </w:tcPr>
          <w:p w14:paraId="05D2CEA5"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(30,325)</w:t>
            </w:r>
          </w:p>
        </w:tc>
        <w:tc>
          <w:tcPr>
            <w:tcW w:w="1109" w:type="dxa"/>
            <w:tcBorders>
              <w:top w:val="single" w:sz="4" w:space="0" w:color="000000"/>
              <w:left w:val="nil"/>
              <w:bottom w:val="double" w:sz="6" w:space="0" w:color="000000"/>
              <w:right w:val="nil"/>
              <w:tl2br w:val="nil"/>
              <w:tr2bl w:val="nil"/>
            </w:tcBorders>
            <w:noWrap/>
            <w:tcMar>
              <w:left w:w="29" w:type="dxa"/>
              <w:right w:w="29" w:type="dxa"/>
            </w:tcMar>
            <w:vAlign w:val="center"/>
          </w:tcPr>
          <w:p w14:paraId="034E4BE3"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21,882</w:t>
            </w:r>
          </w:p>
        </w:tc>
        <w:tc>
          <w:tcPr>
            <w:tcW w:w="79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DC202ED"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124,050</w:t>
            </w:r>
          </w:p>
        </w:tc>
        <w:tc>
          <w:tcPr>
            <w:tcW w:w="1031" w:type="dxa"/>
            <w:tcBorders>
              <w:top w:val="single" w:sz="4" w:space="0" w:color="000000"/>
              <w:left w:val="nil"/>
              <w:bottom w:val="double" w:sz="6" w:space="0" w:color="000000"/>
              <w:right w:val="nil"/>
              <w:tl2br w:val="nil"/>
              <w:tr2bl w:val="nil"/>
            </w:tcBorders>
            <w:noWrap/>
            <w:tcMar>
              <w:left w:w="29" w:type="dxa"/>
              <w:right w:w="29" w:type="dxa"/>
            </w:tcMar>
            <w:vAlign w:val="center"/>
          </w:tcPr>
          <w:p w14:paraId="46F73888" w14:textId="77777777" w:rsidR="00A329C2" w:rsidRDefault="0000368A">
            <w:pPr>
              <w:pStyle w:val="Normal3"/>
              <w:jc w:val="right"/>
              <w:rPr>
                <w:rFonts w:ascii="Calibri" w:eastAsia="Calibri" w:hAnsi="Calibri" w:cs="Calibri"/>
                <w:b/>
                <w:color w:val="000000"/>
                <w:sz w:val="20"/>
              </w:rPr>
            </w:pPr>
            <w:r>
              <w:rPr>
                <w:rFonts w:ascii="Calibri" w:eastAsia="Calibri" w:hAnsi="Calibri" w:cs="Calibri"/>
                <w:b/>
                <w:color w:val="000000"/>
                <w:sz w:val="20"/>
              </w:rPr>
              <w:t>129,947</w:t>
            </w:r>
          </w:p>
        </w:tc>
        <w:tc>
          <w:tcPr>
            <w:tcW w:w="1173" w:type="dxa"/>
            <w:tcBorders>
              <w:top w:val="nil"/>
              <w:left w:val="nil"/>
              <w:bottom w:val="nil"/>
              <w:right w:val="nil"/>
              <w:tl2br w:val="nil"/>
              <w:tr2bl w:val="nil"/>
            </w:tcBorders>
            <w:noWrap/>
            <w:tcMar>
              <w:left w:w="0" w:type="dxa"/>
              <w:right w:w="0" w:type="dxa"/>
            </w:tcMar>
            <w:vAlign w:val="center"/>
          </w:tcPr>
          <w:p w14:paraId="1540A2AF" w14:textId="77777777" w:rsidR="00A329C2" w:rsidRDefault="00A329C2">
            <w:pPr>
              <w:pStyle w:val="Normal3"/>
              <w:jc w:val="right"/>
              <w:rPr>
                <w:rFonts w:ascii="Calibri" w:eastAsia="Calibri" w:hAnsi="Calibri" w:cs="Calibri"/>
                <w:b/>
                <w:color w:val="000000"/>
                <w:sz w:val="20"/>
              </w:rPr>
            </w:pPr>
          </w:p>
        </w:tc>
      </w:tr>
    </w:tbl>
    <w:p w14:paraId="05E7E1D2" w14:textId="77777777" w:rsidR="00A329C2" w:rsidRDefault="00A329C2">
      <w:pPr>
        <w:sectPr w:rsidR="00A329C2">
          <w:headerReference w:type="even" r:id="rId38"/>
          <w:headerReference w:type="default" r:id="rId39"/>
          <w:footerReference w:type="even" r:id="rId40"/>
          <w:footerReference w:type="default" r:id="rId41"/>
          <w:headerReference w:type="first" r:id="rId42"/>
          <w:footerReference w:type="first" r:id="rId43"/>
          <w:type w:val="continuous"/>
          <w:pgSz w:w="11906" w:h="16838"/>
          <w:pgMar w:top="1440" w:right="1440" w:bottom="1440" w:left="1440" w:header="709" w:footer="709" w:gutter="0"/>
          <w:pgBorders>
            <w:top w:val="nil"/>
            <w:left w:val="nil"/>
            <w:bottom w:val="nil"/>
            <w:right w:val="nil"/>
          </w:pgBorders>
          <w:cols w:space="708"/>
        </w:sectPr>
      </w:pPr>
    </w:p>
    <w:p w14:paraId="2BCEDDAD" w14:textId="77777777" w:rsidR="00A329C2" w:rsidRDefault="00A329C2">
      <w:pPr>
        <w:pBdr>
          <w:top w:val="nil"/>
          <w:left w:val="nil"/>
          <w:bottom w:val="nil"/>
          <w:right w:val="nil"/>
          <w:between w:val="nil"/>
          <w:bar w:val="nil"/>
        </w:pBdr>
        <w:rPr>
          <w:rFonts w:ascii="Calibri" w:eastAsia="Calibri" w:hAnsi="Calibri" w:cs="Calibri"/>
          <w:sz w:val="22"/>
          <w:bdr w:val="nil"/>
        </w:rPr>
      </w:pPr>
    </w:p>
    <w:p w14:paraId="3A1B0C04" w14:textId="77777777" w:rsidR="0000368A" w:rsidRDefault="0000368A" w:rsidP="00D7661B">
      <w:pPr>
        <w:pBdr>
          <w:top w:val="nil"/>
          <w:left w:val="nil"/>
          <w:bottom w:val="nil"/>
          <w:right w:val="nil"/>
          <w:between w:val="nil"/>
          <w:bar w:val="nil"/>
        </w:pBdr>
        <w:spacing w:after="120"/>
        <w:jc w:val="both"/>
        <w:rPr>
          <w:rFonts w:ascii="Calibri" w:eastAsia="Calibri" w:hAnsi="Calibri" w:cs="Calibri"/>
          <w:sz w:val="18"/>
          <w:szCs w:val="18"/>
          <w:bdr w:val="nil"/>
          <w:lang w:val="en-AU" w:eastAsia="en-AU"/>
        </w:rPr>
      </w:pPr>
      <w:r w:rsidRPr="000F2C80">
        <w:rPr>
          <w:rFonts w:ascii="Calibri" w:eastAsia="Calibri" w:hAnsi="Calibri" w:cs="Calibri"/>
          <w:sz w:val="18"/>
          <w:szCs w:val="18"/>
          <w:bdr w:val="nil"/>
          <w:lang w:val="en-AU" w:eastAsia="en-AU"/>
        </w:rPr>
        <w:t xml:space="preserve">The above Statement of Changes in Equity </w:t>
      </w:r>
      <w:r>
        <w:rPr>
          <w:rFonts w:ascii="Calibri" w:eastAsia="Calibri" w:hAnsi="Calibri" w:cs="Calibri"/>
          <w:sz w:val="18"/>
          <w:szCs w:val="18"/>
          <w:bdr w:val="nil"/>
          <w:lang w:val="en-AU" w:eastAsia="en-AU"/>
        </w:rPr>
        <w:t xml:space="preserve">is to be </w:t>
      </w:r>
      <w:r w:rsidRPr="000F2C80">
        <w:rPr>
          <w:rFonts w:ascii="Calibri" w:eastAsia="Calibri" w:hAnsi="Calibri" w:cs="Calibri"/>
          <w:sz w:val="18"/>
          <w:szCs w:val="18"/>
          <w:bdr w:val="nil"/>
          <w:lang w:val="en-AU" w:eastAsia="en-AU"/>
        </w:rPr>
        <w:t xml:space="preserve">read in conjunction with the accompanying </w:t>
      </w:r>
      <w:r>
        <w:rPr>
          <w:rFonts w:ascii="Calibri" w:eastAsia="Calibri" w:hAnsi="Calibri" w:cs="Calibri"/>
          <w:sz w:val="18"/>
          <w:szCs w:val="18"/>
          <w:bdr w:val="nil"/>
          <w:lang w:val="en-AU" w:eastAsia="en-AU"/>
        </w:rPr>
        <w:t>notes</w:t>
      </w:r>
      <w:r w:rsidRPr="000F2C80">
        <w:rPr>
          <w:rFonts w:ascii="Calibri" w:eastAsia="Calibri" w:hAnsi="Calibri" w:cs="Calibri"/>
          <w:sz w:val="18"/>
          <w:szCs w:val="18"/>
          <w:bdr w:val="nil"/>
          <w:lang w:val="en-AU" w:eastAsia="en-AU"/>
        </w:rPr>
        <w:t>.</w:t>
      </w:r>
    </w:p>
    <w:p w14:paraId="3AA8CAF2" w14:textId="77777777" w:rsidR="0000368A" w:rsidRDefault="0000368A" w:rsidP="00D7661B">
      <w:pPr>
        <w:pBdr>
          <w:top w:val="nil"/>
          <w:left w:val="nil"/>
          <w:bottom w:val="nil"/>
          <w:right w:val="nil"/>
          <w:between w:val="nil"/>
          <w:bar w:val="nil"/>
        </w:pBdr>
        <w:spacing w:after="120"/>
        <w:jc w:val="both"/>
        <w:rPr>
          <w:rFonts w:ascii="Calibri" w:eastAsia="Calibri" w:hAnsi="Calibri" w:cs="Calibri"/>
          <w:sz w:val="18"/>
          <w:szCs w:val="18"/>
          <w:bdr w:val="nil"/>
          <w:lang w:val="en-AU" w:eastAsia="en-AU"/>
        </w:rPr>
      </w:pPr>
      <w:r>
        <w:rPr>
          <w:rFonts w:ascii="Calibri" w:eastAsia="Calibri" w:hAnsi="Calibri" w:cs="Calibri"/>
          <w:sz w:val="18"/>
          <w:szCs w:val="18"/>
          <w:bdr w:val="nil"/>
          <w:lang w:val="en-AU" w:eastAsia="en-AU"/>
        </w:rPr>
        <w:t># Refer to the Statement of Appropriation.</w:t>
      </w:r>
    </w:p>
    <w:p w14:paraId="08DED6B3" w14:textId="6DF559EB" w:rsidR="008A66C6" w:rsidRDefault="008A66C6" w:rsidP="00D7661B">
      <w:pPr>
        <w:pBdr>
          <w:top w:val="nil"/>
          <w:left w:val="nil"/>
          <w:bottom w:val="nil"/>
          <w:right w:val="nil"/>
          <w:between w:val="nil"/>
          <w:bar w:val="nil"/>
        </w:pBdr>
        <w:spacing w:after="120"/>
        <w:jc w:val="both"/>
        <w:rPr>
          <w:rFonts w:ascii="Calibri" w:eastAsia="Calibri" w:hAnsi="Calibri" w:cs="Calibri"/>
          <w:sz w:val="18"/>
          <w:szCs w:val="18"/>
          <w:bdr w:val="nil"/>
          <w:lang w:val="en-AU" w:eastAsia="en-AU"/>
        </w:rPr>
      </w:pPr>
      <w:r w:rsidRPr="00D5000C">
        <w:rPr>
          <w:rFonts w:ascii="Calibri" w:eastAsia="Calibri" w:hAnsi="Calibri" w:cs="Calibri"/>
          <w:sz w:val="18"/>
          <w:szCs w:val="18"/>
          <w:bdr w:val="nil"/>
          <w:vertAlign w:val="superscript"/>
          <w:lang w:val="en-AU" w:eastAsia="en-AU"/>
        </w:rPr>
        <w:t>1</w:t>
      </w:r>
      <w:r>
        <w:rPr>
          <w:rFonts w:ascii="Calibri" w:eastAsia="Calibri" w:hAnsi="Calibri" w:cs="Calibri"/>
          <w:sz w:val="18"/>
          <w:szCs w:val="18"/>
          <w:bdr w:val="nil"/>
          <w:lang w:val="en-AU" w:eastAsia="en-AU"/>
        </w:rPr>
        <w:t xml:space="preserve"> </w:t>
      </w:r>
      <w:r w:rsidRPr="008A66C6">
        <w:rPr>
          <w:rFonts w:ascii="Calibri" w:eastAsia="Calibri" w:hAnsi="Calibri" w:cs="Calibri"/>
          <w:sz w:val="18"/>
          <w:szCs w:val="18"/>
          <w:bdr w:val="nil"/>
          <w:lang w:val="en-AU" w:eastAsia="en-AU"/>
        </w:rPr>
        <w:t xml:space="preserve">Represents the transfer of the asset revaluation surplus relating to the Parkes site land transferred to UNSW </w:t>
      </w:r>
      <w:r>
        <w:rPr>
          <w:rFonts w:ascii="Calibri" w:eastAsia="Calibri" w:hAnsi="Calibri" w:cs="Calibri"/>
          <w:sz w:val="18"/>
          <w:szCs w:val="18"/>
          <w:bdr w:val="nil"/>
          <w:lang w:val="en-AU" w:eastAsia="en-AU"/>
        </w:rPr>
        <w:t>in</w:t>
      </w:r>
      <w:r w:rsidRPr="008A66C6">
        <w:rPr>
          <w:rFonts w:ascii="Calibri" w:eastAsia="Calibri" w:hAnsi="Calibri" w:cs="Calibri"/>
          <w:sz w:val="18"/>
          <w:szCs w:val="18"/>
          <w:bdr w:val="nil"/>
          <w:lang w:val="en-AU" w:eastAsia="en-AU"/>
        </w:rPr>
        <w:t xml:space="preserve"> Stage 1.</w:t>
      </w:r>
    </w:p>
    <w:p w14:paraId="787E896A" w14:textId="78877A36" w:rsidR="0000368A" w:rsidRPr="000F2C80" w:rsidRDefault="008A66C6" w:rsidP="00D7661B">
      <w:pPr>
        <w:pBdr>
          <w:top w:val="nil"/>
          <w:left w:val="nil"/>
          <w:bottom w:val="nil"/>
          <w:right w:val="nil"/>
          <w:between w:val="nil"/>
          <w:bar w:val="nil"/>
        </w:pBdr>
        <w:spacing w:after="120"/>
        <w:jc w:val="both"/>
        <w:rPr>
          <w:rFonts w:ascii="Calibri" w:eastAsia="Calibri" w:hAnsi="Calibri" w:cs="Calibri"/>
          <w:sz w:val="18"/>
          <w:szCs w:val="18"/>
          <w:bdr w:val="nil"/>
          <w:lang w:val="en-AU" w:eastAsia="en-AU"/>
        </w:rPr>
      </w:pPr>
      <w:r>
        <w:rPr>
          <w:rFonts w:ascii="Calibri" w:eastAsia="Calibri" w:hAnsi="Calibri" w:cs="Calibri"/>
          <w:sz w:val="18"/>
          <w:szCs w:val="18"/>
          <w:bdr w:val="nil"/>
          <w:vertAlign w:val="superscript"/>
          <w:lang w:val="en-AU" w:eastAsia="en-AU"/>
        </w:rPr>
        <w:t>2</w:t>
      </w:r>
      <w:r w:rsidR="0000368A">
        <w:rPr>
          <w:rFonts w:ascii="Calibri" w:eastAsia="Calibri" w:hAnsi="Calibri" w:cs="Calibri"/>
          <w:sz w:val="18"/>
          <w:szCs w:val="18"/>
          <w:bdr w:val="nil"/>
          <w:lang w:val="en-AU" w:eastAsia="en-AU"/>
        </w:rPr>
        <w:t xml:space="preserve"> The budgeted dividend in the Statement of Changes in Equity was understated by $1 million due to an addition error. Reported totals were unaffected. </w:t>
      </w:r>
    </w:p>
    <w:tbl>
      <w:tblPr>
        <w:tblStyle w:val="CDMRange11"/>
        <w:tblW w:w="9060" w:type="dxa"/>
        <w:tblLayout w:type="fixed"/>
        <w:tblLook w:val="0600" w:firstRow="0" w:lastRow="0" w:firstColumn="0" w:lastColumn="0" w:noHBand="1" w:noVBand="1"/>
      </w:tblPr>
      <w:tblGrid>
        <w:gridCol w:w="3855"/>
        <w:gridCol w:w="495"/>
        <w:gridCol w:w="1230"/>
        <w:gridCol w:w="1185"/>
        <w:gridCol w:w="1230"/>
        <w:gridCol w:w="1065"/>
      </w:tblGrid>
      <w:tr w:rsidR="00A329C2" w14:paraId="31223DA2" w14:textId="77777777">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296AB01B" w14:textId="77777777" w:rsidR="00A329C2" w:rsidRDefault="00A329C2">
            <w:pPr>
              <w:pStyle w:val="Normal4"/>
              <w:pageBreakBefore/>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7CF2B460"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5FECC67" w14:textId="77777777" w:rsidR="00A329C2" w:rsidRDefault="00A329C2">
            <w:pPr>
              <w:pStyle w:val="Normal4"/>
              <w:jc w:val="center"/>
              <w:rPr>
                <w:rFonts w:ascii="Calibri" w:eastAsia="Calibri" w:hAnsi="Calibri" w:cs="Calibri"/>
                <w:color w:val="000000"/>
                <w:sz w:val="20"/>
              </w:rPr>
            </w:pPr>
          </w:p>
        </w:tc>
        <w:tc>
          <w:tcPr>
            <w:tcW w:w="1185" w:type="dxa"/>
            <w:tcBorders>
              <w:top w:val="nil"/>
              <w:left w:val="nil"/>
              <w:bottom w:val="nil"/>
              <w:right w:val="nil"/>
              <w:tl2br w:val="nil"/>
              <w:tr2bl w:val="nil"/>
            </w:tcBorders>
            <w:noWrap/>
            <w:tcMar>
              <w:left w:w="0" w:type="dxa"/>
              <w:right w:w="0" w:type="dxa"/>
            </w:tcMar>
            <w:vAlign w:val="center"/>
          </w:tcPr>
          <w:p w14:paraId="1AF432E8"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551BD8F" w14:textId="77777777" w:rsidR="00A329C2" w:rsidRDefault="00A329C2">
            <w:pPr>
              <w:pStyle w:val="Normal4"/>
              <w:rPr>
                <w:rFonts w:ascii="Calibri" w:eastAsia="Calibri" w:hAnsi="Calibri" w:cs="Calibri"/>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4BE1D12B" w14:textId="77777777" w:rsidR="00A329C2" w:rsidRDefault="00A329C2">
            <w:pPr>
              <w:pStyle w:val="Normal4"/>
              <w:rPr>
                <w:rFonts w:ascii="Calibri" w:eastAsia="Calibri" w:hAnsi="Calibri" w:cs="Calibri"/>
                <w:color w:val="000000"/>
                <w:sz w:val="20"/>
              </w:rPr>
            </w:pPr>
          </w:p>
        </w:tc>
      </w:tr>
      <w:tr w:rsidR="00A329C2" w14:paraId="4D64D4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09A32F9F"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46689FA"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CC823E4" w14:textId="77777777" w:rsidR="00A329C2" w:rsidRDefault="00A329C2">
            <w:pPr>
              <w:pStyle w:val="Normal4"/>
              <w:rPr>
                <w:rFonts w:ascii="Calibri" w:eastAsia="Calibri" w:hAnsi="Calibri" w:cs="Calibri"/>
                <w:color w:val="000000"/>
                <w:sz w:val="20"/>
              </w:rPr>
            </w:pPr>
          </w:p>
        </w:tc>
        <w:tc>
          <w:tcPr>
            <w:tcW w:w="1185" w:type="dxa"/>
            <w:tcBorders>
              <w:top w:val="nil"/>
              <w:left w:val="nil"/>
              <w:bottom w:val="nil"/>
              <w:right w:val="nil"/>
              <w:tl2br w:val="nil"/>
              <w:tr2bl w:val="nil"/>
            </w:tcBorders>
            <w:noWrap/>
            <w:tcMar>
              <w:left w:w="0" w:type="dxa"/>
              <w:right w:w="0" w:type="dxa"/>
            </w:tcMar>
            <w:vAlign w:val="center"/>
          </w:tcPr>
          <w:p w14:paraId="2515ED7F" w14:textId="77777777" w:rsidR="00A329C2" w:rsidRDefault="00A329C2">
            <w:pPr>
              <w:pStyle w:val="Normal4"/>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5544EACA"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Asset</w:t>
            </w:r>
          </w:p>
        </w:tc>
        <w:tc>
          <w:tcPr>
            <w:tcW w:w="1065" w:type="dxa"/>
            <w:tcBorders>
              <w:top w:val="nil"/>
              <w:left w:val="nil"/>
              <w:bottom w:val="nil"/>
              <w:right w:val="nil"/>
              <w:tl2br w:val="nil"/>
              <w:tr2bl w:val="nil"/>
            </w:tcBorders>
            <w:noWrap/>
            <w:tcMar>
              <w:left w:w="0" w:type="dxa"/>
              <w:right w:w="0" w:type="dxa"/>
            </w:tcMar>
            <w:vAlign w:val="center"/>
          </w:tcPr>
          <w:p w14:paraId="4FF0366D" w14:textId="77777777" w:rsidR="00A329C2" w:rsidRDefault="00A329C2">
            <w:pPr>
              <w:pStyle w:val="Normal4"/>
              <w:jc w:val="right"/>
              <w:rPr>
                <w:rFonts w:ascii="Calibri" w:eastAsia="Calibri" w:hAnsi="Calibri" w:cs="Calibri"/>
                <w:b/>
                <w:color w:val="000000"/>
                <w:sz w:val="20"/>
              </w:rPr>
            </w:pPr>
          </w:p>
        </w:tc>
      </w:tr>
      <w:tr w:rsidR="00A329C2" w14:paraId="20E133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3043C6B0"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32A1319"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702B72A8"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Contributed</w:t>
            </w:r>
          </w:p>
        </w:tc>
        <w:tc>
          <w:tcPr>
            <w:tcW w:w="1185" w:type="dxa"/>
            <w:tcBorders>
              <w:top w:val="nil"/>
              <w:left w:val="nil"/>
              <w:bottom w:val="nil"/>
              <w:right w:val="nil"/>
              <w:tl2br w:val="nil"/>
              <w:tr2bl w:val="nil"/>
            </w:tcBorders>
            <w:noWrap/>
            <w:tcMar>
              <w:left w:w="40" w:type="dxa"/>
              <w:right w:w="40" w:type="dxa"/>
            </w:tcMar>
            <w:vAlign w:val="center"/>
          </w:tcPr>
          <w:p w14:paraId="4DDA894C"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 xml:space="preserve">Accumulated </w:t>
            </w:r>
          </w:p>
        </w:tc>
        <w:tc>
          <w:tcPr>
            <w:tcW w:w="1230" w:type="dxa"/>
            <w:tcBorders>
              <w:top w:val="nil"/>
              <w:left w:val="nil"/>
              <w:bottom w:val="nil"/>
              <w:right w:val="nil"/>
              <w:tl2br w:val="nil"/>
              <w:tr2bl w:val="nil"/>
            </w:tcBorders>
            <w:noWrap/>
            <w:tcMar>
              <w:left w:w="40" w:type="dxa"/>
              <w:right w:w="40" w:type="dxa"/>
            </w:tcMar>
            <w:vAlign w:val="center"/>
          </w:tcPr>
          <w:p w14:paraId="53D20299"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Revaluation</w:t>
            </w:r>
          </w:p>
        </w:tc>
        <w:tc>
          <w:tcPr>
            <w:tcW w:w="1065" w:type="dxa"/>
            <w:tcBorders>
              <w:top w:val="nil"/>
              <w:left w:val="nil"/>
              <w:bottom w:val="nil"/>
              <w:right w:val="nil"/>
              <w:tl2br w:val="nil"/>
              <w:tr2bl w:val="nil"/>
            </w:tcBorders>
            <w:noWrap/>
            <w:tcMar>
              <w:left w:w="40" w:type="dxa"/>
              <w:right w:w="40" w:type="dxa"/>
            </w:tcMar>
            <w:vAlign w:val="center"/>
          </w:tcPr>
          <w:p w14:paraId="3ABA8731"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2AF38F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7A92C040"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AE64252"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1E8B335C"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 xml:space="preserve"> Equity</w:t>
            </w:r>
          </w:p>
        </w:tc>
        <w:tc>
          <w:tcPr>
            <w:tcW w:w="1185" w:type="dxa"/>
            <w:tcBorders>
              <w:top w:val="nil"/>
              <w:left w:val="nil"/>
              <w:bottom w:val="nil"/>
              <w:right w:val="nil"/>
              <w:tl2br w:val="nil"/>
              <w:tr2bl w:val="nil"/>
            </w:tcBorders>
            <w:noWrap/>
            <w:tcMar>
              <w:left w:w="40" w:type="dxa"/>
              <w:right w:w="40" w:type="dxa"/>
            </w:tcMar>
            <w:vAlign w:val="center"/>
          </w:tcPr>
          <w:p w14:paraId="5D3E15BB"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Funds</w:t>
            </w:r>
          </w:p>
        </w:tc>
        <w:tc>
          <w:tcPr>
            <w:tcW w:w="1230" w:type="dxa"/>
            <w:tcBorders>
              <w:top w:val="nil"/>
              <w:left w:val="nil"/>
              <w:bottom w:val="nil"/>
              <w:right w:val="nil"/>
              <w:tl2br w:val="nil"/>
              <w:tr2bl w:val="nil"/>
            </w:tcBorders>
            <w:noWrap/>
            <w:tcMar>
              <w:left w:w="40" w:type="dxa"/>
              <w:right w:w="40" w:type="dxa"/>
            </w:tcMar>
            <w:vAlign w:val="center"/>
          </w:tcPr>
          <w:p w14:paraId="31D48173"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Surplus</w:t>
            </w:r>
          </w:p>
        </w:tc>
        <w:tc>
          <w:tcPr>
            <w:tcW w:w="1065" w:type="dxa"/>
            <w:tcBorders>
              <w:top w:val="nil"/>
              <w:left w:val="nil"/>
              <w:bottom w:val="nil"/>
              <w:right w:val="nil"/>
              <w:tl2br w:val="nil"/>
              <w:tr2bl w:val="nil"/>
            </w:tcBorders>
            <w:noWrap/>
            <w:tcMar>
              <w:left w:w="40" w:type="dxa"/>
              <w:right w:w="40" w:type="dxa"/>
            </w:tcMar>
            <w:vAlign w:val="center"/>
          </w:tcPr>
          <w:p w14:paraId="4076DC70"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Equity</w:t>
            </w:r>
          </w:p>
        </w:tc>
      </w:tr>
      <w:tr w:rsidR="00A329C2" w14:paraId="2512F5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5CCF414A"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1608ACAC"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65D4EE77"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Actual</w:t>
            </w:r>
          </w:p>
        </w:tc>
        <w:tc>
          <w:tcPr>
            <w:tcW w:w="1185" w:type="dxa"/>
            <w:tcBorders>
              <w:top w:val="nil"/>
              <w:left w:val="nil"/>
              <w:bottom w:val="nil"/>
              <w:right w:val="nil"/>
              <w:tl2br w:val="nil"/>
              <w:tr2bl w:val="nil"/>
            </w:tcBorders>
            <w:noWrap/>
            <w:tcMar>
              <w:left w:w="40" w:type="dxa"/>
              <w:right w:w="40" w:type="dxa"/>
            </w:tcMar>
            <w:vAlign w:val="center"/>
          </w:tcPr>
          <w:p w14:paraId="34CD3CF9"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Actual</w:t>
            </w:r>
          </w:p>
        </w:tc>
        <w:tc>
          <w:tcPr>
            <w:tcW w:w="1230" w:type="dxa"/>
            <w:tcBorders>
              <w:top w:val="nil"/>
              <w:left w:val="nil"/>
              <w:bottom w:val="nil"/>
              <w:right w:val="nil"/>
              <w:tl2br w:val="nil"/>
              <w:tr2bl w:val="nil"/>
            </w:tcBorders>
            <w:noWrap/>
            <w:tcMar>
              <w:left w:w="40" w:type="dxa"/>
              <w:right w:w="40" w:type="dxa"/>
            </w:tcMar>
            <w:vAlign w:val="center"/>
          </w:tcPr>
          <w:p w14:paraId="40A8EBF5"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Actual</w:t>
            </w:r>
          </w:p>
        </w:tc>
        <w:tc>
          <w:tcPr>
            <w:tcW w:w="1065" w:type="dxa"/>
            <w:tcBorders>
              <w:top w:val="nil"/>
              <w:left w:val="nil"/>
              <w:bottom w:val="nil"/>
              <w:right w:val="nil"/>
              <w:tl2br w:val="nil"/>
              <w:tr2bl w:val="nil"/>
            </w:tcBorders>
            <w:noWrap/>
            <w:tcMar>
              <w:left w:w="40" w:type="dxa"/>
              <w:right w:w="40" w:type="dxa"/>
            </w:tcMar>
            <w:vAlign w:val="center"/>
          </w:tcPr>
          <w:p w14:paraId="2B70E521"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Actual</w:t>
            </w:r>
          </w:p>
        </w:tc>
      </w:tr>
      <w:tr w:rsidR="00A329C2" w14:paraId="66ECC7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63662F1A"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229DDD2" w14:textId="77777777" w:rsidR="00A329C2" w:rsidRDefault="0000368A">
            <w:pPr>
              <w:pStyle w:val="Normal4"/>
              <w:jc w:val="center"/>
              <w:rPr>
                <w:rFonts w:ascii="Calibri" w:eastAsia="Calibri" w:hAnsi="Calibri" w:cs="Calibri"/>
                <w:b/>
                <w:color w:val="000000"/>
                <w:sz w:val="20"/>
              </w:rPr>
            </w:pPr>
            <w:r>
              <w:rPr>
                <w:rFonts w:ascii="Calibri" w:eastAsia="Calibri" w:hAnsi="Calibri" w:cs="Calibri"/>
                <w:b/>
                <w:color w:val="000000"/>
                <w:sz w:val="20"/>
              </w:rPr>
              <w:t>Note</w:t>
            </w:r>
          </w:p>
        </w:tc>
        <w:tc>
          <w:tcPr>
            <w:tcW w:w="1230" w:type="dxa"/>
            <w:tcBorders>
              <w:top w:val="nil"/>
              <w:left w:val="nil"/>
              <w:bottom w:val="nil"/>
              <w:right w:val="nil"/>
              <w:tl2br w:val="nil"/>
              <w:tr2bl w:val="nil"/>
            </w:tcBorders>
            <w:noWrap/>
            <w:tcMar>
              <w:left w:w="40" w:type="dxa"/>
              <w:right w:w="40" w:type="dxa"/>
            </w:tcMar>
            <w:vAlign w:val="center"/>
          </w:tcPr>
          <w:p w14:paraId="7B2FB846"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2025</w:t>
            </w:r>
          </w:p>
        </w:tc>
        <w:tc>
          <w:tcPr>
            <w:tcW w:w="1185" w:type="dxa"/>
            <w:tcBorders>
              <w:top w:val="nil"/>
              <w:left w:val="nil"/>
              <w:bottom w:val="nil"/>
              <w:right w:val="nil"/>
              <w:tl2br w:val="nil"/>
              <w:tr2bl w:val="nil"/>
            </w:tcBorders>
            <w:noWrap/>
            <w:tcMar>
              <w:left w:w="40" w:type="dxa"/>
              <w:right w:w="40" w:type="dxa"/>
            </w:tcMar>
            <w:vAlign w:val="center"/>
          </w:tcPr>
          <w:p w14:paraId="70BD405A"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2025</w:t>
            </w:r>
          </w:p>
        </w:tc>
        <w:tc>
          <w:tcPr>
            <w:tcW w:w="1230" w:type="dxa"/>
            <w:tcBorders>
              <w:top w:val="nil"/>
              <w:left w:val="nil"/>
              <w:bottom w:val="nil"/>
              <w:right w:val="nil"/>
              <w:tl2br w:val="nil"/>
              <w:tr2bl w:val="nil"/>
            </w:tcBorders>
            <w:noWrap/>
            <w:tcMar>
              <w:left w:w="40" w:type="dxa"/>
              <w:right w:w="40" w:type="dxa"/>
            </w:tcMar>
            <w:vAlign w:val="center"/>
          </w:tcPr>
          <w:p w14:paraId="275A9E54"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2025</w:t>
            </w:r>
          </w:p>
        </w:tc>
        <w:tc>
          <w:tcPr>
            <w:tcW w:w="1065" w:type="dxa"/>
            <w:tcBorders>
              <w:top w:val="nil"/>
              <w:left w:val="nil"/>
              <w:bottom w:val="nil"/>
              <w:right w:val="nil"/>
              <w:tl2br w:val="nil"/>
              <w:tr2bl w:val="nil"/>
            </w:tcBorders>
            <w:noWrap/>
            <w:tcMar>
              <w:left w:w="40" w:type="dxa"/>
              <w:right w:w="40" w:type="dxa"/>
            </w:tcMar>
            <w:vAlign w:val="center"/>
          </w:tcPr>
          <w:p w14:paraId="5A78CA11"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380624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24BF3342"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61E221F" w14:textId="77777777" w:rsidR="00A329C2" w:rsidRDefault="0000368A">
            <w:pPr>
              <w:pStyle w:val="Normal4"/>
              <w:jc w:val="center"/>
              <w:rPr>
                <w:rFonts w:ascii="Calibri" w:eastAsia="Calibri" w:hAnsi="Calibri" w:cs="Calibri"/>
                <w:b/>
                <w:color w:val="000000"/>
                <w:sz w:val="20"/>
              </w:rPr>
            </w:pPr>
            <w:r>
              <w:rPr>
                <w:rFonts w:ascii="Calibri" w:eastAsia="Calibri" w:hAnsi="Calibri" w:cs="Calibri"/>
                <w:b/>
                <w:color w:val="000000"/>
                <w:sz w:val="20"/>
              </w:rPr>
              <w:t>No.</w:t>
            </w:r>
          </w:p>
        </w:tc>
        <w:tc>
          <w:tcPr>
            <w:tcW w:w="1230" w:type="dxa"/>
            <w:tcBorders>
              <w:top w:val="nil"/>
              <w:left w:val="nil"/>
              <w:bottom w:val="nil"/>
              <w:right w:val="nil"/>
              <w:tl2br w:val="nil"/>
              <w:tr2bl w:val="nil"/>
            </w:tcBorders>
            <w:noWrap/>
            <w:tcMar>
              <w:left w:w="40" w:type="dxa"/>
              <w:right w:w="40" w:type="dxa"/>
            </w:tcMar>
            <w:vAlign w:val="center"/>
          </w:tcPr>
          <w:p w14:paraId="5D0FF379"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$’000</w:t>
            </w:r>
          </w:p>
        </w:tc>
        <w:tc>
          <w:tcPr>
            <w:tcW w:w="1185" w:type="dxa"/>
            <w:tcBorders>
              <w:top w:val="nil"/>
              <w:left w:val="nil"/>
              <w:bottom w:val="nil"/>
              <w:right w:val="nil"/>
              <w:tl2br w:val="nil"/>
              <w:tr2bl w:val="nil"/>
            </w:tcBorders>
            <w:noWrap/>
            <w:tcMar>
              <w:left w:w="40" w:type="dxa"/>
              <w:right w:w="40" w:type="dxa"/>
            </w:tcMar>
            <w:vAlign w:val="center"/>
          </w:tcPr>
          <w:p w14:paraId="47FC5E98"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40" w:type="dxa"/>
              <w:right w:w="40" w:type="dxa"/>
            </w:tcMar>
            <w:vAlign w:val="center"/>
          </w:tcPr>
          <w:p w14:paraId="37C5CDCD"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$’000</w:t>
            </w:r>
          </w:p>
        </w:tc>
        <w:tc>
          <w:tcPr>
            <w:tcW w:w="1065" w:type="dxa"/>
            <w:tcBorders>
              <w:top w:val="nil"/>
              <w:left w:val="nil"/>
              <w:bottom w:val="nil"/>
              <w:right w:val="nil"/>
              <w:tl2br w:val="nil"/>
              <w:tr2bl w:val="nil"/>
            </w:tcBorders>
            <w:noWrap/>
            <w:tcMar>
              <w:left w:w="40" w:type="dxa"/>
              <w:right w:w="40" w:type="dxa"/>
            </w:tcMar>
            <w:vAlign w:val="center"/>
          </w:tcPr>
          <w:p w14:paraId="3A75107B"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23121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855" w:type="dxa"/>
            <w:tcBorders>
              <w:top w:val="nil"/>
              <w:left w:val="nil"/>
              <w:bottom w:val="nil"/>
              <w:right w:val="nil"/>
              <w:tl2br w:val="nil"/>
              <w:tr2bl w:val="nil"/>
            </w:tcBorders>
            <w:noWrap/>
            <w:tcMar>
              <w:left w:w="0" w:type="dxa"/>
              <w:right w:w="0" w:type="dxa"/>
            </w:tcMar>
            <w:vAlign w:val="center"/>
          </w:tcPr>
          <w:p w14:paraId="5EBF0924"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1CE9227" w14:textId="77777777" w:rsidR="00A329C2" w:rsidRDefault="00A329C2">
            <w:pPr>
              <w:pStyle w:val="Normal4"/>
              <w:jc w:val="center"/>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CC9C778" w14:textId="77777777" w:rsidR="00A329C2" w:rsidRDefault="00A329C2">
            <w:pPr>
              <w:pStyle w:val="Normal4"/>
              <w:jc w:val="right"/>
              <w:rPr>
                <w:rFonts w:ascii="Calibri" w:eastAsia="Calibri" w:hAnsi="Calibri" w:cs="Calibri"/>
                <w:b/>
                <w:color w:val="000000"/>
                <w:sz w:val="20"/>
              </w:rPr>
            </w:pPr>
          </w:p>
        </w:tc>
        <w:tc>
          <w:tcPr>
            <w:tcW w:w="1185" w:type="dxa"/>
            <w:tcBorders>
              <w:top w:val="nil"/>
              <w:left w:val="nil"/>
              <w:bottom w:val="nil"/>
              <w:right w:val="nil"/>
              <w:tl2br w:val="nil"/>
              <w:tr2bl w:val="nil"/>
            </w:tcBorders>
            <w:noWrap/>
            <w:tcMar>
              <w:left w:w="0" w:type="dxa"/>
              <w:right w:w="0" w:type="dxa"/>
            </w:tcMar>
            <w:vAlign w:val="center"/>
          </w:tcPr>
          <w:p w14:paraId="73F6369C" w14:textId="77777777" w:rsidR="00A329C2" w:rsidRDefault="00A329C2">
            <w:pPr>
              <w:pStyle w:val="Normal4"/>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799EDB7" w14:textId="77777777" w:rsidR="00A329C2" w:rsidRDefault="00A329C2">
            <w:pPr>
              <w:pStyle w:val="Normal4"/>
              <w:jc w:val="right"/>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774166CF" w14:textId="77777777" w:rsidR="00A329C2" w:rsidRDefault="00A329C2">
            <w:pPr>
              <w:pStyle w:val="Normal4"/>
              <w:jc w:val="right"/>
              <w:rPr>
                <w:rFonts w:ascii="Calibri" w:eastAsia="Calibri" w:hAnsi="Calibri" w:cs="Calibri"/>
                <w:b/>
                <w:color w:val="000000"/>
                <w:sz w:val="20"/>
              </w:rPr>
            </w:pPr>
          </w:p>
        </w:tc>
      </w:tr>
      <w:tr w:rsidR="00A329C2" w14:paraId="278FB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855" w:type="dxa"/>
            <w:tcBorders>
              <w:top w:val="nil"/>
              <w:left w:val="nil"/>
              <w:bottom w:val="nil"/>
              <w:right w:val="nil"/>
              <w:tl2br w:val="nil"/>
              <w:tr2bl w:val="nil"/>
            </w:tcBorders>
            <w:tcMar>
              <w:left w:w="40" w:type="dxa"/>
              <w:right w:w="40" w:type="dxa"/>
            </w:tcMar>
            <w:vAlign w:val="center"/>
          </w:tcPr>
          <w:p w14:paraId="07374B7A"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Balance at 1 July 2024</w:t>
            </w:r>
          </w:p>
        </w:tc>
        <w:tc>
          <w:tcPr>
            <w:tcW w:w="495" w:type="dxa"/>
            <w:tcBorders>
              <w:top w:val="nil"/>
              <w:left w:val="nil"/>
              <w:bottom w:val="nil"/>
              <w:right w:val="nil"/>
              <w:tl2br w:val="nil"/>
              <w:tr2bl w:val="nil"/>
            </w:tcBorders>
            <w:noWrap/>
            <w:tcMar>
              <w:left w:w="0" w:type="dxa"/>
              <w:right w:w="0" w:type="dxa"/>
            </w:tcMar>
            <w:vAlign w:val="center"/>
          </w:tcPr>
          <w:p w14:paraId="6F573C38"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40" w:type="dxa"/>
              <w:right w:w="40" w:type="dxa"/>
            </w:tcMar>
            <w:vAlign w:val="center"/>
          </w:tcPr>
          <w:p w14:paraId="00AE1354"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103,486</w:t>
            </w:r>
          </w:p>
        </w:tc>
        <w:tc>
          <w:tcPr>
            <w:tcW w:w="1185" w:type="dxa"/>
            <w:tcBorders>
              <w:top w:val="nil"/>
              <w:left w:val="nil"/>
              <w:bottom w:val="single" w:sz="4" w:space="0" w:color="000000"/>
              <w:right w:val="nil"/>
              <w:tl2br w:val="nil"/>
              <w:tr2bl w:val="nil"/>
            </w:tcBorders>
            <w:noWrap/>
            <w:tcMar>
              <w:left w:w="40" w:type="dxa"/>
              <w:right w:w="40" w:type="dxa"/>
            </w:tcMar>
            <w:vAlign w:val="center"/>
          </w:tcPr>
          <w:p w14:paraId="31282F0B"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(21,552)</w:t>
            </w:r>
          </w:p>
        </w:tc>
        <w:tc>
          <w:tcPr>
            <w:tcW w:w="1230" w:type="dxa"/>
            <w:tcBorders>
              <w:top w:val="nil"/>
              <w:left w:val="nil"/>
              <w:bottom w:val="single" w:sz="4" w:space="0" w:color="000000"/>
              <w:right w:val="nil"/>
              <w:tl2br w:val="nil"/>
              <w:tr2bl w:val="nil"/>
            </w:tcBorders>
            <w:noWrap/>
            <w:tcMar>
              <w:left w:w="40" w:type="dxa"/>
              <w:right w:w="40" w:type="dxa"/>
            </w:tcMar>
            <w:vAlign w:val="center"/>
          </w:tcPr>
          <w:p w14:paraId="6DA1954E"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27,056</w:t>
            </w:r>
          </w:p>
        </w:tc>
        <w:tc>
          <w:tcPr>
            <w:tcW w:w="1065" w:type="dxa"/>
            <w:tcBorders>
              <w:top w:val="nil"/>
              <w:left w:val="nil"/>
              <w:bottom w:val="single" w:sz="4" w:space="0" w:color="000000"/>
              <w:right w:val="nil"/>
              <w:tl2br w:val="nil"/>
              <w:tr2bl w:val="nil"/>
            </w:tcBorders>
            <w:noWrap/>
            <w:tcMar>
              <w:left w:w="40" w:type="dxa"/>
              <w:right w:w="40" w:type="dxa"/>
            </w:tcMar>
            <w:vAlign w:val="center"/>
          </w:tcPr>
          <w:p w14:paraId="6AE9D4A5"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108,990</w:t>
            </w:r>
          </w:p>
        </w:tc>
      </w:tr>
      <w:tr w:rsidR="00A329C2" w14:paraId="219980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855" w:type="dxa"/>
            <w:tcBorders>
              <w:top w:val="nil"/>
              <w:left w:val="nil"/>
              <w:bottom w:val="nil"/>
              <w:right w:val="nil"/>
              <w:tl2br w:val="nil"/>
              <w:tr2bl w:val="nil"/>
            </w:tcBorders>
            <w:tcMar>
              <w:left w:w="0" w:type="dxa"/>
              <w:right w:w="0" w:type="dxa"/>
            </w:tcMar>
            <w:vAlign w:val="center"/>
          </w:tcPr>
          <w:p w14:paraId="4F816E91" w14:textId="77777777" w:rsidR="00A329C2" w:rsidRDefault="00A329C2">
            <w:pPr>
              <w:pStyle w:val="Normal4"/>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37BA26B" w14:textId="77777777" w:rsidR="00A329C2" w:rsidRDefault="00A329C2">
            <w:pPr>
              <w:pStyle w:val="Normal4"/>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2912B25F" w14:textId="77777777" w:rsidR="00A329C2" w:rsidRDefault="00A329C2">
            <w:pPr>
              <w:pStyle w:val="Normal4"/>
              <w:jc w:val="right"/>
              <w:rPr>
                <w:rFonts w:ascii="Calibri" w:eastAsia="Calibri" w:hAnsi="Calibri" w:cs="Calibri"/>
                <w:b/>
                <w:color w:val="000000"/>
                <w:sz w:val="20"/>
              </w:rPr>
            </w:pPr>
          </w:p>
        </w:tc>
        <w:tc>
          <w:tcPr>
            <w:tcW w:w="1185" w:type="dxa"/>
            <w:tcBorders>
              <w:top w:val="single" w:sz="4" w:space="0" w:color="000000"/>
              <w:left w:val="nil"/>
              <w:bottom w:val="nil"/>
              <w:right w:val="nil"/>
              <w:tl2br w:val="nil"/>
              <w:tr2bl w:val="nil"/>
            </w:tcBorders>
            <w:noWrap/>
            <w:tcMar>
              <w:left w:w="0" w:type="dxa"/>
              <w:right w:w="0" w:type="dxa"/>
            </w:tcMar>
            <w:vAlign w:val="center"/>
          </w:tcPr>
          <w:p w14:paraId="4D51B5A3" w14:textId="77777777" w:rsidR="00A329C2" w:rsidRDefault="00A329C2">
            <w:pPr>
              <w:pStyle w:val="Normal4"/>
              <w:jc w:val="right"/>
              <w:rPr>
                <w:rFonts w:ascii="Calibri" w:eastAsia="Calibri" w:hAnsi="Calibri" w:cs="Calibri"/>
                <w:b/>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52B200DC" w14:textId="77777777" w:rsidR="00A329C2" w:rsidRDefault="00A329C2">
            <w:pPr>
              <w:pStyle w:val="Normal4"/>
              <w:jc w:val="right"/>
              <w:rPr>
                <w:rFonts w:ascii="Calibri" w:eastAsia="Calibri" w:hAnsi="Calibri" w:cs="Calibri"/>
                <w:b/>
                <w:color w:val="000000"/>
                <w:sz w:val="20"/>
              </w:rPr>
            </w:pPr>
          </w:p>
        </w:tc>
        <w:tc>
          <w:tcPr>
            <w:tcW w:w="1065" w:type="dxa"/>
            <w:tcBorders>
              <w:top w:val="single" w:sz="4" w:space="0" w:color="000000"/>
              <w:left w:val="nil"/>
              <w:bottom w:val="nil"/>
              <w:right w:val="nil"/>
              <w:tl2br w:val="nil"/>
              <w:tr2bl w:val="nil"/>
            </w:tcBorders>
            <w:noWrap/>
            <w:tcMar>
              <w:left w:w="0" w:type="dxa"/>
              <w:right w:w="0" w:type="dxa"/>
            </w:tcMar>
            <w:vAlign w:val="center"/>
          </w:tcPr>
          <w:p w14:paraId="11D7DF2D" w14:textId="77777777" w:rsidR="00A329C2" w:rsidRDefault="00A329C2">
            <w:pPr>
              <w:pStyle w:val="Normal4"/>
              <w:jc w:val="right"/>
              <w:rPr>
                <w:rFonts w:ascii="Calibri" w:eastAsia="Calibri" w:hAnsi="Calibri" w:cs="Calibri"/>
                <w:b/>
                <w:color w:val="000000"/>
                <w:sz w:val="20"/>
              </w:rPr>
            </w:pPr>
          </w:p>
        </w:tc>
      </w:tr>
      <w:tr w:rsidR="00A329C2" w14:paraId="5C5C81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3855" w:type="dxa"/>
            <w:tcBorders>
              <w:top w:val="nil"/>
              <w:left w:val="nil"/>
              <w:bottom w:val="nil"/>
              <w:right w:val="nil"/>
              <w:tl2br w:val="nil"/>
              <w:tr2bl w:val="nil"/>
            </w:tcBorders>
            <w:tcMar>
              <w:left w:w="40" w:type="dxa"/>
              <w:right w:w="40" w:type="dxa"/>
            </w:tcMar>
            <w:vAlign w:val="center"/>
          </w:tcPr>
          <w:p w14:paraId="2159C0B5" w14:textId="68421609" w:rsidR="00A329C2" w:rsidRDefault="0000368A" w:rsidP="00D7661B">
            <w:pPr>
              <w:pStyle w:val="Normal4"/>
              <w:ind w:left="170" w:hanging="170"/>
              <w:rPr>
                <w:rFonts w:ascii="Calibri" w:eastAsia="Calibri" w:hAnsi="Calibri" w:cs="Calibri"/>
                <w:color w:val="000000"/>
                <w:sz w:val="20"/>
              </w:rPr>
            </w:pPr>
            <w:r>
              <w:rPr>
                <w:rFonts w:ascii="Calibri" w:eastAsia="Calibri" w:hAnsi="Calibri" w:cs="Calibri"/>
                <w:color w:val="000000"/>
                <w:sz w:val="20"/>
              </w:rPr>
              <w:t>Net Effect of a Correction of an</w:t>
            </w:r>
            <w:r w:rsidR="00CE2E49">
              <w:rPr>
                <w:rFonts w:ascii="Calibri" w:eastAsia="Calibri" w:hAnsi="Calibri" w:cs="Calibri"/>
                <w:color w:val="000000"/>
                <w:sz w:val="20"/>
              </w:rPr>
              <w:t xml:space="preserve"> </w:t>
            </w:r>
            <w:r>
              <w:rPr>
                <w:rFonts w:ascii="Calibri" w:eastAsia="Calibri" w:hAnsi="Calibri" w:cs="Calibri"/>
                <w:color w:val="000000"/>
                <w:sz w:val="20"/>
              </w:rPr>
              <w:t xml:space="preserve">Error </w:t>
            </w:r>
          </w:p>
        </w:tc>
        <w:tc>
          <w:tcPr>
            <w:tcW w:w="495" w:type="dxa"/>
            <w:tcBorders>
              <w:top w:val="nil"/>
              <w:left w:val="nil"/>
              <w:bottom w:val="nil"/>
              <w:right w:val="nil"/>
              <w:tl2br w:val="nil"/>
              <w:tr2bl w:val="nil"/>
            </w:tcBorders>
            <w:noWrap/>
            <w:tcMar>
              <w:left w:w="0" w:type="dxa"/>
              <w:right w:w="0" w:type="dxa"/>
            </w:tcMar>
            <w:vAlign w:val="center"/>
          </w:tcPr>
          <w:p w14:paraId="0B429AF3" w14:textId="77777777" w:rsidR="00A329C2" w:rsidRDefault="0000368A">
            <w:pPr>
              <w:pStyle w:val="Normal4"/>
              <w:jc w:val="center"/>
              <w:rPr>
                <w:rFonts w:ascii="Calibri" w:eastAsia="Calibri" w:hAnsi="Calibri" w:cs="Calibri"/>
                <w:color w:val="000000"/>
                <w:sz w:val="20"/>
              </w:rPr>
            </w:pPr>
            <w:r>
              <w:rPr>
                <w:rFonts w:ascii="Calibri" w:eastAsia="Calibri" w:hAnsi="Calibri" w:cs="Calibri"/>
                <w:color w:val="000000"/>
                <w:sz w:val="20"/>
              </w:rPr>
              <w:t>4</w:t>
            </w:r>
          </w:p>
        </w:tc>
        <w:tc>
          <w:tcPr>
            <w:tcW w:w="1230" w:type="dxa"/>
            <w:tcBorders>
              <w:top w:val="nil"/>
              <w:left w:val="nil"/>
              <w:bottom w:val="nil"/>
              <w:right w:val="nil"/>
              <w:tl2br w:val="nil"/>
              <w:tr2bl w:val="nil"/>
            </w:tcBorders>
            <w:noWrap/>
            <w:tcMar>
              <w:left w:w="40" w:type="dxa"/>
              <w:right w:w="40" w:type="dxa"/>
            </w:tcMar>
            <w:vAlign w:val="center"/>
          </w:tcPr>
          <w:p w14:paraId="153F22CA"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w:t>
            </w:r>
          </w:p>
        </w:tc>
        <w:tc>
          <w:tcPr>
            <w:tcW w:w="1185" w:type="dxa"/>
            <w:tcBorders>
              <w:top w:val="nil"/>
              <w:left w:val="nil"/>
              <w:bottom w:val="nil"/>
              <w:right w:val="nil"/>
              <w:tl2br w:val="nil"/>
              <w:tr2bl w:val="nil"/>
            </w:tcBorders>
            <w:noWrap/>
            <w:tcMar>
              <w:left w:w="40" w:type="dxa"/>
              <w:right w:w="40" w:type="dxa"/>
            </w:tcMar>
            <w:vAlign w:val="center"/>
          </w:tcPr>
          <w:p w14:paraId="32264FF0"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1,289</w:t>
            </w:r>
          </w:p>
        </w:tc>
        <w:tc>
          <w:tcPr>
            <w:tcW w:w="1230" w:type="dxa"/>
            <w:tcBorders>
              <w:top w:val="nil"/>
              <w:left w:val="nil"/>
              <w:bottom w:val="nil"/>
              <w:right w:val="nil"/>
              <w:tl2br w:val="nil"/>
              <w:tr2bl w:val="nil"/>
            </w:tcBorders>
            <w:noWrap/>
            <w:tcMar>
              <w:left w:w="40" w:type="dxa"/>
              <w:right w:w="40" w:type="dxa"/>
            </w:tcMar>
            <w:vAlign w:val="center"/>
          </w:tcPr>
          <w:p w14:paraId="02D578A4"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w:t>
            </w:r>
          </w:p>
        </w:tc>
        <w:tc>
          <w:tcPr>
            <w:tcW w:w="1065" w:type="dxa"/>
            <w:tcBorders>
              <w:top w:val="nil"/>
              <w:left w:val="nil"/>
              <w:bottom w:val="nil"/>
              <w:right w:val="nil"/>
              <w:tl2br w:val="nil"/>
              <w:tr2bl w:val="nil"/>
            </w:tcBorders>
            <w:noWrap/>
            <w:tcMar>
              <w:left w:w="40" w:type="dxa"/>
              <w:right w:w="40" w:type="dxa"/>
            </w:tcMar>
            <w:vAlign w:val="center"/>
          </w:tcPr>
          <w:p w14:paraId="5281E5DF"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1,289</w:t>
            </w:r>
          </w:p>
        </w:tc>
      </w:tr>
      <w:tr w:rsidR="00A329C2" w14:paraId="66B4DB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855" w:type="dxa"/>
            <w:tcBorders>
              <w:top w:val="nil"/>
              <w:left w:val="nil"/>
              <w:bottom w:val="nil"/>
              <w:right w:val="nil"/>
              <w:tl2br w:val="nil"/>
              <w:tr2bl w:val="nil"/>
            </w:tcBorders>
            <w:tcMar>
              <w:left w:w="0" w:type="dxa"/>
              <w:right w:w="0" w:type="dxa"/>
            </w:tcMar>
            <w:vAlign w:val="center"/>
          </w:tcPr>
          <w:p w14:paraId="63F3BFEB" w14:textId="77777777" w:rsidR="00A329C2" w:rsidRDefault="00A329C2">
            <w:pPr>
              <w:pStyle w:val="Normal4"/>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191681A0"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0F779625" w14:textId="77777777" w:rsidR="00A329C2" w:rsidRDefault="00A329C2">
            <w:pPr>
              <w:pStyle w:val="Normal4"/>
              <w:jc w:val="right"/>
              <w:rPr>
                <w:rFonts w:ascii="Calibri" w:eastAsia="Calibri" w:hAnsi="Calibri" w:cs="Calibri"/>
                <w:b/>
                <w:color w:val="000000"/>
                <w:sz w:val="20"/>
              </w:rPr>
            </w:pPr>
          </w:p>
        </w:tc>
        <w:tc>
          <w:tcPr>
            <w:tcW w:w="1185" w:type="dxa"/>
            <w:tcBorders>
              <w:top w:val="nil"/>
              <w:left w:val="nil"/>
              <w:bottom w:val="single" w:sz="4" w:space="0" w:color="000000"/>
              <w:right w:val="nil"/>
              <w:tl2br w:val="nil"/>
              <w:tr2bl w:val="nil"/>
            </w:tcBorders>
            <w:noWrap/>
            <w:tcMar>
              <w:left w:w="0" w:type="dxa"/>
              <w:right w:w="0" w:type="dxa"/>
            </w:tcMar>
            <w:vAlign w:val="center"/>
          </w:tcPr>
          <w:p w14:paraId="79C7B3B3" w14:textId="77777777" w:rsidR="00A329C2" w:rsidRDefault="00A329C2">
            <w:pPr>
              <w:pStyle w:val="Normal4"/>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7D45C4F2" w14:textId="77777777" w:rsidR="00A329C2" w:rsidRDefault="00A329C2">
            <w:pPr>
              <w:pStyle w:val="Normal4"/>
              <w:jc w:val="right"/>
              <w:rPr>
                <w:rFonts w:ascii="Calibri" w:eastAsia="Calibri" w:hAnsi="Calibri" w:cs="Calibri"/>
                <w:b/>
                <w:color w:val="000000"/>
                <w:sz w:val="20"/>
              </w:rPr>
            </w:pPr>
          </w:p>
        </w:tc>
        <w:tc>
          <w:tcPr>
            <w:tcW w:w="1065" w:type="dxa"/>
            <w:tcBorders>
              <w:top w:val="nil"/>
              <w:left w:val="nil"/>
              <w:bottom w:val="single" w:sz="4" w:space="0" w:color="000000"/>
              <w:right w:val="nil"/>
              <w:tl2br w:val="nil"/>
              <w:tr2bl w:val="nil"/>
            </w:tcBorders>
            <w:noWrap/>
            <w:tcMar>
              <w:left w:w="0" w:type="dxa"/>
              <w:right w:w="0" w:type="dxa"/>
            </w:tcMar>
            <w:vAlign w:val="center"/>
          </w:tcPr>
          <w:p w14:paraId="78A17FE8" w14:textId="77777777" w:rsidR="00A329C2" w:rsidRDefault="00A329C2">
            <w:pPr>
              <w:pStyle w:val="Normal4"/>
              <w:jc w:val="right"/>
              <w:rPr>
                <w:rFonts w:ascii="Calibri" w:eastAsia="Calibri" w:hAnsi="Calibri" w:cs="Calibri"/>
                <w:b/>
                <w:color w:val="000000"/>
                <w:sz w:val="20"/>
              </w:rPr>
            </w:pPr>
          </w:p>
        </w:tc>
      </w:tr>
      <w:tr w:rsidR="00A329C2" w14:paraId="194067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855" w:type="dxa"/>
            <w:tcBorders>
              <w:top w:val="nil"/>
              <w:left w:val="nil"/>
              <w:bottom w:val="nil"/>
              <w:right w:val="nil"/>
              <w:tl2br w:val="nil"/>
              <w:tr2bl w:val="nil"/>
            </w:tcBorders>
            <w:tcMar>
              <w:left w:w="40" w:type="dxa"/>
              <w:right w:w="40" w:type="dxa"/>
            </w:tcMar>
            <w:vAlign w:val="center"/>
          </w:tcPr>
          <w:p w14:paraId="4349E701"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Restated Balance at 1 July 2024</w:t>
            </w:r>
          </w:p>
        </w:tc>
        <w:tc>
          <w:tcPr>
            <w:tcW w:w="495" w:type="dxa"/>
            <w:tcBorders>
              <w:top w:val="nil"/>
              <w:left w:val="nil"/>
              <w:bottom w:val="nil"/>
              <w:right w:val="nil"/>
              <w:tl2br w:val="nil"/>
              <w:tr2bl w:val="nil"/>
            </w:tcBorders>
            <w:noWrap/>
            <w:tcMar>
              <w:left w:w="0" w:type="dxa"/>
              <w:right w:w="0" w:type="dxa"/>
            </w:tcMar>
            <w:vAlign w:val="center"/>
          </w:tcPr>
          <w:p w14:paraId="052FE30A" w14:textId="77777777" w:rsidR="00A329C2" w:rsidRDefault="00A329C2">
            <w:pPr>
              <w:pStyle w:val="Normal4"/>
              <w:jc w:val="center"/>
              <w:rPr>
                <w:rFonts w:ascii="Calibri" w:eastAsia="Calibri" w:hAnsi="Calibri" w:cs="Calibri"/>
                <w:color w:val="000000"/>
                <w:sz w:val="20"/>
              </w:rPr>
            </w:pP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1925A9A9"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103,486</w:t>
            </w:r>
          </w:p>
        </w:tc>
        <w:tc>
          <w:tcPr>
            <w:tcW w:w="1185" w:type="dxa"/>
            <w:tcBorders>
              <w:top w:val="single" w:sz="4" w:space="0" w:color="000000"/>
              <w:left w:val="nil"/>
              <w:bottom w:val="single" w:sz="4" w:space="0" w:color="000000"/>
              <w:right w:val="nil"/>
              <w:tl2br w:val="nil"/>
              <w:tr2bl w:val="nil"/>
            </w:tcBorders>
            <w:noWrap/>
            <w:tcMar>
              <w:left w:w="40" w:type="dxa"/>
              <w:right w:w="40" w:type="dxa"/>
            </w:tcMar>
            <w:vAlign w:val="center"/>
          </w:tcPr>
          <w:p w14:paraId="54EA869E"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(20,263)</w:t>
            </w: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443B4D84"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27,056</w:t>
            </w:r>
          </w:p>
        </w:tc>
        <w:tc>
          <w:tcPr>
            <w:tcW w:w="1065" w:type="dxa"/>
            <w:tcBorders>
              <w:top w:val="single" w:sz="4" w:space="0" w:color="000000"/>
              <w:left w:val="nil"/>
              <w:bottom w:val="single" w:sz="4" w:space="0" w:color="000000"/>
              <w:right w:val="nil"/>
              <w:tl2br w:val="nil"/>
              <w:tr2bl w:val="nil"/>
            </w:tcBorders>
            <w:noWrap/>
            <w:tcMar>
              <w:left w:w="40" w:type="dxa"/>
              <w:right w:w="40" w:type="dxa"/>
            </w:tcMar>
            <w:vAlign w:val="center"/>
          </w:tcPr>
          <w:p w14:paraId="32198CEE"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110,279</w:t>
            </w:r>
          </w:p>
        </w:tc>
      </w:tr>
      <w:tr w:rsidR="00A329C2" w14:paraId="553155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855" w:type="dxa"/>
            <w:tcBorders>
              <w:top w:val="nil"/>
              <w:left w:val="nil"/>
              <w:bottom w:val="nil"/>
              <w:right w:val="nil"/>
              <w:tl2br w:val="nil"/>
              <w:tr2bl w:val="nil"/>
            </w:tcBorders>
            <w:noWrap/>
            <w:tcMar>
              <w:left w:w="0" w:type="dxa"/>
              <w:right w:w="0" w:type="dxa"/>
            </w:tcMar>
            <w:vAlign w:val="center"/>
          </w:tcPr>
          <w:p w14:paraId="56C96F7D" w14:textId="77777777" w:rsidR="00A329C2" w:rsidRDefault="00A329C2">
            <w:pPr>
              <w:pStyle w:val="Normal4"/>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8C6E40F" w14:textId="77777777" w:rsidR="00A329C2" w:rsidRDefault="00A329C2">
            <w:pPr>
              <w:pStyle w:val="Normal4"/>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bottom"/>
          </w:tcPr>
          <w:p w14:paraId="5127B82A" w14:textId="77777777" w:rsidR="00A329C2" w:rsidRDefault="00A329C2">
            <w:pPr>
              <w:pStyle w:val="Normal4"/>
              <w:rPr>
                <w:rFonts w:ascii="Calibri" w:eastAsia="Calibri" w:hAnsi="Calibri" w:cs="Calibri"/>
                <w:color w:val="000000"/>
                <w:sz w:val="20"/>
              </w:rPr>
            </w:pPr>
          </w:p>
        </w:tc>
        <w:tc>
          <w:tcPr>
            <w:tcW w:w="1185" w:type="dxa"/>
            <w:tcBorders>
              <w:top w:val="single" w:sz="4" w:space="0" w:color="000000"/>
              <w:left w:val="nil"/>
              <w:bottom w:val="nil"/>
              <w:right w:val="nil"/>
              <w:tl2br w:val="nil"/>
              <w:tr2bl w:val="nil"/>
            </w:tcBorders>
            <w:noWrap/>
            <w:tcMar>
              <w:left w:w="0" w:type="dxa"/>
              <w:right w:w="0" w:type="dxa"/>
            </w:tcMar>
            <w:vAlign w:val="bottom"/>
          </w:tcPr>
          <w:p w14:paraId="7BD0FD3E" w14:textId="77777777" w:rsidR="00A329C2" w:rsidRDefault="00A329C2">
            <w:pPr>
              <w:pStyle w:val="Normal4"/>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bottom"/>
          </w:tcPr>
          <w:p w14:paraId="1B90397F" w14:textId="77777777" w:rsidR="00A329C2" w:rsidRDefault="00A329C2">
            <w:pPr>
              <w:pStyle w:val="Normal4"/>
              <w:rPr>
                <w:rFonts w:ascii="Calibri" w:eastAsia="Calibri" w:hAnsi="Calibri" w:cs="Calibri"/>
                <w:color w:val="000000"/>
                <w:sz w:val="20"/>
              </w:rPr>
            </w:pPr>
          </w:p>
        </w:tc>
        <w:tc>
          <w:tcPr>
            <w:tcW w:w="1065" w:type="dxa"/>
            <w:tcBorders>
              <w:top w:val="single" w:sz="4" w:space="0" w:color="000000"/>
              <w:left w:val="nil"/>
              <w:bottom w:val="nil"/>
              <w:right w:val="nil"/>
              <w:tl2br w:val="nil"/>
              <w:tr2bl w:val="nil"/>
            </w:tcBorders>
            <w:noWrap/>
            <w:tcMar>
              <w:left w:w="0" w:type="dxa"/>
              <w:right w:w="0" w:type="dxa"/>
            </w:tcMar>
            <w:vAlign w:val="bottom"/>
          </w:tcPr>
          <w:p w14:paraId="06FA8E4A" w14:textId="77777777" w:rsidR="00A329C2" w:rsidRDefault="00A329C2">
            <w:pPr>
              <w:pStyle w:val="Normal4"/>
              <w:rPr>
                <w:rFonts w:ascii="Calibri" w:eastAsia="Calibri" w:hAnsi="Calibri" w:cs="Calibri"/>
                <w:color w:val="000000"/>
                <w:sz w:val="20"/>
              </w:rPr>
            </w:pPr>
          </w:p>
        </w:tc>
      </w:tr>
      <w:tr w:rsidR="00A329C2" w14:paraId="56655A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855" w:type="dxa"/>
            <w:tcBorders>
              <w:top w:val="nil"/>
              <w:left w:val="nil"/>
              <w:bottom w:val="nil"/>
              <w:right w:val="nil"/>
              <w:tl2br w:val="nil"/>
              <w:tr2bl w:val="nil"/>
            </w:tcBorders>
            <w:noWrap/>
            <w:tcMar>
              <w:left w:w="40" w:type="dxa"/>
              <w:right w:w="40" w:type="dxa"/>
            </w:tcMar>
            <w:vAlign w:val="center"/>
          </w:tcPr>
          <w:p w14:paraId="60A9ADD8"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Comprehensive Income</w:t>
            </w:r>
          </w:p>
        </w:tc>
        <w:tc>
          <w:tcPr>
            <w:tcW w:w="495" w:type="dxa"/>
            <w:tcBorders>
              <w:top w:val="nil"/>
              <w:left w:val="nil"/>
              <w:bottom w:val="nil"/>
              <w:right w:val="nil"/>
              <w:tl2br w:val="nil"/>
              <w:tr2bl w:val="nil"/>
            </w:tcBorders>
            <w:noWrap/>
            <w:tcMar>
              <w:left w:w="0" w:type="dxa"/>
              <w:right w:w="0" w:type="dxa"/>
            </w:tcMar>
            <w:vAlign w:val="center"/>
          </w:tcPr>
          <w:p w14:paraId="687F26F6"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1068FFE" w14:textId="77777777" w:rsidR="00A329C2" w:rsidRDefault="00A329C2">
            <w:pPr>
              <w:pStyle w:val="Normal4"/>
              <w:jc w:val="right"/>
              <w:rPr>
                <w:rFonts w:ascii="Calibri" w:eastAsia="Calibri" w:hAnsi="Calibri" w:cs="Calibri"/>
                <w:b/>
                <w:color w:val="000000"/>
                <w:sz w:val="20"/>
              </w:rPr>
            </w:pPr>
          </w:p>
        </w:tc>
        <w:tc>
          <w:tcPr>
            <w:tcW w:w="1185" w:type="dxa"/>
            <w:tcBorders>
              <w:top w:val="nil"/>
              <w:left w:val="nil"/>
              <w:bottom w:val="nil"/>
              <w:right w:val="nil"/>
              <w:tl2br w:val="nil"/>
              <w:tr2bl w:val="nil"/>
            </w:tcBorders>
            <w:noWrap/>
            <w:tcMar>
              <w:left w:w="0" w:type="dxa"/>
              <w:right w:w="0" w:type="dxa"/>
            </w:tcMar>
            <w:vAlign w:val="center"/>
          </w:tcPr>
          <w:p w14:paraId="23CF014E" w14:textId="77777777" w:rsidR="00A329C2" w:rsidRDefault="00A329C2">
            <w:pPr>
              <w:pStyle w:val="Normal4"/>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5771D4E4" w14:textId="77777777" w:rsidR="00A329C2" w:rsidRDefault="00A329C2">
            <w:pPr>
              <w:pStyle w:val="Normal4"/>
              <w:jc w:val="right"/>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45011A93" w14:textId="77777777" w:rsidR="00A329C2" w:rsidRDefault="00A329C2">
            <w:pPr>
              <w:pStyle w:val="Normal4"/>
              <w:jc w:val="right"/>
              <w:rPr>
                <w:rFonts w:ascii="Calibri" w:eastAsia="Calibri" w:hAnsi="Calibri" w:cs="Calibri"/>
                <w:b/>
                <w:color w:val="000000"/>
                <w:sz w:val="20"/>
              </w:rPr>
            </w:pPr>
          </w:p>
        </w:tc>
      </w:tr>
      <w:tr w:rsidR="00A329C2" w14:paraId="2A2F09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855" w:type="dxa"/>
            <w:tcBorders>
              <w:top w:val="nil"/>
              <w:left w:val="nil"/>
              <w:bottom w:val="nil"/>
              <w:right w:val="nil"/>
              <w:tl2br w:val="nil"/>
              <w:tr2bl w:val="nil"/>
            </w:tcBorders>
            <w:noWrap/>
            <w:tcMar>
              <w:left w:w="0" w:type="dxa"/>
              <w:right w:w="0" w:type="dxa"/>
            </w:tcMar>
            <w:vAlign w:val="center"/>
          </w:tcPr>
          <w:p w14:paraId="095C7602" w14:textId="77777777" w:rsidR="00A329C2" w:rsidRDefault="00A329C2">
            <w:pPr>
              <w:pStyle w:val="Normal4"/>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B27DF67"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3B2407F" w14:textId="77777777" w:rsidR="00A329C2" w:rsidRDefault="00A329C2">
            <w:pPr>
              <w:pStyle w:val="Normal4"/>
              <w:jc w:val="right"/>
              <w:rPr>
                <w:rFonts w:ascii="Calibri" w:eastAsia="Calibri" w:hAnsi="Calibri" w:cs="Calibri"/>
                <w:b/>
                <w:color w:val="000000"/>
                <w:sz w:val="20"/>
              </w:rPr>
            </w:pPr>
          </w:p>
        </w:tc>
        <w:tc>
          <w:tcPr>
            <w:tcW w:w="1185" w:type="dxa"/>
            <w:tcBorders>
              <w:top w:val="nil"/>
              <w:left w:val="nil"/>
              <w:bottom w:val="nil"/>
              <w:right w:val="nil"/>
              <w:tl2br w:val="nil"/>
              <w:tr2bl w:val="nil"/>
            </w:tcBorders>
            <w:noWrap/>
            <w:tcMar>
              <w:left w:w="0" w:type="dxa"/>
              <w:right w:w="0" w:type="dxa"/>
            </w:tcMar>
            <w:vAlign w:val="center"/>
          </w:tcPr>
          <w:p w14:paraId="686105F3" w14:textId="77777777" w:rsidR="00A329C2" w:rsidRDefault="00A329C2">
            <w:pPr>
              <w:pStyle w:val="Normal4"/>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D2E35DC" w14:textId="77777777" w:rsidR="00A329C2" w:rsidRDefault="00A329C2">
            <w:pPr>
              <w:pStyle w:val="Normal4"/>
              <w:jc w:val="right"/>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20D5190F" w14:textId="77777777" w:rsidR="00A329C2" w:rsidRDefault="00A329C2">
            <w:pPr>
              <w:pStyle w:val="Normal4"/>
              <w:jc w:val="right"/>
              <w:rPr>
                <w:rFonts w:ascii="Calibri" w:eastAsia="Calibri" w:hAnsi="Calibri" w:cs="Calibri"/>
                <w:b/>
                <w:color w:val="000000"/>
                <w:sz w:val="20"/>
              </w:rPr>
            </w:pPr>
          </w:p>
        </w:tc>
      </w:tr>
      <w:tr w:rsidR="00A329C2" w14:paraId="48362D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855" w:type="dxa"/>
            <w:tcBorders>
              <w:top w:val="nil"/>
              <w:left w:val="nil"/>
              <w:bottom w:val="nil"/>
              <w:right w:val="nil"/>
              <w:tl2br w:val="nil"/>
              <w:tr2bl w:val="nil"/>
            </w:tcBorders>
            <w:noWrap/>
            <w:tcMar>
              <w:left w:w="40" w:type="dxa"/>
              <w:right w:w="40" w:type="dxa"/>
            </w:tcMar>
            <w:vAlign w:val="center"/>
          </w:tcPr>
          <w:p w14:paraId="6994DDAA" w14:textId="77777777" w:rsidR="00A329C2" w:rsidRDefault="0000368A">
            <w:pPr>
              <w:pStyle w:val="Normal4"/>
              <w:rPr>
                <w:rFonts w:ascii="Calibri" w:eastAsia="Calibri" w:hAnsi="Calibri" w:cs="Calibri"/>
                <w:color w:val="000000"/>
                <w:sz w:val="20"/>
              </w:rPr>
            </w:pPr>
            <w:r>
              <w:rPr>
                <w:rFonts w:ascii="Calibri" w:eastAsia="Calibri" w:hAnsi="Calibri" w:cs="Calibri"/>
                <w:color w:val="000000"/>
                <w:sz w:val="20"/>
              </w:rPr>
              <w:t>Operating Result</w:t>
            </w:r>
          </w:p>
        </w:tc>
        <w:tc>
          <w:tcPr>
            <w:tcW w:w="495" w:type="dxa"/>
            <w:tcBorders>
              <w:top w:val="nil"/>
              <w:left w:val="nil"/>
              <w:bottom w:val="nil"/>
              <w:right w:val="nil"/>
              <w:tl2br w:val="nil"/>
              <w:tr2bl w:val="nil"/>
            </w:tcBorders>
            <w:noWrap/>
            <w:tcMar>
              <w:left w:w="0" w:type="dxa"/>
              <w:right w:w="0" w:type="dxa"/>
            </w:tcMar>
            <w:vAlign w:val="center"/>
          </w:tcPr>
          <w:p w14:paraId="0F08AC56"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5AC81018"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w:t>
            </w:r>
          </w:p>
        </w:tc>
        <w:tc>
          <w:tcPr>
            <w:tcW w:w="1185" w:type="dxa"/>
            <w:tcBorders>
              <w:top w:val="nil"/>
              <w:left w:val="nil"/>
              <w:bottom w:val="nil"/>
              <w:right w:val="nil"/>
              <w:tl2br w:val="nil"/>
              <w:tr2bl w:val="nil"/>
            </w:tcBorders>
            <w:noWrap/>
            <w:tcMar>
              <w:left w:w="40" w:type="dxa"/>
              <w:right w:w="40" w:type="dxa"/>
            </w:tcMar>
            <w:vAlign w:val="center"/>
          </w:tcPr>
          <w:p w14:paraId="481E530B"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(6,002)</w:t>
            </w:r>
          </w:p>
        </w:tc>
        <w:tc>
          <w:tcPr>
            <w:tcW w:w="1230" w:type="dxa"/>
            <w:tcBorders>
              <w:top w:val="nil"/>
              <w:left w:val="nil"/>
              <w:bottom w:val="nil"/>
              <w:right w:val="nil"/>
              <w:tl2br w:val="nil"/>
              <w:tr2bl w:val="nil"/>
            </w:tcBorders>
            <w:noWrap/>
            <w:tcMar>
              <w:left w:w="40" w:type="dxa"/>
              <w:right w:w="40" w:type="dxa"/>
            </w:tcMar>
            <w:vAlign w:val="center"/>
          </w:tcPr>
          <w:p w14:paraId="4E649D2B"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w:t>
            </w:r>
          </w:p>
        </w:tc>
        <w:tc>
          <w:tcPr>
            <w:tcW w:w="1065" w:type="dxa"/>
            <w:tcBorders>
              <w:top w:val="nil"/>
              <w:left w:val="nil"/>
              <w:bottom w:val="nil"/>
              <w:right w:val="nil"/>
              <w:tl2br w:val="nil"/>
              <w:tr2bl w:val="nil"/>
            </w:tcBorders>
            <w:noWrap/>
            <w:tcMar>
              <w:left w:w="40" w:type="dxa"/>
              <w:right w:w="40" w:type="dxa"/>
            </w:tcMar>
            <w:vAlign w:val="center"/>
          </w:tcPr>
          <w:p w14:paraId="04EE621A"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(6,002)</w:t>
            </w:r>
          </w:p>
        </w:tc>
      </w:tr>
      <w:tr w:rsidR="00A329C2" w14:paraId="1842D1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3855" w:type="dxa"/>
            <w:tcBorders>
              <w:top w:val="nil"/>
              <w:left w:val="nil"/>
              <w:bottom w:val="nil"/>
              <w:right w:val="nil"/>
              <w:tl2br w:val="nil"/>
              <w:tr2bl w:val="nil"/>
            </w:tcBorders>
            <w:tcMar>
              <w:left w:w="0" w:type="dxa"/>
              <w:right w:w="0" w:type="dxa"/>
            </w:tcMar>
            <w:vAlign w:val="center"/>
          </w:tcPr>
          <w:p w14:paraId="6169439F"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1E5416D0" w14:textId="77777777" w:rsidR="00A329C2" w:rsidRDefault="00A329C2">
            <w:pPr>
              <w:pStyle w:val="Normal4"/>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1AFBDA32" w14:textId="77777777" w:rsidR="00A329C2" w:rsidRDefault="00A329C2">
            <w:pPr>
              <w:pStyle w:val="Normal4"/>
              <w:jc w:val="right"/>
              <w:rPr>
                <w:rFonts w:ascii="Calibri" w:eastAsia="Calibri" w:hAnsi="Calibri" w:cs="Calibri"/>
                <w:color w:val="000000"/>
                <w:sz w:val="20"/>
              </w:rPr>
            </w:pPr>
          </w:p>
        </w:tc>
        <w:tc>
          <w:tcPr>
            <w:tcW w:w="1185" w:type="dxa"/>
            <w:tcBorders>
              <w:top w:val="nil"/>
              <w:left w:val="nil"/>
              <w:bottom w:val="single" w:sz="4" w:space="0" w:color="000000"/>
              <w:right w:val="nil"/>
              <w:tl2br w:val="nil"/>
              <w:tr2bl w:val="nil"/>
            </w:tcBorders>
            <w:noWrap/>
            <w:tcMar>
              <w:left w:w="0" w:type="dxa"/>
              <w:right w:w="0" w:type="dxa"/>
            </w:tcMar>
            <w:vAlign w:val="center"/>
          </w:tcPr>
          <w:p w14:paraId="4AEE5F38" w14:textId="77777777" w:rsidR="00A329C2" w:rsidRDefault="00A329C2">
            <w:pPr>
              <w:pStyle w:val="Normal4"/>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35C7C3E2" w14:textId="77777777" w:rsidR="00A329C2" w:rsidRDefault="00A329C2">
            <w:pPr>
              <w:pStyle w:val="Normal4"/>
              <w:jc w:val="right"/>
              <w:rPr>
                <w:rFonts w:ascii="Calibri" w:eastAsia="Calibri" w:hAnsi="Calibri" w:cs="Calibri"/>
                <w:color w:val="000000"/>
                <w:sz w:val="20"/>
              </w:rPr>
            </w:pPr>
          </w:p>
        </w:tc>
        <w:tc>
          <w:tcPr>
            <w:tcW w:w="1065" w:type="dxa"/>
            <w:tcBorders>
              <w:top w:val="nil"/>
              <w:left w:val="nil"/>
              <w:bottom w:val="single" w:sz="4" w:space="0" w:color="000000"/>
              <w:right w:val="nil"/>
              <w:tl2br w:val="nil"/>
              <w:tr2bl w:val="nil"/>
            </w:tcBorders>
            <w:noWrap/>
            <w:tcMar>
              <w:left w:w="0" w:type="dxa"/>
              <w:right w:w="0" w:type="dxa"/>
            </w:tcMar>
            <w:vAlign w:val="center"/>
          </w:tcPr>
          <w:p w14:paraId="4BB27517" w14:textId="77777777" w:rsidR="00A329C2" w:rsidRDefault="00A329C2">
            <w:pPr>
              <w:pStyle w:val="Normal4"/>
              <w:jc w:val="right"/>
              <w:rPr>
                <w:rFonts w:ascii="Calibri" w:eastAsia="Calibri" w:hAnsi="Calibri" w:cs="Calibri"/>
                <w:color w:val="000000"/>
                <w:sz w:val="20"/>
              </w:rPr>
            </w:pPr>
          </w:p>
        </w:tc>
      </w:tr>
      <w:tr w:rsidR="00A329C2" w14:paraId="4421F2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855" w:type="dxa"/>
            <w:tcBorders>
              <w:top w:val="nil"/>
              <w:left w:val="nil"/>
              <w:bottom w:val="nil"/>
              <w:right w:val="nil"/>
              <w:tl2br w:val="nil"/>
              <w:tr2bl w:val="nil"/>
            </w:tcBorders>
            <w:noWrap/>
            <w:tcMar>
              <w:left w:w="40" w:type="dxa"/>
              <w:right w:w="40" w:type="dxa"/>
            </w:tcMar>
            <w:vAlign w:val="center"/>
          </w:tcPr>
          <w:p w14:paraId="567900D1"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Total Comprehensive Result</w:t>
            </w:r>
          </w:p>
        </w:tc>
        <w:tc>
          <w:tcPr>
            <w:tcW w:w="495" w:type="dxa"/>
            <w:tcBorders>
              <w:top w:val="nil"/>
              <w:left w:val="nil"/>
              <w:bottom w:val="nil"/>
              <w:right w:val="nil"/>
              <w:tl2br w:val="nil"/>
              <w:tr2bl w:val="nil"/>
            </w:tcBorders>
            <w:noWrap/>
            <w:tcMar>
              <w:left w:w="0" w:type="dxa"/>
              <w:right w:w="0" w:type="dxa"/>
            </w:tcMar>
            <w:vAlign w:val="bottom"/>
          </w:tcPr>
          <w:p w14:paraId="7B213859" w14:textId="77777777" w:rsidR="00A329C2" w:rsidRDefault="00A329C2">
            <w:pPr>
              <w:pStyle w:val="Normal4"/>
              <w:rPr>
                <w:rFonts w:ascii="Calibri" w:eastAsia="Calibri" w:hAnsi="Calibri" w:cs="Calibri"/>
                <w:color w:val="000000"/>
                <w:sz w:val="20"/>
              </w:rPr>
            </w:pP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447BBA26"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w:t>
            </w:r>
          </w:p>
        </w:tc>
        <w:tc>
          <w:tcPr>
            <w:tcW w:w="1185" w:type="dxa"/>
            <w:tcBorders>
              <w:top w:val="single" w:sz="4" w:space="0" w:color="000000"/>
              <w:left w:val="nil"/>
              <w:bottom w:val="single" w:sz="4" w:space="0" w:color="000000"/>
              <w:right w:val="nil"/>
              <w:tl2br w:val="nil"/>
              <w:tr2bl w:val="nil"/>
            </w:tcBorders>
            <w:noWrap/>
            <w:tcMar>
              <w:left w:w="40" w:type="dxa"/>
              <w:right w:w="40" w:type="dxa"/>
            </w:tcMar>
            <w:vAlign w:val="center"/>
          </w:tcPr>
          <w:p w14:paraId="59A11B8B"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(6,002)</w:t>
            </w: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14AA983D"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w:t>
            </w:r>
          </w:p>
        </w:tc>
        <w:tc>
          <w:tcPr>
            <w:tcW w:w="1065" w:type="dxa"/>
            <w:tcBorders>
              <w:top w:val="single" w:sz="4" w:space="0" w:color="000000"/>
              <w:left w:val="nil"/>
              <w:bottom w:val="single" w:sz="4" w:space="0" w:color="000000"/>
              <w:right w:val="nil"/>
              <w:tl2br w:val="nil"/>
              <w:tr2bl w:val="nil"/>
            </w:tcBorders>
            <w:noWrap/>
            <w:tcMar>
              <w:left w:w="40" w:type="dxa"/>
              <w:right w:w="40" w:type="dxa"/>
            </w:tcMar>
            <w:vAlign w:val="center"/>
          </w:tcPr>
          <w:p w14:paraId="6F9F0F7C"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(6,002)</w:t>
            </w:r>
          </w:p>
        </w:tc>
      </w:tr>
      <w:tr w:rsidR="00A329C2" w14:paraId="523936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855" w:type="dxa"/>
            <w:tcBorders>
              <w:top w:val="nil"/>
              <w:left w:val="nil"/>
              <w:bottom w:val="nil"/>
              <w:right w:val="nil"/>
              <w:tl2br w:val="nil"/>
              <w:tr2bl w:val="nil"/>
            </w:tcBorders>
            <w:noWrap/>
            <w:tcMar>
              <w:left w:w="0" w:type="dxa"/>
              <w:right w:w="0" w:type="dxa"/>
            </w:tcMar>
            <w:vAlign w:val="center"/>
          </w:tcPr>
          <w:p w14:paraId="65535712" w14:textId="77777777" w:rsidR="00A329C2" w:rsidRDefault="00A329C2">
            <w:pPr>
              <w:pStyle w:val="Normal4"/>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9404161" w14:textId="77777777" w:rsidR="00A329C2" w:rsidRDefault="00A329C2">
            <w:pPr>
              <w:pStyle w:val="Normal4"/>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4118F909" w14:textId="77777777" w:rsidR="00A329C2" w:rsidRDefault="00A329C2">
            <w:pPr>
              <w:pStyle w:val="Normal4"/>
              <w:jc w:val="center"/>
              <w:rPr>
                <w:rFonts w:ascii="Calibri" w:eastAsia="Calibri" w:hAnsi="Calibri" w:cs="Calibri"/>
                <w:color w:val="000000"/>
                <w:sz w:val="20"/>
              </w:rPr>
            </w:pPr>
          </w:p>
        </w:tc>
        <w:tc>
          <w:tcPr>
            <w:tcW w:w="1185" w:type="dxa"/>
            <w:tcBorders>
              <w:top w:val="single" w:sz="4" w:space="0" w:color="000000"/>
              <w:left w:val="nil"/>
              <w:bottom w:val="nil"/>
              <w:right w:val="nil"/>
              <w:tl2br w:val="nil"/>
              <w:tr2bl w:val="nil"/>
            </w:tcBorders>
            <w:noWrap/>
            <w:tcMar>
              <w:left w:w="0" w:type="dxa"/>
              <w:right w:w="0" w:type="dxa"/>
            </w:tcMar>
            <w:vAlign w:val="center"/>
          </w:tcPr>
          <w:p w14:paraId="76169D17" w14:textId="77777777" w:rsidR="00A329C2" w:rsidRDefault="00A329C2">
            <w:pPr>
              <w:pStyle w:val="Normal4"/>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5C957EDA" w14:textId="77777777" w:rsidR="00A329C2" w:rsidRDefault="00A329C2">
            <w:pPr>
              <w:pStyle w:val="Normal4"/>
              <w:rPr>
                <w:rFonts w:ascii="Calibri" w:eastAsia="Calibri" w:hAnsi="Calibri" w:cs="Calibri"/>
                <w:color w:val="000000"/>
                <w:sz w:val="20"/>
              </w:rPr>
            </w:pPr>
          </w:p>
        </w:tc>
        <w:tc>
          <w:tcPr>
            <w:tcW w:w="1065" w:type="dxa"/>
            <w:tcBorders>
              <w:top w:val="single" w:sz="4" w:space="0" w:color="000000"/>
              <w:left w:val="nil"/>
              <w:bottom w:val="nil"/>
              <w:right w:val="nil"/>
              <w:tl2br w:val="nil"/>
              <w:tr2bl w:val="nil"/>
            </w:tcBorders>
            <w:noWrap/>
            <w:tcMar>
              <w:left w:w="0" w:type="dxa"/>
              <w:right w:w="0" w:type="dxa"/>
            </w:tcMar>
            <w:vAlign w:val="center"/>
          </w:tcPr>
          <w:p w14:paraId="6E306901" w14:textId="77777777" w:rsidR="00A329C2" w:rsidRDefault="00A329C2">
            <w:pPr>
              <w:pStyle w:val="Normal4"/>
              <w:rPr>
                <w:rFonts w:ascii="Calibri" w:eastAsia="Calibri" w:hAnsi="Calibri" w:cs="Calibri"/>
                <w:color w:val="000000"/>
                <w:sz w:val="20"/>
              </w:rPr>
            </w:pPr>
          </w:p>
        </w:tc>
      </w:tr>
      <w:tr w:rsidR="00A329C2" w14:paraId="236BCB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060" w:type="dxa"/>
            <w:gridSpan w:val="6"/>
            <w:tcBorders>
              <w:top w:val="nil"/>
              <w:left w:val="nil"/>
              <w:bottom w:val="nil"/>
              <w:right w:val="nil"/>
              <w:tl2br w:val="nil"/>
              <w:tr2bl w:val="nil"/>
            </w:tcBorders>
            <w:noWrap/>
            <w:tcMar>
              <w:left w:w="40" w:type="dxa"/>
              <w:right w:w="40" w:type="dxa"/>
            </w:tcMar>
            <w:vAlign w:val="center"/>
          </w:tcPr>
          <w:p w14:paraId="77E1905A"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 xml:space="preserve">Transactions Involving Owners </w:t>
            </w:r>
          </w:p>
        </w:tc>
      </w:tr>
      <w:tr w:rsidR="00A329C2" w14:paraId="46B0F3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060" w:type="dxa"/>
            <w:gridSpan w:val="6"/>
            <w:tcBorders>
              <w:top w:val="nil"/>
              <w:left w:val="nil"/>
              <w:bottom w:val="nil"/>
              <w:right w:val="nil"/>
              <w:tl2br w:val="nil"/>
              <w:tr2bl w:val="nil"/>
            </w:tcBorders>
            <w:noWrap/>
            <w:tcMar>
              <w:left w:w="40" w:type="dxa"/>
              <w:right w:w="40" w:type="dxa"/>
            </w:tcMar>
            <w:vAlign w:val="center"/>
          </w:tcPr>
          <w:p w14:paraId="796F8792"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 xml:space="preserve">   Affecting Accumulated Funds</w:t>
            </w:r>
          </w:p>
        </w:tc>
      </w:tr>
      <w:tr w:rsidR="00A329C2" w14:paraId="7116A8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855" w:type="dxa"/>
            <w:tcBorders>
              <w:top w:val="nil"/>
              <w:left w:val="nil"/>
              <w:bottom w:val="nil"/>
              <w:right w:val="nil"/>
              <w:tl2br w:val="nil"/>
              <w:tr2bl w:val="nil"/>
            </w:tcBorders>
            <w:noWrap/>
            <w:tcMar>
              <w:left w:w="0" w:type="dxa"/>
              <w:right w:w="0" w:type="dxa"/>
            </w:tcMar>
            <w:vAlign w:val="center"/>
          </w:tcPr>
          <w:p w14:paraId="0D696C94" w14:textId="77777777" w:rsidR="00A329C2" w:rsidRDefault="00A329C2">
            <w:pPr>
              <w:pStyle w:val="Normal4"/>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0773359"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7F99F0C" w14:textId="77777777" w:rsidR="00A329C2" w:rsidRDefault="00A329C2">
            <w:pPr>
              <w:pStyle w:val="Normal4"/>
              <w:jc w:val="center"/>
              <w:rPr>
                <w:rFonts w:ascii="Calibri" w:eastAsia="Calibri" w:hAnsi="Calibri" w:cs="Calibri"/>
                <w:color w:val="000000"/>
                <w:sz w:val="20"/>
              </w:rPr>
            </w:pPr>
          </w:p>
        </w:tc>
        <w:tc>
          <w:tcPr>
            <w:tcW w:w="1185" w:type="dxa"/>
            <w:tcBorders>
              <w:top w:val="nil"/>
              <w:left w:val="nil"/>
              <w:bottom w:val="nil"/>
              <w:right w:val="nil"/>
              <w:tl2br w:val="nil"/>
              <w:tr2bl w:val="nil"/>
            </w:tcBorders>
            <w:noWrap/>
            <w:tcMar>
              <w:left w:w="0" w:type="dxa"/>
              <w:right w:w="0" w:type="dxa"/>
            </w:tcMar>
            <w:vAlign w:val="center"/>
          </w:tcPr>
          <w:p w14:paraId="5E574E4C"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5663A9A0" w14:textId="77777777" w:rsidR="00A329C2" w:rsidRDefault="00A329C2">
            <w:pPr>
              <w:pStyle w:val="Normal4"/>
              <w:jc w:val="right"/>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486F4E2B" w14:textId="77777777" w:rsidR="00A329C2" w:rsidRDefault="00A329C2">
            <w:pPr>
              <w:pStyle w:val="Normal4"/>
              <w:jc w:val="right"/>
              <w:rPr>
                <w:rFonts w:ascii="Calibri" w:eastAsia="Calibri" w:hAnsi="Calibri" w:cs="Calibri"/>
                <w:b/>
                <w:color w:val="000000"/>
                <w:sz w:val="20"/>
              </w:rPr>
            </w:pPr>
          </w:p>
        </w:tc>
      </w:tr>
      <w:tr w:rsidR="00A329C2" w14:paraId="799F08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855" w:type="dxa"/>
            <w:tcBorders>
              <w:top w:val="nil"/>
              <w:left w:val="nil"/>
              <w:bottom w:val="nil"/>
              <w:right w:val="nil"/>
              <w:tl2br w:val="nil"/>
              <w:tr2bl w:val="nil"/>
            </w:tcBorders>
            <w:tcMar>
              <w:left w:w="40" w:type="dxa"/>
              <w:right w:w="40" w:type="dxa"/>
            </w:tcMar>
            <w:vAlign w:val="center"/>
          </w:tcPr>
          <w:p w14:paraId="0D56B0DE" w14:textId="77777777" w:rsidR="00A329C2" w:rsidRDefault="0000368A">
            <w:pPr>
              <w:pStyle w:val="Normal4"/>
              <w:rPr>
                <w:rFonts w:ascii="Calibri" w:eastAsia="Calibri" w:hAnsi="Calibri" w:cs="Calibri"/>
                <w:color w:val="000000"/>
                <w:sz w:val="20"/>
              </w:rPr>
            </w:pPr>
            <w:r>
              <w:rPr>
                <w:rFonts w:ascii="Calibri" w:eastAsia="Calibri" w:hAnsi="Calibri" w:cs="Calibri"/>
                <w:color w:val="000000"/>
                <w:sz w:val="20"/>
              </w:rPr>
              <w:t xml:space="preserve">Transfer to Accumulated Funds </w:t>
            </w:r>
          </w:p>
        </w:tc>
        <w:tc>
          <w:tcPr>
            <w:tcW w:w="495" w:type="dxa"/>
            <w:tcBorders>
              <w:top w:val="nil"/>
              <w:left w:val="nil"/>
              <w:bottom w:val="nil"/>
              <w:right w:val="nil"/>
              <w:tl2br w:val="nil"/>
              <w:tr2bl w:val="nil"/>
            </w:tcBorders>
            <w:noWrap/>
            <w:tcMar>
              <w:left w:w="0" w:type="dxa"/>
              <w:right w:w="0" w:type="dxa"/>
            </w:tcMar>
            <w:vAlign w:val="bottom"/>
          </w:tcPr>
          <w:p w14:paraId="51CBF9CE" w14:textId="77777777" w:rsidR="00A329C2" w:rsidRDefault="00A329C2">
            <w:pPr>
              <w:pStyle w:val="Normal4"/>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193B46C7"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w:t>
            </w:r>
          </w:p>
        </w:tc>
        <w:tc>
          <w:tcPr>
            <w:tcW w:w="1185" w:type="dxa"/>
            <w:tcBorders>
              <w:top w:val="nil"/>
              <w:left w:val="nil"/>
              <w:bottom w:val="nil"/>
              <w:right w:val="nil"/>
              <w:tl2br w:val="nil"/>
              <w:tr2bl w:val="nil"/>
            </w:tcBorders>
            <w:noWrap/>
            <w:tcMar>
              <w:left w:w="40" w:type="dxa"/>
              <w:right w:w="40" w:type="dxa"/>
            </w:tcMar>
            <w:vAlign w:val="center"/>
          </w:tcPr>
          <w:p w14:paraId="12170C33"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199</w:t>
            </w:r>
          </w:p>
        </w:tc>
        <w:tc>
          <w:tcPr>
            <w:tcW w:w="1230" w:type="dxa"/>
            <w:tcBorders>
              <w:top w:val="nil"/>
              <w:left w:val="nil"/>
              <w:bottom w:val="nil"/>
              <w:right w:val="nil"/>
              <w:tl2br w:val="nil"/>
              <w:tr2bl w:val="nil"/>
            </w:tcBorders>
            <w:noWrap/>
            <w:tcMar>
              <w:left w:w="40" w:type="dxa"/>
              <w:right w:w="40" w:type="dxa"/>
            </w:tcMar>
            <w:vAlign w:val="center"/>
          </w:tcPr>
          <w:p w14:paraId="193BB415"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(199)</w:t>
            </w:r>
          </w:p>
        </w:tc>
        <w:tc>
          <w:tcPr>
            <w:tcW w:w="1065" w:type="dxa"/>
            <w:tcBorders>
              <w:top w:val="nil"/>
              <w:left w:val="nil"/>
              <w:bottom w:val="nil"/>
              <w:right w:val="nil"/>
              <w:tl2br w:val="nil"/>
              <w:tr2bl w:val="nil"/>
            </w:tcBorders>
            <w:noWrap/>
            <w:tcMar>
              <w:left w:w="0" w:type="dxa"/>
              <w:right w:w="0" w:type="dxa"/>
            </w:tcMar>
            <w:vAlign w:val="center"/>
          </w:tcPr>
          <w:p w14:paraId="22783BE8" w14:textId="77777777" w:rsidR="00A329C2" w:rsidRDefault="00A329C2">
            <w:pPr>
              <w:pStyle w:val="Normal4"/>
              <w:jc w:val="right"/>
              <w:rPr>
                <w:rFonts w:ascii="Calibri" w:eastAsia="Calibri" w:hAnsi="Calibri" w:cs="Calibri"/>
                <w:color w:val="000000"/>
                <w:sz w:val="20"/>
              </w:rPr>
            </w:pPr>
          </w:p>
        </w:tc>
      </w:tr>
      <w:tr w:rsidR="00A329C2" w14:paraId="43794A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855" w:type="dxa"/>
            <w:tcBorders>
              <w:top w:val="nil"/>
              <w:left w:val="nil"/>
              <w:bottom w:val="nil"/>
              <w:right w:val="nil"/>
              <w:tl2br w:val="nil"/>
              <w:tr2bl w:val="nil"/>
            </w:tcBorders>
            <w:noWrap/>
            <w:tcMar>
              <w:left w:w="40" w:type="dxa"/>
              <w:right w:w="40" w:type="dxa"/>
            </w:tcMar>
            <w:vAlign w:val="center"/>
          </w:tcPr>
          <w:p w14:paraId="6517D7D2" w14:textId="77777777" w:rsidR="00A329C2" w:rsidRDefault="0000368A">
            <w:pPr>
              <w:pStyle w:val="Normal4"/>
              <w:rPr>
                <w:rFonts w:ascii="Calibri" w:eastAsia="Calibri" w:hAnsi="Calibri" w:cs="Calibri"/>
                <w:color w:val="000000"/>
                <w:sz w:val="20"/>
              </w:rPr>
            </w:pPr>
            <w:r>
              <w:rPr>
                <w:rFonts w:ascii="Calibri" w:eastAsia="Calibri" w:hAnsi="Calibri" w:cs="Calibri"/>
                <w:color w:val="000000"/>
                <w:sz w:val="20"/>
              </w:rPr>
              <w:t>Capital Injections</w:t>
            </w:r>
          </w:p>
        </w:tc>
        <w:tc>
          <w:tcPr>
            <w:tcW w:w="495" w:type="dxa"/>
            <w:tcBorders>
              <w:top w:val="nil"/>
              <w:left w:val="nil"/>
              <w:bottom w:val="nil"/>
              <w:right w:val="nil"/>
              <w:tl2br w:val="nil"/>
              <w:tr2bl w:val="nil"/>
            </w:tcBorders>
            <w:noWrap/>
            <w:tcMar>
              <w:left w:w="0" w:type="dxa"/>
              <w:right w:w="0" w:type="dxa"/>
            </w:tcMar>
            <w:vAlign w:val="center"/>
          </w:tcPr>
          <w:p w14:paraId="5EBF81F5" w14:textId="77777777" w:rsidR="00A329C2" w:rsidRDefault="0000368A">
            <w:pPr>
              <w:pStyle w:val="Normal4"/>
              <w:jc w:val="center"/>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40" w:type="dxa"/>
              <w:right w:w="40" w:type="dxa"/>
            </w:tcMar>
            <w:vAlign w:val="center"/>
          </w:tcPr>
          <w:p w14:paraId="73E978B4"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10,889</w:t>
            </w:r>
          </w:p>
        </w:tc>
        <w:tc>
          <w:tcPr>
            <w:tcW w:w="1185" w:type="dxa"/>
            <w:tcBorders>
              <w:top w:val="nil"/>
              <w:left w:val="nil"/>
              <w:bottom w:val="nil"/>
              <w:right w:val="nil"/>
              <w:tl2br w:val="nil"/>
              <w:tr2bl w:val="nil"/>
            </w:tcBorders>
            <w:noWrap/>
            <w:tcMar>
              <w:left w:w="40" w:type="dxa"/>
              <w:right w:w="40" w:type="dxa"/>
            </w:tcMar>
            <w:vAlign w:val="center"/>
          </w:tcPr>
          <w:p w14:paraId="5EC89663"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40" w:type="dxa"/>
              <w:right w:w="40" w:type="dxa"/>
            </w:tcMar>
            <w:vAlign w:val="center"/>
          </w:tcPr>
          <w:p w14:paraId="503E3DB0"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w:t>
            </w:r>
          </w:p>
        </w:tc>
        <w:tc>
          <w:tcPr>
            <w:tcW w:w="1065" w:type="dxa"/>
            <w:tcBorders>
              <w:top w:val="nil"/>
              <w:left w:val="nil"/>
              <w:bottom w:val="nil"/>
              <w:right w:val="nil"/>
              <w:tl2br w:val="nil"/>
              <w:tr2bl w:val="nil"/>
            </w:tcBorders>
            <w:noWrap/>
            <w:tcMar>
              <w:left w:w="40" w:type="dxa"/>
              <w:right w:w="40" w:type="dxa"/>
            </w:tcMar>
            <w:vAlign w:val="center"/>
          </w:tcPr>
          <w:p w14:paraId="7ED16E16" w14:textId="77777777" w:rsidR="00A329C2" w:rsidRDefault="0000368A">
            <w:pPr>
              <w:pStyle w:val="Normal4"/>
              <w:jc w:val="right"/>
              <w:rPr>
                <w:rFonts w:ascii="Calibri" w:eastAsia="Calibri" w:hAnsi="Calibri" w:cs="Calibri"/>
                <w:color w:val="000000"/>
                <w:sz w:val="20"/>
              </w:rPr>
            </w:pPr>
            <w:r>
              <w:rPr>
                <w:rFonts w:ascii="Calibri" w:eastAsia="Calibri" w:hAnsi="Calibri" w:cs="Calibri"/>
                <w:color w:val="000000"/>
                <w:sz w:val="20"/>
              </w:rPr>
              <w:t>10,889</w:t>
            </w:r>
          </w:p>
        </w:tc>
      </w:tr>
      <w:tr w:rsidR="00A329C2" w14:paraId="2523F7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855" w:type="dxa"/>
            <w:tcBorders>
              <w:top w:val="nil"/>
              <w:left w:val="nil"/>
              <w:bottom w:val="nil"/>
              <w:right w:val="nil"/>
              <w:tl2br w:val="nil"/>
              <w:tr2bl w:val="nil"/>
            </w:tcBorders>
            <w:noWrap/>
            <w:tcMar>
              <w:left w:w="0" w:type="dxa"/>
              <w:right w:w="0" w:type="dxa"/>
            </w:tcMar>
            <w:vAlign w:val="center"/>
          </w:tcPr>
          <w:p w14:paraId="1F297BB0"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157ACFFA"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238976C6" w14:textId="77777777" w:rsidR="00A329C2" w:rsidRDefault="00A329C2">
            <w:pPr>
              <w:pStyle w:val="Normal4"/>
              <w:jc w:val="center"/>
              <w:rPr>
                <w:rFonts w:ascii="Calibri" w:eastAsia="Calibri" w:hAnsi="Calibri" w:cs="Calibri"/>
                <w:color w:val="000000"/>
                <w:sz w:val="20"/>
              </w:rPr>
            </w:pPr>
          </w:p>
        </w:tc>
        <w:tc>
          <w:tcPr>
            <w:tcW w:w="1185" w:type="dxa"/>
            <w:tcBorders>
              <w:top w:val="nil"/>
              <w:left w:val="nil"/>
              <w:bottom w:val="single" w:sz="4" w:space="0" w:color="000000"/>
              <w:right w:val="nil"/>
              <w:tl2br w:val="nil"/>
              <w:tr2bl w:val="nil"/>
            </w:tcBorders>
            <w:noWrap/>
            <w:tcMar>
              <w:left w:w="0" w:type="dxa"/>
              <w:right w:w="0" w:type="dxa"/>
            </w:tcMar>
            <w:vAlign w:val="center"/>
          </w:tcPr>
          <w:p w14:paraId="6B9E524F"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33C88C5F" w14:textId="77777777" w:rsidR="00A329C2" w:rsidRDefault="00A329C2">
            <w:pPr>
              <w:pStyle w:val="Normal4"/>
              <w:jc w:val="right"/>
              <w:rPr>
                <w:rFonts w:ascii="Calibri" w:eastAsia="Calibri" w:hAnsi="Calibri" w:cs="Calibri"/>
                <w:color w:val="000000"/>
                <w:sz w:val="20"/>
              </w:rPr>
            </w:pPr>
          </w:p>
        </w:tc>
        <w:tc>
          <w:tcPr>
            <w:tcW w:w="1065" w:type="dxa"/>
            <w:tcBorders>
              <w:top w:val="nil"/>
              <w:left w:val="nil"/>
              <w:bottom w:val="single" w:sz="4" w:space="0" w:color="000000"/>
              <w:right w:val="nil"/>
              <w:tl2br w:val="nil"/>
              <w:tr2bl w:val="nil"/>
            </w:tcBorders>
            <w:noWrap/>
            <w:tcMar>
              <w:left w:w="0" w:type="dxa"/>
              <w:right w:w="0" w:type="dxa"/>
            </w:tcMar>
            <w:vAlign w:val="center"/>
          </w:tcPr>
          <w:p w14:paraId="2FBDF31A" w14:textId="77777777" w:rsidR="00A329C2" w:rsidRDefault="00A329C2">
            <w:pPr>
              <w:pStyle w:val="Normal4"/>
              <w:jc w:val="right"/>
              <w:rPr>
                <w:rFonts w:ascii="Calibri" w:eastAsia="Calibri" w:hAnsi="Calibri" w:cs="Calibri"/>
                <w:color w:val="000000"/>
                <w:sz w:val="20"/>
              </w:rPr>
            </w:pPr>
          </w:p>
        </w:tc>
      </w:tr>
      <w:tr w:rsidR="00A329C2" w14:paraId="612BA7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3"/>
        </w:trPr>
        <w:tc>
          <w:tcPr>
            <w:tcW w:w="3855" w:type="dxa"/>
            <w:tcBorders>
              <w:top w:val="nil"/>
              <w:left w:val="nil"/>
              <w:bottom w:val="nil"/>
              <w:right w:val="nil"/>
              <w:tl2br w:val="nil"/>
              <w:tr2bl w:val="nil"/>
            </w:tcBorders>
            <w:noWrap/>
            <w:tcMar>
              <w:left w:w="40" w:type="dxa"/>
              <w:right w:w="40" w:type="dxa"/>
            </w:tcMar>
            <w:vAlign w:val="center"/>
          </w:tcPr>
          <w:p w14:paraId="6FCA6A71"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Total Transactions Involving Owners</w:t>
            </w:r>
          </w:p>
        </w:tc>
        <w:tc>
          <w:tcPr>
            <w:tcW w:w="495" w:type="dxa"/>
            <w:tcBorders>
              <w:top w:val="nil"/>
              <w:left w:val="nil"/>
              <w:bottom w:val="nil"/>
              <w:right w:val="nil"/>
              <w:tl2br w:val="nil"/>
              <w:tr2bl w:val="nil"/>
            </w:tcBorders>
            <w:noWrap/>
            <w:tcMar>
              <w:left w:w="0" w:type="dxa"/>
              <w:right w:w="0" w:type="dxa"/>
            </w:tcMar>
            <w:vAlign w:val="center"/>
          </w:tcPr>
          <w:p w14:paraId="43626963" w14:textId="77777777" w:rsidR="00A329C2" w:rsidRDefault="00A329C2">
            <w:pPr>
              <w:pStyle w:val="Normal4"/>
              <w:jc w:val="center"/>
              <w:rPr>
                <w:rFonts w:ascii="Calibri" w:eastAsia="Calibri" w:hAnsi="Calibri" w:cs="Calibri"/>
                <w:color w:val="000000"/>
                <w:sz w:val="20"/>
              </w:rPr>
            </w:pPr>
          </w:p>
        </w:tc>
        <w:tc>
          <w:tcPr>
            <w:tcW w:w="1230" w:type="dxa"/>
            <w:vMerge w:val="restart"/>
            <w:tcBorders>
              <w:top w:val="single" w:sz="4" w:space="0" w:color="000000"/>
              <w:left w:val="nil"/>
              <w:bottom w:val="nil"/>
              <w:right w:val="nil"/>
              <w:tl2br w:val="nil"/>
              <w:tr2bl w:val="nil"/>
            </w:tcBorders>
            <w:noWrap/>
            <w:tcMar>
              <w:left w:w="40" w:type="dxa"/>
              <w:right w:w="40" w:type="dxa"/>
            </w:tcMar>
            <w:vAlign w:val="bottom"/>
          </w:tcPr>
          <w:p w14:paraId="3171CA04"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10,889</w:t>
            </w:r>
          </w:p>
        </w:tc>
        <w:tc>
          <w:tcPr>
            <w:tcW w:w="1185" w:type="dxa"/>
            <w:vMerge w:val="restart"/>
            <w:tcBorders>
              <w:top w:val="single" w:sz="4" w:space="0" w:color="000000"/>
              <w:left w:val="nil"/>
              <w:bottom w:val="nil"/>
              <w:right w:val="nil"/>
              <w:tl2br w:val="nil"/>
              <w:tr2bl w:val="nil"/>
            </w:tcBorders>
            <w:noWrap/>
            <w:tcMar>
              <w:left w:w="40" w:type="dxa"/>
              <w:right w:w="40" w:type="dxa"/>
            </w:tcMar>
            <w:vAlign w:val="bottom"/>
          </w:tcPr>
          <w:p w14:paraId="755FC721"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199</w:t>
            </w:r>
          </w:p>
        </w:tc>
        <w:tc>
          <w:tcPr>
            <w:tcW w:w="1230" w:type="dxa"/>
            <w:vMerge w:val="restart"/>
            <w:tcBorders>
              <w:top w:val="single" w:sz="4" w:space="0" w:color="000000"/>
              <w:left w:val="nil"/>
              <w:bottom w:val="nil"/>
              <w:right w:val="nil"/>
              <w:tl2br w:val="nil"/>
              <w:tr2bl w:val="nil"/>
            </w:tcBorders>
            <w:noWrap/>
            <w:tcMar>
              <w:left w:w="40" w:type="dxa"/>
              <w:right w:w="40" w:type="dxa"/>
            </w:tcMar>
            <w:vAlign w:val="bottom"/>
          </w:tcPr>
          <w:p w14:paraId="7667285C"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(199)</w:t>
            </w:r>
          </w:p>
        </w:tc>
        <w:tc>
          <w:tcPr>
            <w:tcW w:w="1065" w:type="dxa"/>
            <w:vMerge w:val="restart"/>
            <w:tcBorders>
              <w:top w:val="single" w:sz="4" w:space="0" w:color="000000"/>
              <w:left w:val="nil"/>
              <w:bottom w:val="nil"/>
              <w:right w:val="nil"/>
              <w:tl2br w:val="nil"/>
              <w:tr2bl w:val="nil"/>
            </w:tcBorders>
            <w:noWrap/>
            <w:tcMar>
              <w:left w:w="40" w:type="dxa"/>
              <w:right w:w="40" w:type="dxa"/>
            </w:tcMar>
            <w:vAlign w:val="bottom"/>
          </w:tcPr>
          <w:p w14:paraId="6E84367F"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10,889</w:t>
            </w:r>
          </w:p>
        </w:tc>
      </w:tr>
      <w:tr w:rsidR="00A329C2" w14:paraId="278894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855" w:type="dxa"/>
            <w:tcBorders>
              <w:top w:val="nil"/>
              <w:left w:val="nil"/>
              <w:bottom w:val="nil"/>
              <w:right w:val="nil"/>
              <w:tl2br w:val="nil"/>
              <w:tr2bl w:val="nil"/>
            </w:tcBorders>
            <w:tcMar>
              <w:left w:w="40" w:type="dxa"/>
              <w:right w:w="40" w:type="dxa"/>
            </w:tcMar>
            <w:vAlign w:val="center"/>
          </w:tcPr>
          <w:p w14:paraId="62CCE706"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 xml:space="preserve">     Affecting Accumulated Funds</w:t>
            </w:r>
          </w:p>
        </w:tc>
        <w:tc>
          <w:tcPr>
            <w:tcW w:w="495" w:type="dxa"/>
            <w:tcBorders>
              <w:top w:val="nil"/>
              <w:left w:val="nil"/>
              <w:bottom w:val="nil"/>
              <w:right w:val="nil"/>
              <w:tl2br w:val="nil"/>
              <w:tr2bl w:val="nil"/>
            </w:tcBorders>
            <w:noWrap/>
            <w:tcMar>
              <w:left w:w="0" w:type="dxa"/>
              <w:right w:w="0" w:type="dxa"/>
            </w:tcMar>
            <w:vAlign w:val="center"/>
          </w:tcPr>
          <w:p w14:paraId="69C7B415" w14:textId="77777777" w:rsidR="00A329C2" w:rsidRDefault="00A329C2">
            <w:pPr>
              <w:pStyle w:val="Normal4"/>
              <w:jc w:val="center"/>
              <w:rPr>
                <w:rFonts w:ascii="Calibri" w:eastAsia="Calibri" w:hAnsi="Calibri" w:cs="Calibri"/>
                <w:color w:val="000000"/>
                <w:sz w:val="20"/>
              </w:rPr>
            </w:pPr>
          </w:p>
        </w:tc>
        <w:tc>
          <w:tcPr>
            <w:tcW w:w="1230" w:type="dxa"/>
            <w:vMerge/>
            <w:tcBorders>
              <w:top w:val="nil"/>
              <w:left w:val="nil"/>
              <w:bottom w:val="nil"/>
              <w:right w:val="nil"/>
              <w:tl2br w:val="nil"/>
              <w:tr2bl w:val="nil"/>
            </w:tcBorders>
            <w:noWrap/>
            <w:tcMar>
              <w:left w:w="0" w:type="dxa"/>
              <w:right w:w="0" w:type="dxa"/>
            </w:tcMar>
            <w:vAlign w:val="bottom"/>
          </w:tcPr>
          <w:p w14:paraId="2D5480D7" w14:textId="77777777" w:rsidR="00A329C2" w:rsidRDefault="00A329C2">
            <w:pPr>
              <w:pStyle w:val="Normal4"/>
              <w:jc w:val="right"/>
              <w:rPr>
                <w:rFonts w:ascii="Calibri" w:eastAsia="Calibri" w:hAnsi="Calibri" w:cs="Calibri"/>
                <w:b/>
                <w:color w:val="000000"/>
                <w:sz w:val="20"/>
              </w:rPr>
            </w:pPr>
          </w:p>
        </w:tc>
        <w:tc>
          <w:tcPr>
            <w:tcW w:w="1185" w:type="dxa"/>
            <w:vMerge/>
            <w:tcBorders>
              <w:top w:val="nil"/>
              <w:left w:val="nil"/>
              <w:bottom w:val="nil"/>
              <w:right w:val="nil"/>
              <w:tl2br w:val="nil"/>
              <w:tr2bl w:val="nil"/>
            </w:tcBorders>
            <w:noWrap/>
            <w:tcMar>
              <w:left w:w="0" w:type="dxa"/>
              <w:right w:w="0" w:type="dxa"/>
            </w:tcMar>
            <w:vAlign w:val="bottom"/>
          </w:tcPr>
          <w:p w14:paraId="1DDF9192" w14:textId="77777777" w:rsidR="00A329C2" w:rsidRDefault="00A329C2">
            <w:pPr>
              <w:pStyle w:val="Normal4"/>
              <w:jc w:val="right"/>
              <w:rPr>
                <w:rFonts w:ascii="Calibri" w:eastAsia="Calibri" w:hAnsi="Calibri" w:cs="Calibri"/>
                <w:b/>
                <w:color w:val="000000"/>
                <w:sz w:val="20"/>
              </w:rPr>
            </w:pPr>
          </w:p>
        </w:tc>
        <w:tc>
          <w:tcPr>
            <w:tcW w:w="1230" w:type="dxa"/>
            <w:vMerge/>
            <w:tcBorders>
              <w:top w:val="nil"/>
              <w:left w:val="nil"/>
              <w:bottom w:val="nil"/>
              <w:right w:val="nil"/>
              <w:tl2br w:val="nil"/>
              <w:tr2bl w:val="nil"/>
            </w:tcBorders>
            <w:noWrap/>
            <w:tcMar>
              <w:left w:w="0" w:type="dxa"/>
              <w:right w:w="0" w:type="dxa"/>
            </w:tcMar>
            <w:vAlign w:val="bottom"/>
          </w:tcPr>
          <w:p w14:paraId="24E0633C" w14:textId="77777777" w:rsidR="00A329C2" w:rsidRDefault="00A329C2">
            <w:pPr>
              <w:pStyle w:val="Normal4"/>
              <w:jc w:val="right"/>
              <w:rPr>
                <w:rFonts w:ascii="Calibri" w:eastAsia="Calibri" w:hAnsi="Calibri" w:cs="Calibri"/>
                <w:b/>
                <w:color w:val="000000"/>
                <w:sz w:val="20"/>
              </w:rPr>
            </w:pPr>
          </w:p>
        </w:tc>
        <w:tc>
          <w:tcPr>
            <w:tcW w:w="1065" w:type="dxa"/>
            <w:vMerge/>
            <w:tcBorders>
              <w:top w:val="nil"/>
              <w:left w:val="nil"/>
              <w:bottom w:val="nil"/>
              <w:right w:val="nil"/>
              <w:tl2br w:val="nil"/>
              <w:tr2bl w:val="nil"/>
            </w:tcBorders>
            <w:noWrap/>
            <w:tcMar>
              <w:left w:w="0" w:type="dxa"/>
              <w:right w:w="0" w:type="dxa"/>
            </w:tcMar>
            <w:vAlign w:val="bottom"/>
          </w:tcPr>
          <w:p w14:paraId="4F4BBC6D" w14:textId="77777777" w:rsidR="00A329C2" w:rsidRDefault="00A329C2">
            <w:pPr>
              <w:pStyle w:val="Normal4"/>
              <w:jc w:val="right"/>
              <w:rPr>
                <w:rFonts w:ascii="Calibri" w:eastAsia="Calibri" w:hAnsi="Calibri" w:cs="Calibri"/>
                <w:b/>
                <w:color w:val="000000"/>
                <w:sz w:val="20"/>
              </w:rPr>
            </w:pPr>
          </w:p>
        </w:tc>
      </w:tr>
      <w:tr w:rsidR="00A329C2" w14:paraId="38475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855" w:type="dxa"/>
            <w:tcBorders>
              <w:top w:val="nil"/>
              <w:left w:val="nil"/>
              <w:bottom w:val="nil"/>
              <w:right w:val="nil"/>
              <w:tl2br w:val="nil"/>
              <w:tr2bl w:val="nil"/>
            </w:tcBorders>
            <w:noWrap/>
            <w:tcMar>
              <w:left w:w="0" w:type="dxa"/>
              <w:right w:w="0" w:type="dxa"/>
            </w:tcMar>
            <w:vAlign w:val="center"/>
          </w:tcPr>
          <w:p w14:paraId="3DAE9E6C" w14:textId="77777777" w:rsidR="00A329C2" w:rsidRDefault="00A329C2">
            <w:pPr>
              <w:pStyle w:val="Normal4"/>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F007B82" w14:textId="77777777" w:rsidR="00A329C2" w:rsidRDefault="00A329C2">
            <w:pPr>
              <w:pStyle w:val="Normal4"/>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008F281C" w14:textId="77777777" w:rsidR="00A329C2" w:rsidRDefault="00A329C2">
            <w:pPr>
              <w:pStyle w:val="Normal4"/>
              <w:jc w:val="right"/>
              <w:rPr>
                <w:rFonts w:ascii="Calibri" w:eastAsia="Calibri" w:hAnsi="Calibri" w:cs="Calibri"/>
                <w:color w:val="000000"/>
                <w:sz w:val="20"/>
              </w:rPr>
            </w:pPr>
          </w:p>
        </w:tc>
        <w:tc>
          <w:tcPr>
            <w:tcW w:w="1185" w:type="dxa"/>
            <w:tcBorders>
              <w:top w:val="nil"/>
              <w:left w:val="nil"/>
              <w:bottom w:val="single" w:sz="4" w:space="0" w:color="000000"/>
              <w:right w:val="nil"/>
              <w:tl2br w:val="nil"/>
              <w:tr2bl w:val="nil"/>
            </w:tcBorders>
            <w:noWrap/>
            <w:tcMar>
              <w:left w:w="0" w:type="dxa"/>
              <w:right w:w="0" w:type="dxa"/>
            </w:tcMar>
            <w:vAlign w:val="center"/>
          </w:tcPr>
          <w:p w14:paraId="0F0273A5" w14:textId="77777777" w:rsidR="00A329C2" w:rsidRDefault="00A329C2">
            <w:pPr>
              <w:pStyle w:val="Normal4"/>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6C1B40A1" w14:textId="77777777" w:rsidR="00A329C2" w:rsidRDefault="00A329C2">
            <w:pPr>
              <w:pStyle w:val="Normal4"/>
              <w:jc w:val="right"/>
              <w:rPr>
                <w:rFonts w:ascii="Calibri" w:eastAsia="Calibri" w:hAnsi="Calibri" w:cs="Calibri"/>
                <w:color w:val="000000"/>
                <w:sz w:val="20"/>
              </w:rPr>
            </w:pPr>
          </w:p>
        </w:tc>
        <w:tc>
          <w:tcPr>
            <w:tcW w:w="1065" w:type="dxa"/>
            <w:tcBorders>
              <w:top w:val="nil"/>
              <w:left w:val="nil"/>
              <w:bottom w:val="single" w:sz="4" w:space="0" w:color="000000"/>
              <w:right w:val="nil"/>
              <w:tl2br w:val="nil"/>
              <w:tr2bl w:val="nil"/>
            </w:tcBorders>
            <w:noWrap/>
            <w:tcMar>
              <w:left w:w="0" w:type="dxa"/>
              <w:right w:w="0" w:type="dxa"/>
            </w:tcMar>
            <w:vAlign w:val="center"/>
          </w:tcPr>
          <w:p w14:paraId="6C8B54F6" w14:textId="77777777" w:rsidR="00A329C2" w:rsidRDefault="00A329C2">
            <w:pPr>
              <w:pStyle w:val="Normal4"/>
              <w:jc w:val="right"/>
              <w:rPr>
                <w:rFonts w:ascii="Calibri" w:eastAsia="Calibri" w:hAnsi="Calibri" w:cs="Calibri"/>
                <w:color w:val="000000"/>
                <w:sz w:val="20"/>
              </w:rPr>
            </w:pPr>
          </w:p>
        </w:tc>
      </w:tr>
      <w:tr w:rsidR="00A329C2" w14:paraId="7B3F87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855" w:type="dxa"/>
            <w:tcBorders>
              <w:top w:val="nil"/>
              <w:left w:val="nil"/>
              <w:bottom w:val="nil"/>
              <w:right w:val="nil"/>
              <w:tl2br w:val="nil"/>
              <w:tr2bl w:val="nil"/>
            </w:tcBorders>
            <w:noWrap/>
            <w:tcMar>
              <w:left w:w="40" w:type="dxa"/>
              <w:right w:w="40" w:type="dxa"/>
            </w:tcMar>
            <w:vAlign w:val="center"/>
          </w:tcPr>
          <w:p w14:paraId="24ADB8D7" w14:textId="77777777" w:rsidR="00A329C2" w:rsidRDefault="0000368A">
            <w:pPr>
              <w:pStyle w:val="Normal4"/>
              <w:rPr>
                <w:rFonts w:ascii="Calibri" w:eastAsia="Calibri" w:hAnsi="Calibri" w:cs="Calibri"/>
                <w:b/>
                <w:color w:val="000000"/>
                <w:sz w:val="20"/>
              </w:rPr>
            </w:pPr>
            <w:r>
              <w:rPr>
                <w:rFonts w:ascii="Calibri" w:eastAsia="Calibri" w:hAnsi="Calibri" w:cs="Calibri"/>
                <w:b/>
                <w:color w:val="000000"/>
                <w:sz w:val="20"/>
              </w:rPr>
              <w:t>Balance at 30 June 2025</w:t>
            </w:r>
          </w:p>
        </w:tc>
        <w:tc>
          <w:tcPr>
            <w:tcW w:w="495" w:type="dxa"/>
            <w:tcBorders>
              <w:top w:val="nil"/>
              <w:left w:val="nil"/>
              <w:bottom w:val="nil"/>
              <w:right w:val="nil"/>
              <w:tl2br w:val="nil"/>
              <w:tr2bl w:val="nil"/>
            </w:tcBorders>
            <w:noWrap/>
            <w:tcMar>
              <w:left w:w="0" w:type="dxa"/>
              <w:right w:w="0" w:type="dxa"/>
            </w:tcMar>
            <w:vAlign w:val="center"/>
          </w:tcPr>
          <w:p w14:paraId="3798DE08" w14:textId="77777777" w:rsidR="00A329C2" w:rsidRDefault="00A329C2">
            <w:pPr>
              <w:pStyle w:val="Normal4"/>
              <w:jc w:val="center"/>
              <w:rPr>
                <w:rFonts w:ascii="Calibri" w:eastAsia="Calibri" w:hAnsi="Calibri" w:cs="Calibri"/>
                <w:color w:val="000000"/>
                <w:sz w:val="20"/>
              </w:rPr>
            </w:pPr>
          </w:p>
        </w:tc>
        <w:tc>
          <w:tcPr>
            <w:tcW w:w="1230" w:type="dxa"/>
            <w:tcBorders>
              <w:top w:val="single" w:sz="4" w:space="0" w:color="000000"/>
              <w:left w:val="nil"/>
              <w:bottom w:val="double" w:sz="6" w:space="0" w:color="000000"/>
              <w:right w:val="nil"/>
              <w:tl2br w:val="nil"/>
              <w:tr2bl w:val="nil"/>
            </w:tcBorders>
            <w:noWrap/>
            <w:tcMar>
              <w:left w:w="40" w:type="dxa"/>
              <w:right w:w="40" w:type="dxa"/>
            </w:tcMar>
            <w:vAlign w:val="center"/>
          </w:tcPr>
          <w:p w14:paraId="7E8AAF25"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114,375</w:t>
            </w:r>
          </w:p>
        </w:tc>
        <w:tc>
          <w:tcPr>
            <w:tcW w:w="1185" w:type="dxa"/>
            <w:tcBorders>
              <w:top w:val="single" w:sz="4" w:space="0" w:color="000000"/>
              <w:left w:val="nil"/>
              <w:bottom w:val="double" w:sz="6" w:space="0" w:color="000000"/>
              <w:right w:val="nil"/>
              <w:tl2br w:val="nil"/>
              <w:tr2bl w:val="nil"/>
            </w:tcBorders>
            <w:noWrap/>
            <w:tcMar>
              <w:left w:w="40" w:type="dxa"/>
              <w:right w:w="40" w:type="dxa"/>
            </w:tcMar>
            <w:vAlign w:val="center"/>
          </w:tcPr>
          <w:p w14:paraId="296E2145"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(26,066)</w:t>
            </w:r>
          </w:p>
        </w:tc>
        <w:tc>
          <w:tcPr>
            <w:tcW w:w="1230" w:type="dxa"/>
            <w:tcBorders>
              <w:top w:val="single" w:sz="4" w:space="0" w:color="000000"/>
              <w:left w:val="nil"/>
              <w:bottom w:val="double" w:sz="6" w:space="0" w:color="000000"/>
              <w:right w:val="nil"/>
              <w:tl2br w:val="nil"/>
              <w:tr2bl w:val="nil"/>
            </w:tcBorders>
            <w:noWrap/>
            <w:tcMar>
              <w:left w:w="40" w:type="dxa"/>
              <w:right w:w="40" w:type="dxa"/>
            </w:tcMar>
            <w:vAlign w:val="center"/>
          </w:tcPr>
          <w:p w14:paraId="00FF0D3E"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26,857</w:t>
            </w:r>
          </w:p>
        </w:tc>
        <w:tc>
          <w:tcPr>
            <w:tcW w:w="1065" w:type="dxa"/>
            <w:tcBorders>
              <w:top w:val="single" w:sz="4" w:space="0" w:color="000000"/>
              <w:left w:val="nil"/>
              <w:bottom w:val="double" w:sz="6" w:space="0" w:color="000000"/>
              <w:right w:val="nil"/>
              <w:tl2br w:val="nil"/>
              <w:tr2bl w:val="nil"/>
            </w:tcBorders>
            <w:noWrap/>
            <w:tcMar>
              <w:left w:w="40" w:type="dxa"/>
              <w:right w:w="40" w:type="dxa"/>
            </w:tcMar>
            <w:vAlign w:val="center"/>
          </w:tcPr>
          <w:p w14:paraId="53ABA757" w14:textId="77777777" w:rsidR="00A329C2" w:rsidRDefault="0000368A">
            <w:pPr>
              <w:pStyle w:val="Normal4"/>
              <w:jc w:val="right"/>
              <w:rPr>
                <w:rFonts w:ascii="Calibri" w:eastAsia="Calibri" w:hAnsi="Calibri" w:cs="Calibri"/>
                <w:b/>
                <w:color w:val="000000"/>
                <w:sz w:val="20"/>
              </w:rPr>
            </w:pPr>
            <w:r>
              <w:rPr>
                <w:rFonts w:ascii="Calibri" w:eastAsia="Calibri" w:hAnsi="Calibri" w:cs="Calibri"/>
                <w:b/>
                <w:color w:val="000000"/>
                <w:sz w:val="20"/>
              </w:rPr>
              <w:t>115,166</w:t>
            </w:r>
          </w:p>
        </w:tc>
      </w:tr>
    </w:tbl>
    <w:p w14:paraId="4F45D430" w14:textId="77777777" w:rsidR="00A329C2" w:rsidRDefault="00A329C2">
      <w:pPr>
        <w:pBdr>
          <w:top w:val="nil"/>
          <w:left w:val="nil"/>
          <w:bottom w:val="nil"/>
          <w:right w:val="nil"/>
          <w:between w:val="nil"/>
          <w:bar w:val="nil"/>
        </w:pBdr>
        <w:rPr>
          <w:rFonts w:ascii="Calibri" w:eastAsia="Calibri" w:hAnsi="Calibri" w:cs="Calibri"/>
          <w:sz w:val="22"/>
          <w:szCs w:val="22"/>
          <w:bdr w:val="nil"/>
          <w:lang w:val="en-US" w:eastAsia="en-US"/>
        </w:rPr>
      </w:pPr>
    </w:p>
    <w:p w14:paraId="44EA2083" w14:textId="77777777" w:rsidR="0000368A" w:rsidRDefault="0000368A" w:rsidP="00A30FB6">
      <w:pPr>
        <w:pBdr>
          <w:top w:val="nil"/>
          <w:left w:val="nil"/>
          <w:bottom w:val="nil"/>
          <w:right w:val="nil"/>
          <w:between w:val="nil"/>
          <w:bar w:val="nil"/>
        </w:pBdr>
        <w:spacing w:after="120" w:line="276" w:lineRule="auto"/>
        <w:rPr>
          <w:rFonts w:ascii="Calibri" w:eastAsia="Calibri" w:hAnsi="Calibri" w:cs="Calibri"/>
          <w:sz w:val="18"/>
          <w:szCs w:val="18"/>
          <w:bdr w:val="nil"/>
          <w:lang w:val="en-AU" w:eastAsia="en-AU"/>
        </w:rPr>
      </w:pPr>
      <w:r>
        <w:rPr>
          <w:rFonts w:ascii="Calibri" w:eastAsia="Calibri" w:hAnsi="Calibri" w:cs="Calibri"/>
          <w:sz w:val="18"/>
          <w:szCs w:val="18"/>
          <w:bdr w:val="nil"/>
          <w:lang w:val="en-AU" w:eastAsia="en-AU"/>
        </w:rPr>
        <w:t>The above Statement of Changes in Equity is to be read in conjunction with the accompanying notes.</w:t>
      </w:r>
    </w:p>
    <w:p w14:paraId="64EE0AB8" w14:textId="77777777" w:rsidR="0000368A" w:rsidRDefault="0000368A" w:rsidP="00A30FB6">
      <w:pPr>
        <w:pBdr>
          <w:top w:val="nil"/>
          <w:left w:val="nil"/>
          <w:bottom w:val="nil"/>
          <w:right w:val="nil"/>
          <w:between w:val="nil"/>
          <w:bar w:val="nil"/>
        </w:pBdr>
        <w:spacing w:after="120" w:line="276" w:lineRule="auto"/>
        <w:rPr>
          <w:rFonts w:ascii="Calibri" w:eastAsia="Calibri" w:hAnsi="Calibri" w:cs="Calibri"/>
          <w:sz w:val="18"/>
          <w:szCs w:val="18"/>
          <w:bdr w:val="nil"/>
          <w:lang w:val="en-AU" w:eastAsia="en-AU"/>
        </w:rPr>
      </w:pPr>
      <w:r>
        <w:rPr>
          <w:rFonts w:ascii="Calibri" w:eastAsia="Calibri" w:hAnsi="Calibri" w:cs="Calibri"/>
          <w:sz w:val="18"/>
          <w:szCs w:val="18"/>
          <w:bdr w:val="nil"/>
          <w:lang w:val="en-AU" w:eastAsia="en-AU"/>
        </w:rPr>
        <w:t># Refer to the Statement of Appropriation</w:t>
      </w:r>
    </w:p>
    <w:p w14:paraId="1B1E197A" w14:textId="77777777" w:rsidR="0000368A" w:rsidRDefault="0000368A" w:rsidP="00C32215">
      <w:pPr>
        <w:pBdr>
          <w:top w:val="nil"/>
          <w:left w:val="nil"/>
          <w:bottom w:val="nil"/>
          <w:right w:val="nil"/>
          <w:between w:val="nil"/>
          <w:bar w:val="nil"/>
        </w:pBdr>
        <w:spacing w:after="200" w:line="276" w:lineRule="auto"/>
        <w:rPr>
          <w:rFonts w:ascii="Calibri" w:eastAsia="Calibri" w:hAnsi="Calibri" w:cs="Calibri"/>
          <w:sz w:val="18"/>
          <w:szCs w:val="18"/>
          <w:bdr w:val="nil"/>
          <w:lang w:val="en-AU" w:eastAsia="en-AU"/>
        </w:rPr>
      </w:pPr>
    </w:p>
    <w:p w14:paraId="6CC40E9F" w14:textId="77777777" w:rsidR="0000368A" w:rsidRDefault="0000368A">
      <w:pPr>
        <w:pBdr>
          <w:top w:val="nil"/>
          <w:left w:val="nil"/>
          <w:bottom w:val="nil"/>
          <w:right w:val="nil"/>
          <w:between w:val="nil"/>
          <w:bar w:val="nil"/>
        </w:pBdr>
        <w:spacing w:after="200" w:line="276" w:lineRule="auto"/>
        <w:rPr>
          <w:rFonts w:ascii="Calibri" w:eastAsia="Calibri" w:hAnsi="Calibri" w:cs="Calibri"/>
          <w:sz w:val="22"/>
          <w:szCs w:val="22"/>
          <w:bdr w:val="nil"/>
          <w:lang w:val="en-US" w:eastAsia="en-US"/>
        </w:rPr>
        <w:sectPr w:rsidR="0000368A" w:rsidSect="00465DCD">
          <w:headerReference w:type="even" r:id="rId44"/>
          <w:headerReference w:type="default" r:id="rId45"/>
          <w:footerReference w:type="even" r:id="rId46"/>
          <w:footerReference w:type="default" r:id="rId47"/>
          <w:headerReference w:type="first" r:id="rId48"/>
          <w:footerReference w:type="first" r:id="rId49"/>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tbl>
      <w:tblPr>
        <w:tblStyle w:val="CDMRange21"/>
        <w:tblW w:w="9075" w:type="dxa"/>
        <w:tblLayout w:type="fixed"/>
        <w:tblLook w:val="0600" w:firstRow="0" w:lastRow="0" w:firstColumn="0" w:lastColumn="0" w:noHBand="1" w:noVBand="1"/>
      </w:tblPr>
      <w:tblGrid>
        <w:gridCol w:w="4890"/>
        <w:gridCol w:w="495"/>
        <w:gridCol w:w="1230"/>
        <w:gridCol w:w="1230"/>
        <w:gridCol w:w="1230"/>
      </w:tblGrid>
      <w:tr w:rsidR="00A329C2" w14:paraId="7B53F75A" w14:textId="77777777">
        <w:trPr>
          <w:trHeight w:hRule="exact" w:val="240"/>
          <w:hidden/>
        </w:trPr>
        <w:tc>
          <w:tcPr>
            <w:tcW w:w="4890" w:type="dxa"/>
            <w:tcBorders>
              <w:top w:val="nil"/>
              <w:left w:val="nil"/>
              <w:bottom w:val="nil"/>
              <w:right w:val="nil"/>
              <w:tl2br w:val="nil"/>
              <w:tr2bl w:val="nil"/>
            </w:tcBorders>
            <w:noWrap/>
            <w:tcMar>
              <w:left w:w="0" w:type="dxa"/>
              <w:right w:w="0" w:type="dxa"/>
            </w:tcMar>
            <w:vAlign w:val="center"/>
          </w:tcPr>
          <w:p w14:paraId="3871D788" w14:textId="77777777" w:rsidR="00A329C2" w:rsidRDefault="00A329C2">
            <w:pPr>
              <w:pStyle w:val="Normal5"/>
              <w:pageBreakBefore/>
              <w:rPr>
                <w:rFonts w:ascii="Calibri" w:eastAsia="Calibri" w:hAnsi="Calibri" w:cs="Calibri"/>
                <w:vanish/>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2665A4C"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BA2B994"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1CB61D70"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Original</w:t>
            </w:r>
          </w:p>
        </w:tc>
        <w:tc>
          <w:tcPr>
            <w:tcW w:w="1230" w:type="dxa"/>
            <w:tcBorders>
              <w:top w:val="nil"/>
              <w:left w:val="nil"/>
              <w:bottom w:val="nil"/>
              <w:right w:val="nil"/>
              <w:tl2br w:val="nil"/>
              <w:tr2bl w:val="nil"/>
            </w:tcBorders>
            <w:noWrap/>
            <w:tcMar>
              <w:left w:w="0" w:type="dxa"/>
              <w:right w:w="0" w:type="dxa"/>
            </w:tcMar>
            <w:vAlign w:val="center"/>
          </w:tcPr>
          <w:p w14:paraId="119424C9" w14:textId="77777777" w:rsidR="00A329C2" w:rsidRDefault="00A329C2">
            <w:pPr>
              <w:pStyle w:val="Normal5"/>
              <w:rPr>
                <w:rFonts w:ascii="Calibri" w:eastAsia="Calibri" w:hAnsi="Calibri" w:cs="Calibri"/>
                <w:color w:val="000000"/>
                <w:sz w:val="20"/>
              </w:rPr>
            </w:pPr>
          </w:p>
        </w:tc>
      </w:tr>
      <w:tr w:rsidR="00A329C2" w14:paraId="66B148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890" w:type="dxa"/>
            <w:tcBorders>
              <w:top w:val="nil"/>
              <w:left w:val="nil"/>
              <w:bottom w:val="nil"/>
              <w:right w:val="nil"/>
              <w:tl2br w:val="nil"/>
              <w:tr2bl w:val="nil"/>
            </w:tcBorders>
            <w:noWrap/>
            <w:tcMar>
              <w:left w:w="0" w:type="dxa"/>
              <w:right w:w="0" w:type="dxa"/>
            </w:tcMar>
            <w:vAlign w:val="center"/>
          </w:tcPr>
          <w:p w14:paraId="5F452AB5"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7B845B0F"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1FA65193"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Actual</w:t>
            </w:r>
          </w:p>
        </w:tc>
        <w:tc>
          <w:tcPr>
            <w:tcW w:w="1230" w:type="dxa"/>
            <w:tcBorders>
              <w:top w:val="nil"/>
              <w:left w:val="nil"/>
              <w:bottom w:val="nil"/>
              <w:right w:val="nil"/>
              <w:tl2br w:val="nil"/>
              <w:tr2bl w:val="nil"/>
            </w:tcBorders>
            <w:noWrap/>
            <w:tcMar>
              <w:left w:w="29" w:type="dxa"/>
              <w:right w:w="29" w:type="dxa"/>
            </w:tcMar>
            <w:vAlign w:val="center"/>
          </w:tcPr>
          <w:p w14:paraId="4A944972"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Budget</w:t>
            </w:r>
          </w:p>
        </w:tc>
        <w:tc>
          <w:tcPr>
            <w:tcW w:w="1230" w:type="dxa"/>
            <w:tcBorders>
              <w:top w:val="nil"/>
              <w:left w:val="nil"/>
              <w:bottom w:val="nil"/>
              <w:right w:val="nil"/>
              <w:tl2br w:val="nil"/>
              <w:tr2bl w:val="nil"/>
            </w:tcBorders>
            <w:noWrap/>
            <w:tcMar>
              <w:left w:w="29" w:type="dxa"/>
              <w:right w:w="29" w:type="dxa"/>
            </w:tcMar>
            <w:vAlign w:val="center"/>
          </w:tcPr>
          <w:p w14:paraId="35D27A79"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Actual</w:t>
            </w:r>
          </w:p>
        </w:tc>
      </w:tr>
      <w:tr w:rsidR="00A329C2" w14:paraId="15A8D6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890" w:type="dxa"/>
            <w:tcBorders>
              <w:top w:val="nil"/>
              <w:left w:val="nil"/>
              <w:bottom w:val="nil"/>
              <w:right w:val="nil"/>
              <w:tl2br w:val="nil"/>
              <w:tr2bl w:val="nil"/>
            </w:tcBorders>
            <w:noWrap/>
            <w:tcMar>
              <w:left w:w="0" w:type="dxa"/>
              <w:right w:w="0" w:type="dxa"/>
            </w:tcMar>
            <w:vAlign w:val="center"/>
          </w:tcPr>
          <w:p w14:paraId="3A3925D6"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3D6D49B3" w14:textId="77777777" w:rsidR="00A329C2" w:rsidRDefault="0000368A">
            <w:pPr>
              <w:pStyle w:val="Normal5"/>
              <w:jc w:val="center"/>
              <w:rPr>
                <w:rFonts w:ascii="Calibri" w:eastAsia="Calibri" w:hAnsi="Calibri" w:cs="Calibri"/>
                <w:b/>
                <w:color w:val="000000"/>
                <w:sz w:val="20"/>
              </w:rPr>
            </w:pPr>
            <w:r>
              <w:rPr>
                <w:rFonts w:ascii="Calibri" w:eastAsia="Calibri" w:hAnsi="Calibri" w:cs="Calibri"/>
                <w:b/>
                <w:color w:val="000000"/>
                <w:sz w:val="20"/>
              </w:rPr>
              <w:t>Note</w:t>
            </w:r>
          </w:p>
        </w:tc>
        <w:tc>
          <w:tcPr>
            <w:tcW w:w="1230" w:type="dxa"/>
            <w:tcBorders>
              <w:top w:val="nil"/>
              <w:left w:val="nil"/>
              <w:bottom w:val="nil"/>
              <w:right w:val="nil"/>
              <w:tl2br w:val="nil"/>
              <w:tr2bl w:val="nil"/>
            </w:tcBorders>
            <w:noWrap/>
            <w:tcMar>
              <w:left w:w="29" w:type="dxa"/>
              <w:right w:w="29" w:type="dxa"/>
            </w:tcMar>
            <w:vAlign w:val="center"/>
          </w:tcPr>
          <w:p w14:paraId="24B13265"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nil"/>
              <w:left w:val="nil"/>
              <w:bottom w:val="nil"/>
              <w:right w:val="nil"/>
              <w:tl2br w:val="nil"/>
              <w:tr2bl w:val="nil"/>
            </w:tcBorders>
            <w:noWrap/>
            <w:tcMar>
              <w:left w:w="29" w:type="dxa"/>
              <w:right w:w="29" w:type="dxa"/>
            </w:tcMar>
            <w:vAlign w:val="center"/>
          </w:tcPr>
          <w:p w14:paraId="3CE7026A"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nil"/>
              <w:left w:val="nil"/>
              <w:bottom w:val="nil"/>
              <w:right w:val="nil"/>
              <w:tl2br w:val="nil"/>
              <w:tr2bl w:val="nil"/>
            </w:tcBorders>
            <w:noWrap/>
            <w:tcMar>
              <w:left w:w="29" w:type="dxa"/>
              <w:right w:w="29" w:type="dxa"/>
            </w:tcMar>
            <w:vAlign w:val="center"/>
          </w:tcPr>
          <w:p w14:paraId="05547F6B"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424C15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890" w:type="dxa"/>
            <w:tcBorders>
              <w:top w:val="nil"/>
              <w:left w:val="nil"/>
              <w:bottom w:val="nil"/>
              <w:right w:val="nil"/>
              <w:tl2br w:val="nil"/>
              <w:tr2bl w:val="nil"/>
            </w:tcBorders>
            <w:noWrap/>
            <w:tcMar>
              <w:left w:w="0" w:type="dxa"/>
              <w:right w:w="0" w:type="dxa"/>
            </w:tcMar>
            <w:vAlign w:val="center"/>
          </w:tcPr>
          <w:p w14:paraId="09343A87"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33B5FBE0" w14:textId="77777777" w:rsidR="00A329C2" w:rsidRDefault="0000368A">
            <w:pPr>
              <w:pStyle w:val="Normal5"/>
              <w:jc w:val="center"/>
              <w:rPr>
                <w:rFonts w:ascii="Calibri" w:eastAsia="Calibri" w:hAnsi="Calibri" w:cs="Calibri"/>
                <w:b/>
                <w:color w:val="000000"/>
                <w:sz w:val="20"/>
              </w:rPr>
            </w:pPr>
            <w:r>
              <w:rPr>
                <w:rFonts w:ascii="Calibri" w:eastAsia="Calibri" w:hAnsi="Calibri" w:cs="Calibri"/>
                <w:b/>
                <w:color w:val="000000"/>
                <w:sz w:val="20"/>
              </w:rPr>
              <w:t>No.</w:t>
            </w:r>
          </w:p>
        </w:tc>
        <w:tc>
          <w:tcPr>
            <w:tcW w:w="1230" w:type="dxa"/>
            <w:tcBorders>
              <w:top w:val="nil"/>
              <w:left w:val="nil"/>
              <w:bottom w:val="nil"/>
              <w:right w:val="nil"/>
              <w:tl2br w:val="nil"/>
              <w:tr2bl w:val="nil"/>
            </w:tcBorders>
            <w:noWrap/>
            <w:tcMar>
              <w:left w:w="29" w:type="dxa"/>
              <w:right w:w="29" w:type="dxa"/>
            </w:tcMar>
            <w:vAlign w:val="center"/>
          </w:tcPr>
          <w:p w14:paraId="678C8801"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154A8115"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6646B9A0"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B9C82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4890" w:type="dxa"/>
            <w:tcBorders>
              <w:top w:val="nil"/>
              <w:left w:val="nil"/>
              <w:bottom w:val="nil"/>
              <w:right w:val="nil"/>
              <w:tl2br w:val="nil"/>
              <w:tr2bl w:val="nil"/>
            </w:tcBorders>
            <w:noWrap/>
            <w:tcMar>
              <w:left w:w="0" w:type="dxa"/>
              <w:right w:w="0" w:type="dxa"/>
            </w:tcMar>
            <w:vAlign w:val="center"/>
          </w:tcPr>
          <w:p w14:paraId="7BDDE7EE"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B179BA9" w14:textId="77777777" w:rsidR="00A329C2" w:rsidRDefault="00A329C2">
            <w:pPr>
              <w:pStyle w:val="Normal5"/>
              <w:jc w:val="center"/>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3BB6229"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6B18879"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3CD7208" w14:textId="77777777" w:rsidR="00A329C2" w:rsidRDefault="00A329C2">
            <w:pPr>
              <w:pStyle w:val="Normal5"/>
              <w:jc w:val="right"/>
              <w:rPr>
                <w:rFonts w:ascii="Calibri" w:eastAsia="Calibri" w:hAnsi="Calibri" w:cs="Calibri"/>
                <w:b/>
                <w:color w:val="000000"/>
                <w:sz w:val="20"/>
              </w:rPr>
            </w:pPr>
          </w:p>
        </w:tc>
      </w:tr>
      <w:tr w:rsidR="00A329C2" w14:paraId="19D048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7E3C1B45"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Cash Flows from Operating Activities</w:t>
            </w:r>
          </w:p>
        </w:tc>
        <w:tc>
          <w:tcPr>
            <w:tcW w:w="495" w:type="dxa"/>
            <w:tcBorders>
              <w:top w:val="nil"/>
              <w:left w:val="nil"/>
              <w:bottom w:val="nil"/>
              <w:right w:val="nil"/>
              <w:tl2br w:val="nil"/>
              <w:tr2bl w:val="nil"/>
            </w:tcBorders>
            <w:noWrap/>
            <w:tcMar>
              <w:left w:w="0" w:type="dxa"/>
              <w:right w:w="0" w:type="dxa"/>
            </w:tcMar>
            <w:vAlign w:val="center"/>
          </w:tcPr>
          <w:p w14:paraId="62EF151C"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909B482"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545E90D4"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AE6F84C" w14:textId="77777777" w:rsidR="00A329C2" w:rsidRDefault="00A329C2">
            <w:pPr>
              <w:pStyle w:val="Normal5"/>
              <w:rPr>
                <w:rFonts w:ascii="Calibri" w:eastAsia="Calibri" w:hAnsi="Calibri" w:cs="Calibri"/>
                <w:color w:val="000000"/>
                <w:sz w:val="20"/>
              </w:rPr>
            </w:pPr>
          </w:p>
        </w:tc>
      </w:tr>
      <w:tr w:rsidR="00A329C2" w14:paraId="2314E0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668AE40B" w14:textId="77777777" w:rsidR="00A329C2" w:rsidRDefault="00A329C2">
            <w:pPr>
              <w:pStyle w:val="Normal5"/>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795B776C"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5016CFC"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2BED809"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E72BEF7" w14:textId="77777777" w:rsidR="00A329C2" w:rsidRDefault="00A329C2">
            <w:pPr>
              <w:pStyle w:val="Normal5"/>
              <w:rPr>
                <w:rFonts w:ascii="Calibri" w:eastAsia="Calibri" w:hAnsi="Calibri" w:cs="Calibri"/>
                <w:color w:val="000000"/>
                <w:sz w:val="20"/>
              </w:rPr>
            </w:pPr>
          </w:p>
        </w:tc>
      </w:tr>
      <w:tr w:rsidR="00A329C2" w14:paraId="6CAC2B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72F82EE2"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Receipts</w:t>
            </w:r>
          </w:p>
        </w:tc>
        <w:tc>
          <w:tcPr>
            <w:tcW w:w="495" w:type="dxa"/>
            <w:tcBorders>
              <w:top w:val="nil"/>
              <w:left w:val="nil"/>
              <w:bottom w:val="nil"/>
              <w:right w:val="nil"/>
              <w:tl2br w:val="nil"/>
              <w:tr2bl w:val="nil"/>
            </w:tcBorders>
            <w:noWrap/>
            <w:tcMar>
              <w:left w:w="0" w:type="dxa"/>
              <w:right w:w="0" w:type="dxa"/>
            </w:tcMar>
            <w:vAlign w:val="center"/>
          </w:tcPr>
          <w:p w14:paraId="362B78E2"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CC9356B"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E131002"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C59D0CE" w14:textId="77777777" w:rsidR="00A329C2" w:rsidRDefault="00A329C2">
            <w:pPr>
              <w:pStyle w:val="Normal5"/>
              <w:rPr>
                <w:rFonts w:ascii="Calibri" w:eastAsia="Calibri" w:hAnsi="Calibri" w:cs="Calibri"/>
                <w:color w:val="000000"/>
                <w:sz w:val="20"/>
              </w:rPr>
            </w:pPr>
          </w:p>
        </w:tc>
      </w:tr>
      <w:tr w:rsidR="00A329C2" w14:paraId="61AC8C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240EB8D4" w14:textId="77777777" w:rsidR="00A329C2" w:rsidRDefault="00A329C2">
            <w:pPr>
              <w:pStyle w:val="Normal5"/>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3D56E50"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DF5CFFA"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A38664A"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50B8EEC3" w14:textId="77777777" w:rsidR="00A329C2" w:rsidRDefault="00A329C2">
            <w:pPr>
              <w:pStyle w:val="Normal5"/>
              <w:rPr>
                <w:rFonts w:ascii="Calibri" w:eastAsia="Calibri" w:hAnsi="Calibri" w:cs="Calibri"/>
                <w:color w:val="000000"/>
                <w:sz w:val="20"/>
              </w:rPr>
            </w:pPr>
          </w:p>
        </w:tc>
      </w:tr>
      <w:tr w:rsidR="00A329C2" w14:paraId="193028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3394066B"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Controlled Recurrent Payments</w:t>
            </w:r>
          </w:p>
        </w:tc>
        <w:tc>
          <w:tcPr>
            <w:tcW w:w="495" w:type="dxa"/>
            <w:tcBorders>
              <w:top w:val="nil"/>
              <w:left w:val="nil"/>
              <w:bottom w:val="nil"/>
              <w:right w:val="nil"/>
              <w:tl2br w:val="nil"/>
              <w:tr2bl w:val="nil"/>
            </w:tcBorders>
            <w:noWrap/>
            <w:tcMar>
              <w:left w:w="0" w:type="dxa"/>
              <w:right w:w="0" w:type="dxa"/>
            </w:tcMar>
            <w:vAlign w:val="bottom"/>
          </w:tcPr>
          <w:p w14:paraId="50C70206"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7DA58122"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16,333</w:t>
            </w:r>
          </w:p>
        </w:tc>
        <w:tc>
          <w:tcPr>
            <w:tcW w:w="1230" w:type="dxa"/>
            <w:tcBorders>
              <w:top w:val="nil"/>
              <w:left w:val="nil"/>
              <w:bottom w:val="nil"/>
              <w:right w:val="nil"/>
              <w:tl2br w:val="nil"/>
              <w:tr2bl w:val="nil"/>
            </w:tcBorders>
            <w:noWrap/>
            <w:tcMar>
              <w:left w:w="29" w:type="dxa"/>
              <w:right w:w="29" w:type="dxa"/>
            </w:tcMar>
            <w:vAlign w:val="center"/>
          </w:tcPr>
          <w:p w14:paraId="5157F734"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17,310</w:t>
            </w:r>
          </w:p>
        </w:tc>
        <w:tc>
          <w:tcPr>
            <w:tcW w:w="1230" w:type="dxa"/>
            <w:tcBorders>
              <w:top w:val="nil"/>
              <w:left w:val="nil"/>
              <w:bottom w:val="nil"/>
              <w:right w:val="nil"/>
              <w:tl2br w:val="nil"/>
              <w:tr2bl w:val="nil"/>
            </w:tcBorders>
            <w:noWrap/>
            <w:tcMar>
              <w:left w:w="29" w:type="dxa"/>
              <w:right w:w="29" w:type="dxa"/>
            </w:tcMar>
            <w:vAlign w:val="center"/>
          </w:tcPr>
          <w:p w14:paraId="36B3577D"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18,008</w:t>
            </w:r>
          </w:p>
        </w:tc>
      </w:tr>
      <w:tr w:rsidR="00A329C2" w14:paraId="40F56F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679B45B9"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Sales of Goods and Services from Contracts with Customers</w:t>
            </w:r>
          </w:p>
        </w:tc>
        <w:tc>
          <w:tcPr>
            <w:tcW w:w="495" w:type="dxa"/>
            <w:tcBorders>
              <w:top w:val="nil"/>
              <w:left w:val="nil"/>
              <w:bottom w:val="nil"/>
              <w:right w:val="nil"/>
              <w:tl2br w:val="nil"/>
              <w:tr2bl w:val="nil"/>
            </w:tcBorders>
            <w:noWrap/>
            <w:tcMar>
              <w:left w:w="0" w:type="dxa"/>
              <w:right w:w="0" w:type="dxa"/>
            </w:tcMar>
            <w:vAlign w:val="bottom"/>
          </w:tcPr>
          <w:p w14:paraId="4ACEBBF3"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780D28C6"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3,614</w:t>
            </w:r>
          </w:p>
        </w:tc>
        <w:tc>
          <w:tcPr>
            <w:tcW w:w="1230" w:type="dxa"/>
            <w:tcBorders>
              <w:top w:val="nil"/>
              <w:left w:val="nil"/>
              <w:bottom w:val="nil"/>
              <w:right w:val="nil"/>
              <w:tl2br w:val="nil"/>
              <w:tr2bl w:val="nil"/>
            </w:tcBorders>
            <w:noWrap/>
            <w:tcMar>
              <w:left w:w="29" w:type="dxa"/>
              <w:right w:w="29" w:type="dxa"/>
            </w:tcMar>
            <w:vAlign w:val="center"/>
          </w:tcPr>
          <w:p w14:paraId="2BE2296B"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66,000</w:t>
            </w:r>
          </w:p>
        </w:tc>
        <w:tc>
          <w:tcPr>
            <w:tcW w:w="1230" w:type="dxa"/>
            <w:tcBorders>
              <w:top w:val="nil"/>
              <w:left w:val="nil"/>
              <w:bottom w:val="nil"/>
              <w:right w:val="nil"/>
              <w:tl2br w:val="nil"/>
              <w:tr2bl w:val="nil"/>
            </w:tcBorders>
            <w:noWrap/>
            <w:tcMar>
              <w:left w:w="29" w:type="dxa"/>
              <w:right w:w="29" w:type="dxa"/>
            </w:tcMar>
            <w:vAlign w:val="center"/>
          </w:tcPr>
          <w:p w14:paraId="1E5BC085"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437</w:t>
            </w:r>
          </w:p>
        </w:tc>
      </w:tr>
      <w:tr w:rsidR="00A329C2" w14:paraId="0537E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22B80345"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Interest Received</w:t>
            </w:r>
          </w:p>
        </w:tc>
        <w:tc>
          <w:tcPr>
            <w:tcW w:w="495" w:type="dxa"/>
            <w:tcBorders>
              <w:top w:val="nil"/>
              <w:left w:val="nil"/>
              <w:bottom w:val="nil"/>
              <w:right w:val="nil"/>
              <w:tl2br w:val="nil"/>
              <w:tr2bl w:val="nil"/>
            </w:tcBorders>
            <w:noWrap/>
            <w:tcMar>
              <w:left w:w="0" w:type="dxa"/>
              <w:right w:w="0" w:type="dxa"/>
            </w:tcMar>
            <w:vAlign w:val="bottom"/>
          </w:tcPr>
          <w:p w14:paraId="08623EB1"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3C0BD0DC"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988</w:t>
            </w:r>
          </w:p>
        </w:tc>
        <w:tc>
          <w:tcPr>
            <w:tcW w:w="1230" w:type="dxa"/>
            <w:tcBorders>
              <w:top w:val="nil"/>
              <w:left w:val="nil"/>
              <w:bottom w:val="nil"/>
              <w:right w:val="nil"/>
              <w:tl2br w:val="nil"/>
              <w:tr2bl w:val="nil"/>
            </w:tcBorders>
            <w:noWrap/>
            <w:tcMar>
              <w:left w:w="29" w:type="dxa"/>
              <w:right w:w="29" w:type="dxa"/>
            </w:tcMar>
            <w:vAlign w:val="center"/>
          </w:tcPr>
          <w:p w14:paraId="2C58697B"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760</w:t>
            </w:r>
          </w:p>
        </w:tc>
        <w:tc>
          <w:tcPr>
            <w:tcW w:w="1230" w:type="dxa"/>
            <w:tcBorders>
              <w:top w:val="nil"/>
              <w:left w:val="nil"/>
              <w:bottom w:val="nil"/>
              <w:right w:val="nil"/>
              <w:tl2br w:val="nil"/>
              <w:tr2bl w:val="nil"/>
            </w:tcBorders>
            <w:noWrap/>
            <w:tcMar>
              <w:left w:w="29" w:type="dxa"/>
              <w:right w:w="29" w:type="dxa"/>
            </w:tcMar>
            <w:vAlign w:val="center"/>
          </w:tcPr>
          <w:p w14:paraId="56D35A31"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1,898</w:t>
            </w:r>
          </w:p>
        </w:tc>
      </w:tr>
      <w:tr w:rsidR="00A329C2" w14:paraId="30AE6E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4890" w:type="dxa"/>
            <w:tcBorders>
              <w:top w:val="nil"/>
              <w:left w:val="nil"/>
              <w:bottom w:val="nil"/>
              <w:right w:val="nil"/>
              <w:tl2br w:val="nil"/>
              <w:tr2bl w:val="nil"/>
            </w:tcBorders>
            <w:tcMar>
              <w:left w:w="29" w:type="dxa"/>
              <w:right w:w="29" w:type="dxa"/>
            </w:tcMar>
            <w:vAlign w:val="center"/>
          </w:tcPr>
          <w:p w14:paraId="4BB4C14B" w14:textId="59AAAFA2" w:rsidR="00A329C2" w:rsidRDefault="0000368A" w:rsidP="00D7661B">
            <w:pPr>
              <w:pStyle w:val="Normal5"/>
              <w:ind w:left="170" w:hanging="170"/>
              <w:rPr>
                <w:rFonts w:ascii="Calibri" w:eastAsia="Calibri" w:hAnsi="Calibri" w:cs="Calibri"/>
                <w:color w:val="000000"/>
                <w:sz w:val="20"/>
              </w:rPr>
            </w:pPr>
            <w:r>
              <w:rPr>
                <w:rFonts w:ascii="Calibri" w:eastAsia="Calibri" w:hAnsi="Calibri" w:cs="Calibri"/>
                <w:color w:val="000000"/>
                <w:sz w:val="20"/>
              </w:rPr>
              <w:t>Goods and Services Tax Input Credits from the Australian</w:t>
            </w:r>
          </w:p>
          <w:p w14:paraId="70683AE7" w14:textId="77777777" w:rsidR="00A329C2" w:rsidRDefault="0000368A" w:rsidP="00D7661B">
            <w:pPr>
              <w:pStyle w:val="Normal5"/>
              <w:ind w:left="170" w:hanging="170"/>
              <w:rPr>
                <w:rFonts w:ascii="Calibri" w:eastAsia="Calibri" w:hAnsi="Calibri" w:cs="Calibri"/>
                <w:color w:val="000000"/>
                <w:sz w:val="20"/>
              </w:rPr>
            </w:pPr>
            <w:r>
              <w:rPr>
                <w:rFonts w:ascii="Calibri" w:eastAsia="Calibri" w:hAnsi="Calibri" w:cs="Calibri"/>
                <w:color w:val="000000"/>
                <w:sz w:val="20"/>
              </w:rPr>
              <w:t xml:space="preserve">   Taxation Office</w:t>
            </w:r>
          </w:p>
        </w:tc>
        <w:tc>
          <w:tcPr>
            <w:tcW w:w="495" w:type="dxa"/>
            <w:tcBorders>
              <w:top w:val="nil"/>
              <w:left w:val="nil"/>
              <w:bottom w:val="nil"/>
              <w:right w:val="nil"/>
              <w:tl2br w:val="nil"/>
              <w:tr2bl w:val="nil"/>
            </w:tcBorders>
            <w:tcMar>
              <w:left w:w="0" w:type="dxa"/>
              <w:right w:w="0" w:type="dxa"/>
            </w:tcMar>
            <w:vAlign w:val="bottom"/>
          </w:tcPr>
          <w:p w14:paraId="69A895E5"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038B5447"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2,734</w:t>
            </w:r>
          </w:p>
        </w:tc>
        <w:tc>
          <w:tcPr>
            <w:tcW w:w="1230" w:type="dxa"/>
            <w:tcBorders>
              <w:top w:val="nil"/>
              <w:left w:val="nil"/>
              <w:bottom w:val="nil"/>
              <w:right w:val="nil"/>
              <w:tl2br w:val="nil"/>
              <w:tr2bl w:val="nil"/>
            </w:tcBorders>
            <w:noWrap/>
            <w:tcMar>
              <w:left w:w="29" w:type="dxa"/>
              <w:right w:w="29" w:type="dxa"/>
            </w:tcMar>
            <w:vAlign w:val="center"/>
          </w:tcPr>
          <w:p w14:paraId="132CD25B"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398EA721"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2,785</w:t>
            </w:r>
          </w:p>
        </w:tc>
      </w:tr>
      <w:tr w:rsidR="00A329C2" w14:paraId="1916D0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2EC123D2"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 xml:space="preserve">Goods and Services Tax Collected from Customers </w:t>
            </w:r>
          </w:p>
        </w:tc>
        <w:tc>
          <w:tcPr>
            <w:tcW w:w="495" w:type="dxa"/>
            <w:tcBorders>
              <w:top w:val="nil"/>
              <w:left w:val="nil"/>
              <w:bottom w:val="nil"/>
              <w:right w:val="nil"/>
              <w:tl2br w:val="nil"/>
              <w:tr2bl w:val="nil"/>
            </w:tcBorders>
            <w:noWrap/>
            <w:tcMar>
              <w:left w:w="0" w:type="dxa"/>
              <w:right w:w="0" w:type="dxa"/>
            </w:tcMar>
            <w:vAlign w:val="bottom"/>
          </w:tcPr>
          <w:p w14:paraId="4287F81F"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75468604"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383</w:t>
            </w:r>
          </w:p>
        </w:tc>
        <w:tc>
          <w:tcPr>
            <w:tcW w:w="1230" w:type="dxa"/>
            <w:tcBorders>
              <w:top w:val="nil"/>
              <w:left w:val="nil"/>
              <w:bottom w:val="nil"/>
              <w:right w:val="nil"/>
              <w:tl2br w:val="nil"/>
              <w:tr2bl w:val="nil"/>
            </w:tcBorders>
            <w:noWrap/>
            <w:tcMar>
              <w:left w:w="29" w:type="dxa"/>
              <w:right w:w="29" w:type="dxa"/>
            </w:tcMar>
            <w:vAlign w:val="center"/>
          </w:tcPr>
          <w:p w14:paraId="2D902F9B"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0F7F135F"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44</w:t>
            </w:r>
          </w:p>
        </w:tc>
      </w:tr>
      <w:tr w:rsidR="00A329C2" w14:paraId="1D48C9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1B4E2494"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Other</w:t>
            </w:r>
          </w:p>
        </w:tc>
        <w:tc>
          <w:tcPr>
            <w:tcW w:w="495" w:type="dxa"/>
            <w:tcBorders>
              <w:top w:val="nil"/>
              <w:left w:val="nil"/>
              <w:bottom w:val="nil"/>
              <w:right w:val="nil"/>
              <w:tl2br w:val="nil"/>
              <w:tr2bl w:val="nil"/>
            </w:tcBorders>
            <w:noWrap/>
            <w:tcMar>
              <w:left w:w="0" w:type="dxa"/>
              <w:right w:w="0" w:type="dxa"/>
            </w:tcMar>
            <w:vAlign w:val="bottom"/>
          </w:tcPr>
          <w:p w14:paraId="1FDDF9D0"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21C5754F"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215</w:t>
            </w:r>
          </w:p>
        </w:tc>
        <w:tc>
          <w:tcPr>
            <w:tcW w:w="1230" w:type="dxa"/>
            <w:tcBorders>
              <w:top w:val="nil"/>
              <w:left w:val="nil"/>
              <w:bottom w:val="nil"/>
              <w:right w:val="nil"/>
              <w:tl2br w:val="nil"/>
              <w:tr2bl w:val="nil"/>
            </w:tcBorders>
            <w:noWrap/>
            <w:tcMar>
              <w:left w:w="29" w:type="dxa"/>
              <w:right w:w="29" w:type="dxa"/>
            </w:tcMar>
            <w:vAlign w:val="center"/>
          </w:tcPr>
          <w:p w14:paraId="2F321BE3"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3064922E"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10</w:t>
            </w:r>
          </w:p>
        </w:tc>
      </w:tr>
      <w:tr w:rsidR="00A329C2" w14:paraId="6482F0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0C7378B3"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Total Receipts from Operating Activities</w:t>
            </w:r>
          </w:p>
        </w:tc>
        <w:tc>
          <w:tcPr>
            <w:tcW w:w="495" w:type="dxa"/>
            <w:tcBorders>
              <w:top w:val="nil"/>
              <w:left w:val="nil"/>
              <w:bottom w:val="nil"/>
              <w:right w:val="nil"/>
              <w:tl2br w:val="nil"/>
              <w:tr2bl w:val="nil"/>
            </w:tcBorders>
            <w:noWrap/>
            <w:tcMar>
              <w:left w:w="0" w:type="dxa"/>
              <w:right w:w="0" w:type="dxa"/>
            </w:tcMar>
            <w:vAlign w:val="bottom"/>
          </w:tcPr>
          <w:p w14:paraId="44EA24B9" w14:textId="77777777" w:rsidR="00A329C2" w:rsidRDefault="00A329C2">
            <w:pPr>
              <w:pStyle w:val="Normal5"/>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29" w:type="dxa"/>
              <w:right w:w="29" w:type="dxa"/>
            </w:tcMar>
            <w:vAlign w:val="center"/>
          </w:tcPr>
          <w:p w14:paraId="658FA1CD"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24,267</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523F1215"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84,070</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58A59CF3"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23,182</w:t>
            </w:r>
          </w:p>
        </w:tc>
      </w:tr>
      <w:tr w:rsidR="00A329C2" w14:paraId="64DC2A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0E569FAB"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2C381FAA"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0238D9C"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EFC4CC5"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01A1D1F" w14:textId="77777777" w:rsidR="00A329C2" w:rsidRDefault="00A329C2">
            <w:pPr>
              <w:pStyle w:val="Normal5"/>
              <w:jc w:val="right"/>
              <w:rPr>
                <w:rFonts w:ascii="Calibri" w:eastAsia="Calibri" w:hAnsi="Calibri" w:cs="Calibri"/>
                <w:b/>
                <w:color w:val="FFFFFF"/>
                <w:sz w:val="20"/>
              </w:rPr>
            </w:pPr>
          </w:p>
        </w:tc>
      </w:tr>
      <w:tr w:rsidR="00A329C2" w14:paraId="5C260A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6D5FA35E"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Payments</w:t>
            </w:r>
          </w:p>
        </w:tc>
        <w:tc>
          <w:tcPr>
            <w:tcW w:w="495" w:type="dxa"/>
            <w:tcBorders>
              <w:top w:val="nil"/>
              <w:left w:val="nil"/>
              <w:bottom w:val="nil"/>
              <w:right w:val="nil"/>
              <w:tl2br w:val="nil"/>
              <w:tr2bl w:val="nil"/>
            </w:tcBorders>
            <w:noWrap/>
            <w:tcMar>
              <w:left w:w="0" w:type="dxa"/>
              <w:right w:w="0" w:type="dxa"/>
            </w:tcMar>
            <w:vAlign w:val="bottom"/>
          </w:tcPr>
          <w:p w14:paraId="090B34C7"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DF471DD"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5C0EE45"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581B5BF" w14:textId="77777777" w:rsidR="00A329C2" w:rsidRDefault="00A329C2">
            <w:pPr>
              <w:pStyle w:val="Normal5"/>
              <w:rPr>
                <w:rFonts w:ascii="Calibri" w:eastAsia="Calibri" w:hAnsi="Calibri" w:cs="Calibri"/>
                <w:color w:val="000000"/>
                <w:sz w:val="20"/>
              </w:rPr>
            </w:pPr>
          </w:p>
        </w:tc>
      </w:tr>
      <w:tr w:rsidR="00A329C2" w14:paraId="754BD5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3A6AA741" w14:textId="77777777" w:rsidR="00A329C2" w:rsidRDefault="00A329C2">
            <w:pPr>
              <w:pStyle w:val="Normal5"/>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289F302C"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E07CD5D"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C5E70A2"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E13B678" w14:textId="77777777" w:rsidR="00A329C2" w:rsidRDefault="00A329C2">
            <w:pPr>
              <w:pStyle w:val="Normal5"/>
              <w:jc w:val="right"/>
              <w:rPr>
                <w:rFonts w:ascii="Calibri" w:eastAsia="Calibri" w:hAnsi="Calibri" w:cs="Calibri"/>
                <w:color w:val="FFFFFF"/>
                <w:sz w:val="20"/>
              </w:rPr>
            </w:pPr>
          </w:p>
        </w:tc>
      </w:tr>
      <w:tr w:rsidR="00A329C2" w14:paraId="0AF5A7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79404F1C"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Employee Payments</w:t>
            </w:r>
          </w:p>
        </w:tc>
        <w:tc>
          <w:tcPr>
            <w:tcW w:w="495" w:type="dxa"/>
            <w:tcBorders>
              <w:top w:val="nil"/>
              <w:left w:val="nil"/>
              <w:bottom w:val="nil"/>
              <w:right w:val="nil"/>
              <w:tl2br w:val="nil"/>
              <w:tr2bl w:val="nil"/>
            </w:tcBorders>
            <w:noWrap/>
            <w:tcMar>
              <w:left w:w="0" w:type="dxa"/>
              <w:right w:w="0" w:type="dxa"/>
            </w:tcMar>
            <w:vAlign w:val="bottom"/>
          </w:tcPr>
          <w:p w14:paraId="3327F02A"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1E355300"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6,689</w:t>
            </w:r>
          </w:p>
        </w:tc>
        <w:tc>
          <w:tcPr>
            <w:tcW w:w="1230" w:type="dxa"/>
            <w:tcBorders>
              <w:top w:val="nil"/>
              <w:left w:val="nil"/>
              <w:bottom w:val="nil"/>
              <w:right w:val="nil"/>
              <w:tl2br w:val="nil"/>
              <w:tr2bl w:val="nil"/>
            </w:tcBorders>
            <w:noWrap/>
            <w:tcMar>
              <w:left w:w="29" w:type="dxa"/>
              <w:right w:w="29" w:type="dxa"/>
            </w:tcMar>
            <w:vAlign w:val="center"/>
          </w:tcPr>
          <w:p w14:paraId="7EBDF55F"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7,023</w:t>
            </w:r>
          </w:p>
        </w:tc>
        <w:tc>
          <w:tcPr>
            <w:tcW w:w="1230" w:type="dxa"/>
            <w:tcBorders>
              <w:top w:val="nil"/>
              <w:left w:val="nil"/>
              <w:bottom w:val="nil"/>
              <w:right w:val="nil"/>
              <w:tl2br w:val="nil"/>
              <w:tr2bl w:val="nil"/>
            </w:tcBorders>
            <w:noWrap/>
            <w:tcMar>
              <w:left w:w="29" w:type="dxa"/>
              <w:right w:w="29" w:type="dxa"/>
            </w:tcMar>
            <w:vAlign w:val="center"/>
          </w:tcPr>
          <w:p w14:paraId="587B3D90"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6,526</w:t>
            </w:r>
          </w:p>
        </w:tc>
      </w:tr>
      <w:tr w:rsidR="00A329C2" w14:paraId="338D1C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0D2728A6"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 xml:space="preserve">Supplies and Services </w:t>
            </w:r>
          </w:p>
        </w:tc>
        <w:tc>
          <w:tcPr>
            <w:tcW w:w="495" w:type="dxa"/>
            <w:tcBorders>
              <w:top w:val="nil"/>
              <w:left w:val="nil"/>
              <w:bottom w:val="nil"/>
              <w:right w:val="nil"/>
              <w:tl2br w:val="nil"/>
              <w:tr2bl w:val="nil"/>
            </w:tcBorders>
            <w:noWrap/>
            <w:tcMar>
              <w:left w:w="0" w:type="dxa"/>
              <w:right w:w="0" w:type="dxa"/>
            </w:tcMar>
            <w:vAlign w:val="bottom"/>
          </w:tcPr>
          <w:p w14:paraId="324F31A9"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2330F391" w14:textId="006874EA"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9,</w:t>
            </w:r>
            <w:r w:rsidR="007C7ACF">
              <w:rPr>
                <w:rFonts w:ascii="Calibri" w:eastAsia="Calibri" w:hAnsi="Calibri" w:cs="Calibri"/>
                <w:color w:val="000000"/>
                <w:sz w:val="20"/>
              </w:rPr>
              <w:t>489</w:t>
            </w:r>
          </w:p>
        </w:tc>
        <w:tc>
          <w:tcPr>
            <w:tcW w:w="1230" w:type="dxa"/>
            <w:tcBorders>
              <w:top w:val="nil"/>
              <w:left w:val="nil"/>
              <w:bottom w:val="nil"/>
              <w:right w:val="nil"/>
              <w:tl2br w:val="nil"/>
              <w:tr2bl w:val="nil"/>
            </w:tcBorders>
            <w:noWrap/>
            <w:tcMar>
              <w:left w:w="29" w:type="dxa"/>
              <w:right w:w="29" w:type="dxa"/>
            </w:tcMar>
            <w:vAlign w:val="center"/>
          </w:tcPr>
          <w:p w14:paraId="27FCCCFB"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9,690</w:t>
            </w:r>
          </w:p>
        </w:tc>
        <w:tc>
          <w:tcPr>
            <w:tcW w:w="1230" w:type="dxa"/>
            <w:tcBorders>
              <w:top w:val="nil"/>
              <w:left w:val="nil"/>
              <w:bottom w:val="nil"/>
              <w:right w:val="nil"/>
              <w:tl2br w:val="nil"/>
              <w:tr2bl w:val="nil"/>
            </w:tcBorders>
            <w:noWrap/>
            <w:tcMar>
              <w:left w:w="29" w:type="dxa"/>
              <w:right w:w="29" w:type="dxa"/>
            </w:tcMar>
            <w:vAlign w:val="center"/>
          </w:tcPr>
          <w:p w14:paraId="285081B7"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8,885</w:t>
            </w:r>
          </w:p>
        </w:tc>
      </w:tr>
      <w:tr w:rsidR="00A329C2" w14:paraId="43C8ED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4793DDD7"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Related to Cost of Land Sold</w:t>
            </w:r>
          </w:p>
        </w:tc>
        <w:tc>
          <w:tcPr>
            <w:tcW w:w="495" w:type="dxa"/>
            <w:tcBorders>
              <w:top w:val="nil"/>
              <w:left w:val="nil"/>
              <w:bottom w:val="nil"/>
              <w:right w:val="nil"/>
              <w:tl2br w:val="nil"/>
              <w:tr2bl w:val="nil"/>
            </w:tcBorders>
            <w:noWrap/>
            <w:tcMar>
              <w:left w:w="0" w:type="dxa"/>
              <w:right w:w="0" w:type="dxa"/>
            </w:tcMar>
            <w:vAlign w:val="bottom"/>
          </w:tcPr>
          <w:p w14:paraId="0EB26BE2"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6DE16A5B" w14:textId="4259DBE5"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8,</w:t>
            </w:r>
            <w:r w:rsidR="007C7ACF">
              <w:rPr>
                <w:rFonts w:ascii="Calibri" w:eastAsia="Calibri" w:hAnsi="Calibri" w:cs="Calibri"/>
                <w:color w:val="000000"/>
                <w:sz w:val="20"/>
              </w:rPr>
              <w:t>212</w:t>
            </w:r>
          </w:p>
        </w:tc>
        <w:tc>
          <w:tcPr>
            <w:tcW w:w="1230" w:type="dxa"/>
            <w:tcBorders>
              <w:top w:val="nil"/>
              <w:left w:val="nil"/>
              <w:bottom w:val="nil"/>
              <w:right w:val="nil"/>
              <w:tl2br w:val="nil"/>
              <w:tr2bl w:val="nil"/>
            </w:tcBorders>
            <w:noWrap/>
            <w:tcMar>
              <w:left w:w="29" w:type="dxa"/>
              <w:right w:w="29" w:type="dxa"/>
            </w:tcMar>
            <w:vAlign w:val="center"/>
          </w:tcPr>
          <w:p w14:paraId="7BBA1A2B"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5,469</w:t>
            </w:r>
          </w:p>
        </w:tc>
        <w:tc>
          <w:tcPr>
            <w:tcW w:w="1230" w:type="dxa"/>
            <w:tcBorders>
              <w:top w:val="nil"/>
              <w:left w:val="nil"/>
              <w:bottom w:val="nil"/>
              <w:right w:val="nil"/>
              <w:tl2br w:val="nil"/>
              <w:tr2bl w:val="nil"/>
            </w:tcBorders>
            <w:noWrap/>
            <w:tcMar>
              <w:left w:w="29" w:type="dxa"/>
              <w:right w:w="29" w:type="dxa"/>
            </w:tcMar>
            <w:vAlign w:val="center"/>
          </w:tcPr>
          <w:p w14:paraId="2D8AE03A"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9,678</w:t>
            </w:r>
          </w:p>
        </w:tc>
      </w:tr>
      <w:tr w:rsidR="00A329C2" w14:paraId="0F474E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0E5039AA"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 xml:space="preserve">Grants and Purchased Services </w:t>
            </w:r>
          </w:p>
        </w:tc>
        <w:tc>
          <w:tcPr>
            <w:tcW w:w="495" w:type="dxa"/>
            <w:tcBorders>
              <w:top w:val="nil"/>
              <w:left w:val="nil"/>
              <w:bottom w:val="nil"/>
              <w:right w:val="nil"/>
              <w:tl2br w:val="nil"/>
              <w:tr2bl w:val="nil"/>
            </w:tcBorders>
            <w:noWrap/>
            <w:tcMar>
              <w:left w:w="0" w:type="dxa"/>
              <w:right w:w="0" w:type="dxa"/>
            </w:tcMar>
            <w:vAlign w:val="bottom"/>
          </w:tcPr>
          <w:p w14:paraId="36C0E6E1"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21662174"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2,674</w:t>
            </w:r>
          </w:p>
        </w:tc>
        <w:tc>
          <w:tcPr>
            <w:tcW w:w="1230" w:type="dxa"/>
            <w:tcBorders>
              <w:top w:val="nil"/>
              <w:left w:val="nil"/>
              <w:bottom w:val="nil"/>
              <w:right w:val="nil"/>
              <w:tl2br w:val="nil"/>
              <w:tr2bl w:val="nil"/>
            </w:tcBorders>
            <w:noWrap/>
            <w:tcMar>
              <w:left w:w="29" w:type="dxa"/>
              <w:right w:w="29" w:type="dxa"/>
            </w:tcMar>
            <w:vAlign w:val="center"/>
          </w:tcPr>
          <w:p w14:paraId="661E1F34"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2,498</w:t>
            </w:r>
          </w:p>
        </w:tc>
        <w:tc>
          <w:tcPr>
            <w:tcW w:w="1230" w:type="dxa"/>
            <w:tcBorders>
              <w:top w:val="nil"/>
              <w:left w:val="nil"/>
              <w:bottom w:val="nil"/>
              <w:right w:val="nil"/>
              <w:tl2br w:val="nil"/>
              <w:tr2bl w:val="nil"/>
            </w:tcBorders>
            <w:noWrap/>
            <w:tcMar>
              <w:left w:w="29" w:type="dxa"/>
              <w:right w:w="29" w:type="dxa"/>
            </w:tcMar>
            <w:vAlign w:val="center"/>
          </w:tcPr>
          <w:p w14:paraId="2C9FF358"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3,952</w:t>
            </w:r>
          </w:p>
        </w:tc>
      </w:tr>
      <w:tr w:rsidR="00A329C2" w14:paraId="5F636B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890" w:type="dxa"/>
            <w:tcBorders>
              <w:top w:val="nil"/>
              <w:left w:val="nil"/>
              <w:bottom w:val="nil"/>
              <w:right w:val="nil"/>
              <w:tl2br w:val="nil"/>
              <w:tr2bl w:val="nil"/>
            </w:tcBorders>
            <w:tcMar>
              <w:left w:w="29" w:type="dxa"/>
              <w:right w:w="29" w:type="dxa"/>
            </w:tcMar>
            <w:vAlign w:val="center"/>
          </w:tcPr>
          <w:p w14:paraId="3D9DAAC0" w14:textId="77777777" w:rsidR="00A329C2" w:rsidRDefault="0000368A" w:rsidP="00D7661B">
            <w:pPr>
              <w:pStyle w:val="Normal5"/>
              <w:ind w:left="170" w:hanging="170"/>
              <w:rPr>
                <w:rFonts w:ascii="Calibri" w:eastAsia="Calibri" w:hAnsi="Calibri" w:cs="Calibri"/>
                <w:color w:val="000000"/>
                <w:sz w:val="20"/>
              </w:rPr>
            </w:pPr>
            <w:r>
              <w:rPr>
                <w:rFonts w:ascii="Calibri" w:eastAsia="Calibri" w:hAnsi="Calibri" w:cs="Calibri"/>
                <w:color w:val="000000"/>
                <w:sz w:val="20"/>
              </w:rPr>
              <w:t>Goods and Services Tax Remitted to the Australian</w:t>
            </w:r>
          </w:p>
          <w:p w14:paraId="64AC69AE" w14:textId="77777777" w:rsidR="00A329C2" w:rsidRDefault="0000368A" w:rsidP="00D7661B">
            <w:pPr>
              <w:pStyle w:val="Normal5"/>
              <w:ind w:left="170" w:hanging="170"/>
              <w:rPr>
                <w:rFonts w:ascii="Calibri" w:eastAsia="Calibri" w:hAnsi="Calibri" w:cs="Calibri"/>
                <w:color w:val="000000"/>
                <w:sz w:val="20"/>
              </w:rPr>
            </w:pPr>
            <w:r>
              <w:rPr>
                <w:rFonts w:ascii="Calibri" w:eastAsia="Calibri" w:hAnsi="Calibri" w:cs="Calibri"/>
                <w:color w:val="000000"/>
                <w:sz w:val="20"/>
              </w:rPr>
              <w:t xml:space="preserve"> Taxation Office</w:t>
            </w:r>
          </w:p>
        </w:tc>
        <w:tc>
          <w:tcPr>
            <w:tcW w:w="495" w:type="dxa"/>
            <w:tcBorders>
              <w:top w:val="nil"/>
              <w:left w:val="nil"/>
              <w:bottom w:val="nil"/>
              <w:right w:val="nil"/>
              <w:tl2br w:val="nil"/>
              <w:tr2bl w:val="nil"/>
            </w:tcBorders>
            <w:noWrap/>
            <w:tcMar>
              <w:left w:w="0" w:type="dxa"/>
              <w:right w:w="0" w:type="dxa"/>
            </w:tcMar>
            <w:vAlign w:val="bottom"/>
          </w:tcPr>
          <w:p w14:paraId="455F218F"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6D97539F"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403</w:t>
            </w:r>
          </w:p>
        </w:tc>
        <w:tc>
          <w:tcPr>
            <w:tcW w:w="1230" w:type="dxa"/>
            <w:tcBorders>
              <w:top w:val="nil"/>
              <w:left w:val="nil"/>
              <w:bottom w:val="nil"/>
              <w:right w:val="nil"/>
              <w:tl2br w:val="nil"/>
              <w:tr2bl w:val="nil"/>
            </w:tcBorders>
            <w:noWrap/>
            <w:tcMar>
              <w:left w:w="29" w:type="dxa"/>
              <w:right w:w="29" w:type="dxa"/>
            </w:tcMar>
            <w:vAlign w:val="center"/>
          </w:tcPr>
          <w:p w14:paraId="616FF172"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1E8E97D4"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25</w:t>
            </w:r>
          </w:p>
        </w:tc>
      </w:tr>
      <w:tr w:rsidR="00A329C2" w14:paraId="32476B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042750AD"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Goods and Services Tax Paid to Suppliers</w:t>
            </w:r>
          </w:p>
        </w:tc>
        <w:tc>
          <w:tcPr>
            <w:tcW w:w="495" w:type="dxa"/>
            <w:tcBorders>
              <w:top w:val="nil"/>
              <w:left w:val="nil"/>
              <w:bottom w:val="nil"/>
              <w:right w:val="nil"/>
              <w:tl2br w:val="nil"/>
              <w:tr2bl w:val="nil"/>
            </w:tcBorders>
            <w:noWrap/>
            <w:tcMar>
              <w:left w:w="0" w:type="dxa"/>
              <w:right w:w="0" w:type="dxa"/>
            </w:tcMar>
            <w:vAlign w:val="bottom"/>
          </w:tcPr>
          <w:p w14:paraId="734EBB7C"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89" w:type="dxa"/>
            </w:tcMar>
            <w:vAlign w:val="center"/>
          </w:tcPr>
          <w:p w14:paraId="2E7B7E8E"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3,383</w:t>
            </w:r>
          </w:p>
        </w:tc>
        <w:tc>
          <w:tcPr>
            <w:tcW w:w="1230" w:type="dxa"/>
            <w:tcBorders>
              <w:top w:val="nil"/>
              <w:left w:val="nil"/>
              <w:bottom w:val="nil"/>
              <w:right w:val="nil"/>
              <w:tl2br w:val="nil"/>
              <w:tr2bl w:val="nil"/>
            </w:tcBorders>
            <w:noWrap/>
            <w:tcMar>
              <w:left w:w="29" w:type="dxa"/>
              <w:right w:w="29" w:type="dxa"/>
            </w:tcMar>
            <w:vAlign w:val="center"/>
          </w:tcPr>
          <w:p w14:paraId="52B2E6D3"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344E134E"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2,688</w:t>
            </w:r>
          </w:p>
        </w:tc>
      </w:tr>
      <w:tr w:rsidR="00A329C2" w14:paraId="4C1C69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78ED671B"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National Tax Equivalent Payments</w:t>
            </w:r>
          </w:p>
        </w:tc>
        <w:tc>
          <w:tcPr>
            <w:tcW w:w="495" w:type="dxa"/>
            <w:tcBorders>
              <w:top w:val="nil"/>
              <w:left w:val="nil"/>
              <w:bottom w:val="nil"/>
              <w:right w:val="nil"/>
              <w:tl2br w:val="nil"/>
              <w:tr2bl w:val="nil"/>
            </w:tcBorders>
            <w:noWrap/>
            <w:tcMar>
              <w:left w:w="0" w:type="dxa"/>
              <w:right w:w="0" w:type="dxa"/>
            </w:tcMar>
            <w:vAlign w:val="bottom"/>
          </w:tcPr>
          <w:p w14:paraId="46995EBC"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04D429BE"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5A521086"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1950CEDB"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20,557</w:t>
            </w:r>
          </w:p>
        </w:tc>
      </w:tr>
      <w:tr w:rsidR="00A329C2" w14:paraId="481604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79138076" w14:textId="4A544D22" w:rsidR="00A329C2" w:rsidRDefault="00C05DF9">
            <w:pPr>
              <w:pStyle w:val="Normal5"/>
              <w:rPr>
                <w:rFonts w:ascii="Calibri" w:eastAsia="Calibri" w:hAnsi="Calibri" w:cs="Calibri"/>
                <w:color w:val="000000"/>
                <w:sz w:val="20"/>
              </w:rPr>
            </w:pPr>
            <w:r>
              <w:rPr>
                <w:rFonts w:ascii="Calibri" w:eastAsia="Calibri" w:hAnsi="Calibri" w:cs="Calibri"/>
                <w:color w:val="000000"/>
                <w:sz w:val="20"/>
              </w:rPr>
              <w:t xml:space="preserve">Other </w:t>
            </w:r>
            <w:r w:rsidR="0000368A">
              <w:rPr>
                <w:rFonts w:ascii="Calibri" w:eastAsia="Calibri" w:hAnsi="Calibri" w:cs="Calibri"/>
                <w:color w:val="000000"/>
                <w:sz w:val="20"/>
              </w:rPr>
              <w:t>Payments</w:t>
            </w:r>
          </w:p>
        </w:tc>
        <w:tc>
          <w:tcPr>
            <w:tcW w:w="495" w:type="dxa"/>
            <w:tcBorders>
              <w:top w:val="nil"/>
              <w:left w:val="nil"/>
              <w:bottom w:val="nil"/>
              <w:right w:val="nil"/>
              <w:tl2br w:val="nil"/>
              <w:tr2bl w:val="nil"/>
            </w:tcBorders>
            <w:noWrap/>
            <w:tcMar>
              <w:left w:w="0" w:type="dxa"/>
              <w:right w:w="0" w:type="dxa"/>
            </w:tcMar>
            <w:vAlign w:val="bottom"/>
          </w:tcPr>
          <w:p w14:paraId="7C342866"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77FEC2DE"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5,912</w:t>
            </w:r>
          </w:p>
        </w:tc>
        <w:tc>
          <w:tcPr>
            <w:tcW w:w="1230" w:type="dxa"/>
            <w:tcBorders>
              <w:top w:val="nil"/>
              <w:left w:val="nil"/>
              <w:bottom w:val="nil"/>
              <w:right w:val="nil"/>
              <w:tl2br w:val="nil"/>
              <w:tr2bl w:val="nil"/>
            </w:tcBorders>
            <w:noWrap/>
            <w:tcMar>
              <w:left w:w="29" w:type="dxa"/>
              <w:right w:w="29" w:type="dxa"/>
            </w:tcMar>
            <w:vAlign w:val="center"/>
          </w:tcPr>
          <w:p w14:paraId="0386BB8F"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9,064</w:t>
            </w:r>
          </w:p>
        </w:tc>
        <w:tc>
          <w:tcPr>
            <w:tcW w:w="1230" w:type="dxa"/>
            <w:tcBorders>
              <w:top w:val="nil"/>
              <w:left w:val="nil"/>
              <w:bottom w:val="nil"/>
              <w:right w:val="nil"/>
              <w:tl2br w:val="nil"/>
              <w:tr2bl w:val="nil"/>
            </w:tcBorders>
            <w:noWrap/>
            <w:tcMar>
              <w:left w:w="29" w:type="dxa"/>
              <w:right w:w="29" w:type="dxa"/>
            </w:tcMar>
            <w:vAlign w:val="center"/>
          </w:tcPr>
          <w:p w14:paraId="62D608A1"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w:t>
            </w:r>
          </w:p>
        </w:tc>
      </w:tr>
      <w:tr w:rsidR="00A329C2" w14:paraId="31B2E9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0FBFE6D5"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500720A4"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3C7C1450"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7F2407A4"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244622D4" w14:textId="77777777" w:rsidR="00A329C2" w:rsidRDefault="00A329C2">
            <w:pPr>
              <w:pStyle w:val="Normal5"/>
              <w:jc w:val="right"/>
              <w:rPr>
                <w:rFonts w:ascii="Calibri" w:eastAsia="Calibri" w:hAnsi="Calibri" w:cs="Calibri"/>
                <w:color w:val="FFFFFF"/>
                <w:sz w:val="20"/>
              </w:rPr>
            </w:pPr>
          </w:p>
        </w:tc>
      </w:tr>
      <w:tr w:rsidR="00A329C2" w14:paraId="3393A5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37B195DF"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Total Payments from Operating Activities</w:t>
            </w:r>
          </w:p>
        </w:tc>
        <w:tc>
          <w:tcPr>
            <w:tcW w:w="495" w:type="dxa"/>
            <w:tcBorders>
              <w:top w:val="nil"/>
              <w:left w:val="nil"/>
              <w:bottom w:val="nil"/>
              <w:right w:val="nil"/>
              <w:tl2br w:val="nil"/>
              <w:tr2bl w:val="nil"/>
            </w:tcBorders>
            <w:noWrap/>
            <w:tcMar>
              <w:left w:w="0" w:type="dxa"/>
              <w:right w:w="0" w:type="dxa"/>
            </w:tcMar>
            <w:vAlign w:val="bottom"/>
          </w:tcPr>
          <w:p w14:paraId="32CF6A59" w14:textId="77777777" w:rsidR="00A329C2" w:rsidRDefault="00A329C2">
            <w:pPr>
              <w:pStyle w:val="Normal5"/>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29" w:type="dxa"/>
              <w:right w:w="29" w:type="dxa"/>
            </w:tcMar>
            <w:vAlign w:val="center"/>
          </w:tcPr>
          <w:p w14:paraId="5A2FA61B"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36,762</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7104487A"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33,744</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4C5D5506"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52,311</w:t>
            </w:r>
          </w:p>
        </w:tc>
      </w:tr>
      <w:tr w:rsidR="00A329C2" w14:paraId="10DDBB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0"/>
        </w:trPr>
        <w:tc>
          <w:tcPr>
            <w:tcW w:w="4890" w:type="dxa"/>
            <w:tcBorders>
              <w:top w:val="nil"/>
              <w:left w:val="nil"/>
              <w:bottom w:val="nil"/>
              <w:right w:val="nil"/>
              <w:tl2br w:val="nil"/>
              <w:tr2bl w:val="nil"/>
            </w:tcBorders>
            <w:noWrap/>
            <w:tcMar>
              <w:left w:w="0" w:type="dxa"/>
              <w:right w:w="0" w:type="dxa"/>
            </w:tcMar>
            <w:vAlign w:val="center"/>
          </w:tcPr>
          <w:p w14:paraId="424D0636"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bottom"/>
          </w:tcPr>
          <w:p w14:paraId="1FF423CE"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740E55AC"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64F99E65"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573E6CB8" w14:textId="77777777" w:rsidR="00A329C2" w:rsidRDefault="00A329C2">
            <w:pPr>
              <w:pStyle w:val="Normal5"/>
              <w:jc w:val="right"/>
              <w:rPr>
                <w:rFonts w:ascii="Calibri" w:eastAsia="Calibri" w:hAnsi="Calibri" w:cs="Calibri"/>
                <w:b/>
                <w:color w:val="FFFFFF"/>
                <w:sz w:val="20"/>
              </w:rPr>
            </w:pPr>
          </w:p>
        </w:tc>
      </w:tr>
      <w:tr w:rsidR="00A329C2" w14:paraId="2ECA18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256E92CA"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Net Cash (Outflows)/Inflows from Operating Activities</w:t>
            </w:r>
          </w:p>
        </w:tc>
        <w:tc>
          <w:tcPr>
            <w:tcW w:w="495" w:type="dxa"/>
            <w:tcBorders>
              <w:top w:val="nil"/>
              <w:left w:val="nil"/>
              <w:bottom w:val="nil"/>
              <w:right w:val="nil"/>
              <w:tl2br w:val="nil"/>
              <w:tr2bl w:val="nil"/>
            </w:tcBorders>
            <w:noWrap/>
            <w:tcMar>
              <w:left w:w="29" w:type="dxa"/>
              <w:right w:w="29" w:type="dxa"/>
            </w:tcMar>
            <w:vAlign w:val="center"/>
          </w:tcPr>
          <w:p w14:paraId="1E0203D6" w14:textId="77777777" w:rsidR="00A329C2" w:rsidRDefault="0000368A">
            <w:pPr>
              <w:pStyle w:val="Normal5"/>
              <w:jc w:val="center"/>
              <w:rPr>
                <w:rFonts w:ascii="Calibri" w:eastAsia="Calibri" w:hAnsi="Calibri" w:cs="Calibri"/>
                <w:color w:val="000000"/>
                <w:sz w:val="20"/>
              </w:rPr>
            </w:pPr>
            <w:r>
              <w:rPr>
                <w:rFonts w:ascii="Calibri" w:eastAsia="Calibri" w:hAnsi="Calibri" w:cs="Calibri"/>
                <w:color w:val="000000"/>
                <w:sz w:val="20"/>
              </w:rPr>
              <w:t xml:space="preserve"> 13</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4E59E1E9"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(12,495)</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693C982F"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50,326</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54A73C88"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(29,129)</w:t>
            </w:r>
          </w:p>
        </w:tc>
      </w:tr>
      <w:tr w:rsidR="00A329C2" w14:paraId="0868D0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4890" w:type="dxa"/>
            <w:tcBorders>
              <w:top w:val="nil"/>
              <w:left w:val="nil"/>
              <w:bottom w:val="nil"/>
              <w:right w:val="nil"/>
              <w:tl2br w:val="nil"/>
              <w:tr2bl w:val="nil"/>
            </w:tcBorders>
            <w:noWrap/>
            <w:tcMar>
              <w:left w:w="0" w:type="dxa"/>
              <w:right w:w="0" w:type="dxa"/>
            </w:tcMar>
            <w:vAlign w:val="center"/>
          </w:tcPr>
          <w:p w14:paraId="1A0B9076" w14:textId="77777777" w:rsidR="00A329C2" w:rsidRDefault="00A329C2">
            <w:pPr>
              <w:pStyle w:val="Normal5"/>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8B1D1BD" w14:textId="77777777" w:rsidR="00A329C2" w:rsidRDefault="00A329C2">
            <w:pPr>
              <w:pStyle w:val="Normal5"/>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68C81573" w14:textId="77777777" w:rsidR="00A329C2" w:rsidRDefault="00A329C2">
            <w:pPr>
              <w:pStyle w:val="Normal5"/>
              <w:jc w:val="right"/>
              <w:rPr>
                <w:rFonts w:ascii="Calibri" w:eastAsia="Calibri" w:hAnsi="Calibri" w:cs="Calibri"/>
                <w:b/>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5EEBDC27" w14:textId="77777777" w:rsidR="00A329C2" w:rsidRDefault="00A329C2">
            <w:pPr>
              <w:pStyle w:val="Normal5"/>
              <w:jc w:val="right"/>
              <w:rPr>
                <w:rFonts w:ascii="Calibri" w:eastAsia="Calibri" w:hAnsi="Calibri" w:cs="Calibri"/>
                <w:b/>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1969BC48" w14:textId="77777777" w:rsidR="00A329C2" w:rsidRDefault="00A329C2">
            <w:pPr>
              <w:pStyle w:val="Normal5"/>
              <w:jc w:val="right"/>
              <w:rPr>
                <w:rFonts w:ascii="Calibri" w:eastAsia="Calibri" w:hAnsi="Calibri" w:cs="Calibri"/>
                <w:b/>
                <w:color w:val="FFFFFF"/>
                <w:sz w:val="20"/>
              </w:rPr>
            </w:pPr>
          </w:p>
        </w:tc>
      </w:tr>
      <w:tr w:rsidR="00A329C2" w14:paraId="4F19A6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38063246"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Cash Flows from Investing Activities</w:t>
            </w:r>
          </w:p>
        </w:tc>
        <w:tc>
          <w:tcPr>
            <w:tcW w:w="495" w:type="dxa"/>
            <w:tcBorders>
              <w:top w:val="nil"/>
              <w:left w:val="nil"/>
              <w:bottom w:val="nil"/>
              <w:right w:val="nil"/>
              <w:tl2br w:val="nil"/>
              <w:tr2bl w:val="nil"/>
            </w:tcBorders>
            <w:noWrap/>
            <w:tcMar>
              <w:left w:w="0" w:type="dxa"/>
              <w:right w:w="0" w:type="dxa"/>
            </w:tcMar>
            <w:vAlign w:val="center"/>
          </w:tcPr>
          <w:p w14:paraId="60C3738E"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534FD68"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CEA4B10"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34E54D7" w14:textId="77777777" w:rsidR="00A329C2" w:rsidRDefault="00A329C2">
            <w:pPr>
              <w:pStyle w:val="Normal5"/>
              <w:jc w:val="right"/>
              <w:rPr>
                <w:rFonts w:ascii="Calibri" w:eastAsia="Calibri" w:hAnsi="Calibri" w:cs="Calibri"/>
                <w:b/>
                <w:color w:val="FFFFFF"/>
                <w:sz w:val="20"/>
              </w:rPr>
            </w:pPr>
          </w:p>
        </w:tc>
      </w:tr>
      <w:tr w:rsidR="00A329C2" w14:paraId="2ECB2F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26157A02" w14:textId="77777777" w:rsidR="00A329C2" w:rsidRDefault="00A329C2">
            <w:pPr>
              <w:pStyle w:val="Normal5"/>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0F65BB8"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6297624"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FA603D2"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EED405E" w14:textId="77777777" w:rsidR="00A329C2" w:rsidRDefault="00A329C2">
            <w:pPr>
              <w:pStyle w:val="Normal5"/>
              <w:jc w:val="right"/>
              <w:rPr>
                <w:rFonts w:ascii="Calibri" w:eastAsia="Calibri" w:hAnsi="Calibri" w:cs="Calibri"/>
                <w:b/>
                <w:color w:val="FFFFFF"/>
                <w:sz w:val="20"/>
              </w:rPr>
            </w:pPr>
          </w:p>
        </w:tc>
      </w:tr>
      <w:tr w:rsidR="00A329C2" w14:paraId="1F0B86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43D77043"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Payments</w:t>
            </w:r>
          </w:p>
        </w:tc>
        <w:tc>
          <w:tcPr>
            <w:tcW w:w="495" w:type="dxa"/>
            <w:tcBorders>
              <w:top w:val="nil"/>
              <w:left w:val="nil"/>
              <w:bottom w:val="nil"/>
              <w:right w:val="nil"/>
              <w:tl2br w:val="nil"/>
              <w:tr2bl w:val="nil"/>
            </w:tcBorders>
            <w:noWrap/>
            <w:tcMar>
              <w:left w:w="0" w:type="dxa"/>
              <w:right w:w="0" w:type="dxa"/>
            </w:tcMar>
            <w:vAlign w:val="center"/>
          </w:tcPr>
          <w:p w14:paraId="3AFAA2F1"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C49C0E8"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47A5773" w14:textId="77777777" w:rsidR="00A329C2" w:rsidRDefault="00A329C2">
            <w:pPr>
              <w:pStyle w:val="Normal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479C872" w14:textId="77777777" w:rsidR="00A329C2" w:rsidRDefault="00A329C2">
            <w:pPr>
              <w:pStyle w:val="Normal5"/>
              <w:rPr>
                <w:rFonts w:ascii="Calibri" w:eastAsia="Calibri" w:hAnsi="Calibri" w:cs="Calibri"/>
                <w:color w:val="000000"/>
                <w:sz w:val="20"/>
              </w:rPr>
            </w:pPr>
          </w:p>
        </w:tc>
      </w:tr>
      <w:tr w:rsidR="00A329C2" w14:paraId="6AF9FA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18214808" w14:textId="77777777" w:rsidR="00A329C2" w:rsidRDefault="00A329C2">
            <w:pPr>
              <w:pStyle w:val="Normal5"/>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FD5290E"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F94E93C"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EC472E5"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1789BB3" w14:textId="77777777" w:rsidR="00A329C2" w:rsidRDefault="00A329C2">
            <w:pPr>
              <w:pStyle w:val="Normal5"/>
              <w:jc w:val="right"/>
              <w:rPr>
                <w:rFonts w:ascii="Calibri" w:eastAsia="Calibri" w:hAnsi="Calibri" w:cs="Calibri"/>
                <w:b/>
                <w:color w:val="FFFFFF"/>
                <w:sz w:val="20"/>
              </w:rPr>
            </w:pPr>
          </w:p>
        </w:tc>
      </w:tr>
      <w:tr w:rsidR="00A329C2" w14:paraId="0086AB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12FB486D" w14:textId="77777777" w:rsidR="00A329C2" w:rsidRDefault="0000368A">
            <w:pPr>
              <w:pStyle w:val="Normal5"/>
              <w:rPr>
                <w:rFonts w:ascii="Calibri" w:eastAsia="Calibri" w:hAnsi="Calibri" w:cs="Calibri"/>
                <w:color w:val="000000"/>
                <w:sz w:val="20"/>
              </w:rPr>
            </w:pPr>
            <w:r>
              <w:rPr>
                <w:rFonts w:ascii="Calibri" w:eastAsia="Calibri" w:hAnsi="Calibri" w:cs="Calibri"/>
                <w:color w:val="000000"/>
                <w:sz w:val="20"/>
              </w:rPr>
              <w:t>Purchase of Capital Works</w:t>
            </w:r>
          </w:p>
        </w:tc>
        <w:tc>
          <w:tcPr>
            <w:tcW w:w="495" w:type="dxa"/>
            <w:tcBorders>
              <w:top w:val="nil"/>
              <w:left w:val="nil"/>
              <w:bottom w:val="nil"/>
              <w:right w:val="nil"/>
              <w:tl2br w:val="nil"/>
              <w:tr2bl w:val="nil"/>
            </w:tcBorders>
            <w:noWrap/>
            <w:tcMar>
              <w:left w:w="0" w:type="dxa"/>
              <w:right w:w="0" w:type="dxa"/>
            </w:tcMar>
            <w:vAlign w:val="center"/>
          </w:tcPr>
          <w:p w14:paraId="4D1646F4"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6AACD1CF"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12,013</w:t>
            </w:r>
          </w:p>
        </w:tc>
        <w:tc>
          <w:tcPr>
            <w:tcW w:w="1230" w:type="dxa"/>
            <w:tcBorders>
              <w:top w:val="nil"/>
              <w:left w:val="nil"/>
              <w:bottom w:val="nil"/>
              <w:right w:val="nil"/>
              <w:tl2br w:val="nil"/>
              <w:tr2bl w:val="nil"/>
            </w:tcBorders>
            <w:noWrap/>
            <w:tcMar>
              <w:left w:w="29" w:type="dxa"/>
              <w:right w:w="29" w:type="dxa"/>
            </w:tcMar>
            <w:vAlign w:val="center"/>
          </w:tcPr>
          <w:p w14:paraId="02F9E3DF"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17,964</w:t>
            </w:r>
          </w:p>
        </w:tc>
        <w:tc>
          <w:tcPr>
            <w:tcW w:w="1230" w:type="dxa"/>
            <w:tcBorders>
              <w:top w:val="nil"/>
              <w:left w:val="nil"/>
              <w:bottom w:val="nil"/>
              <w:right w:val="nil"/>
              <w:tl2br w:val="nil"/>
              <w:tr2bl w:val="nil"/>
            </w:tcBorders>
            <w:noWrap/>
            <w:tcMar>
              <w:left w:w="29" w:type="dxa"/>
              <w:right w:w="29" w:type="dxa"/>
            </w:tcMar>
            <w:vAlign w:val="center"/>
          </w:tcPr>
          <w:p w14:paraId="47A7842E" w14:textId="77777777" w:rsidR="00A329C2" w:rsidRDefault="0000368A">
            <w:pPr>
              <w:pStyle w:val="Normal5"/>
              <w:jc w:val="right"/>
              <w:rPr>
                <w:rFonts w:ascii="Calibri" w:eastAsia="Calibri" w:hAnsi="Calibri" w:cs="Calibri"/>
                <w:color w:val="000000"/>
                <w:sz w:val="20"/>
              </w:rPr>
            </w:pPr>
            <w:r>
              <w:rPr>
                <w:rFonts w:ascii="Calibri" w:eastAsia="Calibri" w:hAnsi="Calibri" w:cs="Calibri"/>
                <w:color w:val="000000"/>
                <w:sz w:val="20"/>
              </w:rPr>
              <w:t>8,547</w:t>
            </w:r>
          </w:p>
        </w:tc>
      </w:tr>
      <w:tr w:rsidR="00A329C2" w14:paraId="456D05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center"/>
          </w:tcPr>
          <w:p w14:paraId="497FBF47"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4D9E880"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76B95668"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3F34C0CD" w14:textId="77777777" w:rsidR="00A329C2" w:rsidRDefault="00A329C2">
            <w:pPr>
              <w:pStyle w:val="Normal5"/>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65D55D66" w14:textId="77777777" w:rsidR="00A329C2" w:rsidRDefault="00A329C2">
            <w:pPr>
              <w:pStyle w:val="Normal5"/>
              <w:jc w:val="right"/>
              <w:rPr>
                <w:rFonts w:ascii="Calibri" w:eastAsia="Calibri" w:hAnsi="Calibri" w:cs="Calibri"/>
                <w:color w:val="FFFFFF"/>
                <w:sz w:val="20"/>
              </w:rPr>
            </w:pPr>
          </w:p>
        </w:tc>
      </w:tr>
      <w:tr w:rsidR="00A329C2" w14:paraId="245793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027C7582"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Total Payment from Investing Activities</w:t>
            </w:r>
          </w:p>
        </w:tc>
        <w:tc>
          <w:tcPr>
            <w:tcW w:w="495" w:type="dxa"/>
            <w:tcBorders>
              <w:top w:val="nil"/>
              <w:left w:val="nil"/>
              <w:bottom w:val="nil"/>
              <w:right w:val="nil"/>
              <w:tl2br w:val="nil"/>
              <w:tr2bl w:val="nil"/>
            </w:tcBorders>
            <w:noWrap/>
            <w:tcMar>
              <w:left w:w="0" w:type="dxa"/>
              <w:right w:w="0" w:type="dxa"/>
            </w:tcMar>
            <w:vAlign w:val="center"/>
          </w:tcPr>
          <w:p w14:paraId="7BB4B52B" w14:textId="77777777" w:rsidR="00A329C2" w:rsidRDefault="00A329C2">
            <w:pPr>
              <w:pStyle w:val="Normal5"/>
              <w:jc w:val="center"/>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29" w:type="dxa"/>
              <w:right w:w="29" w:type="dxa"/>
            </w:tcMar>
            <w:vAlign w:val="center"/>
          </w:tcPr>
          <w:p w14:paraId="5E97349F"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12,013</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69CAAE39"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17,964</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1F8AA138"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8,547</w:t>
            </w:r>
          </w:p>
        </w:tc>
      </w:tr>
      <w:tr w:rsidR="00A329C2" w14:paraId="00732D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890" w:type="dxa"/>
            <w:tcBorders>
              <w:top w:val="nil"/>
              <w:left w:val="nil"/>
              <w:bottom w:val="nil"/>
              <w:right w:val="nil"/>
              <w:tl2br w:val="nil"/>
              <w:tr2bl w:val="nil"/>
            </w:tcBorders>
            <w:noWrap/>
            <w:tcMar>
              <w:left w:w="0" w:type="dxa"/>
              <w:right w:w="0" w:type="dxa"/>
            </w:tcMar>
            <w:vAlign w:val="center"/>
          </w:tcPr>
          <w:p w14:paraId="4EB01110" w14:textId="77777777" w:rsidR="00A329C2" w:rsidRDefault="00A329C2">
            <w:pPr>
              <w:pStyle w:val="Normal5"/>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38B8261" w14:textId="77777777" w:rsidR="00A329C2" w:rsidRDefault="00A329C2">
            <w:pPr>
              <w:pStyle w:val="Normal5"/>
              <w:jc w:val="center"/>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2A15AED6"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1CE11B4A" w14:textId="77777777" w:rsidR="00A329C2" w:rsidRDefault="00A329C2">
            <w:pPr>
              <w:pStyle w:val="Normal5"/>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02E0ADAB" w14:textId="77777777" w:rsidR="00A329C2" w:rsidRDefault="00A329C2">
            <w:pPr>
              <w:pStyle w:val="Normal5"/>
              <w:jc w:val="right"/>
              <w:rPr>
                <w:rFonts w:ascii="Calibri" w:eastAsia="Calibri" w:hAnsi="Calibri" w:cs="Calibri"/>
                <w:b/>
                <w:color w:val="FFFFFF"/>
                <w:sz w:val="20"/>
              </w:rPr>
            </w:pPr>
          </w:p>
        </w:tc>
      </w:tr>
      <w:tr w:rsidR="00A329C2" w14:paraId="56862E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center"/>
          </w:tcPr>
          <w:p w14:paraId="5D93FA7B" w14:textId="77777777" w:rsidR="00A329C2" w:rsidRDefault="0000368A">
            <w:pPr>
              <w:pStyle w:val="Normal5"/>
              <w:rPr>
                <w:rFonts w:ascii="Calibri" w:eastAsia="Calibri" w:hAnsi="Calibri" w:cs="Calibri"/>
                <w:b/>
                <w:color w:val="000000"/>
                <w:sz w:val="20"/>
              </w:rPr>
            </w:pPr>
            <w:r>
              <w:rPr>
                <w:rFonts w:ascii="Calibri" w:eastAsia="Calibri" w:hAnsi="Calibri" w:cs="Calibri"/>
                <w:b/>
                <w:color w:val="000000"/>
                <w:sz w:val="20"/>
              </w:rPr>
              <w:t>Net Cash (Outflows) from Investing Activities</w:t>
            </w:r>
          </w:p>
        </w:tc>
        <w:tc>
          <w:tcPr>
            <w:tcW w:w="495" w:type="dxa"/>
            <w:tcBorders>
              <w:top w:val="nil"/>
              <w:left w:val="nil"/>
              <w:bottom w:val="nil"/>
              <w:right w:val="nil"/>
              <w:tl2br w:val="nil"/>
              <w:tr2bl w:val="nil"/>
            </w:tcBorders>
            <w:noWrap/>
            <w:tcMar>
              <w:left w:w="0" w:type="dxa"/>
              <w:right w:w="0" w:type="dxa"/>
            </w:tcMar>
            <w:vAlign w:val="center"/>
          </w:tcPr>
          <w:p w14:paraId="10FD1859" w14:textId="77777777" w:rsidR="00A329C2" w:rsidRDefault="00A329C2">
            <w:pPr>
              <w:pStyle w:val="Normal5"/>
              <w:jc w:val="center"/>
              <w:rPr>
                <w:rFonts w:ascii="Calibri" w:eastAsia="Calibri" w:hAnsi="Calibri" w:cs="Calibri"/>
                <w:color w:val="000000"/>
                <w:sz w:val="20"/>
              </w:rPr>
            </w:pP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589BC2A1"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(12,013)</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6A869272"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(17,964)</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47AD1833" w14:textId="77777777" w:rsidR="00A329C2" w:rsidRDefault="0000368A">
            <w:pPr>
              <w:pStyle w:val="Normal5"/>
              <w:jc w:val="right"/>
              <w:rPr>
                <w:rFonts w:ascii="Calibri" w:eastAsia="Calibri" w:hAnsi="Calibri" w:cs="Calibri"/>
                <w:b/>
                <w:color w:val="000000"/>
                <w:sz w:val="20"/>
              </w:rPr>
            </w:pPr>
            <w:r>
              <w:rPr>
                <w:rFonts w:ascii="Calibri" w:eastAsia="Calibri" w:hAnsi="Calibri" w:cs="Calibri"/>
                <w:b/>
                <w:color w:val="000000"/>
                <w:sz w:val="20"/>
              </w:rPr>
              <w:t>(8,547)</w:t>
            </w:r>
          </w:p>
        </w:tc>
      </w:tr>
    </w:tbl>
    <w:p w14:paraId="74C112C0" w14:textId="77777777" w:rsidR="00A329C2" w:rsidRDefault="00A329C2">
      <w:pPr>
        <w:sectPr w:rsidR="00A329C2">
          <w:headerReference w:type="even" r:id="rId50"/>
          <w:headerReference w:type="default" r:id="rId51"/>
          <w:footerReference w:type="even" r:id="rId52"/>
          <w:footerReference w:type="default" r:id="rId53"/>
          <w:headerReference w:type="first" r:id="rId54"/>
          <w:footerReference w:type="first" r:id="rId55"/>
          <w:type w:val="continuous"/>
          <w:pgSz w:w="11906" w:h="16838"/>
          <w:pgMar w:top="1440" w:right="1440" w:bottom="1440" w:left="1440" w:header="709" w:footer="709" w:gutter="0"/>
          <w:pgBorders>
            <w:top w:val="nil"/>
            <w:left w:val="nil"/>
            <w:bottom w:val="nil"/>
            <w:right w:val="nil"/>
          </w:pgBorders>
          <w:cols w:space="708"/>
        </w:sectPr>
      </w:pPr>
    </w:p>
    <w:tbl>
      <w:tblPr>
        <w:tblStyle w:val="CDMRange12"/>
        <w:tblW w:w="9060" w:type="dxa"/>
        <w:tblLayout w:type="fixed"/>
        <w:tblLook w:val="0600" w:firstRow="0" w:lastRow="0" w:firstColumn="0" w:lastColumn="0" w:noHBand="1" w:noVBand="1"/>
      </w:tblPr>
      <w:tblGrid>
        <w:gridCol w:w="5100"/>
        <w:gridCol w:w="495"/>
        <w:gridCol w:w="1110"/>
        <w:gridCol w:w="1110"/>
        <w:gridCol w:w="1245"/>
      </w:tblGrid>
      <w:tr w:rsidR="00A329C2" w14:paraId="4F3DD01F" w14:textId="77777777">
        <w:trPr>
          <w:trHeight w:hRule="exact" w:val="240"/>
        </w:trPr>
        <w:tc>
          <w:tcPr>
            <w:tcW w:w="5100" w:type="dxa"/>
            <w:tcBorders>
              <w:top w:val="nil"/>
              <w:left w:val="nil"/>
              <w:bottom w:val="nil"/>
              <w:right w:val="nil"/>
              <w:tl2br w:val="nil"/>
              <w:tr2bl w:val="nil"/>
            </w:tcBorders>
            <w:noWrap/>
            <w:tcMar>
              <w:left w:w="0" w:type="dxa"/>
              <w:right w:w="0" w:type="dxa"/>
            </w:tcMar>
            <w:vAlign w:val="center"/>
          </w:tcPr>
          <w:p w14:paraId="2DF9459D" w14:textId="77777777" w:rsidR="00A329C2" w:rsidRDefault="00A329C2">
            <w:pPr>
              <w:pStyle w:val="Normal6"/>
              <w:pageBreakBefore/>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EF0673C"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77B54268" w14:textId="77777777" w:rsidR="00A329C2" w:rsidRDefault="00A329C2">
            <w:pPr>
              <w:pStyle w:val="Normal6"/>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7FC19945" w14:textId="77777777" w:rsidR="00A329C2" w:rsidRDefault="00A329C2">
            <w:pPr>
              <w:pStyle w:val="Normal6"/>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4121F842" w14:textId="77777777" w:rsidR="00A329C2" w:rsidRDefault="00A329C2">
            <w:pPr>
              <w:pStyle w:val="Normal6"/>
              <w:rPr>
                <w:rFonts w:ascii="Calibri" w:eastAsia="Calibri" w:hAnsi="Calibri" w:cs="Calibri"/>
                <w:color w:val="000000"/>
                <w:sz w:val="20"/>
              </w:rPr>
            </w:pPr>
          </w:p>
        </w:tc>
      </w:tr>
      <w:tr w:rsidR="00A329C2" w14:paraId="3E02AE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100" w:type="dxa"/>
            <w:tcBorders>
              <w:top w:val="nil"/>
              <w:left w:val="nil"/>
              <w:bottom w:val="nil"/>
              <w:right w:val="nil"/>
              <w:tl2br w:val="nil"/>
              <w:tr2bl w:val="nil"/>
            </w:tcBorders>
            <w:noWrap/>
            <w:tcMar>
              <w:left w:w="0" w:type="dxa"/>
              <w:right w:w="0" w:type="dxa"/>
            </w:tcMar>
            <w:vAlign w:val="center"/>
          </w:tcPr>
          <w:p w14:paraId="11660E6E"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13444B49"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3E08E146" w14:textId="77777777" w:rsidR="00A329C2" w:rsidRDefault="00A329C2">
            <w:pPr>
              <w:pStyle w:val="Normal6"/>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75B70548"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Original</w:t>
            </w:r>
          </w:p>
        </w:tc>
        <w:tc>
          <w:tcPr>
            <w:tcW w:w="1245" w:type="dxa"/>
            <w:tcBorders>
              <w:top w:val="nil"/>
              <w:left w:val="nil"/>
              <w:bottom w:val="nil"/>
              <w:right w:val="nil"/>
              <w:tl2br w:val="nil"/>
              <w:tr2bl w:val="nil"/>
            </w:tcBorders>
            <w:noWrap/>
            <w:tcMar>
              <w:left w:w="0" w:type="dxa"/>
              <w:right w:w="0" w:type="dxa"/>
            </w:tcMar>
            <w:vAlign w:val="center"/>
          </w:tcPr>
          <w:p w14:paraId="0952869B" w14:textId="77777777" w:rsidR="00A329C2" w:rsidRDefault="00A329C2">
            <w:pPr>
              <w:pStyle w:val="Normal6"/>
              <w:rPr>
                <w:rFonts w:ascii="Calibri" w:eastAsia="Calibri" w:hAnsi="Calibri" w:cs="Calibri"/>
                <w:color w:val="000000"/>
                <w:sz w:val="20"/>
              </w:rPr>
            </w:pPr>
          </w:p>
        </w:tc>
      </w:tr>
      <w:tr w:rsidR="00A329C2" w14:paraId="43DBB4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100" w:type="dxa"/>
            <w:tcBorders>
              <w:top w:val="nil"/>
              <w:left w:val="nil"/>
              <w:bottom w:val="nil"/>
              <w:right w:val="nil"/>
              <w:tl2br w:val="nil"/>
              <w:tr2bl w:val="nil"/>
            </w:tcBorders>
            <w:noWrap/>
            <w:tcMar>
              <w:left w:w="0" w:type="dxa"/>
              <w:right w:w="0" w:type="dxa"/>
            </w:tcMar>
            <w:vAlign w:val="center"/>
          </w:tcPr>
          <w:p w14:paraId="07DCA024"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5F83003"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0D56C001"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Actual</w:t>
            </w:r>
          </w:p>
        </w:tc>
        <w:tc>
          <w:tcPr>
            <w:tcW w:w="1110" w:type="dxa"/>
            <w:tcBorders>
              <w:top w:val="nil"/>
              <w:left w:val="nil"/>
              <w:bottom w:val="nil"/>
              <w:right w:val="nil"/>
              <w:tl2br w:val="nil"/>
              <w:tr2bl w:val="nil"/>
            </w:tcBorders>
            <w:noWrap/>
            <w:tcMar>
              <w:left w:w="29" w:type="dxa"/>
              <w:right w:w="29" w:type="dxa"/>
            </w:tcMar>
            <w:vAlign w:val="center"/>
          </w:tcPr>
          <w:p w14:paraId="5410A2D4"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Budget</w:t>
            </w:r>
          </w:p>
        </w:tc>
        <w:tc>
          <w:tcPr>
            <w:tcW w:w="1245" w:type="dxa"/>
            <w:tcBorders>
              <w:top w:val="nil"/>
              <w:left w:val="nil"/>
              <w:bottom w:val="nil"/>
              <w:right w:val="nil"/>
              <w:tl2br w:val="nil"/>
              <w:tr2bl w:val="nil"/>
            </w:tcBorders>
            <w:noWrap/>
            <w:tcMar>
              <w:left w:w="29" w:type="dxa"/>
              <w:right w:w="29" w:type="dxa"/>
            </w:tcMar>
            <w:vAlign w:val="center"/>
          </w:tcPr>
          <w:p w14:paraId="1D438F43"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Actual</w:t>
            </w:r>
          </w:p>
        </w:tc>
      </w:tr>
      <w:tr w:rsidR="00A329C2" w14:paraId="3E9684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100" w:type="dxa"/>
            <w:tcBorders>
              <w:top w:val="nil"/>
              <w:left w:val="nil"/>
              <w:bottom w:val="nil"/>
              <w:right w:val="nil"/>
              <w:tl2br w:val="nil"/>
              <w:tr2bl w:val="nil"/>
            </w:tcBorders>
            <w:noWrap/>
            <w:tcMar>
              <w:left w:w="0" w:type="dxa"/>
              <w:right w:w="0" w:type="dxa"/>
            </w:tcMar>
            <w:vAlign w:val="center"/>
          </w:tcPr>
          <w:p w14:paraId="5EAACD21"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598C5C81" w14:textId="77777777" w:rsidR="00A329C2" w:rsidRDefault="0000368A">
            <w:pPr>
              <w:pStyle w:val="Normal6"/>
              <w:jc w:val="center"/>
              <w:rPr>
                <w:rFonts w:ascii="Calibri" w:eastAsia="Calibri" w:hAnsi="Calibri" w:cs="Calibri"/>
                <w:b/>
                <w:color w:val="000000"/>
                <w:sz w:val="20"/>
              </w:rPr>
            </w:pPr>
            <w:r>
              <w:rPr>
                <w:rFonts w:ascii="Calibri" w:eastAsia="Calibri" w:hAnsi="Calibri" w:cs="Calibri"/>
                <w:b/>
                <w:color w:val="000000"/>
                <w:sz w:val="20"/>
              </w:rPr>
              <w:t>Note</w:t>
            </w:r>
          </w:p>
        </w:tc>
        <w:tc>
          <w:tcPr>
            <w:tcW w:w="1110" w:type="dxa"/>
            <w:tcBorders>
              <w:top w:val="nil"/>
              <w:left w:val="nil"/>
              <w:bottom w:val="nil"/>
              <w:right w:val="nil"/>
              <w:tl2br w:val="nil"/>
              <w:tr2bl w:val="nil"/>
            </w:tcBorders>
            <w:noWrap/>
            <w:tcMar>
              <w:left w:w="29" w:type="dxa"/>
              <w:right w:w="29" w:type="dxa"/>
            </w:tcMar>
            <w:vAlign w:val="center"/>
          </w:tcPr>
          <w:p w14:paraId="78C5A1D1"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2026</w:t>
            </w:r>
          </w:p>
        </w:tc>
        <w:tc>
          <w:tcPr>
            <w:tcW w:w="1110" w:type="dxa"/>
            <w:tcBorders>
              <w:top w:val="nil"/>
              <w:left w:val="nil"/>
              <w:bottom w:val="nil"/>
              <w:right w:val="nil"/>
              <w:tl2br w:val="nil"/>
              <w:tr2bl w:val="nil"/>
            </w:tcBorders>
            <w:noWrap/>
            <w:tcMar>
              <w:left w:w="29" w:type="dxa"/>
              <w:right w:w="29" w:type="dxa"/>
            </w:tcMar>
            <w:vAlign w:val="center"/>
          </w:tcPr>
          <w:p w14:paraId="50DDD0C7"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2026</w:t>
            </w:r>
          </w:p>
        </w:tc>
        <w:tc>
          <w:tcPr>
            <w:tcW w:w="1245" w:type="dxa"/>
            <w:tcBorders>
              <w:top w:val="nil"/>
              <w:left w:val="nil"/>
              <w:bottom w:val="nil"/>
              <w:right w:val="nil"/>
              <w:tl2br w:val="nil"/>
              <w:tr2bl w:val="nil"/>
            </w:tcBorders>
            <w:noWrap/>
            <w:tcMar>
              <w:left w:w="29" w:type="dxa"/>
              <w:right w:w="29" w:type="dxa"/>
            </w:tcMar>
            <w:vAlign w:val="center"/>
          </w:tcPr>
          <w:p w14:paraId="689F33E3"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54D24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100" w:type="dxa"/>
            <w:tcBorders>
              <w:top w:val="nil"/>
              <w:left w:val="nil"/>
              <w:bottom w:val="nil"/>
              <w:right w:val="nil"/>
              <w:tl2br w:val="nil"/>
              <w:tr2bl w:val="nil"/>
            </w:tcBorders>
            <w:noWrap/>
            <w:tcMar>
              <w:left w:w="0" w:type="dxa"/>
              <w:right w:w="0" w:type="dxa"/>
            </w:tcMar>
            <w:vAlign w:val="center"/>
          </w:tcPr>
          <w:p w14:paraId="2F5C5D99"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057F81F7" w14:textId="77777777" w:rsidR="00A329C2" w:rsidRDefault="0000368A">
            <w:pPr>
              <w:pStyle w:val="Normal6"/>
              <w:jc w:val="center"/>
              <w:rPr>
                <w:rFonts w:ascii="Calibri" w:eastAsia="Calibri" w:hAnsi="Calibri" w:cs="Calibri"/>
                <w:b/>
                <w:color w:val="000000"/>
                <w:sz w:val="20"/>
              </w:rPr>
            </w:pPr>
            <w:r>
              <w:rPr>
                <w:rFonts w:ascii="Calibri" w:eastAsia="Calibri" w:hAnsi="Calibri" w:cs="Calibri"/>
                <w:b/>
                <w:color w:val="000000"/>
                <w:sz w:val="20"/>
              </w:rPr>
              <w:t>No.</w:t>
            </w:r>
          </w:p>
        </w:tc>
        <w:tc>
          <w:tcPr>
            <w:tcW w:w="1110" w:type="dxa"/>
            <w:tcBorders>
              <w:top w:val="nil"/>
              <w:left w:val="nil"/>
              <w:bottom w:val="nil"/>
              <w:right w:val="nil"/>
              <w:tl2br w:val="nil"/>
              <w:tr2bl w:val="nil"/>
            </w:tcBorders>
            <w:noWrap/>
            <w:tcMar>
              <w:left w:w="29" w:type="dxa"/>
              <w:right w:w="29" w:type="dxa"/>
            </w:tcMar>
            <w:vAlign w:val="center"/>
          </w:tcPr>
          <w:p w14:paraId="07A989DF"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$’000</w:t>
            </w:r>
          </w:p>
        </w:tc>
        <w:tc>
          <w:tcPr>
            <w:tcW w:w="1110" w:type="dxa"/>
            <w:tcBorders>
              <w:top w:val="nil"/>
              <w:left w:val="nil"/>
              <w:bottom w:val="nil"/>
              <w:right w:val="nil"/>
              <w:tl2br w:val="nil"/>
              <w:tr2bl w:val="nil"/>
            </w:tcBorders>
            <w:noWrap/>
            <w:tcMar>
              <w:left w:w="29" w:type="dxa"/>
              <w:right w:w="29" w:type="dxa"/>
            </w:tcMar>
            <w:vAlign w:val="center"/>
          </w:tcPr>
          <w:p w14:paraId="0E1AD8C7"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$’000</w:t>
            </w:r>
          </w:p>
        </w:tc>
        <w:tc>
          <w:tcPr>
            <w:tcW w:w="1245" w:type="dxa"/>
            <w:tcBorders>
              <w:top w:val="nil"/>
              <w:left w:val="nil"/>
              <w:bottom w:val="nil"/>
              <w:right w:val="nil"/>
              <w:tl2br w:val="nil"/>
              <w:tr2bl w:val="nil"/>
            </w:tcBorders>
            <w:noWrap/>
            <w:tcMar>
              <w:left w:w="29" w:type="dxa"/>
              <w:right w:w="29" w:type="dxa"/>
            </w:tcMar>
            <w:vAlign w:val="center"/>
          </w:tcPr>
          <w:p w14:paraId="36FAF694"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1A75F1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5100" w:type="dxa"/>
            <w:tcBorders>
              <w:top w:val="nil"/>
              <w:left w:val="nil"/>
              <w:bottom w:val="nil"/>
              <w:right w:val="nil"/>
              <w:tl2br w:val="nil"/>
              <w:tr2bl w:val="nil"/>
            </w:tcBorders>
            <w:noWrap/>
            <w:tcMar>
              <w:left w:w="0" w:type="dxa"/>
              <w:right w:w="0" w:type="dxa"/>
            </w:tcMar>
            <w:vAlign w:val="center"/>
          </w:tcPr>
          <w:p w14:paraId="22D3880C"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81704FC" w14:textId="77777777" w:rsidR="00A329C2" w:rsidRDefault="00A329C2">
            <w:pPr>
              <w:pStyle w:val="Normal6"/>
              <w:jc w:val="center"/>
              <w:rPr>
                <w:rFonts w:ascii="Calibri" w:eastAsia="Calibri" w:hAnsi="Calibri" w:cs="Calibri"/>
                <w:b/>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1626FC1C"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70A2795D"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2416D1A8" w14:textId="77777777" w:rsidR="00A329C2" w:rsidRDefault="00A329C2">
            <w:pPr>
              <w:pStyle w:val="Normal6"/>
              <w:jc w:val="right"/>
              <w:rPr>
                <w:rFonts w:ascii="Calibri" w:eastAsia="Calibri" w:hAnsi="Calibri" w:cs="Calibri"/>
                <w:b/>
                <w:color w:val="000000"/>
                <w:sz w:val="20"/>
              </w:rPr>
            </w:pPr>
          </w:p>
        </w:tc>
      </w:tr>
      <w:tr w:rsidR="00A329C2" w14:paraId="394663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39AC4899"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Cash Flows from Financing Activities</w:t>
            </w:r>
          </w:p>
        </w:tc>
        <w:tc>
          <w:tcPr>
            <w:tcW w:w="495" w:type="dxa"/>
            <w:tcBorders>
              <w:top w:val="nil"/>
              <w:left w:val="nil"/>
              <w:bottom w:val="nil"/>
              <w:right w:val="nil"/>
              <w:tl2br w:val="nil"/>
              <w:tr2bl w:val="nil"/>
            </w:tcBorders>
            <w:noWrap/>
            <w:tcMar>
              <w:left w:w="0" w:type="dxa"/>
              <w:right w:w="0" w:type="dxa"/>
            </w:tcMar>
            <w:vAlign w:val="center"/>
          </w:tcPr>
          <w:p w14:paraId="2169F21F"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787A4F3F"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073F28BD"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1D0A9016" w14:textId="77777777" w:rsidR="00A329C2" w:rsidRDefault="00A329C2">
            <w:pPr>
              <w:pStyle w:val="Normal6"/>
              <w:jc w:val="right"/>
              <w:rPr>
                <w:rFonts w:ascii="Calibri" w:eastAsia="Calibri" w:hAnsi="Calibri" w:cs="Calibri"/>
                <w:b/>
                <w:color w:val="000000"/>
                <w:sz w:val="20"/>
              </w:rPr>
            </w:pPr>
          </w:p>
        </w:tc>
      </w:tr>
      <w:tr w:rsidR="00A329C2" w14:paraId="49C233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100" w:type="dxa"/>
            <w:tcBorders>
              <w:top w:val="nil"/>
              <w:left w:val="nil"/>
              <w:bottom w:val="nil"/>
              <w:right w:val="nil"/>
              <w:tl2br w:val="nil"/>
              <w:tr2bl w:val="nil"/>
            </w:tcBorders>
            <w:noWrap/>
            <w:tcMar>
              <w:left w:w="0" w:type="dxa"/>
              <w:right w:w="0" w:type="dxa"/>
            </w:tcMar>
            <w:vAlign w:val="center"/>
          </w:tcPr>
          <w:p w14:paraId="5C51BE83" w14:textId="77777777" w:rsidR="00A329C2" w:rsidRDefault="00A329C2">
            <w:pPr>
              <w:pStyle w:val="Normal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7067F8E"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5F584DDD"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59B00AF9"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51A1DDAE" w14:textId="77777777" w:rsidR="00A329C2" w:rsidRDefault="00A329C2">
            <w:pPr>
              <w:pStyle w:val="Normal6"/>
              <w:jc w:val="right"/>
              <w:rPr>
                <w:rFonts w:ascii="Calibri" w:eastAsia="Calibri" w:hAnsi="Calibri" w:cs="Calibri"/>
                <w:b/>
                <w:color w:val="000000"/>
                <w:sz w:val="20"/>
              </w:rPr>
            </w:pPr>
          </w:p>
        </w:tc>
      </w:tr>
      <w:tr w:rsidR="00A329C2" w14:paraId="527619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3A36072E"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Receipts</w:t>
            </w:r>
          </w:p>
        </w:tc>
        <w:tc>
          <w:tcPr>
            <w:tcW w:w="495" w:type="dxa"/>
            <w:tcBorders>
              <w:top w:val="nil"/>
              <w:left w:val="nil"/>
              <w:bottom w:val="nil"/>
              <w:right w:val="nil"/>
              <w:tl2br w:val="nil"/>
              <w:tr2bl w:val="nil"/>
            </w:tcBorders>
            <w:noWrap/>
            <w:tcMar>
              <w:left w:w="0" w:type="dxa"/>
              <w:right w:w="0" w:type="dxa"/>
            </w:tcMar>
            <w:vAlign w:val="center"/>
          </w:tcPr>
          <w:p w14:paraId="45BE4820"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2FE1DA5A"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068289A9"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58E7DF80" w14:textId="77777777" w:rsidR="00A329C2" w:rsidRDefault="00A329C2">
            <w:pPr>
              <w:pStyle w:val="Normal6"/>
              <w:jc w:val="right"/>
              <w:rPr>
                <w:rFonts w:ascii="Calibri" w:eastAsia="Calibri" w:hAnsi="Calibri" w:cs="Calibri"/>
                <w:b/>
                <w:color w:val="000000"/>
                <w:sz w:val="20"/>
              </w:rPr>
            </w:pPr>
          </w:p>
        </w:tc>
      </w:tr>
      <w:tr w:rsidR="00A329C2" w14:paraId="2568B1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100" w:type="dxa"/>
            <w:tcBorders>
              <w:top w:val="nil"/>
              <w:left w:val="nil"/>
              <w:bottom w:val="nil"/>
              <w:right w:val="nil"/>
              <w:tl2br w:val="nil"/>
              <w:tr2bl w:val="nil"/>
            </w:tcBorders>
            <w:noWrap/>
            <w:tcMar>
              <w:left w:w="0" w:type="dxa"/>
              <w:right w:w="0" w:type="dxa"/>
            </w:tcMar>
            <w:vAlign w:val="center"/>
          </w:tcPr>
          <w:p w14:paraId="17C8A152" w14:textId="77777777" w:rsidR="00A329C2" w:rsidRDefault="00A329C2">
            <w:pPr>
              <w:pStyle w:val="Normal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6E18416"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1494E370" w14:textId="77777777" w:rsidR="00A329C2" w:rsidRDefault="00A329C2">
            <w:pPr>
              <w:pStyle w:val="Normal6"/>
              <w:jc w:val="right"/>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2EE5EFF1" w14:textId="77777777" w:rsidR="00A329C2" w:rsidRDefault="00A329C2">
            <w:pPr>
              <w:pStyle w:val="Normal6"/>
              <w:jc w:val="right"/>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4632C97E" w14:textId="77777777" w:rsidR="00A329C2" w:rsidRDefault="00A329C2">
            <w:pPr>
              <w:pStyle w:val="Normal6"/>
              <w:jc w:val="right"/>
              <w:rPr>
                <w:rFonts w:ascii="Calibri" w:eastAsia="Calibri" w:hAnsi="Calibri" w:cs="Calibri"/>
                <w:color w:val="000000"/>
                <w:sz w:val="20"/>
              </w:rPr>
            </w:pPr>
          </w:p>
        </w:tc>
      </w:tr>
      <w:tr w:rsidR="00A329C2" w14:paraId="79D948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3C7052B4" w14:textId="77777777" w:rsidR="00A329C2" w:rsidRDefault="0000368A">
            <w:pPr>
              <w:pStyle w:val="Normal6"/>
              <w:rPr>
                <w:rFonts w:ascii="Calibri" w:eastAsia="Calibri" w:hAnsi="Calibri" w:cs="Calibri"/>
                <w:color w:val="000000"/>
                <w:sz w:val="20"/>
              </w:rPr>
            </w:pPr>
            <w:r>
              <w:rPr>
                <w:rFonts w:ascii="Calibri" w:eastAsia="Calibri" w:hAnsi="Calibri" w:cs="Calibri"/>
                <w:color w:val="000000"/>
                <w:sz w:val="20"/>
              </w:rPr>
              <w:t xml:space="preserve">Capital Injections </w:t>
            </w:r>
          </w:p>
        </w:tc>
        <w:tc>
          <w:tcPr>
            <w:tcW w:w="495" w:type="dxa"/>
            <w:tcBorders>
              <w:top w:val="nil"/>
              <w:left w:val="nil"/>
              <w:bottom w:val="nil"/>
              <w:right w:val="nil"/>
              <w:tl2br w:val="nil"/>
              <w:tr2bl w:val="nil"/>
            </w:tcBorders>
            <w:noWrap/>
            <w:tcMar>
              <w:left w:w="0" w:type="dxa"/>
              <w:right w:w="0" w:type="dxa"/>
            </w:tcMar>
            <w:vAlign w:val="center"/>
          </w:tcPr>
          <w:p w14:paraId="3C218D1F"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6E2FADE8"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18,118</w:t>
            </w:r>
          </w:p>
        </w:tc>
        <w:tc>
          <w:tcPr>
            <w:tcW w:w="1110" w:type="dxa"/>
            <w:tcBorders>
              <w:top w:val="nil"/>
              <w:left w:val="nil"/>
              <w:bottom w:val="nil"/>
              <w:right w:val="nil"/>
              <w:tl2br w:val="nil"/>
              <w:tr2bl w:val="nil"/>
            </w:tcBorders>
            <w:noWrap/>
            <w:tcMar>
              <w:left w:w="29" w:type="dxa"/>
              <w:right w:w="29" w:type="dxa"/>
            </w:tcMar>
            <w:vAlign w:val="center"/>
          </w:tcPr>
          <w:p w14:paraId="362FA0B5"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27,312</w:t>
            </w:r>
          </w:p>
        </w:tc>
        <w:tc>
          <w:tcPr>
            <w:tcW w:w="1245" w:type="dxa"/>
            <w:tcBorders>
              <w:top w:val="nil"/>
              <w:left w:val="nil"/>
              <w:bottom w:val="nil"/>
              <w:right w:val="nil"/>
              <w:tl2br w:val="nil"/>
              <w:tr2bl w:val="nil"/>
            </w:tcBorders>
            <w:noWrap/>
            <w:tcMar>
              <w:left w:w="29" w:type="dxa"/>
              <w:right w:w="29" w:type="dxa"/>
            </w:tcMar>
            <w:vAlign w:val="center"/>
          </w:tcPr>
          <w:p w14:paraId="5C350A4E"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10,889</w:t>
            </w:r>
          </w:p>
        </w:tc>
      </w:tr>
      <w:tr w:rsidR="00A329C2" w14:paraId="27543A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1FB67B86"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Total Receipts from Financing Activities</w:t>
            </w:r>
          </w:p>
        </w:tc>
        <w:tc>
          <w:tcPr>
            <w:tcW w:w="495" w:type="dxa"/>
            <w:tcBorders>
              <w:top w:val="nil"/>
              <w:left w:val="nil"/>
              <w:bottom w:val="nil"/>
              <w:right w:val="nil"/>
              <w:tl2br w:val="nil"/>
              <w:tr2bl w:val="nil"/>
            </w:tcBorders>
            <w:noWrap/>
            <w:tcMar>
              <w:left w:w="0" w:type="dxa"/>
              <w:right w:w="0" w:type="dxa"/>
            </w:tcMar>
            <w:vAlign w:val="center"/>
          </w:tcPr>
          <w:p w14:paraId="36AD9248" w14:textId="77777777" w:rsidR="00A329C2" w:rsidRDefault="00A329C2">
            <w:pPr>
              <w:pStyle w:val="Normal6"/>
              <w:jc w:val="center"/>
              <w:rPr>
                <w:rFonts w:ascii="Calibri" w:eastAsia="Calibri" w:hAnsi="Calibri" w:cs="Calibri"/>
                <w:color w:val="000000"/>
                <w:sz w:val="20"/>
              </w:rPr>
            </w:pPr>
          </w:p>
        </w:tc>
        <w:tc>
          <w:tcPr>
            <w:tcW w:w="1110" w:type="dxa"/>
            <w:tcBorders>
              <w:top w:val="single" w:sz="4" w:space="0" w:color="000000"/>
              <w:left w:val="nil"/>
              <w:bottom w:val="single" w:sz="4" w:space="0" w:color="000000"/>
              <w:right w:val="nil"/>
              <w:tl2br w:val="nil"/>
              <w:tr2bl w:val="nil"/>
            </w:tcBorders>
            <w:noWrap/>
            <w:tcMar>
              <w:left w:w="29" w:type="dxa"/>
              <w:right w:w="29" w:type="dxa"/>
            </w:tcMar>
            <w:vAlign w:val="center"/>
          </w:tcPr>
          <w:p w14:paraId="3BD19C63"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18,118</w:t>
            </w:r>
          </w:p>
        </w:tc>
        <w:tc>
          <w:tcPr>
            <w:tcW w:w="1110" w:type="dxa"/>
            <w:tcBorders>
              <w:top w:val="single" w:sz="4" w:space="0" w:color="000000"/>
              <w:left w:val="nil"/>
              <w:bottom w:val="single" w:sz="4" w:space="0" w:color="000000"/>
              <w:right w:val="nil"/>
              <w:tl2br w:val="nil"/>
              <w:tr2bl w:val="nil"/>
            </w:tcBorders>
            <w:noWrap/>
            <w:tcMar>
              <w:left w:w="29" w:type="dxa"/>
              <w:right w:w="29" w:type="dxa"/>
            </w:tcMar>
            <w:vAlign w:val="center"/>
          </w:tcPr>
          <w:p w14:paraId="73695FB3"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27,312</w:t>
            </w:r>
          </w:p>
        </w:tc>
        <w:tc>
          <w:tcPr>
            <w:tcW w:w="124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C8938C9"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10,889</w:t>
            </w:r>
          </w:p>
        </w:tc>
      </w:tr>
      <w:tr w:rsidR="00A329C2" w14:paraId="2E697E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100" w:type="dxa"/>
            <w:tcBorders>
              <w:top w:val="nil"/>
              <w:left w:val="nil"/>
              <w:bottom w:val="nil"/>
              <w:right w:val="nil"/>
              <w:tl2br w:val="nil"/>
              <w:tr2bl w:val="nil"/>
            </w:tcBorders>
            <w:noWrap/>
            <w:tcMar>
              <w:left w:w="0" w:type="dxa"/>
              <w:right w:w="0" w:type="dxa"/>
            </w:tcMar>
            <w:vAlign w:val="center"/>
          </w:tcPr>
          <w:p w14:paraId="654500E8"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340B6D9" w14:textId="77777777" w:rsidR="00A329C2" w:rsidRDefault="00A329C2">
            <w:pPr>
              <w:pStyle w:val="Normal6"/>
              <w:jc w:val="center"/>
              <w:rPr>
                <w:rFonts w:ascii="Calibri" w:eastAsia="Calibri" w:hAnsi="Calibri" w:cs="Calibri"/>
                <w:color w:val="000000"/>
                <w:sz w:val="20"/>
              </w:rPr>
            </w:pPr>
          </w:p>
        </w:tc>
        <w:tc>
          <w:tcPr>
            <w:tcW w:w="1110" w:type="dxa"/>
            <w:tcBorders>
              <w:top w:val="single" w:sz="4" w:space="0" w:color="000000"/>
              <w:left w:val="nil"/>
              <w:bottom w:val="nil"/>
              <w:right w:val="nil"/>
              <w:tl2br w:val="nil"/>
              <w:tr2bl w:val="nil"/>
            </w:tcBorders>
            <w:noWrap/>
            <w:tcMar>
              <w:left w:w="0" w:type="dxa"/>
              <w:right w:w="0" w:type="dxa"/>
            </w:tcMar>
            <w:vAlign w:val="center"/>
          </w:tcPr>
          <w:p w14:paraId="04B37243" w14:textId="77777777" w:rsidR="00A329C2" w:rsidRDefault="00A329C2">
            <w:pPr>
              <w:pStyle w:val="Normal6"/>
              <w:jc w:val="right"/>
              <w:rPr>
                <w:rFonts w:ascii="Calibri" w:eastAsia="Calibri" w:hAnsi="Calibri" w:cs="Calibri"/>
                <w:b/>
                <w:color w:val="000000"/>
                <w:sz w:val="20"/>
              </w:rPr>
            </w:pPr>
          </w:p>
        </w:tc>
        <w:tc>
          <w:tcPr>
            <w:tcW w:w="1110" w:type="dxa"/>
            <w:tcBorders>
              <w:top w:val="single" w:sz="4" w:space="0" w:color="000000"/>
              <w:left w:val="nil"/>
              <w:bottom w:val="nil"/>
              <w:right w:val="nil"/>
              <w:tl2br w:val="nil"/>
              <w:tr2bl w:val="nil"/>
            </w:tcBorders>
            <w:noWrap/>
            <w:tcMar>
              <w:left w:w="0" w:type="dxa"/>
              <w:right w:w="0" w:type="dxa"/>
            </w:tcMar>
            <w:vAlign w:val="center"/>
          </w:tcPr>
          <w:p w14:paraId="73331621" w14:textId="77777777" w:rsidR="00A329C2" w:rsidRDefault="00A329C2">
            <w:pPr>
              <w:pStyle w:val="Normal6"/>
              <w:jc w:val="right"/>
              <w:rPr>
                <w:rFonts w:ascii="Calibri" w:eastAsia="Calibri" w:hAnsi="Calibri" w:cs="Calibri"/>
                <w:b/>
                <w:color w:val="000000"/>
                <w:sz w:val="20"/>
              </w:rPr>
            </w:pPr>
          </w:p>
        </w:tc>
        <w:tc>
          <w:tcPr>
            <w:tcW w:w="1245" w:type="dxa"/>
            <w:tcBorders>
              <w:top w:val="single" w:sz="4" w:space="0" w:color="000000"/>
              <w:left w:val="nil"/>
              <w:bottom w:val="nil"/>
              <w:right w:val="nil"/>
              <w:tl2br w:val="nil"/>
              <w:tr2bl w:val="nil"/>
            </w:tcBorders>
            <w:noWrap/>
            <w:tcMar>
              <w:left w:w="0" w:type="dxa"/>
              <w:right w:w="0" w:type="dxa"/>
            </w:tcMar>
            <w:vAlign w:val="center"/>
          </w:tcPr>
          <w:p w14:paraId="09E4ED1F" w14:textId="77777777" w:rsidR="00A329C2" w:rsidRDefault="00A329C2">
            <w:pPr>
              <w:pStyle w:val="Normal6"/>
              <w:jc w:val="right"/>
              <w:rPr>
                <w:rFonts w:ascii="Calibri" w:eastAsia="Calibri" w:hAnsi="Calibri" w:cs="Calibri"/>
                <w:b/>
                <w:color w:val="FFFFFF"/>
                <w:sz w:val="20"/>
              </w:rPr>
            </w:pPr>
          </w:p>
        </w:tc>
      </w:tr>
      <w:tr w:rsidR="00A329C2" w14:paraId="3200AE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20371A93"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Payments</w:t>
            </w:r>
          </w:p>
        </w:tc>
        <w:tc>
          <w:tcPr>
            <w:tcW w:w="495" w:type="dxa"/>
            <w:tcBorders>
              <w:top w:val="nil"/>
              <w:left w:val="nil"/>
              <w:bottom w:val="nil"/>
              <w:right w:val="nil"/>
              <w:tl2br w:val="nil"/>
              <w:tr2bl w:val="nil"/>
            </w:tcBorders>
            <w:noWrap/>
            <w:tcMar>
              <w:left w:w="0" w:type="dxa"/>
              <w:right w:w="0" w:type="dxa"/>
            </w:tcMar>
            <w:vAlign w:val="center"/>
          </w:tcPr>
          <w:p w14:paraId="7D033006"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7E563FFA"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4DE145F1"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56450C96" w14:textId="77777777" w:rsidR="00A329C2" w:rsidRDefault="00A329C2">
            <w:pPr>
              <w:pStyle w:val="Normal6"/>
              <w:jc w:val="right"/>
              <w:rPr>
                <w:rFonts w:ascii="Calibri" w:eastAsia="Calibri" w:hAnsi="Calibri" w:cs="Calibri"/>
                <w:b/>
                <w:color w:val="FFFFFF"/>
                <w:sz w:val="20"/>
              </w:rPr>
            </w:pPr>
          </w:p>
        </w:tc>
      </w:tr>
      <w:tr w:rsidR="00A329C2" w14:paraId="5C9E8D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100" w:type="dxa"/>
            <w:tcBorders>
              <w:top w:val="nil"/>
              <w:left w:val="nil"/>
              <w:bottom w:val="nil"/>
              <w:right w:val="nil"/>
              <w:tl2br w:val="nil"/>
              <w:tr2bl w:val="nil"/>
            </w:tcBorders>
            <w:noWrap/>
            <w:tcMar>
              <w:left w:w="0" w:type="dxa"/>
              <w:right w:w="0" w:type="dxa"/>
            </w:tcMar>
            <w:vAlign w:val="center"/>
          </w:tcPr>
          <w:p w14:paraId="5F3D2144" w14:textId="77777777" w:rsidR="00A329C2" w:rsidRDefault="00A329C2">
            <w:pPr>
              <w:pStyle w:val="Normal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73210E8"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66BF8100"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5BC4CC58"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27E022AA" w14:textId="77777777" w:rsidR="00A329C2" w:rsidRDefault="00A329C2">
            <w:pPr>
              <w:pStyle w:val="Normal6"/>
              <w:jc w:val="right"/>
              <w:rPr>
                <w:rFonts w:ascii="Calibri" w:eastAsia="Calibri" w:hAnsi="Calibri" w:cs="Calibri"/>
                <w:b/>
                <w:color w:val="FFFFFF"/>
                <w:sz w:val="20"/>
              </w:rPr>
            </w:pPr>
          </w:p>
        </w:tc>
      </w:tr>
      <w:tr w:rsidR="00A329C2" w14:paraId="08EBC9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499FAFFE" w14:textId="77777777" w:rsidR="00A329C2" w:rsidRDefault="0000368A">
            <w:pPr>
              <w:pStyle w:val="Normal6"/>
              <w:rPr>
                <w:rFonts w:ascii="Calibri" w:eastAsia="Calibri" w:hAnsi="Calibri" w:cs="Calibri"/>
                <w:color w:val="000000"/>
                <w:sz w:val="20"/>
              </w:rPr>
            </w:pPr>
            <w:r>
              <w:rPr>
                <w:rFonts w:ascii="Calibri" w:eastAsia="Calibri" w:hAnsi="Calibri" w:cs="Calibri"/>
                <w:color w:val="000000"/>
                <w:sz w:val="20"/>
              </w:rPr>
              <w:t>Payment of Dividends</w:t>
            </w:r>
          </w:p>
        </w:tc>
        <w:tc>
          <w:tcPr>
            <w:tcW w:w="495" w:type="dxa"/>
            <w:tcBorders>
              <w:top w:val="nil"/>
              <w:left w:val="nil"/>
              <w:bottom w:val="nil"/>
              <w:right w:val="nil"/>
              <w:tl2br w:val="nil"/>
              <w:tr2bl w:val="nil"/>
            </w:tcBorders>
            <w:noWrap/>
            <w:tcMar>
              <w:left w:w="0" w:type="dxa"/>
              <w:right w:w="0" w:type="dxa"/>
            </w:tcMar>
            <w:vAlign w:val="center"/>
          </w:tcPr>
          <w:p w14:paraId="0E2F8821"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50862032"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448DFF92"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34,602</w:t>
            </w:r>
          </w:p>
        </w:tc>
        <w:tc>
          <w:tcPr>
            <w:tcW w:w="1245" w:type="dxa"/>
            <w:tcBorders>
              <w:top w:val="nil"/>
              <w:left w:val="nil"/>
              <w:bottom w:val="nil"/>
              <w:right w:val="nil"/>
              <w:tl2br w:val="nil"/>
              <w:tr2bl w:val="nil"/>
            </w:tcBorders>
            <w:noWrap/>
            <w:tcMar>
              <w:left w:w="29" w:type="dxa"/>
              <w:right w:w="29" w:type="dxa"/>
            </w:tcMar>
            <w:vAlign w:val="center"/>
          </w:tcPr>
          <w:p w14:paraId="169262FA"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9,747</w:t>
            </w:r>
          </w:p>
        </w:tc>
      </w:tr>
      <w:tr w:rsidR="00A329C2" w14:paraId="36DD88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100" w:type="dxa"/>
            <w:tcBorders>
              <w:top w:val="nil"/>
              <w:left w:val="nil"/>
              <w:bottom w:val="nil"/>
              <w:right w:val="nil"/>
              <w:tl2br w:val="nil"/>
              <w:tr2bl w:val="nil"/>
            </w:tcBorders>
            <w:noWrap/>
            <w:tcMar>
              <w:left w:w="0" w:type="dxa"/>
              <w:right w:w="0" w:type="dxa"/>
            </w:tcMar>
            <w:vAlign w:val="center"/>
          </w:tcPr>
          <w:p w14:paraId="58A28019"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D1926C8"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78F1AF7A" w14:textId="77777777" w:rsidR="00A329C2" w:rsidRDefault="00A329C2">
            <w:pPr>
              <w:pStyle w:val="Normal6"/>
              <w:jc w:val="right"/>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6AE5E004" w14:textId="77777777" w:rsidR="00A329C2" w:rsidRDefault="00A329C2">
            <w:pPr>
              <w:pStyle w:val="Normal6"/>
              <w:jc w:val="right"/>
              <w:rPr>
                <w:rFonts w:ascii="Calibri" w:eastAsia="Calibri" w:hAnsi="Calibri" w:cs="Calibri"/>
                <w:color w:val="000000"/>
                <w:sz w:val="20"/>
              </w:rPr>
            </w:pPr>
          </w:p>
        </w:tc>
        <w:tc>
          <w:tcPr>
            <w:tcW w:w="1245" w:type="dxa"/>
            <w:tcBorders>
              <w:top w:val="nil"/>
              <w:left w:val="nil"/>
              <w:bottom w:val="single" w:sz="4" w:space="0" w:color="000000"/>
              <w:right w:val="nil"/>
              <w:tl2br w:val="nil"/>
              <w:tr2bl w:val="nil"/>
            </w:tcBorders>
            <w:noWrap/>
            <w:tcMar>
              <w:left w:w="0" w:type="dxa"/>
              <w:right w:w="0" w:type="dxa"/>
            </w:tcMar>
            <w:vAlign w:val="center"/>
          </w:tcPr>
          <w:p w14:paraId="0FCFEDAC" w14:textId="77777777" w:rsidR="00A329C2" w:rsidRDefault="00A329C2">
            <w:pPr>
              <w:pStyle w:val="Normal6"/>
              <w:jc w:val="right"/>
              <w:rPr>
                <w:rFonts w:ascii="Calibri" w:eastAsia="Calibri" w:hAnsi="Calibri" w:cs="Calibri"/>
                <w:color w:val="FFFFFF"/>
                <w:sz w:val="20"/>
              </w:rPr>
            </w:pPr>
          </w:p>
        </w:tc>
      </w:tr>
      <w:tr w:rsidR="00A329C2" w14:paraId="249F7C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6BC94B24"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Total Payment from Financing Activities</w:t>
            </w:r>
          </w:p>
        </w:tc>
        <w:tc>
          <w:tcPr>
            <w:tcW w:w="495" w:type="dxa"/>
            <w:tcBorders>
              <w:top w:val="nil"/>
              <w:left w:val="nil"/>
              <w:bottom w:val="nil"/>
              <w:right w:val="nil"/>
              <w:tl2br w:val="nil"/>
              <w:tr2bl w:val="nil"/>
            </w:tcBorders>
            <w:noWrap/>
            <w:tcMar>
              <w:left w:w="0" w:type="dxa"/>
              <w:right w:w="0" w:type="dxa"/>
            </w:tcMar>
            <w:vAlign w:val="center"/>
          </w:tcPr>
          <w:p w14:paraId="2454A555" w14:textId="77777777" w:rsidR="00A329C2" w:rsidRDefault="00A329C2">
            <w:pPr>
              <w:pStyle w:val="Normal6"/>
              <w:jc w:val="center"/>
              <w:rPr>
                <w:rFonts w:ascii="Calibri" w:eastAsia="Calibri" w:hAnsi="Calibri" w:cs="Calibri"/>
                <w:color w:val="000000"/>
                <w:sz w:val="20"/>
              </w:rPr>
            </w:pPr>
          </w:p>
        </w:tc>
        <w:tc>
          <w:tcPr>
            <w:tcW w:w="1110" w:type="dxa"/>
            <w:tcBorders>
              <w:top w:val="single" w:sz="4" w:space="0" w:color="000000"/>
              <w:left w:val="nil"/>
              <w:bottom w:val="nil"/>
              <w:right w:val="nil"/>
              <w:tl2br w:val="nil"/>
              <w:tr2bl w:val="nil"/>
            </w:tcBorders>
            <w:noWrap/>
            <w:tcMar>
              <w:left w:w="29" w:type="dxa"/>
              <w:right w:w="29" w:type="dxa"/>
            </w:tcMar>
            <w:vAlign w:val="center"/>
          </w:tcPr>
          <w:p w14:paraId="5E576E17"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w:t>
            </w:r>
          </w:p>
        </w:tc>
        <w:tc>
          <w:tcPr>
            <w:tcW w:w="1110" w:type="dxa"/>
            <w:tcBorders>
              <w:top w:val="single" w:sz="4" w:space="0" w:color="000000"/>
              <w:left w:val="nil"/>
              <w:bottom w:val="nil"/>
              <w:right w:val="nil"/>
              <w:tl2br w:val="nil"/>
              <w:tr2bl w:val="nil"/>
            </w:tcBorders>
            <w:noWrap/>
            <w:tcMar>
              <w:left w:w="29" w:type="dxa"/>
              <w:right w:w="29" w:type="dxa"/>
            </w:tcMar>
            <w:vAlign w:val="center"/>
          </w:tcPr>
          <w:p w14:paraId="5B275BBE"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34,602</w:t>
            </w:r>
          </w:p>
        </w:tc>
        <w:tc>
          <w:tcPr>
            <w:tcW w:w="1245" w:type="dxa"/>
            <w:tcBorders>
              <w:top w:val="single" w:sz="4" w:space="0" w:color="000000"/>
              <w:left w:val="nil"/>
              <w:bottom w:val="nil"/>
              <w:right w:val="nil"/>
              <w:tl2br w:val="nil"/>
              <w:tr2bl w:val="nil"/>
            </w:tcBorders>
            <w:noWrap/>
            <w:tcMar>
              <w:left w:w="29" w:type="dxa"/>
              <w:right w:w="29" w:type="dxa"/>
            </w:tcMar>
            <w:vAlign w:val="center"/>
          </w:tcPr>
          <w:p w14:paraId="0FF77DBD"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9,747</w:t>
            </w:r>
          </w:p>
        </w:tc>
      </w:tr>
      <w:tr w:rsidR="00A329C2" w14:paraId="66B5AE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100" w:type="dxa"/>
            <w:tcBorders>
              <w:top w:val="nil"/>
              <w:left w:val="nil"/>
              <w:bottom w:val="nil"/>
              <w:right w:val="nil"/>
              <w:tl2br w:val="nil"/>
              <w:tr2bl w:val="nil"/>
            </w:tcBorders>
            <w:noWrap/>
            <w:tcMar>
              <w:left w:w="0" w:type="dxa"/>
              <w:right w:w="0" w:type="dxa"/>
            </w:tcMar>
            <w:vAlign w:val="center"/>
          </w:tcPr>
          <w:p w14:paraId="15856BB9"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A825859"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35841464"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270F13CD"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single" w:sz="4" w:space="0" w:color="000000"/>
              <w:right w:val="nil"/>
              <w:tl2br w:val="nil"/>
              <w:tr2bl w:val="nil"/>
            </w:tcBorders>
            <w:noWrap/>
            <w:tcMar>
              <w:left w:w="0" w:type="dxa"/>
              <w:right w:w="0" w:type="dxa"/>
            </w:tcMar>
            <w:vAlign w:val="center"/>
          </w:tcPr>
          <w:p w14:paraId="0877604A" w14:textId="77777777" w:rsidR="00A329C2" w:rsidRDefault="00A329C2">
            <w:pPr>
              <w:pStyle w:val="Normal6"/>
              <w:jc w:val="right"/>
              <w:rPr>
                <w:rFonts w:ascii="Calibri" w:eastAsia="Calibri" w:hAnsi="Calibri" w:cs="Calibri"/>
                <w:b/>
                <w:color w:val="000000"/>
                <w:sz w:val="20"/>
              </w:rPr>
            </w:pPr>
          </w:p>
        </w:tc>
      </w:tr>
      <w:tr w:rsidR="00A329C2" w14:paraId="73B934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6304B534"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Net Cash Inflows/(Outflows) from Financing Activities</w:t>
            </w:r>
          </w:p>
        </w:tc>
        <w:tc>
          <w:tcPr>
            <w:tcW w:w="495" w:type="dxa"/>
            <w:tcBorders>
              <w:top w:val="nil"/>
              <w:left w:val="nil"/>
              <w:bottom w:val="nil"/>
              <w:right w:val="nil"/>
              <w:tl2br w:val="nil"/>
              <w:tr2bl w:val="nil"/>
            </w:tcBorders>
            <w:noWrap/>
            <w:tcMar>
              <w:left w:w="0" w:type="dxa"/>
              <w:right w:w="0" w:type="dxa"/>
            </w:tcMar>
            <w:vAlign w:val="center"/>
          </w:tcPr>
          <w:p w14:paraId="46A87670" w14:textId="77777777" w:rsidR="00A329C2" w:rsidRDefault="00A329C2">
            <w:pPr>
              <w:pStyle w:val="Normal6"/>
              <w:jc w:val="center"/>
              <w:rPr>
                <w:rFonts w:ascii="Calibri" w:eastAsia="Calibri" w:hAnsi="Calibri" w:cs="Calibri"/>
                <w:color w:val="000000"/>
                <w:sz w:val="20"/>
              </w:rPr>
            </w:pPr>
          </w:p>
        </w:tc>
        <w:tc>
          <w:tcPr>
            <w:tcW w:w="1110" w:type="dxa"/>
            <w:tcBorders>
              <w:top w:val="single" w:sz="4" w:space="0" w:color="000000"/>
              <w:left w:val="nil"/>
              <w:bottom w:val="single" w:sz="4" w:space="0" w:color="000000"/>
              <w:right w:val="nil"/>
              <w:tl2br w:val="nil"/>
              <w:tr2bl w:val="nil"/>
            </w:tcBorders>
            <w:noWrap/>
            <w:tcMar>
              <w:left w:w="29" w:type="dxa"/>
              <w:right w:w="29" w:type="dxa"/>
            </w:tcMar>
            <w:vAlign w:val="center"/>
          </w:tcPr>
          <w:p w14:paraId="47D48BC4"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18,118</w:t>
            </w:r>
          </w:p>
        </w:tc>
        <w:tc>
          <w:tcPr>
            <w:tcW w:w="1110" w:type="dxa"/>
            <w:tcBorders>
              <w:top w:val="single" w:sz="4" w:space="0" w:color="000000"/>
              <w:left w:val="nil"/>
              <w:bottom w:val="single" w:sz="4" w:space="0" w:color="000000"/>
              <w:right w:val="nil"/>
              <w:tl2br w:val="nil"/>
              <w:tr2bl w:val="nil"/>
            </w:tcBorders>
            <w:noWrap/>
            <w:tcMar>
              <w:left w:w="29" w:type="dxa"/>
              <w:right w:w="29" w:type="dxa"/>
            </w:tcMar>
            <w:vAlign w:val="center"/>
          </w:tcPr>
          <w:p w14:paraId="4002B951"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(7,290)</w:t>
            </w:r>
          </w:p>
        </w:tc>
        <w:tc>
          <w:tcPr>
            <w:tcW w:w="124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38C2D78"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1,142</w:t>
            </w:r>
          </w:p>
        </w:tc>
      </w:tr>
      <w:tr w:rsidR="00A329C2" w14:paraId="70A8E5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0"/>
        </w:trPr>
        <w:tc>
          <w:tcPr>
            <w:tcW w:w="5100" w:type="dxa"/>
            <w:tcBorders>
              <w:top w:val="nil"/>
              <w:left w:val="nil"/>
              <w:bottom w:val="nil"/>
              <w:right w:val="nil"/>
              <w:tl2br w:val="nil"/>
              <w:tr2bl w:val="nil"/>
            </w:tcBorders>
            <w:noWrap/>
            <w:tcMar>
              <w:left w:w="0" w:type="dxa"/>
              <w:right w:w="0" w:type="dxa"/>
            </w:tcMar>
            <w:vAlign w:val="center"/>
          </w:tcPr>
          <w:p w14:paraId="2325BF44" w14:textId="77777777" w:rsidR="00A329C2" w:rsidRDefault="00A329C2">
            <w:pPr>
              <w:pStyle w:val="Normal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7A274A06" w14:textId="77777777" w:rsidR="00A329C2" w:rsidRDefault="00A329C2">
            <w:pPr>
              <w:pStyle w:val="Normal6"/>
              <w:jc w:val="center"/>
              <w:rPr>
                <w:rFonts w:ascii="Calibri" w:eastAsia="Calibri" w:hAnsi="Calibri" w:cs="Calibri"/>
                <w:color w:val="000000"/>
                <w:sz w:val="20"/>
              </w:rPr>
            </w:pPr>
          </w:p>
        </w:tc>
        <w:tc>
          <w:tcPr>
            <w:tcW w:w="1110" w:type="dxa"/>
            <w:tcBorders>
              <w:top w:val="single" w:sz="4" w:space="0" w:color="000000"/>
              <w:left w:val="nil"/>
              <w:bottom w:val="nil"/>
              <w:right w:val="nil"/>
              <w:tl2br w:val="nil"/>
              <w:tr2bl w:val="nil"/>
            </w:tcBorders>
            <w:noWrap/>
            <w:tcMar>
              <w:left w:w="0" w:type="dxa"/>
              <w:right w:w="0" w:type="dxa"/>
            </w:tcMar>
            <w:vAlign w:val="center"/>
          </w:tcPr>
          <w:p w14:paraId="504FBC78" w14:textId="77777777" w:rsidR="00A329C2" w:rsidRDefault="00A329C2">
            <w:pPr>
              <w:pStyle w:val="Normal6"/>
              <w:jc w:val="right"/>
              <w:rPr>
                <w:rFonts w:ascii="Calibri" w:eastAsia="Calibri" w:hAnsi="Calibri" w:cs="Calibri"/>
                <w:b/>
                <w:color w:val="000000"/>
                <w:sz w:val="20"/>
              </w:rPr>
            </w:pPr>
          </w:p>
        </w:tc>
        <w:tc>
          <w:tcPr>
            <w:tcW w:w="1110" w:type="dxa"/>
            <w:tcBorders>
              <w:top w:val="single" w:sz="4" w:space="0" w:color="000000"/>
              <w:left w:val="nil"/>
              <w:bottom w:val="nil"/>
              <w:right w:val="nil"/>
              <w:tl2br w:val="nil"/>
              <w:tr2bl w:val="nil"/>
            </w:tcBorders>
            <w:noWrap/>
            <w:tcMar>
              <w:left w:w="0" w:type="dxa"/>
              <w:right w:w="0" w:type="dxa"/>
            </w:tcMar>
            <w:vAlign w:val="center"/>
          </w:tcPr>
          <w:p w14:paraId="1DFE1DD7" w14:textId="77777777" w:rsidR="00A329C2" w:rsidRDefault="00A329C2">
            <w:pPr>
              <w:pStyle w:val="Normal6"/>
              <w:jc w:val="right"/>
              <w:rPr>
                <w:rFonts w:ascii="Calibri" w:eastAsia="Calibri" w:hAnsi="Calibri" w:cs="Calibri"/>
                <w:b/>
                <w:color w:val="000000"/>
                <w:sz w:val="20"/>
              </w:rPr>
            </w:pPr>
          </w:p>
        </w:tc>
        <w:tc>
          <w:tcPr>
            <w:tcW w:w="1245" w:type="dxa"/>
            <w:tcBorders>
              <w:top w:val="single" w:sz="4" w:space="0" w:color="000000"/>
              <w:left w:val="nil"/>
              <w:bottom w:val="nil"/>
              <w:right w:val="nil"/>
              <w:tl2br w:val="nil"/>
              <w:tr2bl w:val="nil"/>
            </w:tcBorders>
            <w:noWrap/>
            <w:tcMar>
              <w:left w:w="0" w:type="dxa"/>
              <w:right w:w="0" w:type="dxa"/>
            </w:tcMar>
            <w:vAlign w:val="center"/>
          </w:tcPr>
          <w:p w14:paraId="38CB7734" w14:textId="77777777" w:rsidR="00A329C2" w:rsidRDefault="00A329C2">
            <w:pPr>
              <w:pStyle w:val="Normal6"/>
              <w:jc w:val="right"/>
              <w:rPr>
                <w:rFonts w:ascii="Calibri" w:eastAsia="Calibri" w:hAnsi="Calibri" w:cs="Calibri"/>
                <w:b/>
                <w:color w:val="FFFFFF"/>
                <w:sz w:val="20"/>
              </w:rPr>
            </w:pPr>
          </w:p>
        </w:tc>
      </w:tr>
      <w:tr w:rsidR="00A329C2" w14:paraId="12CC3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1A70910A"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Net (Decrease)/Increase in Cash and Cash Equivalents</w:t>
            </w:r>
          </w:p>
        </w:tc>
        <w:tc>
          <w:tcPr>
            <w:tcW w:w="495" w:type="dxa"/>
            <w:tcBorders>
              <w:top w:val="nil"/>
              <w:left w:val="nil"/>
              <w:bottom w:val="nil"/>
              <w:right w:val="nil"/>
              <w:tl2br w:val="nil"/>
              <w:tr2bl w:val="nil"/>
            </w:tcBorders>
            <w:noWrap/>
            <w:tcMar>
              <w:left w:w="0" w:type="dxa"/>
              <w:right w:w="0" w:type="dxa"/>
            </w:tcMar>
            <w:vAlign w:val="center"/>
          </w:tcPr>
          <w:p w14:paraId="6B78E19B"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1773E143"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(6,390)</w:t>
            </w:r>
          </w:p>
        </w:tc>
        <w:tc>
          <w:tcPr>
            <w:tcW w:w="1110" w:type="dxa"/>
            <w:tcBorders>
              <w:top w:val="nil"/>
              <w:left w:val="nil"/>
              <w:bottom w:val="nil"/>
              <w:right w:val="nil"/>
              <w:tl2br w:val="nil"/>
              <w:tr2bl w:val="nil"/>
            </w:tcBorders>
            <w:noWrap/>
            <w:tcMar>
              <w:left w:w="29" w:type="dxa"/>
              <w:right w:w="29" w:type="dxa"/>
            </w:tcMar>
            <w:vAlign w:val="center"/>
          </w:tcPr>
          <w:p w14:paraId="539574D2"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25,072</w:t>
            </w:r>
          </w:p>
        </w:tc>
        <w:tc>
          <w:tcPr>
            <w:tcW w:w="1245" w:type="dxa"/>
            <w:tcBorders>
              <w:top w:val="nil"/>
              <w:left w:val="nil"/>
              <w:bottom w:val="nil"/>
              <w:right w:val="nil"/>
              <w:tl2br w:val="nil"/>
              <w:tr2bl w:val="nil"/>
            </w:tcBorders>
            <w:noWrap/>
            <w:tcMar>
              <w:left w:w="29" w:type="dxa"/>
              <w:right w:w="29" w:type="dxa"/>
            </w:tcMar>
            <w:vAlign w:val="center"/>
          </w:tcPr>
          <w:p w14:paraId="27AF7FF2"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(36,534)</w:t>
            </w:r>
          </w:p>
        </w:tc>
      </w:tr>
      <w:tr w:rsidR="00A329C2" w14:paraId="035169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3E75D976" w14:textId="77777777" w:rsidR="00A329C2" w:rsidRDefault="0000368A">
            <w:pPr>
              <w:pStyle w:val="Normal6"/>
              <w:rPr>
                <w:rFonts w:ascii="Calibri" w:eastAsia="Calibri" w:hAnsi="Calibri" w:cs="Calibri"/>
                <w:color w:val="000000"/>
                <w:sz w:val="20"/>
              </w:rPr>
            </w:pPr>
            <w:r>
              <w:rPr>
                <w:rFonts w:ascii="Calibri" w:eastAsia="Calibri" w:hAnsi="Calibri" w:cs="Calibri"/>
                <w:color w:val="000000"/>
                <w:sz w:val="20"/>
              </w:rPr>
              <w:t xml:space="preserve">Cash and Cash Equivalents at the Beginning of the </w:t>
            </w:r>
          </w:p>
        </w:tc>
        <w:tc>
          <w:tcPr>
            <w:tcW w:w="495" w:type="dxa"/>
            <w:tcBorders>
              <w:top w:val="nil"/>
              <w:left w:val="nil"/>
              <w:bottom w:val="nil"/>
              <w:right w:val="nil"/>
              <w:tl2br w:val="nil"/>
              <w:tr2bl w:val="nil"/>
            </w:tcBorders>
            <w:noWrap/>
            <w:tcMar>
              <w:left w:w="0" w:type="dxa"/>
              <w:right w:w="0" w:type="dxa"/>
            </w:tcMar>
            <w:vAlign w:val="center"/>
          </w:tcPr>
          <w:p w14:paraId="4A245CCF"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70093BFA" w14:textId="77777777" w:rsidR="00A329C2" w:rsidRDefault="00A329C2">
            <w:pPr>
              <w:pStyle w:val="Normal6"/>
              <w:jc w:val="right"/>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2D4ECA4D" w14:textId="77777777" w:rsidR="00A329C2" w:rsidRDefault="00A329C2">
            <w:pPr>
              <w:pStyle w:val="Normal6"/>
              <w:jc w:val="right"/>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42B3B5C7" w14:textId="77777777" w:rsidR="00A329C2" w:rsidRDefault="00A329C2">
            <w:pPr>
              <w:pStyle w:val="Normal6"/>
              <w:jc w:val="right"/>
              <w:rPr>
                <w:rFonts w:ascii="Calibri" w:eastAsia="Calibri" w:hAnsi="Calibri" w:cs="Calibri"/>
                <w:b/>
                <w:color w:val="000000"/>
                <w:sz w:val="20"/>
              </w:rPr>
            </w:pPr>
          </w:p>
        </w:tc>
      </w:tr>
      <w:tr w:rsidR="00A329C2" w14:paraId="3A2443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29" w:type="dxa"/>
              <w:right w:w="29" w:type="dxa"/>
            </w:tcMar>
            <w:vAlign w:val="center"/>
          </w:tcPr>
          <w:p w14:paraId="6558E895" w14:textId="77777777" w:rsidR="00A329C2" w:rsidRDefault="0000368A">
            <w:pPr>
              <w:pStyle w:val="Normal6"/>
              <w:rPr>
                <w:rFonts w:ascii="Calibri" w:eastAsia="Calibri" w:hAnsi="Calibri" w:cs="Calibri"/>
                <w:color w:val="000000"/>
                <w:sz w:val="20"/>
              </w:rPr>
            </w:pPr>
            <w:r>
              <w:rPr>
                <w:rFonts w:ascii="Calibri" w:eastAsia="Calibri" w:hAnsi="Calibri" w:cs="Calibri"/>
                <w:color w:val="000000"/>
                <w:sz w:val="20"/>
              </w:rPr>
              <w:t xml:space="preserve">  Reporting Period</w:t>
            </w:r>
          </w:p>
        </w:tc>
        <w:tc>
          <w:tcPr>
            <w:tcW w:w="495" w:type="dxa"/>
            <w:tcBorders>
              <w:top w:val="nil"/>
              <w:left w:val="nil"/>
              <w:bottom w:val="nil"/>
              <w:right w:val="nil"/>
              <w:tl2br w:val="nil"/>
              <w:tr2bl w:val="nil"/>
            </w:tcBorders>
            <w:noWrap/>
            <w:tcMar>
              <w:left w:w="0" w:type="dxa"/>
              <w:right w:w="0" w:type="dxa"/>
            </w:tcMar>
            <w:vAlign w:val="center"/>
          </w:tcPr>
          <w:p w14:paraId="1EDF8D46"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013B8B8D"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25,850</w:t>
            </w:r>
          </w:p>
        </w:tc>
        <w:tc>
          <w:tcPr>
            <w:tcW w:w="1110" w:type="dxa"/>
            <w:tcBorders>
              <w:top w:val="nil"/>
              <w:left w:val="nil"/>
              <w:bottom w:val="nil"/>
              <w:right w:val="nil"/>
              <w:tl2br w:val="nil"/>
              <w:tr2bl w:val="nil"/>
            </w:tcBorders>
            <w:noWrap/>
            <w:tcMar>
              <w:left w:w="29" w:type="dxa"/>
              <w:right w:w="29" w:type="dxa"/>
            </w:tcMar>
            <w:vAlign w:val="center"/>
          </w:tcPr>
          <w:p w14:paraId="646560E2"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20,980</w:t>
            </w:r>
          </w:p>
        </w:tc>
        <w:tc>
          <w:tcPr>
            <w:tcW w:w="1245" w:type="dxa"/>
            <w:tcBorders>
              <w:top w:val="nil"/>
              <w:left w:val="nil"/>
              <w:bottom w:val="nil"/>
              <w:right w:val="nil"/>
              <w:tl2br w:val="nil"/>
              <w:tr2bl w:val="nil"/>
            </w:tcBorders>
            <w:noWrap/>
            <w:tcMar>
              <w:left w:w="29" w:type="dxa"/>
              <w:right w:w="29" w:type="dxa"/>
            </w:tcMar>
            <w:vAlign w:val="center"/>
          </w:tcPr>
          <w:p w14:paraId="2042B4F1" w14:textId="77777777" w:rsidR="00A329C2" w:rsidRDefault="0000368A">
            <w:pPr>
              <w:pStyle w:val="Normal6"/>
              <w:jc w:val="right"/>
              <w:rPr>
                <w:rFonts w:ascii="Calibri" w:eastAsia="Calibri" w:hAnsi="Calibri" w:cs="Calibri"/>
                <w:color w:val="000000"/>
                <w:sz w:val="20"/>
              </w:rPr>
            </w:pPr>
            <w:r>
              <w:rPr>
                <w:rFonts w:ascii="Calibri" w:eastAsia="Calibri" w:hAnsi="Calibri" w:cs="Calibri"/>
                <w:color w:val="000000"/>
                <w:sz w:val="20"/>
              </w:rPr>
              <w:t>62,384</w:t>
            </w:r>
          </w:p>
        </w:tc>
      </w:tr>
      <w:tr w:rsidR="00A329C2" w14:paraId="25E344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5100" w:type="dxa"/>
            <w:tcBorders>
              <w:top w:val="nil"/>
              <w:left w:val="nil"/>
              <w:bottom w:val="nil"/>
              <w:right w:val="nil"/>
              <w:tl2br w:val="nil"/>
              <w:tr2bl w:val="nil"/>
            </w:tcBorders>
            <w:noWrap/>
            <w:tcMar>
              <w:left w:w="0" w:type="dxa"/>
              <w:right w:w="0" w:type="dxa"/>
            </w:tcMar>
            <w:vAlign w:val="center"/>
          </w:tcPr>
          <w:p w14:paraId="1C43A600" w14:textId="77777777" w:rsidR="00A329C2" w:rsidRDefault="00A329C2">
            <w:pPr>
              <w:pStyle w:val="Normal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A44030C" w14:textId="77777777" w:rsidR="00A329C2" w:rsidRDefault="00A329C2">
            <w:pPr>
              <w:pStyle w:val="Normal6"/>
              <w:jc w:val="center"/>
              <w:rPr>
                <w:rFonts w:ascii="Calibri" w:eastAsia="Calibri" w:hAnsi="Calibri" w:cs="Calibri"/>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4E35D447" w14:textId="77777777" w:rsidR="00A329C2" w:rsidRDefault="00A329C2">
            <w:pPr>
              <w:pStyle w:val="Normal6"/>
              <w:jc w:val="right"/>
              <w:rPr>
                <w:rFonts w:ascii="Calibri" w:eastAsia="Calibri" w:hAnsi="Calibri" w:cs="Calibri"/>
                <w:b/>
                <w:color w:val="000000"/>
                <w:sz w:val="20"/>
              </w:rPr>
            </w:pPr>
          </w:p>
        </w:tc>
        <w:tc>
          <w:tcPr>
            <w:tcW w:w="1110" w:type="dxa"/>
            <w:tcBorders>
              <w:top w:val="nil"/>
              <w:left w:val="nil"/>
              <w:bottom w:val="single" w:sz="4" w:space="0" w:color="000000"/>
              <w:right w:val="nil"/>
              <w:tl2br w:val="nil"/>
              <w:tr2bl w:val="nil"/>
            </w:tcBorders>
            <w:noWrap/>
            <w:tcMar>
              <w:left w:w="0" w:type="dxa"/>
              <w:right w:w="0" w:type="dxa"/>
            </w:tcMar>
            <w:vAlign w:val="center"/>
          </w:tcPr>
          <w:p w14:paraId="021D775F" w14:textId="77777777" w:rsidR="00A329C2" w:rsidRDefault="00A329C2">
            <w:pPr>
              <w:pStyle w:val="Normal6"/>
              <w:jc w:val="right"/>
              <w:rPr>
                <w:rFonts w:ascii="Calibri" w:eastAsia="Calibri" w:hAnsi="Calibri" w:cs="Calibri"/>
                <w:b/>
                <w:color w:val="000000"/>
                <w:sz w:val="20"/>
              </w:rPr>
            </w:pPr>
          </w:p>
        </w:tc>
        <w:tc>
          <w:tcPr>
            <w:tcW w:w="1245" w:type="dxa"/>
            <w:tcBorders>
              <w:top w:val="nil"/>
              <w:left w:val="nil"/>
              <w:bottom w:val="single" w:sz="4" w:space="0" w:color="000000"/>
              <w:right w:val="nil"/>
              <w:tl2br w:val="nil"/>
              <w:tr2bl w:val="nil"/>
            </w:tcBorders>
            <w:noWrap/>
            <w:tcMar>
              <w:left w:w="0" w:type="dxa"/>
              <w:right w:w="0" w:type="dxa"/>
            </w:tcMar>
            <w:vAlign w:val="center"/>
          </w:tcPr>
          <w:p w14:paraId="3F79273E" w14:textId="77777777" w:rsidR="00A329C2" w:rsidRDefault="00A329C2">
            <w:pPr>
              <w:pStyle w:val="Normal6"/>
              <w:jc w:val="right"/>
              <w:rPr>
                <w:rFonts w:ascii="Calibri" w:eastAsia="Calibri" w:hAnsi="Calibri" w:cs="Calibri"/>
                <w:b/>
                <w:color w:val="FFFFFF"/>
                <w:sz w:val="20"/>
              </w:rPr>
            </w:pPr>
          </w:p>
        </w:tc>
      </w:tr>
      <w:tr w:rsidR="00A329C2" w14:paraId="20373D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noWrap/>
            <w:tcMar>
              <w:left w:w="29" w:type="dxa"/>
              <w:right w:w="29" w:type="dxa"/>
            </w:tcMar>
            <w:vAlign w:val="center"/>
          </w:tcPr>
          <w:p w14:paraId="1AB67EFE" w14:textId="77777777" w:rsidR="00A329C2" w:rsidRDefault="0000368A">
            <w:pPr>
              <w:pStyle w:val="Normal6"/>
              <w:rPr>
                <w:rFonts w:ascii="Calibri" w:eastAsia="Calibri" w:hAnsi="Calibri" w:cs="Calibri"/>
                <w:b/>
                <w:color w:val="000000"/>
                <w:sz w:val="20"/>
              </w:rPr>
            </w:pPr>
            <w:r>
              <w:rPr>
                <w:rFonts w:ascii="Calibri" w:eastAsia="Calibri" w:hAnsi="Calibri" w:cs="Calibri"/>
                <w:b/>
                <w:color w:val="000000"/>
                <w:sz w:val="20"/>
              </w:rPr>
              <w:t>Cash and Cash Equivalents at the End of the Reporting Period</w:t>
            </w:r>
          </w:p>
        </w:tc>
        <w:tc>
          <w:tcPr>
            <w:tcW w:w="495" w:type="dxa"/>
            <w:tcBorders>
              <w:top w:val="nil"/>
              <w:left w:val="nil"/>
              <w:bottom w:val="nil"/>
              <w:right w:val="nil"/>
              <w:tl2br w:val="nil"/>
              <w:tr2bl w:val="nil"/>
            </w:tcBorders>
            <w:noWrap/>
            <w:tcMar>
              <w:left w:w="29" w:type="dxa"/>
              <w:right w:w="29" w:type="dxa"/>
            </w:tcMar>
            <w:vAlign w:val="center"/>
          </w:tcPr>
          <w:p w14:paraId="663288B3" w14:textId="77777777" w:rsidR="00A329C2" w:rsidRDefault="0000368A">
            <w:pPr>
              <w:pStyle w:val="Normal6"/>
              <w:jc w:val="center"/>
              <w:rPr>
                <w:rFonts w:ascii="Calibri" w:eastAsia="Calibri" w:hAnsi="Calibri" w:cs="Calibri"/>
                <w:color w:val="000000"/>
                <w:sz w:val="20"/>
              </w:rPr>
            </w:pPr>
            <w:r>
              <w:rPr>
                <w:rFonts w:ascii="Calibri" w:eastAsia="Calibri" w:hAnsi="Calibri" w:cs="Calibri"/>
                <w:color w:val="000000"/>
                <w:sz w:val="20"/>
              </w:rPr>
              <w:t xml:space="preserve"> 13</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center"/>
          </w:tcPr>
          <w:p w14:paraId="3BB31E3C"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19,460</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center"/>
          </w:tcPr>
          <w:p w14:paraId="619BAA27"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46,052</w:t>
            </w:r>
          </w:p>
        </w:tc>
        <w:tc>
          <w:tcPr>
            <w:tcW w:w="124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BDB8983" w14:textId="77777777" w:rsidR="00A329C2" w:rsidRDefault="0000368A">
            <w:pPr>
              <w:pStyle w:val="Normal6"/>
              <w:jc w:val="right"/>
              <w:rPr>
                <w:rFonts w:ascii="Calibri" w:eastAsia="Calibri" w:hAnsi="Calibri" w:cs="Calibri"/>
                <w:b/>
                <w:color w:val="000000"/>
                <w:sz w:val="20"/>
              </w:rPr>
            </w:pPr>
            <w:r>
              <w:rPr>
                <w:rFonts w:ascii="Calibri" w:eastAsia="Calibri" w:hAnsi="Calibri" w:cs="Calibri"/>
                <w:b/>
                <w:color w:val="000000"/>
                <w:sz w:val="20"/>
              </w:rPr>
              <w:t>25,850</w:t>
            </w:r>
          </w:p>
        </w:tc>
      </w:tr>
      <w:tr w:rsidR="00A329C2" w14:paraId="55F747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noWrap/>
            <w:tcMar>
              <w:left w:w="0" w:type="dxa"/>
              <w:right w:w="0" w:type="dxa"/>
            </w:tcMar>
            <w:vAlign w:val="center"/>
          </w:tcPr>
          <w:p w14:paraId="0236D312" w14:textId="77777777" w:rsidR="00A329C2" w:rsidRDefault="00A329C2">
            <w:pPr>
              <w:pStyle w:val="Normal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C4BF9D6" w14:textId="77777777" w:rsidR="00A329C2" w:rsidRDefault="00A329C2">
            <w:pPr>
              <w:pStyle w:val="Normal6"/>
              <w:jc w:val="center"/>
              <w:rPr>
                <w:rFonts w:ascii="Calibri" w:eastAsia="Calibri" w:hAnsi="Calibri" w:cs="Calibri"/>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59BC453C" w14:textId="77777777" w:rsidR="00A329C2" w:rsidRDefault="00A329C2">
            <w:pPr>
              <w:pStyle w:val="Normal6"/>
              <w:jc w:val="right"/>
              <w:rPr>
                <w:rFonts w:ascii="Calibri" w:eastAsia="Calibri" w:hAnsi="Calibri" w:cs="Calibri"/>
                <w:b/>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26B8EC00" w14:textId="77777777" w:rsidR="00A329C2" w:rsidRDefault="00A329C2">
            <w:pPr>
              <w:pStyle w:val="Normal6"/>
              <w:jc w:val="right"/>
              <w:rPr>
                <w:rFonts w:ascii="Calibri" w:eastAsia="Calibri" w:hAnsi="Calibri" w:cs="Calibri"/>
                <w:b/>
                <w:color w:val="000000"/>
                <w:sz w:val="20"/>
              </w:rPr>
            </w:pPr>
          </w:p>
        </w:tc>
        <w:tc>
          <w:tcPr>
            <w:tcW w:w="1245" w:type="dxa"/>
            <w:tcBorders>
              <w:top w:val="double" w:sz="6" w:space="0" w:color="000000"/>
              <w:left w:val="nil"/>
              <w:bottom w:val="nil"/>
              <w:right w:val="nil"/>
              <w:tl2br w:val="nil"/>
              <w:tr2bl w:val="nil"/>
            </w:tcBorders>
            <w:noWrap/>
            <w:tcMar>
              <w:left w:w="0" w:type="dxa"/>
              <w:right w:w="0" w:type="dxa"/>
            </w:tcMar>
            <w:vAlign w:val="center"/>
          </w:tcPr>
          <w:p w14:paraId="1F42850F" w14:textId="77777777" w:rsidR="00A329C2" w:rsidRDefault="00A329C2">
            <w:pPr>
              <w:pStyle w:val="Normal6"/>
              <w:jc w:val="right"/>
              <w:rPr>
                <w:rFonts w:ascii="Calibri" w:eastAsia="Calibri" w:hAnsi="Calibri" w:cs="Calibri"/>
                <w:b/>
                <w:color w:val="000000"/>
                <w:sz w:val="20"/>
              </w:rPr>
            </w:pPr>
          </w:p>
        </w:tc>
      </w:tr>
      <w:tr w:rsidR="00A329C2" w14:paraId="28F8F3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9060" w:type="dxa"/>
            <w:gridSpan w:val="5"/>
            <w:tcBorders>
              <w:top w:val="nil"/>
              <w:left w:val="nil"/>
              <w:bottom w:val="nil"/>
              <w:right w:val="nil"/>
              <w:tl2br w:val="nil"/>
              <w:tr2bl w:val="nil"/>
            </w:tcBorders>
            <w:noWrap/>
            <w:tcMar>
              <w:left w:w="29" w:type="dxa"/>
              <w:right w:w="29" w:type="dxa"/>
            </w:tcMar>
            <w:vAlign w:val="center"/>
          </w:tcPr>
          <w:p w14:paraId="0A88462D" w14:textId="77777777" w:rsidR="00A329C2" w:rsidRDefault="0000368A">
            <w:pPr>
              <w:pStyle w:val="Normal6"/>
              <w:rPr>
                <w:rFonts w:ascii="Calibri" w:eastAsia="Calibri" w:hAnsi="Calibri" w:cs="Calibri"/>
                <w:color w:val="000000"/>
                <w:sz w:val="18"/>
              </w:rPr>
            </w:pPr>
            <w:r>
              <w:rPr>
                <w:rFonts w:ascii="Calibri" w:eastAsia="Calibri" w:hAnsi="Calibri" w:cs="Calibri"/>
                <w:color w:val="000000"/>
                <w:sz w:val="18"/>
              </w:rPr>
              <w:t xml:space="preserve">The above Statement of Cash Flows is to be read in conjunction with the accompanying notes. </w:t>
            </w:r>
          </w:p>
        </w:tc>
      </w:tr>
    </w:tbl>
    <w:p w14:paraId="719DB191" w14:textId="77777777" w:rsidR="00A329C2" w:rsidRDefault="00A329C2">
      <w:pPr>
        <w:sectPr w:rsidR="00A329C2">
          <w:headerReference w:type="even" r:id="rId56"/>
          <w:headerReference w:type="default" r:id="rId57"/>
          <w:footerReference w:type="even" r:id="rId58"/>
          <w:footerReference w:type="default" r:id="rId59"/>
          <w:headerReference w:type="first" r:id="rId60"/>
          <w:footerReference w:type="first" r:id="rId61"/>
          <w:type w:val="continuous"/>
          <w:pgSz w:w="11906" w:h="16838"/>
          <w:pgMar w:top="1440" w:right="1440" w:bottom="1440" w:left="1440" w:header="709" w:footer="709" w:gutter="0"/>
          <w:pgBorders>
            <w:top w:val="nil"/>
            <w:left w:val="nil"/>
            <w:bottom w:val="nil"/>
            <w:right w:val="nil"/>
          </w:pgBorders>
          <w:cols w:space="708"/>
        </w:sectPr>
      </w:pPr>
    </w:p>
    <w:p w14:paraId="49B20601" w14:textId="77777777" w:rsidR="0000368A" w:rsidRPr="00F173EA" w:rsidRDefault="0000368A" w:rsidP="00F173EA">
      <w:pPr>
        <w:pStyle w:val="CommentaryHeading"/>
        <w:pageBreakBefore/>
        <w:pBdr>
          <w:top w:val="nil"/>
          <w:left w:val="nil"/>
          <w:bottom w:val="nil"/>
          <w:right w:val="nil"/>
          <w:between w:val="nil"/>
          <w:bar w:val="nil"/>
        </w:pBdr>
        <w:tabs>
          <w:tab w:val="left" w:pos="3306"/>
        </w:tabs>
        <w:jc w:val="both"/>
        <w:rPr>
          <w:rFonts w:ascii="Calibri" w:eastAsia="Calibri" w:hAnsi="Calibri" w:cs="Calibri"/>
          <w:color w:val="auto"/>
          <w:szCs w:val="20"/>
          <w:bdr w:val="nil"/>
        </w:rPr>
      </w:pPr>
      <w:r w:rsidRPr="00F173EA">
        <w:rPr>
          <w:rFonts w:ascii="Calibri" w:eastAsia="Calibri" w:hAnsi="Calibri" w:cs="Calibri"/>
          <w:color w:val="auto"/>
          <w:szCs w:val="20"/>
          <w:bdr w:val="nil"/>
        </w:rPr>
        <w:lastRenderedPageBreak/>
        <w:t>Description and Material Accounting Policies relating to Controlled Recurrent Payments</w:t>
      </w:r>
    </w:p>
    <w:p w14:paraId="4D9D37CB" w14:textId="77777777" w:rsidR="0000368A" w:rsidRPr="00F173EA" w:rsidRDefault="0000368A" w:rsidP="00F173EA">
      <w:pPr>
        <w:pStyle w:val="CommentaryText"/>
        <w:pBdr>
          <w:top w:val="nil"/>
          <w:left w:val="nil"/>
          <w:bottom w:val="nil"/>
          <w:right w:val="nil"/>
          <w:between w:val="nil"/>
          <w:bar w:val="nil"/>
        </w:pBdr>
        <w:tabs>
          <w:tab w:val="left" w:pos="3306"/>
        </w:tabs>
        <w:rPr>
          <w:rFonts w:ascii="Calibri" w:eastAsia="Calibri" w:hAnsi="Calibri" w:cs="Calibri"/>
          <w:color w:val="auto"/>
          <w:szCs w:val="20"/>
          <w:bdr w:val="nil"/>
        </w:rPr>
      </w:pPr>
      <w:r w:rsidRPr="00F173EA">
        <w:rPr>
          <w:rFonts w:ascii="Calibri" w:eastAsia="Calibri" w:hAnsi="Calibri" w:cs="Calibri"/>
          <w:color w:val="auto"/>
          <w:szCs w:val="20"/>
          <w:bdr w:val="nil"/>
        </w:rPr>
        <w:t xml:space="preserve">Controlled Recurrent Payments (CRP) are revenue received from the ACT Government to fund the costs of delivering outputs. </w:t>
      </w:r>
    </w:p>
    <w:p w14:paraId="23724203" w14:textId="77777777" w:rsidR="0000368A" w:rsidRPr="00F173EA" w:rsidRDefault="0000368A" w:rsidP="00F173EA">
      <w:pPr>
        <w:pStyle w:val="CommentaryText"/>
        <w:pBdr>
          <w:top w:val="nil"/>
          <w:left w:val="nil"/>
          <w:bottom w:val="nil"/>
          <w:right w:val="nil"/>
          <w:between w:val="nil"/>
          <w:bar w:val="nil"/>
        </w:pBdr>
        <w:tabs>
          <w:tab w:val="left" w:pos="3306"/>
        </w:tabs>
        <w:rPr>
          <w:rFonts w:ascii="Calibri" w:eastAsia="Calibri" w:hAnsi="Calibri" w:cs="Calibri"/>
          <w:color w:val="auto"/>
          <w:szCs w:val="20"/>
          <w:bdr w:val="nil"/>
        </w:rPr>
      </w:pPr>
      <w:r w:rsidRPr="00F173EA">
        <w:rPr>
          <w:rFonts w:ascii="Calibri" w:eastAsia="Calibri" w:hAnsi="Calibri" w:cs="Calibri"/>
          <w:color w:val="auto"/>
          <w:szCs w:val="20"/>
          <w:bdr w:val="nil"/>
        </w:rPr>
        <w:t xml:space="preserve">CRP </w:t>
      </w:r>
      <w:r>
        <w:rPr>
          <w:rFonts w:ascii="Calibri" w:eastAsia="Calibri" w:hAnsi="Calibri" w:cs="Calibri"/>
          <w:color w:val="auto"/>
          <w:szCs w:val="20"/>
          <w:bdr w:val="nil"/>
        </w:rPr>
        <w:t>is</w:t>
      </w:r>
      <w:r w:rsidRPr="00F173EA">
        <w:rPr>
          <w:rFonts w:ascii="Calibri" w:eastAsia="Calibri" w:hAnsi="Calibri" w:cs="Calibri"/>
          <w:color w:val="auto"/>
          <w:szCs w:val="20"/>
          <w:bdr w:val="nil"/>
        </w:rPr>
        <w:t xml:space="preserve"> recognised when </w:t>
      </w:r>
      <w:r>
        <w:rPr>
          <w:rFonts w:ascii="Calibri" w:eastAsia="Calibri" w:hAnsi="Calibri" w:cs="Calibri"/>
          <w:color w:val="auto"/>
          <w:szCs w:val="20"/>
          <w:bdr w:val="nil"/>
        </w:rPr>
        <w:t>City Renewal</w:t>
      </w:r>
      <w:r w:rsidRPr="00F173EA">
        <w:rPr>
          <w:rFonts w:ascii="Calibri" w:eastAsia="Calibri" w:hAnsi="Calibri" w:cs="Calibri"/>
          <w:color w:val="auto"/>
          <w:szCs w:val="20"/>
          <w:bdr w:val="nil"/>
        </w:rPr>
        <w:t xml:space="preserve"> </w:t>
      </w:r>
      <w:r>
        <w:rPr>
          <w:rFonts w:ascii="Calibri" w:eastAsia="Calibri" w:hAnsi="Calibri" w:cs="Calibri"/>
          <w:color w:val="auto"/>
          <w:szCs w:val="20"/>
          <w:bdr w:val="nil"/>
        </w:rPr>
        <w:t xml:space="preserve">Authority </w:t>
      </w:r>
      <w:r w:rsidRPr="00F173EA">
        <w:rPr>
          <w:rFonts w:ascii="Calibri" w:eastAsia="Calibri" w:hAnsi="Calibri" w:cs="Calibri"/>
          <w:color w:val="auto"/>
          <w:szCs w:val="20"/>
          <w:bdr w:val="nil"/>
        </w:rPr>
        <w:t>gains control over the funding which is obtained upon the receipt of cash, given they do not contain enforceable and sufficiently specific performance obligations as defined by AASB 15</w:t>
      </w:r>
      <w:r>
        <w:rPr>
          <w:rFonts w:ascii="Calibri" w:eastAsia="Calibri" w:hAnsi="Calibri" w:cs="Calibri"/>
          <w:color w:val="auto"/>
          <w:szCs w:val="20"/>
          <w:bdr w:val="nil"/>
        </w:rPr>
        <w:t xml:space="preserve"> </w:t>
      </w:r>
      <w:r w:rsidRPr="00CA068E">
        <w:rPr>
          <w:rFonts w:ascii="Calibri" w:eastAsia="Calibri" w:hAnsi="Calibri" w:cs="Calibri"/>
          <w:i/>
          <w:iCs/>
          <w:color w:val="auto"/>
          <w:szCs w:val="20"/>
          <w:bdr w:val="nil"/>
        </w:rPr>
        <w:t>Revenue from Contracts with Customers</w:t>
      </w:r>
      <w:r w:rsidRPr="00F173EA">
        <w:rPr>
          <w:rFonts w:ascii="Calibri" w:eastAsia="Calibri" w:hAnsi="Calibri" w:cs="Calibri"/>
          <w:color w:val="auto"/>
          <w:szCs w:val="20"/>
          <w:bdr w:val="nil"/>
        </w:rPr>
        <w:t>.</w:t>
      </w:r>
    </w:p>
    <w:p w14:paraId="715B29B4" w14:textId="77777777" w:rsidR="0000368A" w:rsidRDefault="0000368A" w:rsidP="00F173EA">
      <w:pPr>
        <w:pStyle w:val="CommentaryText"/>
        <w:pBdr>
          <w:top w:val="nil"/>
          <w:left w:val="nil"/>
          <w:bottom w:val="nil"/>
          <w:right w:val="nil"/>
          <w:between w:val="nil"/>
          <w:bar w:val="nil"/>
        </w:pBdr>
        <w:tabs>
          <w:tab w:val="left" w:pos="3306"/>
        </w:tabs>
        <w:rPr>
          <w:rFonts w:ascii="Calibri" w:eastAsia="Calibri" w:hAnsi="Calibri" w:cs="Calibri"/>
          <w:color w:val="auto"/>
          <w:szCs w:val="20"/>
          <w:bdr w:val="nil"/>
        </w:rPr>
      </w:pPr>
      <w:r w:rsidRPr="00F173EA">
        <w:rPr>
          <w:rFonts w:ascii="Calibri" w:eastAsia="Calibri" w:hAnsi="Calibri" w:cs="Calibri"/>
          <w:color w:val="auto"/>
          <w:szCs w:val="20"/>
          <w:bdr w:val="nil"/>
        </w:rPr>
        <w:t>Capital injection</w:t>
      </w:r>
      <w:r>
        <w:rPr>
          <w:rFonts w:ascii="Calibri" w:eastAsia="Calibri" w:hAnsi="Calibri" w:cs="Calibri"/>
          <w:color w:val="auto"/>
          <w:szCs w:val="20"/>
          <w:bdr w:val="nil"/>
        </w:rPr>
        <w:t xml:space="preserve"> (CI)</w:t>
      </w:r>
      <w:r w:rsidRPr="00F173EA">
        <w:rPr>
          <w:rFonts w:ascii="Calibri" w:eastAsia="Calibri" w:hAnsi="Calibri" w:cs="Calibri"/>
          <w:color w:val="auto"/>
          <w:szCs w:val="20"/>
          <w:bdr w:val="nil"/>
        </w:rPr>
        <w:t xml:space="preserve"> appropriations are not recognised as income, but instead are recognised as equity injections and a cash inflow which is used to purchase/build an asset(s) or to reduce a liability(s).</w:t>
      </w:r>
    </w:p>
    <w:p w14:paraId="515BDC92" w14:textId="77777777" w:rsidR="0000368A" w:rsidRDefault="0000368A" w:rsidP="00B90FB6">
      <w:pPr>
        <w:pStyle w:val="CommentaryHeading"/>
        <w:pBdr>
          <w:top w:val="nil"/>
          <w:left w:val="nil"/>
          <w:bottom w:val="nil"/>
          <w:right w:val="nil"/>
          <w:between w:val="nil"/>
          <w:bar w:val="nil"/>
        </w:pBdr>
        <w:tabs>
          <w:tab w:val="left" w:pos="3306"/>
        </w:tabs>
        <w:jc w:val="both"/>
        <w:rPr>
          <w:rFonts w:ascii="Calibri" w:eastAsia="Calibri" w:hAnsi="Calibri" w:cs="Calibri"/>
          <w:color w:val="auto"/>
          <w:szCs w:val="20"/>
          <w:bdr w:val="nil"/>
        </w:rPr>
      </w:pPr>
      <w:r>
        <w:rPr>
          <w:rFonts w:ascii="Calibri" w:eastAsia="Calibri" w:hAnsi="Calibri" w:cs="Calibri"/>
          <w:color w:val="auto"/>
          <w:szCs w:val="20"/>
          <w:bdr w:val="nil"/>
        </w:rPr>
        <w:t>Column Heading Explanations</w:t>
      </w:r>
    </w:p>
    <w:p w14:paraId="4C29A262" w14:textId="77777777" w:rsidR="0000368A" w:rsidRDefault="0000368A" w:rsidP="00B90FB6">
      <w:pPr>
        <w:pStyle w:val="CommentaryText"/>
        <w:pBdr>
          <w:top w:val="nil"/>
          <w:left w:val="nil"/>
          <w:bottom w:val="nil"/>
          <w:right w:val="nil"/>
          <w:between w:val="nil"/>
          <w:bar w:val="nil"/>
        </w:pBdr>
        <w:tabs>
          <w:tab w:val="left" w:pos="3306"/>
        </w:tabs>
        <w:rPr>
          <w:rFonts w:ascii="Calibri" w:eastAsia="Calibri" w:hAnsi="Calibri" w:cs="Calibri"/>
          <w:color w:val="auto"/>
          <w:szCs w:val="20"/>
          <w:bdr w:val="nil"/>
        </w:rPr>
      </w:pPr>
      <w:r>
        <w:rPr>
          <w:rFonts w:ascii="Calibri" w:eastAsia="Calibri" w:hAnsi="Calibri" w:cs="Calibri"/>
          <w:color w:val="auto"/>
          <w:szCs w:val="20"/>
          <w:bdr w:val="nil"/>
        </w:rPr>
        <w:t>The Original Budget column shows the amounts that appear in the Statement of Cash Flows in the Budget Papers.  This amount also appears in the Statement of Cash Flows.</w:t>
      </w:r>
    </w:p>
    <w:p w14:paraId="74475F2B" w14:textId="77777777" w:rsidR="0000368A" w:rsidRDefault="0000368A" w:rsidP="00B90FB6">
      <w:pPr>
        <w:pStyle w:val="CommentaryText"/>
        <w:pBdr>
          <w:top w:val="nil"/>
          <w:left w:val="nil"/>
          <w:bottom w:val="nil"/>
          <w:right w:val="nil"/>
          <w:between w:val="nil"/>
          <w:bar w:val="nil"/>
        </w:pBdr>
        <w:tabs>
          <w:tab w:val="left" w:pos="3306"/>
        </w:tabs>
        <w:rPr>
          <w:rFonts w:ascii="Calibri" w:eastAsia="Calibri" w:hAnsi="Calibri" w:cs="Calibri"/>
          <w:color w:val="auto"/>
          <w:szCs w:val="20"/>
          <w:bdr w:val="nil"/>
        </w:rPr>
      </w:pPr>
      <w:r>
        <w:rPr>
          <w:rFonts w:ascii="Calibri" w:eastAsia="Calibri" w:hAnsi="Calibri" w:cs="Calibri"/>
          <w:color w:val="auto"/>
          <w:szCs w:val="20"/>
          <w:bdr w:val="nil"/>
        </w:rPr>
        <w:t xml:space="preserve">The </w:t>
      </w:r>
      <w:r>
        <w:rPr>
          <w:rFonts w:ascii="Calibri" w:eastAsia="Calibri" w:hAnsi="Calibri" w:cs="Calibri"/>
          <w:iCs/>
          <w:color w:val="auto"/>
          <w:szCs w:val="20"/>
          <w:bdr w:val="nil"/>
        </w:rPr>
        <w:t>Total Appropriated</w:t>
      </w:r>
      <w:r>
        <w:rPr>
          <w:rFonts w:ascii="Calibri" w:eastAsia="Calibri" w:hAnsi="Calibri" w:cs="Calibri"/>
          <w:color w:val="auto"/>
          <w:szCs w:val="20"/>
          <w:bdr w:val="nil"/>
        </w:rPr>
        <w:t xml:space="preserve"> column is inclusive of all appropriation variations occurring after the Original Budget.      </w:t>
      </w:r>
    </w:p>
    <w:p w14:paraId="711ADF17" w14:textId="77777777" w:rsidR="0000368A" w:rsidRDefault="0000368A" w:rsidP="00B90FB6">
      <w:pPr>
        <w:pBdr>
          <w:top w:val="nil"/>
          <w:left w:val="nil"/>
          <w:bottom w:val="nil"/>
          <w:right w:val="nil"/>
          <w:between w:val="nil"/>
          <w:bar w:val="nil"/>
        </w:pBdr>
        <w:autoSpaceDE w:val="0"/>
        <w:autoSpaceDN w:val="0"/>
        <w:adjustRightInd w:val="0"/>
        <w:spacing w:after="120"/>
        <w:jc w:val="both"/>
        <w:rPr>
          <w:rFonts w:ascii="Calibri" w:eastAsia="Calibri" w:hAnsi="Calibri" w:cs="Calibri"/>
          <w:sz w:val="20"/>
          <w:szCs w:val="20"/>
          <w:bdr w:val="nil"/>
        </w:rPr>
      </w:pPr>
      <w:r>
        <w:rPr>
          <w:rFonts w:ascii="Calibri" w:eastAsia="Calibri" w:hAnsi="Calibri" w:cs="Calibri"/>
          <w:sz w:val="20"/>
          <w:szCs w:val="20"/>
          <w:bdr w:val="nil"/>
        </w:rPr>
        <w:t xml:space="preserve">The </w:t>
      </w:r>
      <w:r>
        <w:rPr>
          <w:rFonts w:ascii="Calibri" w:eastAsia="Calibri" w:hAnsi="Calibri" w:cs="Calibri"/>
          <w:iCs/>
          <w:sz w:val="20"/>
          <w:szCs w:val="20"/>
          <w:bdr w:val="nil"/>
        </w:rPr>
        <w:t>Appropriation Drawn</w:t>
      </w:r>
      <w:r>
        <w:rPr>
          <w:rFonts w:ascii="Calibri" w:eastAsia="Calibri" w:hAnsi="Calibri" w:cs="Calibri"/>
          <w:sz w:val="20"/>
          <w:szCs w:val="20"/>
          <w:bdr w:val="nil"/>
        </w:rPr>
        <w:t xml:space="preserve"> is the total amount of appropriation received by City Renewal during the year.  This amount appears in the Statement of Cash Flows.</w:t>
      </w:r>
    </w:p>
    <w:p w14:paraId="2EED79E8" w14:textId="77777777" w:rsidR="0000368A" w:rsidRPr="00D91AC4" w:rsidRDefault="0000368A" w:rsidP="00F173EA">
      <w:pPr>
        <w:pStyle w:val="CommentaryText"/>
        <w:pBdr>
          <w:top w:val="nil"/>
          <w:left w:val="nil"/>
          <w:bottom w:val="nil"/>
          <w:right w:val="nil"/>
          <w:between w:val="nil"/>
          <w:bar w:val="nil"/>
        </w:pBdr>
        <w:tabs>
          <w:tab w:val="left" w:pos="3306"/>
        </w:tabs>
        <w:rPr>
          <w:rFonts w:ascii="Calibri" w:eastAsia="Calibri" w:hAnsi="Calibri" w:cs="Calibri"/>
          <w:color w:val="auto"/>
          <w:szCs w:val="20"/>
          <w:bdr w:val="nil"/>
        </w:rPr>
      </w:pPr>
      <w:r>
        <w:t xml:space="preserve"> </w:t>
      </w:r>
    </w:p>
    <w:tbl>
      <w:tblPr>
        <w:tblStyle w:val="CDMRange22"/>
        <w:tblW w:w="9090" w:type="dxa"/>
        <w:tblLayout w:type="fixed"/>
        <w:tblLook w:val="0600" w:firstRow="0" w:lastRow="0" w:firstColumn="0" w:lastColumn="0" w:noHBand="1" w:noVBand="1"/>
      </w:tblPr>
      <w:tblGrid>
        <w:gridCol w:w="3750"/>
        <w:gridCol w:w="1335"/>
        <w:gridCol w:w="1335"/>
        <w:gridCol w:w="1335"/>
        <w:gridCol w:w="1335"/>
      </w:tblGrid>
      <w:tr w:rsidR="00A329C2" w14:paraId="5132E8F7" w14:textId="77777777">
        <w:trPr>
          <w:trHeight w:hRule="exact" w:val="60"/>
          <w:hidden/>
        </w:trPr>
        <w:tc>
          <w:tcPr>
            <w:tcW w:w="3750" w:type="dxa"/>
            <w:tcBorders>
              <w:top w:val="nil"/>
              <w:left w:val="nil"/>
              <w:bottom w:val="nil"/>
              <w:right w:val="nil"/>
              <w:tl2br w:val="nil"/>
              <w:tr2bl w:val="nil"/>
            </w:tcBorders>
            <w:noWrap/>
            <w:tcMar>
              <w:left w:w="0" w:type="dxa"/>
              <w:right w:w="0" w:type="dxa"/>
            </w:tcMar>
            <w:vAlign w:val="center"/>
          </w:tcPr>
          <w:p w14:paraId="676A7931" w14:textId="77777777" w:rsidR="00A329C2" w:rsidRDefault="00A329C2">
            <w:pPr>
              <w:pStyle w:val="Normal7"/>
              <w:rPr>
                <w:rFonts w:ascii="Calibri" w:eastAsia="Calibri" w:hAnsi="Calibri" w:cs="Calibri"/>
                <w:vanish/>
                <w:color w:val="000000"/>
                <w:sz w:val="18"/>
              </w:rPr>
            </w:pPr>
          </w:p>
        </w:tc>
        <w:tc>
          <w:tcPr>
            <w:tcW w:w="1335" w:type="dxa"/>
            <w:tcBorders>
              <w:top w:val="nil"/>
              <w:left w:val="nil"/>
              <w:bottom w:val="nil"/>
              <w:right w:val="nil"/>
              <w:tl2br w:val="nil"/>
              <w:tr2bl w:val="nil"/>
            </w:tcBorders>
            <w:noWrap/>
            <w:tcMar>
              <w:left w:w="0" w:type="dxa"/>
              <w:right w:w="0" w:type="dxa"/>
            </w:tcMar>
            <w:vAlign w:val="center"/>
          </w:tcPr>
          <w:p w14:paraId="7AB84AAD" w14:textId="77777777" w:rsidR="00A329C2" w:rsidRDefault="00A329C2">
            <w:pPr>
              <w:pStyle w:val="Normal7"/>
              <w:rPr>
                <w:rFonts w:ascii="Calibri" w:eastAsia="Calibri" w:hAnsi="Calibri" w:cs="Calibri"/>
                <w:color w:val="000000"/>
                <w:sz w:val="18"/>
              </w:rPr>
            </w:pPr>
          </w:p>
        </w:tc>
        <w:tc>
          <w:tcPr>
            <w:tcW w:w="1335" w:type="dxa"/>
            <w:tcBorders>
              <w:top w:val="nil"/>
              <w:left w:val="nil"/>
              <w:bottom w:val="nil"/>
              <w:right w:val="nil"/>
              <w:tl2br w:val="nil"/>
              <w:tr2bl w:val="nil"/>
            </w:tcBorders>
            <w:noWrap/>
            <w:tcMar>
              <w:left w:w="0" w:type="dxa"/>
              <w:right w:w="0" w:type="dxa"/>
            </w:tcMar>
            <w:vAlign w:val="center"/>
          </w:tcPr>
          <w:p w14:paraId="0B15D50C" w14:textId="77777777" w:rsidR="00A329C2" w:rsidRDefault="00A329C2">
            <w:pPr>
              <w:pStyle w:val="Normal7"/>
              <w:rPr>
                <w:rFonts w:ascii="Calibri" w:eastAsia="Calibri" w:hAnsi="Calibri" w:cs="Calibri"/>
                <w:color w:val="000000"/>
                <w:sz w:val="18"/>
              </w:rPr>
            </w:pPr>
          </w:p>
        </w:tc>
        <w:tc>
          <w:tcPr>
            <w:tcW w:w="1335" w:type="dxa"/>
            <w:tcBorders>
              <w:top w:val="nil"/>
              <w:left w:val="nil"/>
              <w:bottom w:val="nil"/>
              <w:right w:val="nil"/>
              <w:tl2br w:val="nil"/>
              <w:tr2bl w:val="nil"/>
            </w:tcBorders>
            <w:noWrap/>
            <w:tcMar>
              <w:left w:w="0" w:type="dxa"/>
              <w:right w:w="0" w:type="dxa"/>
            </w:tcMar>
            <w:vAlign w:val="center"/>
          </w:tcPr>
          <w:p w14:paraId="5F9AED1F" w14:textId="77777777" w:rsidR="00A329C2" w:rsidRDefault="00A329C2">
            <w:pPr>
              <w:pStyle w:val="Normal7"/>
              <w:rPr>
                <w:rFonts w:ascii="Calibri" w:eastAsia="Calibri" w:hAnsi="Calibri" w:cs="Calibri"/>
                <w:color w:val="000000"/>
                <w:sz w:val="18"/>
              </w:rPr>
            </w:pPr>
          </w:p>
        </w:tc>
        <w:tc>
          <w:tcPr>
            <w:tcW w:w="1335" w:type="dxa"/>
            <w:tcBorders>
              <w:top w:val="nil"/>
              <w:left w:val="nil"/>
              <w:bottom w:val="nil"/>
              <w:right w:val="nil"/>
              <w:tl2br w:val="nil"/>
              <w:tr2bl w:val="nil"/>
            </w:tcBorders>
            <w:noWrap/>
            <w:tcMar>
              <w:left w:w="0" w:type="dxa"/>
              <w:right w:w="0" w:type="dxa"/>
            </w:tcMar>
            <w:vAlign w:val="center"/>
          </w:tcPr>
          <w:p w14:paraId="5587AE34" w14:textId="77777777" w:rsidR="00A329C2" w:rsidRDefault="00A329C2">
            <w:pPr>
              <w:pStyle w:val="Normal7"/>
              <w:rPr>
                <w:rFonts w:ascii="Calibri" w:eastAsia="Calibri" w:hAnsi="Calibri" w:cs="Calibri"/>
                <w:color w:val="000000"/>
                <w:sz w:val="18"/>
              </w:rPr>
            </w:pPr>
          </w:p>
        </w:tc>
      </w:tr>
      <w:tr w:rsidR="00A329C2" w14:paraId="6C0FF1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50" w:type="dxa"/>
            <w:tcBorders>
              <w:top w:val="nil"/>
              <w:left w:val="nil"/>
              <w:bottom w:val="nil"/>
              <w:right w:val="nil"/>
              <w:tl2br w:val="nil"/>
              <w:tr2bl w:val="nil"/>
            </w:tcBorders>
            <w:noWrap/>
            <w:tcMar>
              <w:left w:w="0" w:type="dxa"/>
              <w:right w:w="0" w:type="dxa"/>
            </w:tcMar>
            <w:vAlign w:val="center"/>
          </w:tcPr>
          <w:p w14:paraId="29203109" w14:textId="77777777" w:rsidR="00A329C2" w:rsidRDefault="00A329C2">
            <w:pPr>
              <w:pStyle w:val="Normal7"/>
              <w:rPr>
                <w:rFonts w:ascii="Calibri" w:eastAsia="Calibri" w:hAnsi="Calibri" w:cs="Calibri"/>
                <w:color w:val="000000"/>
                <w:sz w:val="18"/>
              </w:rPr>
            </w:pPr>
          </w:p>
        </w:tc>
        <w:tc>
          <w:tcPr>
            <w:tcW w:w="1335" w:type="dxa"/>
            <w:tcBorders>
              <w:top w:val="nil"/>
              <w:left w:val="nil"/>
              <w:bottom w:val="nil"/>
              <w:right w:val="nil"/>
              <w:tl2br w:val="nil"/>
              <w:tr2bl w:val="nil"/>
            </w:tcBorders>
            <w:noWrap/>
            <w:tcMar>
              <w:left w:w="29" w:type="dxa"/>
              <w:right w:w="29" w:type="dxa"/>
            </w:tcMar>
            <w:vAlign w:val="center"/>
          </w:tcPr>
          <w:p w14:paraId="5305EFEC"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Original</w:t>
            </w:r>
          </w:p>
        </w:tc>
        <w:tc>
          <w:tcPr>
            <w:tcW w:w="1335" w:type="dxa"/>
            <w:tcBorders>
              <w:top w:val="nil"/>
              <w:left w:val="nil"/>
              <w:bottom w:val="nil"/>
              <w:right w:val="nil"/>
              <w:tl2br w:val="nil"/>
              <w:tr2bl w:val="nil"/>
            </w:tcBorders>
            <w:noWrap/>
            <w:tcMar>
              <w:left w:w="29" w:type="dxa"/>
              <w:right w:w="29" w:type="dxa"/>
            </w:tcMar>
            <w:vAlign w:val="center"/>
          </w:tcPr>
          <w:p w14:paraId="25D21FC8"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 xml:space="preserve">Total </w:t>
            </w:r>
          </w:p>
        </w:tc>
        <w:tc>
          <w:tcPr>
            <w:tcW w:w="1335" w:type="dxa"/>
            <w:tcBorders>
              <w:top w:val="nil"/>
              <w:left w:val="nil"/>
              <w:bottom w:val="nil"/>
              <w:right w:val="nil"/>
              <w:tl2br w:val="nil"/>
              <w:tr2bl w:val="nil"/>
            </w:tcBorders>
            <w:noWrap/>
            <w:tcMar>
              <w:left w:w="29" w:type="dxa"/>
              <w:right w:w="29" w:type="dxa"/>
            </w:tcMar>
            <w:vAlign w:val="center"/>
          </w:tcPr>
          <w:p w14:paraId="0919F67B"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Appropriation</w:t>
            </w:r>
          </w:p>
        </w:tc>
        <w:tc>
          <w:tcPr>
            <w:tcW w:w="1335" w:type="dxa"/>
            <w:tcBorders>
              <w:top w:val="nil"/>
              <w:left w:val="nil"/>
              <w:bottom w:val="nil"/>
              <w:right w:val="nil"/>
              <w:tl2br w:val="nil"/>
              <w:tr2bl w:val="nil"/>
            </w:tcBorders>
            <w:noWrap/>
            <w:tcMar>
              <w:left w:w="29" w:type="dxa"/>
              <w:right w:w="29" w:type="dxa"/>
            </w:tcMar>
            <w:vAlign w:val="center"/>
          </w:tcPr>
          <w:p w14:paraId="44117059"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Appropriation</w:t>
            </w:r>
          </w:p>
        </w:tc>
      </w:tr>
      <w:tr w:rsidR="00A329C2" w14:paraId="2AC27F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750" w:type="dxa"/>
            <w:tcBorders>
              <w:top w:val="nil"/>
              <w:left w:val="nil"/>
              <w:bottom w:val="nil"/>
              <w:right w:val="nil"/>
              <w:tl2br w:val="nil"/>
              <w:tr2bl w:val="nil"/>
            </w:tcBorders>
            <w:noWrap/>
            <w:tcMar>
              <w:left w:w="0" w:type="dxa"/>
              <w:right w:w="0" w:type="dxa"/>
            </w:tcMar>
            <w:vAlign w:val="center"/>
          </w:tcPr>
          <w:p w14:paraId="3ABE2B23" w14:textId="77777777" w:rsidR="00A329C2" w:rsidRDefault="00A329C2">
            <w:pPr>
              <w:pStyle w:val="Normal7"/>
              <w:rPr>
                <w:rFonts w:ascii="Calibri" w:eastAsia="Calibri" w:hAnsi="Calibri" w:cs="Calibri"/>
                <w:color w:val="000000"/>
                <w:sz w:val="18"/>
              </w:rPr>
            </w:pPr>
          </w:p>
        </w:tc>
        <w:tc>
          <w:tcPr>
            <w:tcW w:w="1335" w:type="dxa"/>
            <w:tcBorders>
              <w:top w:val="nil"/>
              <w:left w:val="nil"/>
              <w:bottom w:val="nil"/>
              <w:right w:val="nil"/>
              <w:tl2br w:val="nil"/>
              <w:tr2bl w:val="nil"/>
            </w:tcBorders>
            <w:noWrap/>
            <w:tcMar>
              <w:left w:w="29" w:type="dxa"/>
              <w:right w:w="29" w:type="dxa"/>
            </w:tcMar>
            <w:vAlign w:val="center"/>
          </w:tcPr>
          <w:p w14:paraId="2C89A9C5"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Budget</w:t>
            </w:r>
          </w:p>
        </w:tc>
        <w:tc>
          <w:tcPr>
            <w:tcW w:w="1335" w:type="dxa"/>
            <w:tcBorders>
              <w:top w:val="nil"/>
              <w:left w:val="nil"/>
              <w:bottom w:val="nil"/>
              <w:right w:val="nil"/>
              <w:tl2br w:val="nil"/>
              <w:tr2bl w:val="nil"/>
            </w:tcBorders>
            <w:noWrap/>
            <w:tcMar>
              <w:left w:w="29" w:type="dxa"/>
              <w:right w:w="29" w:type="dxa"/>
            </w:tcMar>
            <w:vAlign w:val="center"/>
          </w:tcPr>
          <w:p w14:paraId="3842AC0E"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Appropriated</w:t>
            </w:r>
          </w:p>
        </w:tc>
        <w:tc>
          <w:tcPr>
            <w:tcW w:w="1335" w:type="dxa"/>
            <w:tcBorders>
              <w:top w:val="nil"/>
              <w:left w:val="nil"/>
              <w:bottom w:val="nil"/>
              <w:right w:val="nil"/>
              <w:tl2br w:val="nil"/>
              <w:tr2bl w:val="nil"/>
            </w:tcBorders>
            <w:noWrap/>
            <w:tcMar>
              <w:left w:w="29" w:type="dxa"/>
              <w:right w:w="29" w:type="dxa"/>
            </w:tcMar>
            <w:vAlign w:val="center"/>
          </w:tcPr>
          <w:p w14:paraId="70CF657B"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Drawn</w:t>
            </w:r>
          </w:p>
        </w:tc>
        <w:tc>
          <w:tcPr>
            <w:tcW w:w="1335" w:type="dxa"/>
            <w:tcBorders>
              <w:top w:val="nil"/>
              <w:left w:val="nil"/>
              <w:bottom w:val="nil"/>
              <w:right w:val="nil"/>
              <w:tl2br w:val="nil"/>
              <w:tr2bl w:val="nil"/>
            </w:tcBorders>
            <w:noWrap/>
            <w:tcMar>
              <w:left w:w="29" w:type="dxa"/>
              <w:right w:w="29" w:type="dxa"/>
            </w:tcMar>
            <w:vAlign w:val="center"/>
          </w:tcPr>
          <w:p w14:paraId="5F751C10"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Drawn</w:t>
            </w:r>
          </w:p>
        </w:tc>
      </w:tr>
      <w:tr w:rsidR="00A329C2" w14:paraId="587ACB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50" w:type="dxa"/>
            <w:tcBorders>
              <w:top w:val="nil"/>
              <w:left w:val="nil"/>
              <w:bottom w:val="nil"/>
              <w:right w:val="nil"/>
              <w:tl2br w:val="nil"/>
              <w:tr2bl w:val="nil"/>
            </w:tcBorders>
            <w:noWrap/>
            <w:tcMar>
              <w:left w:w="0" w:type="dxa"/>
              <w:right w:w="0" w:type="dxa"/>
            </w:tcMar>
            <w:vAlign w:val="center"/>
          </w:tcPr>
          <w:p w14:paraId="02AB14AF" w14:textId="77777777" w:rsidR="00A329C2" w:rsidRDefault="00A329C2">
            <w:pPr>
              <w:pStyle w:val="Normal7"/>
              <w:rPr>
                <w:rFonts w:ascii="Calibri" w:eastAsia="Calibri" w:hAnsi="Calibri" w:cs="Calibri"/>
                <w:color w:val="000000"/>
                <w:sz w:val="18"/>
              </w:rPr>
            </w:pPr>
          </w:p>
        </w:tc>
        <w:tc>
          <w:tcPr>
            <w:tcW w:w="1335" w:type="dxa"/>
            <w:tcBorders>
              <w:top w:val="nil"/>
              <w:left w:val="nil"/>
              <w:bottom w:val="nil"/>
              <w:right w:val="nil"/>
              <w:tl2br w:val="nil"/>
              <w:tr2bl w:val="nil"/>
            </w:tcBorders>
            <w:noWrap/>
            <w:tcMar>
              <w:left w:w="29" w:type="dxa"/>
              <w:right w:w="29" w:type="dxa"/>
            </w:tcMar>
            <w:vAlign w:val="center"/>
          </w:tcPr>
          <w:p w14:paraId="784538B1"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2026</w:t>
            </w:r>
          </w:p>
        </w:tc>
        <w:tc>
          <w:tcPr>
            <w:tcW w:w="1335" w:type="dxa"/>
            <w:tcBorders>
              <w:top w:val="nil"/>
              <w:left w:val="nil"/>
              <w:bottom w:val="nil"/>
              <w:right w:val="nil"/>
              <w:tl2br w:val="nil"/>
              <w:tr2bl w:val="nil"/>
            </w:tcBorders>
            <w:noWrap/>
            <w:tcMar>
              <w:left w:w="29" w:type="dxa"/>
              <w:right w:w="29" w:type="dxa"/>
            </w:tcMar>
            <w:vAlign w:val="center"/>
          </w:tcPr>
          <w:p w14:paraId="129CC435"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2026</w:t>
            </w:r>
          </w:p>
        </w:tc>
        <w:tc>
          <w:tcPr>
            <w:tcW w:w="1335" w:type="dxa"/>
            <w:tcBorders>
              <w:top w:val="nil"/>
              <w:left w:val="nil"/>
              <w:bottom w:val="nil"/>
              <w:right w:val="nil"/>
              <w:tl2br w:val="nil"/>
              <w:tr2bl w:val="nil"/>
            </w:tcBorders>
            <w:noWrap/>
            <w:tcMar>
              <w:left w:w="29" w:type="dxa"/>
              <w:right w:w="29" w:type="dxa"/>
            </w:tcMar>
            <w:vAlign w:val="center"/>
          </w:tcPr>
          <w:p w14:paraId="231FF102"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2026</w:t>
            </w:r>
          </w:p>
        </w:tc>
        <w:tc>
          <w:tcPr>
            <w:tcW w:w="1335" w:type="dxa"/>
            <w:tcBorders>
              <w:top w:val="nil"/>
              <w:left w:val="nil"/>
              <w:bottom w:val="nil"/>
              <w:right w:val="nil"/>
              <w:tl2br w:val="nil"/>
              <w:tr2bl w:val="nil"/>
            </w:tcBorders>
            <w:noWrap/>
            <w:tcMar>
              <w:left w:w="29" w:type="dxa"/>
              <w:right w:w="29" w:type="dxa"/>
            </w:tcMar>
            <w:vAlign w:val="center"/>
          </w:tcPr>
          <w:p w14:paraId="1B6DA5B5"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29186A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50" w:type="dxa"/>
            <w:tcBorders>
              <w:top w:val="nil"/>
              <w:left w:val="nil"/>
              <w:bottom w:val="nil"/>
              <w:right w:val="nil"/>
              <w:tl2br w:val="nil"/>
              <w:tr2bl w:val="nil"/>
            </w:tcBorders>
            <w:noWrap/>
            <w:tcMar>
              <w:left w:w="0" w:type="dxa"/>
              <w:right w:w="0" w:type="dxa"/>
            </w:tcMar>
            <w:vAlign w:val="center"/>
          </w:tcPr>
          <w:p w14:paraId="79D510F2" w14:textId="77777777" w:rsidR="00A329C2" w:rsidRDefault="00A329C2">
            <w:pPr>
              <w:pStyle w:val="Normal7"/>
              <w:rPr>
                <w:rFonts w:ascii="Calibri" w:eastAsia="Calibri" w:hAnsi="Calibri" w:cs="Calibri"/>
                <w:color w:val="000000"/>
                <w:sz w:val="18"/>
              </w:rPr>
            </w:pPr>
          </w:p>
        </w:tc>
        <w:tc>
          <w:tcPr>
            <w:tcW w:w="1335" w:type="dxa"/>
            <w:tcBorders>
              <w:top w:val="nil"/>
              <w:left w:val="nil"/>
              <w:bottom w:val="nil"/>
              <w:right w:val="nil"/>
              <w:tl2br w:val="nil"/>
              <w:tr2bl w:val="nil"/>
            </w:tcBorders>
            <w:noWrap/>
            <w:tcMar>
              <w:left w:w="29" w:type="dxa"/>
              <w:right w:w="29" w:type="dxa"/>
            </w:tcMar>
            <w:vAlign w:val="center"/>
          </w:tcPr>
          <w:p w14:paraId="7DF80FEB"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$’000</w:t>
            </w:r>
          </w:p>
        </w:tc>
        <w:tc>
          <w:tcPr>
            <w:tcW w:w="1335" w:type="dxa"/>
            <w:tcBorders>
              <w:top w:val="nil"/>
              <w:left w:val="nil"/>
              <w:bottom w:val="nil"/>
              <w:right w:val="nil"/>
              <w:tl2br w:val="nil"/>
              <w:tr2bl w:val="nil"/>
            </w:tcBorders>
            <w:noWrap/>
            <w:tcMar>
              <w:left w:w="29" w:type="dxa"/>
              <w:right w:w="29" w:type="dxa"/>
            </w:tcMar>
            <w:vAlign w:val="center"/>
          </w:tcPr>
          <w:p w14:paraId="30879BE4"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$’000</w:t>
            </w:r>
          </w:p>
        </w:tc>
        <w:tc>
          <w:tcPr>
            <w:tcW w:w="1335" w:type="dxa"/>
            <w:tcBorders>
              <w:top w:val="nil"/>
              <w:left w:val="nil"/>
              <w:bottom w:val="nil"/>
              <w:right w:val="nil"/>
              <w:tl2br w:val="nil"/>
              <w:tr2bl w:val="nil"/>
            </w:tcBorders>
            <w:noWrap/>
            <w:tcMar>
              <w:left w:w="29" w:type="dxa"/>
              <w:right w:w="29" w:type="dxa"/>
            </w:tcMar>
            <w:vAlign w:val="center"/>
          </w:tcPr>
          <w:p w14:paraId="5D74347F"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$’000</w:t>
            </w:r>
          </w:p>
        </w:tc>
        <w:tc>
          <w:tcPr>
            <w:tcW w:w="1335" w:type="dxa"/>
            <w:tcBorders>
              <w:top w:val="nil"/>
              <w:left w:val="nil"/>
              <w:bottom w:val="nil"/>
              <w:right w:val="nil"/>
              <w:tl2br w:val="nil"/>
              <w:tr2bl w:val="nil"/>
            </w:tcBorders>
            <w:noWrap/>
            <w:tcMar>
              <w:left w:w="29" w:type="dxa"/>
              <w:right w:w="29" w:type="dxa"/>
            </w:tcMar>
            <w:vAlign w:val="center"/>
          </w:tcPr>
          <w:p w14:paraId="4E0ECE98"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0F4C1E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50" w:type="dxa"/>
            <w:tcBorders>
              <w:top w:val="nil"/>
              <w:left w:val="nil"/>
              <w:bottom w:val="nil"/>
              <w:right w:val="nil"/>
              <w:tl2br w:val="nil"/>
              <w:tr2bl w:val="nil"/>
            </w:tcBorders>
            <w:noWrap/>
            <w:tcMar>
              <w:left w:w="29" w:type="dxa"/>
              <w:right w:w="29" w:type="dxa"/>
            </w:tcMar>
            <w:vAlign w:val="center"/>
          </w:tcPr>
          <w:p w14:paraId="28BF2197" w14:textId="77777777" w:rsidR="00A329C2" w:rsidRDefault="0000368A">
            <w:pPr>
              <w:pStyle w:val="Normal7"/>
              <w:rPr>
                <w:rFonts w:ascii="Calibri" w:eastAsia="Calibri" w:hAnsi="Calibri" w:cs="Calibri"/>
                <w:b/>
                <w:color w:val="000000"/>
                <w:sz w:val="20"/>
              </w:rPr>
            </w:pPr>
            <w:r>
              <w:rPr>
                <w:rFonts w:ascii="Calibri" w:eastAsia="Calibri" w:hAnsi="Calibri" w:cs="Calibri"/>
                <w:b/>
                <w:color w:val="000000"/>
                <w:sz w:val="20"/>
              </w:rPr>
              <w:t>Controlled</w:t>
            </w:r>
          </w:p>
        </w:tc>
        <w:tc>
          <w:tcPr>
            <w:tcW w:w="1335" w:type="dxa"/>
            <w:tcBorders>
              <w:top w:val="nil"/>
              <w:left w:val="nil"/>
              <w:bottom w:val="nil"/>
              <w:right w:val="nil"/>
              <w:tl2br w:val="nil"/>
              <w:tr2bl w:val="nil"/>
            </w:tcBorders>
            <w:noWrap/>
            <w:tcMar>
              <w:left w:w="0" w:type="dxa"/>
              <w:right w:w="0" w:type="dxa"/>
            </w:tcMar>
            <w:vAlign w:val="center"/>
          </w:tcPr>
          <w:p w14:paraId="477870CD"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728C453B"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0A48E3B2"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2953CF80" w14:textId="77777777" w:rsidR="00A329C2" w:rsidRDefault="00A329C2">
            <w:pPr>
              <w:pStyle w:val="Normal7"/>
              <w:jc w:val="right"/>
              <w:rPr>
                <w:rFonts w:ascii="Calibri" w:eastAsia="Calibri" w:hAnsi="Calibri" w:cs="Calibri"/>
                <w:b/>
                <w:color w:val="000000"/>
                <w:sz w:val="20"/>
              </w:rPr>
            </w:pPr>
          </w:p>
        </w:tc>
      </w:tr>
      <w:tr w:rsidR="00A329C2" w14:paraId="118EA9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9"/>
        </w:trPr>
        <w:tc>
          <w:tcPr>
            <w:tcW w:w="3750" w:type="dxa"/>
            <w:tcBorders>
              <w:top w:val="nil"/>
              <w:left w:val="nil"/>
              <w:bottom w:val="nil"/>
              <w:right w:val="nil"/>
              <w:tl2br w:val="nil"/>
              <w:tr2bl w:val="nil"/>
            </w:tcBorders>
            <w:noWrap/>
            <w:tcMar>
              <w:left w:w="0" w:type="dxa"/>
              <w:right w:w="0" w:type="dxa"/>
            </w:tcMar>
            <w:vAlign w:val="center"/>
          </w:tcPr>
          <w:p w14:paraId="764BDB4A" w14:textId="77777777" w:rsidR="00A329C2" w:rsidRDefault="00A329C2">
            <w:pPr>
              <w:pStyle w:val="Normal7"/>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57289A9F"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4BC09F9A"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37B7A89E"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1BCC8ECA" w14:textId="77777777" w:rsidR="00A329C2" w:rsidRDefault="00A329C2">
            <w:pPr>
              <w:pStyle w:val="Normal7"/>
              <w:jc w:val="right"/>
              <w:rPr>
                <w:rFonts w:ascii="Calibri" w:eastAsia="Calibri" w:hAnsi="Calibri" w:cs="Calibri"/>
                <w:b/>
                <w:color w:val="000000"/>
                <w:sz w:val="20"/>
              </w:rPr>
            </w:pPr>
          </w:p>
        </w:tc>
      </w:tr>
      <w:tr w:rsidR="00A329C2" w14:paraId="630DB2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750" w:type="dxa"/>
            <w:tcBorders>
              <w:top w:val="nil"/>
              <w:left w:val="nil"/>
              <w:bottom w:val="nil"/>
              <w:right w:val="nil"/>
              <w:tl2br w:val="nil"/>
              <w:tr2bl w:val="nil"/>
            </w:tcBorders>
            <w:noWrap/>
            <w:tcMar>
              <w:left w:w="0" w:type="dxa"/>
              <w:right w:w="0" w:type="dxa"/>
            </w:tcMar>
            <w:vAlign w:val="center"/>
          </w:tcPr>
          <w:p w14:paraId="290D916D" w14:textId="77777777" w:rsidR="00A329C2" w:rsidRDefault="00A329C2">
            <w:pPr>
              <w:pStyle w:val="Normal7"/>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0890CE94"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3651BE49"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78FDCB09" w14:textId="77777777" w:rsidR="00A329C2" w:rsidRDefault="00A329C2">
            <w:pPr>
              <w:pStyle w:val="Normal7"/>
              <w:jc w:val="right"/>
              <w:rPr>
                <w:rFonts w:ascii="Calibri" w:eastAsia="Calibri" w:hAnsi="Calibri" w:cs="Calibri"/>
                <w:b/>
                <w:color w:val="000000"/>
                <w:sz w:val="20"/>
              </w:rPr>
            </w:pPr>
          </w:p>
        </w:tc>
        <w:tc>
          <w:tcPr>
            <w:tcW w:w="1335" w:type="dxa"/>
            <w:tcBorders>
              <w:top w:val="nil"/>
              <w:left w:val="nil"/>
              <w:bottom w:val="nil"/>
              <w:right w:val="nil"/>
              <w:tl2br w:val="nil"/>
              <w:tr2bl w:val="nil"/>
            </w:tcBorders>
            <w:noWrap/>
            <w:tcMar>
              <w:left w:w="0" w:type="dxa"/>
              <w:right w:w="0" w:type="dxa"/>
            </w:tcMar>
            <w:vAlign w:val="center"/>
          </w:tcPr>
          <w:p w14:paraId="3B631447" w14:textId="77777777" w:rsidR="00A329C2" w:rsidRDefault="00A329C2">
            <w:pPr>
              <w:pStyle w:val="Normal7"/>
              <w:jc w:val="right"/>
              <w:rPr>
                <w:rFonts w:ascii="Calibri" w:eastAsia="Calibri" w:hAnsi="Calibri" w:cs="Calibri"/>
                <w:b/>
                <w:color w:val="000000"/>
                <w:sz w:val="20"/>
              </w:rPr>
            </w:pPr>
          </w:p>
        </w:tc>
      </w:tr>
      <w:tr w:rsidR="00A329C2" w14:paraId="7AC572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750" w:type="dxa"/>
            <w:tcBorders>
              <w:top w:val="nil"/>
              <w:left w:val="nil"/>
              <w:bottom w:val="nil"/>
              <w:right w:val="nil"/>
              <w:tl2br w:val="nil"/>
              <w:tr2bl w:val="nil"/>
            </w:tcBorders>
            <w:tcMar>
              <w:left w:w="29" w:type="dxa"/>
              <w:right w:w="29" w:type="dxa"/>
            </w:tcMar>
            <w:vAlign w:val="center"/>
          </w:tcPr>
          <w:p w14:paraId="1F96CEE0" w14:textId="77777777" w:rsidR="00A329C2" w:rsidRDefault="0000368A">
            <w:pPr>
              <w:pStyle w:val="Normal7"/>
              <w:rPr>
                <w:rFonts w:ascii="Calibri" w:eastAsia="Calibri" w:hAnsi="Calibri" w:cs="Calibri"/>
                <w:color w:val="000000"/>
                <w:sz w:val="20"/>
              </w:rPr>
            </w:pPr>
            <w:r>
              <w:rPr>
                <w:rFonts w:ascii="Calibri" w:eastAsia="Calibri" w:hAnsi="Calibri" w:cs="Calibri"/>
                <w:color w:val="000000"/>
                <w:sz w:val="20"/>
              </w:rPr>
              <w:t>Controlled Recurrent Payments</w:t>
            </w:r>
          </w:p>
        </w:tc>
        <w:tc>
          <w:tcPr>
            <w:tcW w:w="1335" w:type="dxa"/>
            <w:tcBorders>
              <w:top w:val="nil"/>
              <w:left w:val="nil"/>
              <w:bottom w:val="nil"/>
              <w:right w:val="nil"/>
              <w:tl2br w:val="nil"/>
              <w:tr2bl w:val="nil"/>
            </w:tcBorders>
            <w:noWrap/>
            <w:tcMar>
              <w:left w:w="29" w:type="dxa"/>
              <w:right w:w="29" w:type="dxa"/>
            </w:tcMar>
            <w:vAlign w:val="center"/>
          </w:tcPr>
          <w:p w14:paraId="778B1C7F"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17,310</w:t>
            </w:r>
          </w:p>
        </w:tc>
        <w:tc>
          <w:tcPr>
            <w:tcW w:w="1335" w:type="dxa"/>
            <w:tcBorders>
              <w:top w:val="nil"/>
              <w:left w:val="nil"/>
              <w:bottom w:val="nil"/>
              <w:right w:val="nil"/>
              <w:tl2br w:val="nil"/>
              <w:tr2bl w:val="nil"/>
            </w:tcBorders>
            <w:noWrap/>
            <w:tcMar>
              <w:left w:w="29" w:type="dxa"/>
              <w:right w:w="29" w:type="dxa"/>
            </w:tcMar>
            <w:vAlign w:val="center"/>
          </w:tcPr>
          <w:p w14:paraId="2ED12C06"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17,460</w:t>
            </w:r>
          </w:p>
        </w:tc>
        <w:tc>
          <w:tcPr>
            <w:tcW w:w="1335" w:type="dxa"/>
            <w:tcBorders>
              <w:top w:val="nil"/>
              <w:left w:val="nil"/>
              <w:bottom w:val="nil"/>
              <w:right w:val="nil"/>
              <w:tl2br w:val="nil"/>
              <w:tr2bl w:val="nil"/>
            </w:tcBorders>
            <w:noWrap/>
            <w:tcMar>
              <w:left w:w="29" w:type="dxa"/>
              <w:right w:w="29" w:type="dxa"/>
            </w:tcMar>
            <w:vAlign w:val="center"/>
          </w:tcPr>
          <w:p w14:paraId="2992ADA2"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16,333</w:t>
            </w:r>
          </w:p>
        </w:tc>
        <w:tc>
          <w:tcPr>
            <w:tcW w:w="1335" w:type="dxa"/>
            <w:tcBorders>
              <w:top w:val="nil"/>
              <w:left w:val="nil"/>
              <w:bottom w:val="nil"/>
              <w:right w:val="nil"/>
              <w:tl2br w:val="nil"/>
              <w:tr2bl w:val="nil"/>
            </w:tcBorders>
            <w:noWrap/>
            <w:tcMar>
              <w:left w:w="29" w:type="dxa"/>
              <w:right w:w="29" w:type="dxa"/>
            </w:tcMar>
            <w:vAlign w:val="center"/>
          </w:tcPr>
          <w:p w14:paraId="7B1BF651"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18,008</w:t>
            </w:r>
          </w:p>
        </w:tc>
      </w:tr>
      <w:tr w:rsidR="00A329C2" w14:paraId="640EFC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50" w:type="dxa"/>
            <w:tcBorders>
              <w:top w:val="nil"/>
              <w:left w:val="nil"/>
              <w:bottom w:val="nil"/>
              <w:right w:val="nil"/>
              <w:tl2br w:val="nil"/>
              <w:tr2bl w:val="nil"/>
            </w:tcBorders>
            <w:noWrap/>
            <w:tcMar>
              <w:left w:w="29" w:type="dxa"/>
              <w:right w:w="29" w:type="dxa"/>
            </w:tcMar>
            <w:vAlign w:val="center"/>
          </w:tcPr>
          <w:p w14:paraId="03D1A8D8" w14:textId="77777777" w:rsidR="00A329C2" w:rsidRDefault="0000368A">
            <w:pPr>
              <w:pStyle w:val="Normal7"/>
              <w:rPr>
                <w:rFonts w:ascii="Calibri" w:eastAsia="Calibri" w:hAnsi="Calibri" w:cs="Calibri"/>
                <w:color w:val="000000"/>
                <w:sz w:val="20"/>
              </w:rPr>
            </w:pPr>
            <w:r>
              <w:rPr>
                <w:rFonts w:ascii="Calibri" w:eastAsia="Calibri" w:hAnsi="Calibri" w:cs="Calibri"/>
                <w:color w:val="000000"/>
                <w:sz w:val="20"/>
              </w:rPr>
              <w:t>Capital Injections</w:t>
            </w:r>
          </w:p>
        </w:tc>
        <w:tc>
          <w:tcPr>
            <w:tcW w:w="1335" w:type="dxa"/>
            <w:tcBorders>
              <w:top w:val="nil"/>
              <w:left w:val="nil"/>
              <w:bottom w:val="nil"/>
              <w:right w:val="nil"/>
              <w:tl2br w:val="nil"/>
              <w:tr2bl w:val="nil"/>
            </w:tcBorders>
            <w:noWrap/>
            <w:tcMar>
              <w:left w:w="29" w:type="dxa"/>
              <w:right w:w="29" w:type="dxa"/>
            </w:tcMar>
            <w:vAlign w:val="center"/>
          </w:tcPr>
          <w:p w14:paraId="1D472AE1"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27,312</w:t>
            </w:r>
          </w:p>
        </w:tc>
        <w:tc>
          <w:tcPr>
            <w:tcW w:w="1335" w:type="dxa"/>
            <w:tcBorders>
              <w:top w:val="nil"/>
              <w:left w:val="nil"/>
              <w:bottom w:val="nil"/>
              <w:right w:val="nil"/>
              <w:tl2br w:val="nil"/>
              <w:tr2bl w:val="nil"/>
            </w:tcBorders>
            <w:noWrap/>
            <w:tcMar>
              <w:left w:w="29" w:type="dxa"/>
              <w:right w:w="29" w:type="dxa"/>
            </w:tcMar>
            <w:vAlign w:val="center"/>
          </w:tcPr>
          <w:p w14:paraId="4E44CD5C"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28,960</w:t>
            </w:r>
          </w:p>
        </w:tc>
        <w:tc>
          <w:tcPr>
            <w:tcW w:w="1335" w:type="dxa"/>
            <w:tcBorders>
              <w:top w:val="nil"/>
              <w:left w:val="nil"/>
              <w:bottom w:val="nil"/>
              <w:right w:val="nil"/>
              <w:tl2br w:val="nil"/>
              <w:tr2bl w:val="nil"/>
            </w:tcBorders>
            <w:noWrap/>
            <w:tcMar>
              <w:left w:w="29" w:type="dxa"/>
              <w:right w:w="29" w:type="dxa"/>
            </w:tcMar>
            <w:vAlign w:val="center"/>
          </w:tcPr>
          <w:p w14:paraId="4087112C"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18,118</w:t>
            </w:r>
          </w:p>
        </w:tc>
        <w:tc>
          <w:tcPr>
            <w:tcW w:w="1335" w:type="dxa"/>
            <w:tcBorders>
              <w:top w:val="nil"/>
              <w:left w:val="nil"/>
              <w:bottom w:val="nil"/>
              <w:right w:val="nil"/>
              <w:tl2br w:val="nil"/>
              <w:tr2bl w:val="nil"/>
            </w:tcBorders>
            <w:noWrap/>
            <w:tcMar>
              <w:left w:w="29" w:type="dxa"/>
              <w:right w:w="29" w:type="dxa"/>
            </w:tcMar>
            <w:vAlign w:val="center"/>
          </w:tcPr>
          <w:p w14:paraId="18AA9B28" w14:textId="77777777" w:rsidR="00A329C2" w:rsidRDefault="0000368A">
            <w:pPr>
              <w:pStyle w:val="Normal7"/>
              <w:jc w:val="right"/>
              <w:rPr>
                <w:rFonts w:ascii="Calibri" w:eastAsia="Calibri" w:hAnsi="Calibri" w:cs="Calibri"/>
                <w:color w:val="000000"/>
                <w:sz w:val="20"/>
              </w:rPr>
            </w:pPr>
            <w:r>
              <w:rPr>
                <w:rFonts w:ascii="Calibri" w:eastAsia="Calibri" w:hAnsi="Calibri" w:cs="Calibri"/>
                <w:color w:val="000000"/>
                <w:sz w:val="20"/>
              </w:rPr>
              <w:t>10,889</w:t>
            </w:r>
          </w:p>
        </w:tc>
      </w:tr>
      <w:tr w:rsidR="00A329C2" w14:paraId="5D7238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750" w:type="dxa"/>
            <w:tcBorders>
              <w:top w:val="nil"/>
              <w:left w:val="nil"/>
              <w:bottom w:val="nil"/>
              <w:right w:val="nil"/>
              <w:tl2br w:val="nil"/>
              <w:tr2bl w:val="nil"/>
            </w:tcBorders>
            <w:noWrap/>
            <w:tcMar>
              <w:left w:w="29" w:type="dxa"/>
              <w:right w:w="29" w:type="dxa"/>
            </w:tcMar>
            <w:vAlign w:val="center"/>
          </w:tcPr>
          <w:p w14:paraId="2DFFC2E7" w14:textId="77777777" w:rsidR="00A329C2" w:rsidRDefault="0000368A">
            <w:pPr>
              <w:pStyle w:val="Normal7"/>
              <w:rPr>
                <w:rFonts w:ascii="Calibri" w:eastAsia="Calibri" w:hAnsi="Calibri" w:cs="Calibri"/>
                <w:b/>
                <w:color w:val="000000"/>
                <w:sz w:val="20"/>
              </w:rPr>
            </w:pPr>
            <w:r>
              <w:rPr>
                <w:rFonts w:ascii="Calibri" w:eastAsia="Calibri" w:hAnsi="Calibri" w:cs="Calibri"/>
                <w:b/>
                <w:color w:val="000000"/>
                <w:sz w:val="20"/>
              </w:rPr>
              <w:t>Total Controlled Appropriation</w:t>
            </w:r>
          </w:p>
        </w:tc>
        <w:tc>
          <w:tcPr>
            <w:tcW w:w="133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7E4D3C9"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44,622</w:t>
            </w:r>
          </w:p>
        </w:tc>
        <w:tc>
          <w:tcPr>
            <w:tcW w:w="133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09DA4E1"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46,420</w:t>
            </w:r>
          </w:p>
        </w:tc>
        <w:tc>
          <w:tcPr>
            <w:tcW w:w="133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ACB23EE"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34,451</w:t>
            </w:r>
          </w:p>
        </w:tc>
        <w:tc>
          <w:tcPr>
            <w:tcW w:w="133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E2E3348" w14:textId="77777777" w:rsidR="00A329C2" w:rsidRDefault="0000368A">
            <w:pPr>
              <w:pStyle w:val="Normal7"/>
              <w:jc w:val="right"/>
              <w:rPr>
                <w:rFonts w:ascii="Calibri" w:eastAsia="Calibri" w:hAnsi="Calibri" w:cs="Calibri"/>
                <w:b/>
                <w:color w:val="000000"/>
                <w:sz w:val="20"/>
              </w:rPr>
            </w:pPr>
            <w:r>
              <w:rPr>
                <w:rFonts w:ascii="Calibri" w:eastAsia="Calibri" w:hAnsi="Calibri" w:cs="Calibri"/>
                <w:b/>
                <w:color w:val="000000"/>
                <w:sz w:val="20"/>
              </w:rPr>
              <w:t>28,897</w:t>
            </w:r>
          </w:p>
        </w:tc>
      </w:tr>
      <w:tr w:rsidR="00A329C2" w14:paraId="626B83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750" w:type="dxa"/>
            <w:tcBorders>
              <w:top w:val="nil"/>
              <w:left w:val="nil"/>
              <w:bottom w:val="nil"/>
              <w:right w:val="nil"/>
              <w:tl2br w:val="nil"/>
              <w:tr2bl w:val="nil"/>
            </w:tcBorders>
            <w:noWrap/>
            <w:tcMar>
              <w:left w:w="0" w:type="dxa"/>
              <w:right w:w="0" w:type="dxa"/>
            </w:tcMar>
            <w:vAlign w:val="center"/>
          </w:tcPr>
          <w:p w14:paraId="01EDB309" w14:textId="77777777" w:rsidR="00A329C2" w:rsidRDefault="00A329C2">
            <w:pPr>
              <w:pStyle w:val="Normal7"/>
              <w:rPr>
                <w:rFonts w:ascii="Calibri" w:eastAsia="Calibri" w:hAnsi="Calibri" w:cs="Calibri"/>
                <w:color w:val="000000"/>
                <w:sz w:val="20"/>
              </w:rPr>
            </w:pPr>
          </w:p>
        </w:tc>
        <w:tc>
          <w:tcPr>
            <w:tcW w:w="1335" w:type="dxa"/>
            <w:tcBorders>
              <w:top w:val="double" w:sz="6" w:space="0" w:color="000000"/>
              <w:left w:val="nil"/>
              <w:bottom w:val="nil"/>
              <w:right w:val="nil"/>
              <w:tl2br w:val="nil"/>
              <w:tr2bl w:val="nil"/>
            </w:tcBorders>
            <w:noWrap/>
            <w:tcMar>
              <w:left w:w="0" w:type="dxa"/>
              <w:right w:w="0" w:type="dxa"/>
            </w:tcMar>
            <w:vAlign w:val="bottom"/>
          </w:tcPr>
          <w:p w14:paraId="16FA0669" w14:textId="77777777" w:rsidR="00A329C2" w:rsidRDefault="00A329C2">
            <w:pPr>
              <w:pStyle w:val="Normal7"/>
              <w:rPr>
                <w:rFonts w:ascii="Calibri" w:eastAsia="Calibri" w:hAnsi="Calibri" w:cs="Calibri"/>
                <w:color w:val="000000"/>
                <w:sz w:val="20"/>
              </w:rPr>
            </w:pPr>
          </w:p>
        </w:tc>
        <w:tc>
          <w:tcPr>
            <w:tcW w:w="1335" w:type="dxa"/>
            <w:tcBorders>
              <w:top w:val="double" w:sz="6" w:space="0" w:color="000000"/>
              <w:left w:val="nil"/>
              <w:bottom w:val="nil"/>
              <w:right w:val="nil"/>
              <w:tl2br w:val="nil"/>
              <w:tr2bl w:val="nil"/>
            </w:tcBorders>
            <w:noWrap/>
            <w:tcMar>
              <w:left w:w="0" w:type="dxa"/>
              <w:right w:w="0" w:type="dxa"/>
            </w:tcMar>
            <w:vAlign w:val="bottom"/>
          </w:tcPr>
          <w:p w14:paraId="10D4AF16" w14:textId="77777777" w:rsidR="00A329C2" w:rsidRDefault="00A329C2">
            <w:pPr>
              <w:pStyle w:val="Normal7"/>
              <w:rPr>
                <w:rFonts w:ascii="Calibri" w:eastAsia="Calibri" w:hAnsi="Calibri" w:cs="Calibri"/>
                <w:color w:val="000000"/>
                <w:sz w:val="20"/>
              </w:rPr>
            </w:pPr>
          </w:p>
        </w:tc>
        <w:tc>
          <w:tcPr>
            <w:tcW w:w="1335" w:type="dxa"/>
            <w:tcBorders>
              <w:top w:val="double" w:sz="6" w:space="0" w:color="000000"/>
              <w:left w:val="nil"/>
              <w:bottom w:val="nil"/>
              <w:right w:val="nil"/>
              <w:tl2br w:val="nil"/>
              <w:tr2bl w:val="nil"/>
            </w:tcBorders>
            <w:noWrap/>
            <w:tcMar>
              <w:left w:w="0" w:type="dxa"/>
              <w:right w:w="0" w:type="dxa"/>
            </w:tcMar>
            <w:vAlign w:val="bottom"/>
          </w:tcPr>
          <w:p w14:paraId="4A4D874E" w14:textId="77777777" w:rsidR="00A329C2" w:rsidRDefault="00A329C2">
            <w:pPr>
              <w:pStyle w:val="Normal7"/>
              <w:rPr>
                <w:rFonts w:ascii="Calibri" w:eastAsia="Calibri" w:hAnsi="Calibri" w:cs="Calibri"/>
                <w:color w:val="000000"/>
                <w:sz w:val="20"/>
              </w:rPr>
            </w:pPr>
          </w:p>
        </w:tc>
        <w:tc>
          <w:tcPr>
            <w:tcW w:w="1335" w:type="dxa"/>
            <w:tcBorders>
              <w:top w:val="double" w:sz="6" w:space="0" w:color="000000"/>
              <w:left w:val="nil"/>
              <w:bottom w:val="nil"/>
              <w:right w:val="nil"/>
              <w:tl2br w:val="nil"/>
              <w:tr2bl w:val="nil"/>
            </w:tcBorders>
            <w:noWrap/>
            <w:tcMar>
              <w:left w:w="0" w:type="dxa"/>
              <w:right w:w="0" w:type="dxa"/>
            </w:tcMar>
            <w:vAlign w:val="bottom"/>
          </w:tcPr>
          <w:p w14:paraId="1B4C8A8A" w14:textId="77777777" w:rsidR="00A329C2" w:rsidRDefault="00A329C2">
            <w:pPr>
              <w:pStyle w:val="Normal7"/>
              <w:rPr>
                <w:rFonts w:ascii="Calibri" w:eastAsia="Calibri" w:hAnsi="Calibri" w:cs="Calibri"/>
                <w:color w:val="000000"/>
                <w:sz w:val="20"/>
              </w:rPr>
            </w:pPr>
          </w:p>
        </w:tc>
      </w:tr>
      <w:tr w:rsidR="00A329C2" w14:paraId="6EF9D0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9090" w:type="dxa"/>
            <w:gridSpan w:val="5"/>
            <w:tcBorders>
              <w:top w:val="nil"/>
              <w:left w:val="nil"/>
              <w:bottom w:val="nil"/>
              <w:right w:val="nil"/>
              <w:tl2br w:val="nil"/>
              <w:tr2bl w:val="nil"/>
            </w:tcBorders>
            <w:tcMar>
              <w:left w:w="29" w:type="dxa"/>
              <w:right w:w="29" w:type="dxa"/>
            </w:tcMar>
            <w:vAlign w:val="bottom"/>
          </w:tcPr>
          <w:p w14:paraId="519C29BB" w14:textId="77777777" w:rsidR="00A329C2" w:rsidRDefault="0000368A">
            <w:pPr>
              <w:pStyle w:val="Normal7"/>
              <w:rPr>
                <w:rFonts w:ascii="Calibri" w:eastAsia="Calibri" w:hAnsi="Calibri" w:cs="Calibri"/>
                <w:color w:val="000000"/>
                <w:sz w:val="18"/>
              </w:rPr>
            </w:pPr>
            <w:r>
              <w:rPr>
                <w:rFonts w:ascii="Calibri" w:eastAsia="Calibri" w:hAnsi="Calibri" w:cs="Calibri"/>
                <w:color w:val="000000"/>
                <w:sz w:val="18"/>
              </w:rPr>
              <w:t>The above Statement of Appropriation is to be read in conjunction with the accompanying notes.</w:t>
            </w:r>
          </w:p>
        </w:tc>
      </w:tr>
      <w:tr w:rsidR="00A329C2" w14:paraId="0CB2CD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3750" w:type="dxa"/>
            <w:tcBorders>
              <w:top w:val="nil"/>
              <w:left w:val="nil"/>
              <w:bottom w:val="nil"/>
              <w:right w:val="nil"/>
              <w:tl2br w:val="nil"/>
              <w:tr2bl w:val="nil"/>
            </w:tcBorders>
            <w:tcMar>
              <w:left w:w="0" w:type="dxa"/>
              <w:right w:w="0" w:type="dxa"/>
            </w:tcMar>
            <w:vAlign w:val="bottom"/>
          </w:tcPr>
          <w:p w14:paraId="00C7BD0B" w14:textId="77777777" w:rsidR="00A329C2" w:rsidRDefault="00A329C2">
            <w:pPr>
              <w:pStyle w:val="Normal7"/>
              <w:rPr>
                <w:rFonts w:ascii="Calibri" w:eastAsia="Calibri" w:hAnsi="Calibri" w:cs="Calibri"/>
                <w:color w:val="000000"/>
                <w:sz w:val="20"/>
              </w:rPr>
            </w:pPr>
          </w:p>
        </w:tc>
        <w:tc>
          <w:tcPr>
            <w:tcW w:w="1335" w:type="dxa"/>
            <w:tcBorders>
              <w:top w:val="nil"/>
              <w:left w:val="nil"/>
              <w:bottom w:val="nil"/>
              <w:right w:val="nil"/>
              <w:tl2br w:val="nil"/>
              <w:tr2bl w:val="nil"/>
            </w:tcBorders>
            <w:tcMar>
              <w:left w:w="0" w:type="dxa"/>
              <w:right w:w="0" w:type="dxa"/>
            </w:tcMar>
            <w:vAlign w:val="bottom"/>
          </w:tcPr>
          <w:p w14:paraId="09ABFF07" w14:textId="77777777" w:rsidR="00A329C2" w:rsidRDefault="00A329C2">
            <w:pPr>
              <w:pStyle w:val="Normal7"/>
              <w:rPr>
                <w:rFonts w:ascii="Calibri" w:eastAsia="Calibri" w:hAnsi="Calibri" w:cs="Calibri"/>
                <w:color w:val="000000"/>
                <w:sz w:val="20"/>
              </w:rPr>
            </w:pPr>
          </w:p>
        </w:tc>
        <w:tc>
          <w:tcPr>
            <w:tcW w:w="1335" w:type="dxa"/>
            <w:tcBorders>
              <w:top w:val="nil"/>
              <w:left w:val="nil"/>
              <w:bottom w:val="nil"/>
              <w:right w:val="nil"/>
              <w:tl2br w:val="nil"/>
              <w:tr2bl w:val="nil"/>
            </w:tcBorders>
            <w:tcMar>
              <w:left w:w="0" w:type="dxa"/>
              <w:right w:w="0" w:type="dxa"/>
            </w:tcMar>
            <w:vAlign w:val="bottom"/>
          </w:tcPr>
          <w:p w14:paraId="26637395" w14:textId="77777777" w:rsidR="00A329C2" w:rsidRDefault="00A329C2">
            <w:pPr>
              <w:pStyle w:val="Normal7"/>
              <w:rPr>
                <w:rFonts w:ascii="Calibri" w:eastAsia="Calibri" w:hAnsi="Calibri" w:cs="Calibri"/>
                <w:color w:val="000000"/>
                <w:sz w:val="20"/>
              </w:rPr>
            </w:pPr>
          </w:p>
        </w:tc>
        <w:tc>
          <w:tcPr>
            <w:tcW w:w="1335" w:type="dxa"/>
            <w:tcBorders>
              <w:top w:val="nil"/>
              <w:left w:val="nil"/>
              <w:bottom w:val="nil"/>
              <w:right w:val="nil"/>
              <w:tl2br w:val="nil"/>
              <w:tr2bl w:val="nil"/>
            </w:tcBorders>
            <w:tcMar>
              <w:left w:w="0" w:type="dxa"/>
              <w:right w:w="0" w:type="dxa"/>
            </w:tcMar>
            <w:vAlign w:val="bottom"/>
          </w:tcPr>
          <w:p w14:paraId="5055D768" w14:textId="77777777" w:rsidR="00A329C2" w:rsidRDefault="00A329C2">
            <w:pPr>
              <w:pStyle w:val="Normal7"/>
              <w:rPr>
                <w:rFonts w:ascii="Calibri" w:eastAsia="Calibri" w:hAnsi="Calibri" w:cs="Calibri"/>
                <w:color w:val="000000"/>
                <w:sz w:val="20"/>
              </w:rPr>
            </w:pPr>
          </w:p>
        </w:tc>
        <w:tc>
          <w:tcPr>
            <w:tcW w:w="1335" w:type="dxa"/>
            <w:tcBorders>
              <w:top w:val="nil"/>
              <w:left w:val="nil"/>
              <w:bottom w:val="nil"/>
              <w:right w:val="nil"/>
              <w:tl2br w:val="nil"/>
              <w:tr2bl w:val="nil"/>
            </w:tcBorders>
            <w:tcMar>
              <w:left w:w="0" w:type="dxa"/>
              <w:right w:w="0" w:type="dxa"/>
            </w:tcMar>
            <w:vAlign w:val="bottom"/>
          </w:tcPr>
          <w:p w14:paraId="0835A2CA" w14:textId="77777777" w:rsidR="00A329C2" w:rsidRDefault="00A329C2">
            <w:pPr>
              <w:pStyle w:val="Normal7"/>
              <w:rPr>
                <w:rFonts w:ascii="Calibri" w:eastAsia="Calibri" w:hAnsi="Calibri" w:cs="Calibri"/>
                <w:vanish/>
                <w:color w:val="000000"/>
                <w:sz w:val="20"/>
              </w:rPr>
            </w:pPr>
          </w:p>
        </w:tc>
      </w:tr>
    </w:tbl>
    <w:p w14:paraId="4289BC84" w14:textId="77777777" w:rsidR="0000368A" w:rsidRDefault="0000368A" w:rsidP="003605C8">
      <w:pPr>
        <w:pBdr>
          <w:top w:val="nil"/>
          <w:left w:val="nil"/>
          <w:bottom w:val="nil"/>
          <w:right w:val="nil"/>
          <w:between w:val="nil"/>
          <w:bar w:val="nil"/>
        </w:pBdr>
        <w:autoSpaceDE w:val="0"/>
        <w:autoSpaceDN w:val="0"/>
        <w:adjustRightInd w:val="0"/>
        <w:spacing w:after="120"/>
        <w:jc w:val="both"/>
        <w:rPr>
          <w:rFonts w:ascii="Calibri" w:eastAsia="Calibri" w:hAnsi="Calibri" w:cs="Calibri"/>
          <w:b/>
          <w:bCs/>
          <w:sz w:val="20"/>
          <w:szCs w:val="20"/>
          <w:bdr w:val="nil"/>
        </w:rPr>
      </w:pPr>
      <w:r w:rsidRPr="00667266">
        <w:rPr>
          <w:rFonts w:ascii="Calibri" w:eastAsia="Calibri" w:hAnsi="Calibri" w:cs="Calibri"/>
          <w:b/>
          <w:bCs/>
          <w:sz w:val="20"/>
          <w:szCs w:val="20"/>
          <w:bdr w:val="nil"/>
        </w:rPr>
        <w:t>Variances between ‘20</w:t>
      </w:r>
      <w:r>
        <w:rPr>
          <w:rFonts w:ascii="Calibri" w:eastAsia="Calibri" w:hAnsi="Calibri" w:cs="Calibri"/>
          <w:b/>
          <w:bCs/>
          <w:sz w:val="20"/>
          <w:szCs w:val="20"/>
          <w:bdr w:val="nil"/>
        </w:rPr>
        <w:t>25</w:t>
      </w:r>
      <w:r w:rsidRPr="00667266">
        <w:rPr>
          <w:rFonts w:ascii="Calibri" w:eastAsia="Calibri" w:hAnsi="Calibri" w:cs="Calibri"/>
          <w:b/>
          <w:bCs/>
          <w:sz w:val="20"/>
          <w:szCs w:val="20"/>
          <w:bdr w:val="nil"/>
        </w:rPr>
        <w:t>-2</w:t>
      </w:r>
      <w:r>
        <w:rPr>
          <w:rFonts w:ascii="Calibri" w:eastAsia="Calibri" w:hAnsi="Calibri" w:cs="Calibri"/>
          <w:b/>
          <w:bCs/>
          <w:sz w:val="20"/>
          <w:szCs w:val="20"/>
          <w:bdr w:val="nil"/>
        </w:rPr>
        <w:t>6</w:t>
      </w:r>
      <w:r w:rsidRPr="00667266">
        <w:rPr>
          <w:rFonts w:ascii="Calibri" w:eastAsia="Calibri" w:hAnsi="Calibri" w:cs="Calibri"/>
          <w:b/>
          <w:bCs/>
          <w:sz w:val="20"/>
          <w:szCs w:val="20"/>
          <w:bdr w:val="nil"/>
        </w:rPr>
        <w:t xml:space="preserve"> Controlled Recurrent Payments Appropriation Drawn’ and ‘202</w:t>
      </w:r>
      <w:r>
        <w:rPr>
          <w:rFonts w:ascii="Calibri" w:eastAsia="Calibri" w:hAnsi="Calibri" w:cs="Calibri"/>
          <w:b/>
          <w:bCs/>
          <w:sz w:val="20"/>
          <w:szCs w:val="20"/>
          <w:bdr w:val="nil"/>
        </w:rPr>
        <w:t>4</w:t>
      </w:r>
      <w:r w:rsidRPr="00667266">
        <w:rPr>
          <w:rFonts w:ascii="Calibri" w:eastAsia="Calibri" w:hAnsi="Calibri" w:cs="Calibri"/>
          <w:b/>
          <w:bCs/>
          <w:sz w:val="20"/>
          <w:szCs w:val="20"/>
          <w:bdr w:val="nil"/>
        </w:rPr>
        <w:t>-2</w:t>
      </w:r>
      <w:r>
        <w:rPr>
          <w:rFonts w:ascii="Calibri" w:eastAsia="Calibri" w:hAnsi="Calibri" w:cs="Calibri"/>
          <w:b/>
          <w:bCs/>
          <w:sz w:val="20"/>
          <w:szCs w:val="20"/>
          <w:bdr w:val="nil"/>
        </w:rPr>
        <w:t>5</w:t>
      </w:r>
      <w:r w:rsidRPr="00667266">
        <w:rPr>
          <w:rFonts w:ascii="Calibri" w:eastAsia="Calibri" w:hAnsi="Calibri" w:cs="Calibri"/>
          <w:b/>
          <w:bCs/>
          <w:sz w:val="20"/>
          <w:szCs w:val="20"/>
          <w:bdr w:val="nil"/>
        </w:rPr>
        <w:t xml:space="preserve"> Controlled Recurrent Payments Appropriation Drawn’</w:t>
      </w:r>
    </w:p>
    <w:p w14:paraId="3911FD27" w14:textId="77777777" w:rsidR="0000368A" w:rsidRPr="00B34AC2" w:rsidRDefault="0000368A" w:rsidP="00B34AC2">
      <w:pPr>
        <w:pBdr>
          <w:top w:val="nil"/>
          <w:left w:val="nil"/>
          <w:bottom w:val="nil"/>
          <w:right w:val="nil"/>
          <w:between w:val="nil"/>
          <w:bar w:val="nil"/>
        </w:pBdr>
        <w:autoSpaceDE w:val="0"/>
        <w:autoSpaceDN w:val="0"/>
        <w:adjustRightInd w:val="0"/>
        <w:spacing w:after="120"/>
        <w:jc w:val="both"/>
        <w:rPr>
          <w:rFonts w:ascii="Calibri" w:eastAsia="Calibri" w:hAnsi="Calibri" w:cs="Calibri"/>
          <w:sz w:val="20"/>
          <w:szCs w:val="20"/>
          <w:bdr w:val="nil"/>
        </w:rPr>
      </w:pPr>
      <w:r w:rsidRPr="00B34AC2">
        <w:rPr>
          <w:rFonts w:ascii="Calibri" w:eastAsia="Calibri" w:hAnsi="Calibri" w:cs="Calibri"/>
          <w:sz w:val="20"/>
          <w:szCs w:val="20"/>
          <w:bdr w:val="nil"/>
        </w:rPr>
        <w:t>The dec</w:t>
      </w:r>
      <w:r>
        <w:rPr>
          <w:rFonts w:ascii="Calibri" w:eastAsia="Calibri" w:hAnsi="Calibri" w:cs="Calibri"/>
          <w:sz w:val="20"/>
          <w:szCs w:val="20"/>
          <w:bdr w:val="nil"/>
        </w:rPr>
        <w:t>rease</w:t>
      </w:r>
      <w:r w:rsidRPr="00B34AC2">
        <w:rPr>
          <w:rFonts w:ascii="Calibri" w:eastAsia="Calibri" w:hAnsi="Calibri" w:cs="Calibri"/>
          <w:sz w:val="20"/>
          <w:szCs w:val="20"/>
          <w:bdr w:val="nil"/>
        </w:rPr>
        <w:t xml:space="preserve"> in controlled recurrent payments primarily reflects:</w:t>
      </w:r>
    </w:p>
    <w:p w14:paraId="02299BE9" w14:textId="77777777" w:rsidR="0000368A" w:rsidRPr="00B34AC2" w:rsidRDefault="0000368A" w:rsidP="00B34AC2">
      <w:pPr>
        <w:pStyle w:val="ListParagraph"/>
        <w:numPr>
          <w:ilvl w:val="0"/>
          <w:numId w:val="1"/>
        </w:numPr>
        <w:pBdr>
          <w:top w:val="nil"/>
          <w:left w:val="nil"/>
          <w:bottom w:val="nil"/>
          <w:right w:val="nil"/>
          <w:between w:val="nil"/>
          <w:bar w:val="nil"/>
        </w:pBdr>
        <w:autoSpaceDE w:val="0"/>
        <w:autoSpaceDN w:val="0"/>
        <w:adjustRightInd w:val="0"/>
        <w:spacing w:after="120"/>
        <w:jc w:val="both"/>
        <w:rPr>
          <w:rFonts w:ascii="Calibri" w:eastAsia="Calibri" w:hAnsi="Calibri" w:cs="Calibri"/>
          <w:sz w:val="20"/>
          <w:szCs w:val="20"/>
          <w:bdr w:val="nil"/>
        </w:rPr>
      </w:pPr>
      <w:r w:rsidRPr="00B34AC2">
        <w:rPr>
          <w:rFonts w:ascii="Calibri" w:eastAsia="Calibri" w:hAnsi="Calibri" w:cs="Calibri"/>
          <w:sz w:val="20"/>
          <w:szCs w:val="20"/>
          <w:bdr w:val="nil"/>
        </w:rPr>
        <w:t>the cessation of funding for the Sydney and Melbourne Building Façade Restoration Grant Program under the Renewing Canberra’s City Heart initiative, offset by</w:t>
      </w:r>
      <w:r>
        <w:rPr>
          <w:rFonts w:ascii="Calibri" w:eastAsia="Calibri" w:hAnsi="Calibri" w:cs="Calibri"/>
          <w:sz w:val="20"/>
          <w:szCs w:val="20"/>
          <w:bdr w:val="nil"/>
        </w:rPr>
        <w:t>;</w:t>
      </w:r>
    </w:p>
    <w:p w14:paraId="114EEBDA" w14:textId="02402D3F" w:rsidR="0000368A" w:rsidRPr="00B34AC2" w:rsidRDefault="0000368A" w:rsidP="00B34AC2">
      <w:pPr>
        <w:pStyle w:val="ListParagraph"/>
        <w:numPr>
          <w:ilvl w:val="0"/>
          <w:numId w:val="1"/>
        </w:numPr>
        <w:pBdr>
          <w:top w:val="nil"/>
          <w:left w:val="nil"/>
          <w:bottom w:val="nil"/>
          <w:right w:val="nil"/>
          <w:between w:val="nil"/>
          <w:bar w:val="nil"/>
        </w:pBdr>
        <w:autoSpaceDE w:val="0"/>
        <w:autoSpaceDN w:val="0"/>
        <w:adjustRightInd w:val="0"/>
        <w:spacing w:after="120"/>
        <w:jc w:val="both"/>
        <w:rPr>
          <w:rFonts w:ascii="Calibri" w:eastAsia="Calibri" w:hAnsi="Calibri" w:cs="Calibri"/>
          <w:sz w:val="20"/>
          <w:szCs w:val="20"/>
          <w:bdr w:val="nil"/>
        </w:rPr>
      </w:pPr>
      <w:r w:rsidRPr="00B34AC2">
        <w:rPr>
          <w:rFonts w:ascii="Calibri" w:eastAsia="Calibri" w:hAnsi="Calibri" w:cs="Calibri"/>
          <w:sz w:val="20"/>
          <w:szCs w:val="20"/>
          <w:bdr w:val="nil"/>
        </w:rPr>
        <w:t>additional funding for</w:t>
      </w:r>
      <w:r w:rsidR="00845EAB">
        <w:rPr>
          <w:rFonts w:ascii="Calibri" w:eastAsia="Calibri" w:hAnsi="Calibri" w:cs="Calibri"/>
          <w:sz w:val="20"/>
          <w:szCs w:val="20"/>
          <w:bdr w:val="nil"/>
        </w:rPr>
        <w:t xml:space="preserve"> the</w:t>
      </w:r>
      <w:r w:rsidRPr="00B34AC2">
        <w:rPr>
          <w:rFonts w:ascii="Calibri" w:eastAsia="Calibri" w:hAnsi="Calibri" w:cs="Calibri"/>
          <w:sz w:val="20"/>
          <w:szCs w:val="20"/>
          <w:bdr w:val="nil"/>
        </w:rPr>
        <w:t xml:space="preserve"> </w:t>
      </w:r>
      <w:r w:rsidR="00D9164A" w:rsidRPr="00B34AC2">
        <w:rPr>
          <w:rFonts w:ascii="Calibri" w:eastAsia="Calibri" w:hAnsi="Calibri" w:cs="Calibri"/>
          <w:sz w:val="20"/>
          <w:szCs w:val="20"/>
          <w:bdr w:val="nil"/>
        </w:rPr>
        <w:t xml:space="preserve">new </w:t>
      </w:r>
      <w:r w:rsidR="00D9164A">
        <w:rPr>
          <w:rFonts w:ascii="Calibri" w:eastAsia="Calibri" w:hAnsi="Calibri" w:cs="Calibri"/>
          <w:sz w:val="20"/>
          <w:szCs w:val="20"/>
          <w:bdr w:val="nil"/>
        </w:rPr>
        <w:t>Continuing</w:t>
      </w:r>
      <w:r w:rsidR="00C47E77" w:rsidRPr="00C47E77">
        <w:rPr>
          <w:rFonts w:ascii="Calibri" w:eastAsia="Calibri" w:hAnsi="Calibri" w:cs="Calibri"/>
          <w:sz w:val="20"/>
          <w:szCs w:val="20"/>
          <w:bdr w:val="nil"/>
        </w:rPr>
        <w:t xml:space="preserve"> the City Precinct Renewal Program</w:t>
      </w:r>
      <w:r w:rsidR="00845EAB">
        <w:rPr>
          <w:rFonts w:ascii="Calibri" w:eastAsia="Calibri" w:hAnsi="Calibri" w:cs="Calibri"/>
          <w:sz w:val="20"/>
          <w:szCs w:val="20"/>
          <w:bdr w:val="nil"/>
        </w:rPr>
        <w:t xml:space="preserve"> initiative,</w:t>
      </w:r>
      <w:r w:rsidR="00F0195F">
        <w:rPr>
          <w:rFonts w:ascii="Calibri" w:eastAsia="Calibri" w:hAnsi="Calibri" w:cs="Calibri"/>
          <w:sz w:val="20"/>
          <w:szCs w:val="20"/>
          <w:bdr w:val="nil"/>
        </w:rPr>
        <w:t xml:space="preserve"> </w:t>
      </w:r>
      <w:r w:rsidRPr="00B34AC2">
        <w:rPr>
          <w:rFonts w:ascii="Calibri" w:eastAsia="Calibri" w:hAnsi="Calibri" w:cs="Calibri"/>
          <w:sz w:val="20"/>
          <w:szCs w:val="20"/>
          <w:bdr w:val="nil"/>
        </w:rPr>
        <w:t>and revised indexation parameters.</w:t>
      </w:r>
    </w:p>
    <w:p w14:paraId="6450AC13" w14:textId="2FE5FA97" w:rsidR="0000368A" w:rsidRPr="00360E05" w:rsidRDefault="0000368A" w:rsidP="003605C8">
      <w:pPr>
        <w:pBdr>
          <w:top w:val="nil"/>
          <w:left w:val="nil"/>
          <w:bottom w:val="nil"/>
          <w:right w:val="nil"/>
          <w:between w:val="nil"/>
          <w:bar w:val="nil"/>
        </w:pBdr>
        <w:autoSpaceDE w:val="0"/>
        <w:autoSpaceDN w:val="0"/>
        <w:adjustRightInd w:val="0"/>
        <w:spacing w:after="120"/>
        <w:jc w:val="both"/>
        <w:rPr>
          <w:rFonts w:ascii="Calibri" w:eastAsia="Calibri" w:hAnsi="Calibri" w:cs="Calibri"/>
          <w:sz w:val="20"/>
          <w:szCs w:val="20"/>
          <w:bdr w:val="nil"/>
        </w:rPr>
      </w:pPr>
      <w:r w:rsidRPr="00440DA0">
        <w:rPr>
          <w:rFonts w:ascii="Calibri" w:eastAsia="Calibri" w:hAnsi="Calibri" w:cs="Calibri"/>
          <w:b/>
          <w:bCs/>
          <w:sz w:val="20"/>
          <w:szCs w:val="20"/>
          <w:bdr w:val="nil"/>
        </w:rPr>
        <w:t>Variances between ‘Original Budget’, ‘Total Appropriated’ and ‘Appropriation Drawn’</w:t>
      </w:r>
    </w:p>
    <w:tbl>
      <w:tblPr>
        <w:tblStyle w:val="CDMRange13"/>
        <w:tblW w:w="9015" w:type="dxa"/>
        <w:tblLayout w:type="fixed"/>
        <w:tblLook w:val="0600" w:firstRow="0" w:lastRow="0" w:firstColumn="0" w:lastColumn="0" w:noHBand="1" w:noVBand="1"/>
      </w:tblPr>
      <w:tblGrid>
        <w:gridCol w:w="4920"/>
        <w:gridCol w:w="495"/>
        <w:gridCol w:w="1845"/>
        <w:gridCol w:w="1755"/>
      </w:tblGrid>
      <w:tr w:rsidR="00A329C2" w14:paraId="7DADF288" w14:textId="77777777">
        <w:trPr>
          <w:trHeight w:hRule="exact" w:val="240"/>
        </w:trPr>
        <w:tc>
          <w:tcPr>
            <w:tcW w:w="4920" w:type="dxa"/>
            <w:tcBorders>
              <w:top w:val="nil"/>
              <w:left w:val="nil"/>
              <w:bottom w:val="nil"/>
              <w:right w:val="nil"/>
              <w:tl2br w:val="nil"/>
              <w:tr2bl w:val="nil"/>
            </w:tcBorders>
            <w:noWrap/>
            <w:tcMar>
              <w:left w:w="0" w:type="dxa"/>
              <w:right w:w="0" w:type="dxa"/>
            </w:tcMar>
            <w:vAlign w:val="center"/>
          </w:tcPr>
          <w:p w14:paraId="05E63A0F" w14:textId="77777777" w:rsidR="00A329C2" w:rsidRDefault="00A329C2">
            <w:pPr>
              <w:pStyle w:val="Normal8"/>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C4E0D2A" w14:textId="77777777" w:rsidR="00A329C2" w:rsidRDefault="00A329C2">
            <w:pPr>
              <w:pStyle w:val="Normal8"/>
              <w:rPr>
                <w:rFonts w:ascii="Calibri" w:eastAsia="Calibri" w:hAnsi="Calibri" w:cs="Calibri"/>
                <w:color w:val="000000"/>
                <w:sz w:val="20"/>
              </w:rPr>
            </w:pPr>
          </w:p>
        </w:tc>
        <w:tc>
          <w:tcPr>
            <w:tcW w:w="1845" w:type="dxa"/>
            <w:tcBorders>
              <w:top w:val="nil"/>
              <w:left w:val="nil"/>
              <w:bottom w:val="nil"/>
              <w:right w:val="nil"/>
              <w:tl2br w:val="nil"/>
              <w:tr2bl w:val="nil"/>
            </w:tcBorders>
            <w:noWrap/>
            <w:tcMar>
              <w:left w:w="29" w:type="dxa"/>
              <w:right w:w="29" w:type="dxa"/>
            </w:tcMar>
            <w:vAlign w:val="center"/>
          </w:tcPr>
          <w:p w14:paraId="095BFB8C"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Controlled Recurrent</w:t>
            </w:r>
          </w:p>
        </w:tc>
        <w:tc>
          <w:tcPr>
            <w:tcW w:w="1755" w:type="dxa"/>
            <w:tcBorders>
              <w:top w:val="nil"/>
              <w:left w:val="nil"/>
              <w:bottom w:val="nil"/>
              <w:right w:val="nil"/>
              <w:tl2br w:val="nil"/>
              <w:tr2bl w:val="nil"/>
            </w:tcBorders>
            <w:noWrap/>
            <w:tcMar>
              <w:left w:w="29" w:type="dxa"/>
              <w:right w:w="29" w:type="dxa"/>
            </w:tcMar>
            <w:vAlign w:val="center"/>
          </w:tcPr>
          <w:p w14:paraId="28CDE3EE"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Capital Injections</w:t>
            </w:r>
          </w:p>
        </w:tc>
      </w:tr>
      <w:tr w:rsidR="00A329C2" w14:paraId="43DFE3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920" w:type="dxa"/>
            <w:tcBorders>
              <w:top w:val="nil"/>
              <w:left w:val="nil"/>
              <w:bottom w:val="nil"/>
              <w:right w:val="nil"/>
              <w:tl2br w:val="nil"/>
              <w:tr2bl w:val="nil"/>
            </w:tcBorders>
            <w:noWrap/>
            <w:tcMar>
              <w:left w:w="0" w:type="dxa"/>
              <w:right w:w="0" w:type="dxa"/>
            </w:tcMar>
            <w:vAlign w:val="center"/>
          </w:tcPr>
          <w:p w14:paraId="153E39C7" w14:textId="77777777" w:rsidR="00A329C2" w:rsidRDefault="00A329C2">
            <w:pPr>
              <w:pStyle w:val="Normal8"/>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0F3B5034" w14:textId="77777777" w:rsidR="00A329C2" w:rsidRDefault="00A329C2">
            <w:pPr>
              <w:pStyle w:val="Normal8"/>
              <w:rPr>
                <w:rFonts w:ascii="Calibri" w:eastAsia="Calibri" w:hAnsi="Calibri" w:cs="Calibri"/>
                <w:color w:val="000000"/>
                <w:sz w:val="20"/>
              </w:rPr>
            </w:pPr>
          </w:p>
        </w:tc>
        <w:tc>
          <w:tcPr>
            <w:tcW w:w="1845" w:type="dxa"/>
            <w:tcBorders>
              <w:top w:val="nil"/>
              <w:left w:val="nil"/>
              <w:bottom w:val="nil"/>
              <w:right w:val="nil"/>
              <w:tl2br w:val="nil"/>
              <w:tr2bl w:val="nil"/>
            </w:tcBorders>
            <w:noWrap/>
            <w:tcMar>
              <w:left w:w="29" w:type="dxa"/>
              <w:right w:w="29" w:type="dxa"/>
            </w:tcMar>
            <w:vAlign w:val="center"/>
          </w:tcPr>
          <w:p w14:paraId="71808440"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Payments (CRP)</w:t>
            </w:r>
          </w:p>
        </w:tc>
        <w:tc>
          <w:tcPr>
            <w:tcW w:w="1755" w:type="dxa"/>
            <w:tcBorders>
              <w:top w:val="nil"/>
              <w:left w:val="nil"/>
              <w:bottom w:val="nil"/>
              <w:right w:val="nil"/>
              <w:tl2br w:val="nil"/>
              <w:tr2bl w:val="nil"/>
            </w:tcBorders>
            <w:noWrap/>
            <w:tcMar>
              <w:left w:w="29" w:type="dxa"/>
              <w:right w:w="29" w:type="dxa"/>
            </w:tcMar>
            <w:vAlign w:val="center"/>
          </w:tcPr>
          <w:p w14:paraId="6A5E6F47"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(CI)</w:t>
            </w:r>
          </w:p>
        </w:tc>
      </w:tr>
      <w:tr w:rsidR="00A329C2" w14:paraId="33D359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920" w:type="dxa"/>
            <w:tcBorders>
              <w:top w:val="nil"/>
              <w:left w:val="nil"/>
              <w:bottom w:val="nil"/>
              <w:right w:val="nil"/>
              <w:tl2br w:val="nil"/>
              <w:tr2bl w:val="nil"/>
            </w:tcBorders>
            <w:noWrap/>
            <w:tcMar>
              <w:left w:w="29" w:type="dxa"/>
              <w:right w:w="29" w:type="dxa"/>
            </w:tcMar>
            <w:vAlign w:val="center"/>
          </w:tcPr>
          <w:p w14:paraId="7F2807EE" w14:textId="77777777" w:rsidR="00A329C2" w:rsidRDefault="0000368A">
            <w:pPr>
              <w:pStyle w:val="Normal8"/>
              <w:rPr>
                <w:rFonts w:ascii="Calibri" w:eastAsia="Calibri" w:hAnsi="Calibri" w:cs="Calibri"/>
                <w:b/>
                <w:color w:val="000000"/>
                <w:sz w:val="20"/>
              </w:rPr>
            </w:pPr>
            <w:r>
              <w:rPr>
                <w:rFonts w:ascii="Calibri" w:eastAsia="Calibri" w:hAnsi="Calibri" w:cs="Calibri"/>
                <w:b/>
                <w:color w:val="000000"/>
                <w:sz w:val="20"/>
              </w:rPr>
              <w:t>Reconciliation of Appropriation for 2025-26</w:t>
            </w:r>
          </w:p>
        </w:tc>
        <w:tc>
          <w:tcPr>
            <w:tcW w:w="495" w:type="dxa"/>
            <w:tcBorders>
              <w:top w:val="nil"/>
              <w:left w:val="nil"/>
              <w:bottom w:val="nil"/>
              <w:right w:val="nil"/>
              <w:tl2br w:val="nil"/>
              <w:tr2bl w:val="nil"/>
            </w:tcBorders>
            <w:noWrap/>
            <w:tcMar>
              <w:left w:w="0" w:type="dxa"/>
              <w:right w:w="0" w:type="dxa"/>
            </w:tcMar>
            <w:vAlign w:val="center"/>
          </w:tcPr>
          <w:p w14:paraId="3DC53284" w14:textId="77777777" w:rsidR="00A329C2" w:rsidRDefault="00A329C2">
            <w:pPr>
              <w:pStyle w:val="Normal8"/>
              <w:rPr>
                <w:rFonts w:ascii="Calibri" w:eastAsia="Calibri" w:hAnsi="Calibri" w:cs="Calibri"/>
                <w:color w:val="000000"/>
                <w:sz w:val="20"/>
              </w:rPr>
            </w:pPr>
          </w:p>
        </w:tc>
        <w:tc>
          <w:tcPr>
            <w:tcW w:w="1845" w:type="dxa"/>
            <w:tcBorders>
              <w:top w:val="nil"/>
              <w:left w:val="nil"/>
              <w:bottom w:val="nil"/>
              <w:right w:val="nil"/>
              <w:tl2br w:val="nil"/>
              <w:tr2bl w:val="nil"/>
            </w:tcBorders>
            <w:noWrap/>
            <w:tcMar>
              <w:left w:w="29" w:type="dxa"/>
              <w:right w:w="29" w:type="dxa"/>
            </w:tcMar>
            <w:vAlign w:val="center"/>
          </w:tcPr>
          <w:p w14:paraId="512FD1EF"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$’000</w:t>
            </w:r>
          </w:p>
        </w:tc>
        <w:tc>
          <w:tcPr>
            <w:tcW w:w="1755" w:type="dxa"/>
            <w:tcBorders>
              <w:top w:val="nil"/>
              <w:left w:val="nil"/>
              <w:bottom w:val="nil"/>
              <w:right w:val="nil"/>
              <w:tl2br w:val="nil"/>
              <w:tr2bl w:val="nil"/>
            </w:tcBorders>
            <w:noWrap/>
            <w:tcMar>
              <w:left w:w="29" w:type="dxa"/>
              <w:right w:w="29" w:type="dxa"/>
            </w:tcMar>
            <w:vAlign w:val="center"/>
          </w:tcPr>
          <w:p w14:paraId="3295B1D0"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644ED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920" w:type="dxa"/>
            <w:tcBorders>
              <w:top w:val="nil"/>
              <w:left w:val="nil"/>
              <w:bottom w:val="nil"/>
              <w:right w:val="nil"/>
              <w:tl2br w:val="nil"/>
              <w:tr2bl w:val="nil"/>
            </w:tcBorders>
            <w:noWrap/>
            <w:tcMar>
              <w:left w:w="0" w:type="dxa"/>
              <w:right w:w="0" w:type="dxa"/>
            </w:tcMar>
            <w:vAlign w:val="center"/>
          </w:tcPr>
          <w:p w14:paraId="4E157F31" w14:textId="77777777" w:rsidR="00A329C2" w:rsidRDefault="00A329C2">
            <w:pPr>
              <w:pStyle w:val="Normal8"/>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9BD58B0" w14:textId="77777777" w:rsidR="00A329C2" w:rsidRDefault="00A329C2">
            <w:pPr>
              <w:pStyle w:val="Normal8"/>
              <w:rPr>
                <w:rFonts w:ascii="Calibri" w:eastAsia="Calibri" w:hAnsi="Calibri" w:cs="Calibri"/>
                <w:b/>
                <w:color w:val="000000"/>
                <w:sz w:val="20"/>
              </w:rPr>
            </w:pPr>
          </w:p>
        </w:tc>
        <w:tc>
          <w:tcPr>
            <w:tcW w:w="1845" w:type="dxa"/>
            <w:tcBorders>
              <w:top w:val="nil"/>
              <w:left w:val="nil"/>
              <w:bottom w:val="nil"/>
              <w:right w:val="nil"/>
              <w:tl2br w:val="nil"/>
              <w:tr2bl w:val="nil"/>
            </w:tcBorders>
            <w:noWrap/>
            <w:tcMar>
              <w:left w:w="0" w:type="dxa"/>
              <w:right w:w="0" w:type="dxa"/>
            </w:tcMar>
            <w:vAlign w:val="center"/>
          </w:tcPr>
          <w:p w14:paraId="60002244" w14:textId="77777777" w:rsidR="00A329C2" w:rsidRDefault="00A329C2">
            <w:pPr>
              <w:pStyle w:val="Normal8"/>
              <w:jc w:val="right"/>
              <w:rPr>
                <w:rFonts w:ascii="Calibri" w:eastAsia="Calibri" w:hAnsi="Calibri" w:cs="Calibri"/>
                <w:b/>
                <w:color w:val="000000"/>
                <w:sz w:val="20"/>
              </w:rPr>
            </w:pPr>
          </w:p>
        </w:tc>
        <w:tc>
          <w:tcPr>
            <w:tcW w:w="1755" w:type="dxa"/>
            <w:tcBorders>
              <w:top w:val="nil"/>
              <w:left w:val="nil"/>
              <w:bottom w:val="nil"/>
              <w:right w:val="nil"/>
              <w:tl2br w:val="nil"/>
              <w:tr2bl w:val="nil"/>
            </w:tcBorders>
            <w:noWrap/>
            <w:tcMar>
              <w:left w:w="0" w:type="dxa"/>
              <w:right w:w="0" w:type="dxa"/>
            </w:tcMar>
            <w:vAlign w:val="center"/>
          </w:tcPr>
          <w:p w14:paraId="002F6BBD" w14:textId="77777777" w:rsidR="00A329C2" w:rsidRDefault="00A329C2">
            <w:pPr>
              <w:pStyle w:val="Normal8"/>
              <w:jc w:val="right"/>
              <w:rPr>
                <w:rFonts w:ascii="Calibri" w:eastAsia="Calibri" w:hAnsi="Calibri" w:cs="Calibri"/>
                <w:b/>
                <w:color w:val="000000"/>
                <w:sz w:val="20"/>
              </w:rPr>
            </w:pPr>
          </w:p>
        </w:tc>
      </w:tr>
      <w:tr w:rsidR="00A329C2" w14:paraId="5362DF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920" w:type="dxa"/>
            <w:tcBorders>
              <w:top w:val="nil"/>
              <w:left w:val="nil"/>
              <w:bottom w:val="nil"/>
              <w:right w:val="nil"/>
              <w:tl2br w:val="nil"/>
              <w:tr2bl w:val="nil"/>
            </w:tcBorders>
            <w:noWrap/>
            <w:tcMar>
              <w:left w:w="0" w:type="dxa"/>
              <w:right w:w="0" w:type="dxa"/>
            </w:tcMar>
            <w:vAlign w:val="center"/>
          </w:tcPr>
          <w:p w14:paraId="0D61D285" w14:textId="77777777" w:rsidR="00A329C2" w:rsidRDefault="00A329C2">
            <w:pPr>
              <w:pStyle w:val="Normal8"/>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7CD5EC2A" w14:textId="77777777" w:rsidR="00A329C2" w:rsidRDefault="00A329C2">
            <w:pPr>
              <w:pStyle w:val="Normal8"/>
              <w:rPr>
                <w:rFonts w:ascii="Calibri" w:eastAsia="Calibri" w:hAnsi="Calibri" w:cs="Calibri"/>
                <w:b/>
                <w:color w:val="000000"/>
                <w:sz w:val="20"/>
              </w:rPr>
            </w:pPr>
          </w:p>
        </w:tc>
        <w:tc>
          <w:tcPr>
            <w:tcW w:w="1845" w:type="dxa"/>
            <w:tcBorders>
              <w:top w:val="nil"/>
              <w:left w:val="nil"/>
              <w:bottom w:val="nil"/>
              <w:right w:val="nil"/>
              <w:tl2br w:val="nil"/>
              <w:tr2bl w:val="nil"/>
            </w:tcBorders>
            <w:noWrap/>
            <w:tcMar>
              <w:left w:w="0" w:type="dxa"/>
              <w:right w:w="0" w:type="dxa"/>
            </w:tcMar>
            <w:vAlign w:val="center"/>
          </w:tcPr>
          <w:p w14:paraId="35D1FBC6" w14:textId="77777777" w:rsidR="00A329C2" w:rsidRDefault="00A329C2">
            <w:pPr>
              <w:pStyle w:val="Normal8"/>
              <w:jc w:val="right"/>
              <w:rPr>
                <w:rFonts w:ascii="Calibri" w:eastAsia="Calibri" w:hAnsi="Calibri" w:cs="Calibri"/>
                <w:b/>
                <w:color w:val="000000"/>
                <w:sz w:val="20"/>
              </w:rPr>
            </w:pPr>
          </w:p>
        </w:tc>
        <w:tc>
          <w:tcPr>
            <w:tcW w:w="1755" w:type="dxa"/>
            <w:tcBorders>
              <w:top w:val="nil"/>
              <w:left w:val="nil"/>
              <w:bottom w:val="nil"/>
              <w:right w:val="nil"/>
              <w:tl2br w:val="nil"/>
              <w:tr2bl w:val="nil"/>
            </w:tcBorders>
            <w:noWrap/>
            <w:tcMar>
              <w:left w:w="0" w:type="dxa"/>
              <w:right w:w="0" w:type="dxa"/>
            </w:tcMar>
            <w:vAlign w:val="center"/>
          </w:tcPr>
          <w:p w14:paraId="53B49FCA" w14:textId="77777777" w:rsidR="00A329C2" w:rsidRDefault="00A329C2">
            <w:pPr>
              <w:pStyle w:val="Normal8"/>
              <w:jc w:val="right"/>
              <w:rPr>
                <w:rFonts w:ascii="Calibri" w:eastAsia="Calibri" w:hAnsi="Calibri" w:cs="Calibri"/>
                <w:b/>
                <w:color w:val="000000"/>
                <w:sz w:val="20"/>
              </w:rPr>
            </w:pPr>
          </w:p>
        </w:tc>
      </w:tr>
      <w:tr w:rsidR="00A329C2" w14:paraId="72FF94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920" w:type="dxa"/>
            <w:tcBorders>
              <w:top w:val="nil"/>
              <w:left w:val="nil"/>
              <w:bottom w:val="nil"/>
              <w:right w:val="nil"/>
              <w:tl2br w:val="nil"/>
              <w:tr2bl w:val="nil"/>
            </w:tcBorders>
            <w:tcMar>
              <w:left w:w="29" w:type="dxa"/>
              <w:right w:w="29" w:type="dxa"/>
            </w:tcMar>
            <w:vAlign w:val="center"/>
          </w:tcPr>
          <w:p w14:paraId="13231B2B" w14:textId="77777777" w:rsidR="00A329C2" w:rsidRDefault="0000368A">
            <w:pPr>
              <w:pStyle w:val="Normal8"/>
              <w:rPr>
                <w:rFonts w:ascii="Calibri" w:eastAsia="Calibri" w:hAnsi="Calibri" w:cs="Calibri"/>
                <w:color w:val="000000"/>
                <w:sz w:val="20"/>
              </w:rPr>
            </w:pPr>
            <w:r>
              <w:rPr>
                <w:rFonts w:ascii="Calibri" w:eastAsia="Calibri" w:hAnsi="Calibri" w:cs="Calibri"/>
                <w:color w:val="000000"/>
                <w:sz w:val="20"/>
              </w:rPr>
              <w:t>Original Appropriation</w:t>
            </w:r>
          </w:p>
        </w:tc>
        <w:tc>
          <w:tcPr>
            <w:tcW w:w="495" w:type="dxa"/>
            <w:tcBorders>
              <w:top w:val="nil"/>
              <w:left w:val="nil"/>
              <w:bottom w:val="nil"/>
              <w:right w:val="nil"/>
              <w:tl2br w:val="nil"/>
              <w:tr2bl w:val="nil"/>
            </w:tcBorders>
            <w:tcMar>
              <w:left w:w="0" w:type="dxa"/>
              <w:right w:w="0" w:type="dxa"/>
            </w:tcMar>
            <w:vAlign w:val="center"/>
          </w:tcPr>
          <w:p w14:paraId="44D5F2AC" w14:textId="77777777" w:rsidR="00A329C2" w:rsidRDefault="00A329C2">
            <w:pPr>
              <w:pStyle w:val="Normal8"/>
              <w:rPr>
                <w:rFonts w:ascii="Calibri" w:eastAsia="Calibri" w:hAnsi="Calibri" w:cs="Calibri"/>
                <w:color w:val="000000"/>
                <w:sz w:val="20"/>
              </w:rPr>
            </w:pPr>
          </w:p>
        </w:tc>
        <w:tc>
          <w:tcPr>
            <w:tcW w:w="1845" w:type="dxa"/>
            <w:tcBorders>
              <w:top w:val="nil"/>
              <w:left w:val="nil"/>
              <w:bottom w:val="nil"/>
              <w:right w:val="nil"/>
              <w:tl2br w:val="nil"/>
              <w:tr2bl w:val="nil"/>
            </w:tcBorders>
            <w:noWrap/>
            <w:tcMar>
              <w:left w:w="29" w:type="dxa"/>
              <w:right w:w="29" w:type="dxa"/>
            </w:tcMar>
            <w:vAlign w:val="center"/>
          </w:tcPr>
          <w:p w14:paraId="5ECB9736" w14:textId="77777777" w:rsidR="00A329C2" w:rsidRDefault="0000368A">
            <w:pPr>
              <w:pStyle w:val="Normal8"/>
              <w:jc w:val="right"/>
              <w:rPr>
                <w:rFonts w:ascii="Calibri" w:eastAsia="Calibri" w:hAnsi="Calibri" w:cs="Calibri"/>
                <w:color w:val="000000"/>
                <w:sz w:val="20"/>
              </w:rPr>
            </w:pPr>
            <w:r>
              <w:rPr>
                <w:rFonts w:ascii="Calibri" w:eastAsia="Calibri" w:hAnsi="Calibri" w:cs="Calibri"/>
                <w:color w:val="000000"/>
                <w:sz w:val="20"/>
              </w:rPr>
              <w:t>17,310</w:t>
            </w:r>
          </w:p>
        </w:tc>
        <w:tc>
          <w:tcPr>
            <w:tcW w:w="1755" w:type="dxa"/>
            <w:tcBorders>
              <w:top w:val="nil"/>
              <w:left w:val="nil"/>
              <w:bottom w:val="nil"/>
              <w:right w:val="nil"/>
              <w:tl2br w:val="nil"/>
              <w:tr2bl w:val="nil"/>
            </w:tcBorders>
            <w:noWrap/>
            <w:tcMar>
              <w:left w:w="29" w:type="dxa"/>
              <w:right w:w="29" w:type="dxa"/>
            </w:tcMar>
            <w:vAlign w:val="center"/>
          </w:tcPr>
          <w:p w14:paraId="4374CD95" w14:textId="77777777" w:rsidR="00A329C2" w:rsidRDefault="0000368A">
            <w:pPr>
              <w:pStyle w:val="Normal8"/>
              <w:jc w:val="right"/>
              <w:rPr>
                <w:rFonts w:ascii="Calibri" w:eastAsia="Calibri" w:hAnsi="Calibri" w:cs="Calibri"/>
                <w:color w:val="000000"/>
                <w:sz w:val="20"/>
              </w:rPr>
            </w:pPr>
            <w:r>
              <w:rPr>
                <w:rFonts w:ascii="Calibri" w:eastAsia="Calibri" w:hAnsi="Calibri" w:cs="Calibri"/>
                <w:color w:val="000000"/>
                <w:sz w:val="20"/>
              </w:rPr>
              <w:t>27,312</w:t>
            </w:r>
          </w:p>
        </w:tc>
      </w:tr>
      <w:tr w:rsidR="00A329C2" w14:paraId="535A51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4920" w:type="dxa"/>
            <w:tcBorders>
              <w:top w:val="nil"/>
              <w:left w:val="nil"/>
              <w:bottom w:val="nil"/>
              <w:right w:val="nil"/>
              <w:tl2br w:val="nil"/>
              <w:tr2bl w:val="nil"/>
            </w:tcBorders>
            <w:tcMar>
              <w:left w:w="29" w:type="dxa"/>
              <w:right w:w="29" w:type="dxa"/>
            </w:tcMar>
            <w:vAlign w:val="center"/>
          </w:tcPr>
          <w:p w14:paraId="51E6AA19" w14:textId="77777777" w:rsidR="00A329C2" w:rsidRDefault="0000368A">
            <w:pPr>
              <w:pStyle w:val="Normal8"/>
              <w:rPr>
                <w:rFonts w:ascii="Calibri" w:eastAsia="Calibri" w:hAnsi="Calibri" w:cs="Calibri"/>
                <w:color w:val="000000"/>
                <w:sz w:val="20"/>
              </w:rPr>
            </w:pPr>
            <w:r>
              <w:rPr>
                <w:rFonts w:ascii="Calibri" w:eastAsia="Calibri" w:hAnsi="Calibri" w:cs="Calibri"/>
                <w:color w:val="000000"/>
                <w:sz w:val="20"/>
              </w:rPr>
              <w:t xml:space="preserve">Rollovers of Undisbursed Appropriation (FMA s.16B) </w:t>
            </w:r>
            <w:r>
              <w:rPr>
                <w:rFonts w:ascii="Calibri" w:eastAsia="Calibri" w:hAnsi="Calibri" w:cs="Calibri"/>
                <w:color w:val="000000"/>
                <w:sz w:val="20"/>
                <w:vertAlign w:val="superscript"/>
              </w:rPr>
              <w:t>a</w:t>
            </w:r>
          </w:p>
        </w:tc>
        <w:tc>
          <w:tcPr>
            <w:tcW w:w="495" w:type="dxa"/>
            <w:tcBorders>
              <w:top w:val="nil"/>
              <w:left w:val="nil"/>
              <w:bottom w:val="nil"/>
              <w:right w:val="nil"/>
              <w:tl2br w:val="nil"/>
              <w:tr2bl w:val="nil"/>
            </w:tcBorders>
            <w:noWrap/>
            <w:tcMar>
              <w:left w:w="0" w:type="dxa"/>
              <w:right w:w="0" w:type="dxa"/>
            </w:tcMar>
            <w:vAlign w:val="center"/>
          </w:tcPr>
          <w:p w14:paraId="191854EE" w14:textId="77777777" w:rsidR="00A329C2" w:rsidRDefault="00A329C2">
            <w:pPr>
              <w:pStyle w:val="Normal8"/>
              <w:jc w:val="center"/>
              <w:rPr>
                <w:rFonts w:ascii="Calibri" w:eastAsia="Calibri" w:hAnsi="Calibri" w:cs="Calibri"/>
                <w:color w:val="000000"/>
                <w:sz w:val="20"/>
              </w:rPr>
            </w:pPr>
          </w:p>
        </w:tc>
        <w:tc>
          <w:tcPr>
            <w:tcW w:w="1845" w:type="dxa"/>
            <w:tcBorders>
              <w:top w:val="nil"/>
              <w:left w:val="nil"/>
              <w:bottom w:val="nil"/>
              <w:right w:val="nil"/>
              <w:tl2br w:val="nil"/>
              <w:tr2bl w:val="nil"/>
            </w:tcBorders>
            <w:noWrap/>
            <w:tcMar>
              <w:left w:w="29" w:type="dxa"/>
              <w:right w:w="29" w:type="dxa"/>
            </w:tcMar>
            <w:vAlign w:val="center"/>
          </w:tcPr>
          <w:p w14:paraId="557EEBC0" w14:textId="77777777" w:rsidR="00A329C2" w:rsidRDefault="0000368A">
            <w:pPr>
              <w:pStyle w:val="Normal8"/>
              <w:jc w:val="right"/>
              <w:rPr>
                <w:rFonts w:ascii="Calibri" w:eastAsia="Calibri" w:hAnsi="Calibri" w:cs="Calibri"/>
                <w:color w:val="000000"/>
                <w:sz w:val="20"/>
              </w:rPr>
            </w:pPr>
            <w:r>
              <w:rPr>
                <w:rFonts w:ascii="Calibri" w:eastAsia="Calibri" w:hAnsi="Calibri" w:cs="Calibri"/>
                <w:color w:val="000000"/>
                <w:sz w:val="20"/>
              </w:rPr>
              <w:t>150</w:t>
            </w:r>
          </w:p>
        </w:tc>
        <w:tc>
          <w:tcPr>
            <w:tcW w:w="1755" w:type="dxa"/>
            <w:tcBorders>
              <w:top w:val="nil"/>
              <w:left w:val="nil"/>
              <w:bottom w:val="nil"/>
              <w:right w:val="nil"/>
              <w:tl2br w:val="nil"/>
              <w:tr2bl w:val="nil"/>
            </w:tcBorders>
            <w:noWrap/>
            <w:tcMar>
              <w:left w:w="29" w:type="dxa"/>
              <w:right w:w="29" w:type="dxa"/>
            </w:tcMar>
            <w:vAlign w:val="center"/>
          </w:tcPr>
          <w:p w14:paraId="012714EC" w14:textId="77777777" w:rsidR="00A329C2" w:rsidRDefault="0000368A">
            <w:pPr>
              <w:pStyle w:val="Normal8"/>
              <w:jc w:val="right"/>
              <w:rPr>
                <w:rFonts w:ascii="Calibri" w:eastAsia="Calibri" w:hAnsi="Calibri" w:cs="Calibri"/>
                <w:color w:val="000000"/>
                <w:sz w:val="20"/>
              </w:rPr>
            </w:pPr>
            <w:r>
              <w:rPr>
                <w:rFonts w:ascii="Calibri" w:eastAsia="Calibri" w:hAnsi="Calibri" w:cs="Calibri"/>
                <w:color w:val="000000"/>
                <w:sz w:val="20"/>
              </w:rPr>
              <w:t>1,648</w:t>
            </w:r>
          </w:p>
        </w:tc>
      </w:tr>
      <w:tr w:rsidR="00A329C2" w14:paraId="4EB332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920" w:type="dxa"/>
            <w:tcBorders>
              <w:top w:val="nil"/>
              <w:left w:val="nil"/>
              <w:bottom w:val="nil"/>
              <w:right w:val="nil"/>
              <w:tl2br w:val="nil"/>
              <w:tr2bl w:val="nil"/>
            </w:tcBorders>
            <w:tcMar>
              <w:left w:w="29" w:type="dxa"/>
              <w:right w:w="29" w:type="dxa"/>
            </w:tcMar>
            <w:vAlign w:val="center"/>
          </w:tcPr>
          <w:p w14:paraId="4B082FDA" w14:textId="77777777" w:rsidR="00A329C2" w:rsidRDefault="0000368A">
            <w:pPr>
              <w:pStyle w:val="Normal8"/>
              <w:rPr>
                <w:rFonts w:ascii="Calibri" w:eastAsia="Calibri" w:hAnsi="Calibri" w:cs="Calibri"/>
                <w:b/>
                <w:color w:val="000000"/>
                <w:sz w:val="20"/>
              </w:rPr>
            </w:pPr>
            <w:r>
              <w:rPr>
                <w:rFonts w:ascii="Calibri" w:eastAsia="Calibri" w:hAnsi="Calibri" w:cs="Calibri"/>
                <w:b/>
                <w:color w:val="000000"/>
                <w:sz w:val="20"/>
              </w:rPr>
              <w:t>Total Appropriated</w:t>
            </w:r>
          </w:p>
        </w:tc>
        <w:tc>
          <w:tcPr>
            <w:tcW w:w="495" w:type="dxa"/>
            <w:tcBorders>
              <w:top w:val="nil"/>
              <w:left w:val="nil"/>
              <w:bottom w:val="nil"/>
              <w:right w:val="nil"/>
              <w:tl2br w:val="nil"/>
              <w:tr2bl w:val="nil"/>
            </w:tcBorders>
            <w:tcMar>
              <w:left w:w="0" w:type="dxa"/>
              <w:right w:w="0" w:type="dxa"/>
            </w:tcMar>
            <w:vAlign w:val="center"/>
          </w:tcPr>
          <w:p w14:paraId="14209471" w14:textId="77777777" w:rsidR="00A329C2" w:rsidRDefault="00A329C2">
            <w:pPr>
              <w:pStyle w:val="Normal8"/>
              <w:rPr>
                <w:rFonts w:ascii="Calibri" w:eastAsia="Calibri" w:hAnsi="Calibri" w:cs="Calibri"/>
                <w:color w:val="000000"/>
                <w:sz w:val="20"/>
              </w:rPr>
            </w:pPr>
          </w:p>
        </w:tc>
        <w:tc>
          <w:tcPr>
            <w:tcW w:w="1845" w:type="dxa"/>
            <w:tcBorders>
              <w:top w:val="nil"/>
              <w:left w:val="nil"/>
              <w:bottom w:val="single" w:sz="4" w:space="0" w:color="000000"/>
              <w:right w:val="nil"/>
              <w:tl2br w:val="nil"/>
              <w:tr2bl w:val="nil"/>
            </w:tcBorders>
            <w:noWrap/>
            <w:tcMar>
              <w:left w:w="29" w:type="dxa"/>
              <w:right w:w="29" w:type="dxa"/>
            </w:tcMar>
            <w:vAlign w:val="center"/>
          </w:tcPr>
          <w:p w14:paraId="40EB6926"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17,460</w:t>
            </w:r>
          </w:p>
        </w:tc>
        <w:tc>
          <w:tcPr>
            <w:tcW w:w="1755" w:type="dxa"/>
            <w:tcBorders>
              <w:top w:val="nil"/>
              <w:left w:val="nil"/>
              <w:bottom w:val="single" w:sz="4" w:space="0" w:color="000000"/>
              <w:right w:val="nil"/>
              <w:tl2br w:val="nil"/>
              <w:tr2bl w:val="nil"/>
            </w:tcBorders>
            <w:noWrap/>
            <w:tcMar>
              <w:left w:w="29" w:type="dxa"/>
              <w:right w:w="29" w:type="dxa"/>
            </w:tcMar>
            <w:vAlign w:val="center"/>
          </w:tcPr>
          <w:p w14:paraId="222DB631"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28,960</w:t>
            </w:r>
          </w:p>
        </w:tc>
      </w:tr>
      <w:tr w:rsidR="00A329C2" w14:paraId="778AC3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4920" w:type="dxa"/>
            <w:tcBorders>
              <w:top w:val="nil"/>
              <w:left w:val="nil"/>
              <w:bottom w:val="nil"/>
              <w:right w:val="nil"/>
              <w:tl2br w:val="nil"/>
              <w:tr2bl w:val="nil"/>
            </w:tcBorders>
            <w:tcMar>
              <w:left w:w="29" w:type="dxa"/>
              <w:right w:w="29" w:type="dxa"/>
            </w:tcMar>
            <w:vAlign w:val="center"/>
          </w:tcPr>
          <w:p w14:paraId="4B93AB55" w14:textId="77777777" w:rsidR="00A329C2" w:rsidRDefault="0000368A">
            <w:pPr>
              <w:pStyle w:val="Normal8"/>
              <w:rPr>
                <w:rFonts w:ascii="Calibri" w:eastAsia="Calibri" w:hAnsi="Calibri" w:cs="Calibri"/>
                <w:color w:val="000000"/>
                <w:sz w:val="20"/>
              </w:rPr>
            </w:pPr>
            <w:r>
              <w:rPr>
                <w:rFonts w:ascii="Calibri" w:eastAsia="Calibri" w:hAnsi="Calibri" w:cs="Calibri"/>
                <w:color w:val="000000"/>
                <w:sz w:val="20"/>
              </w:rPr>
              <w:t xml:space="preserve">Budget Rollovers </w:t>
            </w:r>
            <w:r>
              <w:rPr>
                <w:rFonts w:ascii="Calibri" w:eastAsia="Calibri" w:hAnsi="Calibri" w:cs="Calibri"/>
                <w:color w:val="000000"/>
                <w:sz w:val="20"/>
                <w:vertAlign w:val="superscript"/>
              </w:rPr>
              <w:t>b</w:t>
            </w:r>
          </w:p>
        </w:tc>
        <w:tc>
          <w:tcPr>
            <w:tcW w:w="495" w:type="dxa"/>
            <w:tcBorders>
              <w:top w:val="nil"/>
              <w:left w:val="nil"/>
              <w:bottom w:val="nil"/>
              <w:right w:val="nil"/>
              <w:tl2br w:val="nil"/>
              <w:tr2bl w:val="nil"/>
            </w:tcBorders>
            <w:noWrap/>
            <w:tcMar>
              <w:left w:w="0" w:type="dxa"/>
              <w:right w:w="0" w:type="dxa"/>
            </w:tcMar>
            <w:vAlign w:val="center"/>
          </w:tcPr>
          <w:p w14:paraId="7B20C5D3" w14:textId="77777777" w:rsidR="00A329C2" w:rsidRDefault="00A329C2">
            <w:pPr>
              <w:pStyle w:val="Normal8"/>
              <w:jc w:val="center"/>
              <w:rPr>
                <w:rFonts w:ascii="Calibri" w:eastAsia="Calibri" w:hAnsi="Calibri" w:cs="Calibri"/>
                <w:color w:val="000000"/>
                <w:sz w:val="20"/>
              </w:rPr>
            </w:pPr>
          </w:p>
        </w:tc>
        <w:tc>
          <w:tcPr>
            <w:tcW w:w="1845" w:type="dxa"/>
            <w:tcBorders>
              <w:top w:val="nil"/>
              <w:left w:val="nil"/>
              <w:bottom w:val="nil"/>
              <w:right w:val="nil"/>
              <w:tl2br w:val="nil"/>
              <w:tr2bl w:val="nil"/>
            </w:tcBorders>
            <w:noWrap/>
            <w:tcMar>
              <w:left w:w="29" w:type="dxa"/>
              <w:right w:w="29" w:type="dxa"/>
            </w:tcMar>
            <w:vAlign w:val="center"/>
          </w:tcPr>
          <w:p w14:paraId="335229B6" w14:textId="77777777" w:rsidR="00A329C2" w:rsidRDefault="0000368A">
            <w:pPr>
              <w:pStyle w:val="Normal8"/>
              <w:jc w:val="right"/>
              <w:rPr>
                <w:rFonts w:ascii="Calibri" w:eastAsia="Calibri" w:hAnsi="Calibri" w:cs="Calibri"/>
                <w:color w:val="000000"/>
                <w:sz w:val="20"/>
              </w:rPr>
            </w:pPr>
            <w:r>
              <w:rPr>
                <w:rFonts w:ascii="Calibri" w:eastAsia="Calibri" w:hAnsi="Calibri" w:cs="Calibri"/>
                <w:color w:val="000000"/>
                <w:sz w:val="20"/>
              </w:rPr>
              <w:t>1,127</w:t>
            </w:r>
          </w:p>
        </w:tc>
        <w:tc>
          <w:tcPr>
            <w:tcW w:w="1755" w:type="dxa"/>
            <w:tcBorders>
              <w:top w:val="nil"/>
              <w:left w:val="nil"/>
              <w:bottom w:val="nil"/>
              <w:right w:val="nil"/>
              <w:tl2br w:val="nil"/>
              <w:tr2bl w:val="nil"/>
            </w:tcBorders>
            <w:noWrap/>
            <w:tcMar>
              <w:left w:w="29" w:type="dxa"/>
              <w:right w:w="29" w:type="dxa"/>
            </w:tcMar>
            <w:vAlign w:val="center"/>
          </w:tcPr>
          <w:p w14:paraId="721700E8" w14:textId="77777777" w:rsidR="00A329C2" w:rsidRDefault="0000368A">
            <w:pPr>
              <w:pStyle w:val="Normal8"/>
              <w:jc w:val="right"/>
              <w:rPr>
                <w:rFonts w:ascii="Calibri" w:eastAsia="Calibri" w:hAnsi="Calibri" w:cs="Calibri"/>
                <w:color w:val="000000"/>
                <w:sz w:val="20"/>
              </w:rPr>
            </w:pPr>
            <w:r>
              <w:rPr>
                <w:rFonts w:ascii="Calibri" w:eastAsia="Calibri" w:hAnsi="Calibri" w:cs="Calibri"/>
                <w:color w:val="000000"/>
                <w:sz w:val="20"/>
              </w:rPr>
              <w:t>10,842</w:t>
            </w:r>
          </w:p>
        </w:tc>
      </w:tr>
      <w:tr w:rsidR="00A329C2" w14:paraId="60541B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920" w:type="dxa"/>
            <w:tcBorders>
              <w:top w:val="nil"/>
              <w:left w:val="nil"/>
              <w:bottom w:val="nil"/>
              <w:right w:val="nil"/>
              <w:tl2br w:val="nil"/>
              <w:tr2bl w:val="nil"/>
            </w:tcBorders>
            <w:noWrap/>
            <w:tcMar>
              <w:left w:w="29" w:type="dxa"/>
              <w:right w:w="29" w:type="dxa"/>
            </w:tcMar>
            <w:vAlign w:val="center"/>
          </w:tcPr>
          <w:p w14:paraId="2180FC25" w14:textId="77777777" w:rsidR="00A329C2" w:rsidRDefault="0000368A">
            <w:pPr>
              <w:pStyle w:val="Normal8"/>
              <w:rPr>
                <w:rFonts w:ascii="Calibri" w:eastAsia="Calibri" w:hAnsi="Calibri" w:cs="Calibri"/>
                <w:b/>
                <w:color w:val="000000"/>
                <w:sz w:val="20"/>
              </w:rPr>
            </w:pPr>
            <w:r>
              <w:rPr>
                <w:rFonts w:ascii="Calibri" w:eastAsia="Calibri" w:hAnsi="Calibri" w:cs="Calibri"/>
                <w:b/>
                <w:color w:val="000000"/>
                <w:sz w:val="20"/>
              </w:rPr>
              <w:t>Controlled Appropriation Drawn</w:t>
            </w:r>
          </w:p>
        </w:tc>
        <w:tc>
          <w:tcPr>
            <w:tcW w:w="495" w:type="dxa"/>
            <w:tcBorders>
              <w:top w:val="nil"/>
              <w:left w:val="nil"/>
              <w:bottom w:val="nil"/>
              <w:right w:val="nil"/>
              <w:tl2br w:val="nil"/>
              <w:tr2bl w:val="nil"/>
            </w:tcBorders>
            <w:noWrap/>
            <w:tcMar>
              <w:left w:w="0" w:type="dxa"/>
              <w:right w:w="0" w:type="dxa"/>
            </w:tcMar>
            <w:vAlign w:val="center"/>
          </w:tcPr>
          <w:p w14:paraId="6C55D182" w14:textId="77777777" w:rsidR="00A329C2" w:rsidRDefault="00A329C2">
            <w:pPr>
              <w:pStyle w:val="Normal8"/>
              <w:rPr>
                <w:rFonts w:ascii="Calibri" w:eastAsia="Calibri" w:hAnsi="Calibri" w:cs="Calibri"/>
                <w:b/>
                <w:color w:val="000000"/>
                <w:sz w:val="20"/>
              </w:rPr>
            </w:pPr>
          </w:p>
        </w:tc>
        <w:tc>
          <w:tcPr>
            <w:tcW w:w="184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3535FAA"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16,333</w:t>
            </w:r>
          </w:p>
        </w:tc>
        <w:tc>
          <w:tcPr>
            <w:tcW w:w="175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089C4EA" w14:textId="77777777" w:rsidR="00A329C2" w:rsidRDefault="0000368A">
            <w:pPr>
              <w:pStyle w:val="Normal8"/>
              <w:jc w:val="right"/>
              <w:rPr>
                <w:rFonts w:ascii="Calibri" w:eastAsia="Calibri" w:hAnsi="Calibri" w:cs="Calibri"/>
                <w:b/>
                <w:color w:val="000000"/>
                <w:sz w:val="20"/>
              </w:rPr>
            </w:pPr>
            <w:r>
              <w:rPr>
                <w:rFonts w:ascii="Calibri" w:eastAsia="Calibri" w:hAnsi="Calibri" w:cs="Calibri"/>
                <w:b/>
                <w:color w:val="000000"/>
                <w:sz w:val="20"/>
              </w:rPr>
              <w:t>18,118</w:t>
            </w:r>
          </w:p>
        </w:tc>
      </w:tr>
      <w:tr w:rsidR="00845EAB" w14:paraId="4A012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3600" w:type="dxa"/>
          <w:trHeight w:hRule="exact" w:val="270"/>
        </w:trPr>
        <w:tc>
          <w:tcPr>
            <w:tcW w:w="4920" w:type="dxa"/>
            <w:tcBorders>
              <w:top w:val="nil"/>
              <w:left w:val="nil"/>
              <w:bottom w:val="nil"/>
              <w:right w:val="nil"/>
              <w:tl2br w:val="nil"/>
              <w:tr2bl w:val="nil"/>
            </w:tcBorders>
            <w:noWrap/>
            <w:tcMar>
              <w:left w:w="0" w:type="dxa"/>
              <w:right w:w="0" w:type="dxa"/>
            </w:tcMar>
            <w:vAlign w:val="center"/>
          </w:tcPr>
          <w:p w14:paraId="15BA61CF" w14:textId="77777777" w:rsidR="00845EAB" w:rsidRDefault="00845EAB">
            <w:pPr>
              <w:pStyle w:val="Normal8"/>
              <w:rPr>
                <w:rFonts w:ascii="Calibri" w:eastAsia="Calibri" w:hAnsi="Calibri" w:cs="Calibri"/>
                <w:color w:val="000000"/>
                <w:sz w:val="18"/>
              </w:rPr>
            </w:pPr>
          </w:p>
        </w:tc>
        <w:tc>
          <w:tcPr>
            <w:tcW w:w="495" w:type="dxa"/>
            <w:tcBorders>
              <w:top w:val="nil"/>
              <w:left w:val="nil"/>
              <w:bottom w:val="nil"/>
              <w:right w:val="nil"/>
              <w:tl2br w:val="nil"/>
              <w:tr2bl w:val="nil"/>
            </w:tcBorders>
            <w:noWrap/>
            <w:tcMar>
              <w:left w:w="0" w:type="dxa"/>
              <w:right w:w="0" w:type="dxa"/>
            </w:tcMar>
            <w:vAlign w:val="center"/>
          </w:tcPr>
          <w:p w14:paraId="2A4704BD" w14:textId="77777777" w:rsidR="00845EAB" w:rsidRDefault="00845EAB">
            <w:pPr>
              <w:pStyle w:val="Normal8"/>
              <w:rPr>
                <w:rFonts w:ascii="Calibri" w:eastAsia="Calibri" w:hAnsi="Calibri" w:cs="Calibri"/>
                <w:color w:val="000000"/>
                <w:sz w:val="18"/>
              </w:rPr>
            </w:pPr>
          </w:p>
        </w:tc>
      </w:tr>
    </w:tbl>
    <w:p w14:paraId="60123678" w14:textId="24CB49D9" w:rsidR="0000368A" w:rsidRPr="00086BE6" w:rsidRDefault="0000368A" w:rsidP="00DD77CC">
      <w:pPr>
        <w:pageBreakBefore/>
        <w:numPr>
          <w:ilvl w:val="0"/>
          <w:numId w:val="2"/>
        </w:numPr>
        <w:pBdr>
          <w:top w:val="nil"/>
          <w:left w:val="nil"/>
          <w:bottom w:val="nil"/>
          <w:right w:val="nil"/>
          <w:between w:val="nil"/>
          <w:bar w:val="nil"/>
        </w:pBdr>
        <w:spacing w:after="120"/>
        <w:jc w:val="both"/>
        <w:rPr>
          <w:rFonts w:ascii="Calibri" w:eastAsia="Calibri" w:hAnsi="Calibri" w:cs="Calibri"/>
          <w:sz w:val="20"/>
          <w:szCs w:val="20"/>
          <w:bdr w:val="nil"/>
        </w:rPr>
      </w:pPr>
      <w:r w:rsidRPr="00086BE6">
        <w:rPr>
          <w:rFonts w:ascii="Calibri" w:eastAsia="Calibri" w:hAnsi="Calibri" w:cs="Calibri"/>
          <w:sz w:val="20"/>
          <w:szCs w:val="20"/>
          <w:bdr w:val="nil"/>
        </w:rPr>
        <w:lastRenderedPageBreak/>
        <w:t xml:space="preserve">Reflects undisbursed </w:t>
      </w:r>
      <w:r>
        <w:rPr>
          <w:rFonts w:ascii="Calibri" w:eastAsia="Calibri" w:hAnsi="Calibri" w:cs="Calibri"/>
          <w:sz w:val="20"/>
          <w:szCs w:val="20"/>
          <w:bdr w:val="nil"/>
        </w:rPr>
        <w:t xml:space="preserve">2024-25 </w:t>
      </w:r>
      <w:r w:rsidRPr="00086BE6">
        <w:rPr>
          <w:rFonts w:ascii="Calibri" w:eastAsia="Calibri" w:hAnsi="Calibri" w:cs="Calibri"/>
          <w:sz w:val="20"/>
          <w:szCs w:val="20"/>
          <w:bdr w:val="nil"/>
        </w:rPr>
        <w:t>appropriation as follows</w:t>
      </w:r>
      <w:r w:rsidR="00F93725">
        <w:rPr>
          <w:rFonts w:ascii="Calibri" w:eastAsia="Calibri" w:hAnsi="Calibri" w:cs="Calibri"/>
          <w:sz w:val="20"/>
          <w:szCs w:val="20"/>
          <w:bdr w:val="nil"/>
        </w:rPr>
        <w:t>:</w:t>
      </w:r>
    </w:p>
    <w:p w14:paraId="35C08378" w14:textId="77777777" w:rsidR="0000368A" w:rsidRPr="001552D8" w:rsidRDefault="0000368A" w:rsidP="00DD77CC">
      <w:pPr>
        <w:pBdr>
          <w:top w:val="nil"/>
          <w:left w:val="nil"/>
          <w:bottom w:val="nil"/>
          <w:right w:val="nil"/>
          <w:between w:val="nil"/>
          <w:bar w:val="nil"/>
        </w:pBdr>
        <w:spacing w:after="120"/>
        <w:ind w:firstLine="720"/>
        <w:jc w:val="both"/>
        <w:rPr>
          <w:rFonts w:ascii="Calibri" w:eastAsia="Calibri" w:hAnsi="Calibri" w:cs="Calibri"/>
          <w:i/>
          <w:iCs/>
          <w:sz w:val="20"/>
          <w:szCs w:val="20"/>
          <w:bdr w:val="nil"/>
        </w:rPr>
      </w:pPr>
      <w:r w:rsidRPr="001552D8">
        <w:rPr>
          <w:rFonts w:ascii="Calibri" w:eastAsia="Calibri" w:hAnsi="Calibri" w:cs="Calibri"/>
          <w:i/>
          <w:iCs/>
          <w:sz w:val="20"/>
          <w:szCs w:val="20"/>
          <w:bdr w:val="nil"/>
        </w:rPr>
        <w:t>Controlled Recurrent Appropriations</w:t>
      </w:r>
    </w:p>
    <w:p w14:paraId="35805F52" w14:textId="77777777" w:rsidR="0000368A" w:rsidRDefault="0000368A" w:rsidP="00DD77CC">
      <w:pPr>
        <w:numPr>
          <w:ilvl w:val="0"/>
          <w:numId w:val="3"/>
        </w:numPr>
        <w:pBdr>
          <w:top w:val="nil"/>
          <w:left w:val="nil"/>
          <w:bottom w:val="nil"/>
          <w:right w:val="nil"/>
          <w:between w:val="nil"/>
          <w:bar w:val="nil"/>
        </w:pBdr>
        <w:spacing w:after="120"/>
        <w:jc w:val="both"/>
        <w:rPr>
          <w:rFonts w:ascii="Calibri" w:eastAsia="Calibri" w:hAnsi="Calibri" w:cs="Calibri"/>
          <w:sz w:val="20"/>
          <w:szCs w:val="20"/>
          <w:bdr w:val="nil"/>
        </w:rPr>
      </w:pPr>
      <w:r w:rsidRPr="00DD77CC">
        <w:rPr>
          <w:rFonts w:ascii="Calibri" w:eastAsia="Calibri" w:hAnsi="Calibri" w:cs="Calibri"/>
          <w:sz w:val="20"/>
          <w:szCs w:val="20"/>
          <w:bdr w:val="nil"/>
        </w:rPr>
        <w:t>Roll-over of $0.15</w:t>
      </w:r>
      <w:r>
        <w:rPr>
          <w:rFonts w:ascii="Calibri" w:eastAsia="Calibri" w:hAnsi="Calibri" w:cs="Calibri"/>
          <w:sz w:val="20"/>
          <w:szCs w:val="20"/>
          <w:bdr w:val="nil"/>
        </w:rPr>
        <w:t>0</w:t>
      </w:r>
      <w:r w:rsidRPr="00DD77CC">
        <w:rPr>
          <w:rFonts w:ascii="Calibri" w:eastAsia="Calibri" w:hAnsi="Calibri" w:cs="Calibri"/>
          <w:sz w:val="20"/>
          <w:szCs w:val="20"/>
          <w:bdr w:val="nil"/>
        </w:rPr>
        <w:t>m of City Centre and Marketing Improvements Levy funding, reflecting revised delivery timeframes for key CCMIL projects. The funds have been incorporated into the 2025–26 program to support multiple activities for local businesses.</w:t>
      </w:r>
    </w:p>
    <w:p w14:paraId="18D5A6A1" w14:textId="77777777" w:rsidR="0000368A" w:rsidRPr="00DC0E46" w:rsidRDefault="0000368A" w:rsidP="00DC0E46">
      <w:pPr>
        <w:pBdr>
          <w:top w:val="nil"/>
          <w:left w:val="nil"/>
          <w:bottom w:val="nil"/>
          <w:right w:val="nil"/>
          <w:between w:val="nil"/>
          <w:bar w:val="nil"/>
        </w:pBdr>
        <w:spacing w:after="120"/>
        <w:ind w:left="720"/>
        <w:jc w:val="both"/>
        <w:rPr>
          <w:rFonts w:ascii="Calibri" w:eastAsia="Calibri" w:hAnsi="Calibri" w:cs="Calibri"/>
          <w:i/>
          <w:iCs/>
          <w:sz w:val="20"/>
          <w:szCs w:val="20"/>
          <w:bdr w:val="nil"/>
        </w:rPr>
      </w:pPr>
      <w:r w:rsidRPr="00DC0E46">
        <w:rPr>
          <w:rFonts w:ascii="Calibri" w:eastAsia="Calibri" w:hAnsi="Calibri" w:cs="Calibri"/>
          <w:i/>
          <w:iCs/>
          <w:sz w:val="20"/>
          <w:szCs w:val="20"/>
          <w:bdr w:val="nil"/>
        </w:rPr>
        <w:t>Capital Injections</w:t>
      </w:r>
    </w:p>
    <w:p w14:paraId="57664029" w14:textId="77777777" w:rsidR="0000368A" w:rsidRDefault="0000368A" w:rsidP="00DD77CC">
      <w:pPr>
        <w:numPr>
          <w:ilvl w:val="0"/>
          <w:numId w:val="3"/>
        </w:numPr>
        <w:pBdr>
          <w:top w:val="nil"/>
          <w:left w:val="nil"/>
          <w:bottom w:val="nil"/>
          <w:right w:val="nil"/>
          <w:between w:val="nil"/>
          <w:bar w:val="nil"/>
        </w:pBdr>
        <w:spacing w:after="120"/>
        <w:jc w:val="both"/>
        <w:rPr>
          <w:rFonts w:ascii="Calibri" w:eastAsia="Calibri" w:hAnsi="Calibri" w:cs="Calibri"/>
          <w:sz w:val="20"/>
          <w:szCs w:val="20"/>
          <w:bdr w:val="nil"/>
        </w:rPr>
      </w:pPr>
      <w:r w:rsidRPr="00DD77CC">
        <w:rPr>
          <w:rFonts w:ascii="Calibri" w:eastAsia="Calibri" w:hAnsi="Calibri" w:cs="Calibri"/>
          <w:sz w:val="20"/>
          <w:szCs w:val="20"/>
          <w:bdr w:val="nil"/>
        </w:rPr>
        <w:t>Roll-over of $1.760m of Renewing Canberra’s city precinct funding, reflecting revised project schedule to ensure effective coordination between ongoing construction and new capital projects.</w:t>
      </w:r>
    </w:p>
    <w:p w14:paraId="08B83E4A" w14:textId="6BE4E4DE" w:rsidR="0000368A" w:rsidRDefault="0000368A" w:rsidP="00DD77CC">
      <w:pPr>
        <w:numPr>
          <w:ilvl w:val="0"/>
          <w:numId w:val="3"/>
        </w:numPr>
        <w:pBdr>
          <w:top w:val="nil"/>
          <w:left w:val="nil"/>
          <w:bottom w:val="nil"/>
          <w:right w:val="nil"/>
          <w:between w:val="nil"/>
          <w:bar w:val="nil"/>
        </w:pBdr>
        <w:spacing w:after="120"/>
        <w:jc w:val="both"/>
        <w:rPr>
          <w:rFonts w:ascii="Calibri" w:eastAsia="Calibri" w:hAnsi="Calibri" w:cs="Calibri"/>
          <w:sz w:val="20"/>
          <w:szCs w:val="20"/>
          <w:bdr w:val="nil"/>
        </w:rPr>
      </w:pPr>
      <w:r w:rsidRPr="00DD77CC">
        <w:rPr>
          <w:rFonts w:ascii="Calibri" w:eastAsia="Calibri" w:hAnsi="Calibri" w:cs="Calibri"/>
          <w:sz w:val="20"/>
          <w:szCs w:val="20"/>
          <w:bdr w:val="nil"/>
        </w:rPr>
        <w:t>Roll</w:t>
      </w:r>
      <w:r w:rsidR="00845EAB">
        <w:rPr>
          <w:rFonts w:ascii="Calibri" w:eastAsia="Calibri" w:hAnsi="Calibri" w:cs="Calibri"/>
          <w:sz w:val="20"/>
          <w:szCs w:val="20"/>
          <w:bdr w:val="nil"/>
        </w:rPr>
        <w:t>-</w:t>
      </w:r>
      <w:r w:rsidRPr="00DD77CC">
        <w:rPr>
          <w:rFonts w:ascii="Calibri" w:eastAsia="Calibri" w:hAnsi="Calibri" w:cs="Calibri"/>
          <w:sz w:val="20"/>
          <w:szCs w:val="20"/>
          <w:bdr w:val="nil"/>
        </w:rPr>
        <w:t>over of $0.305m of Acton waterfront park funding, reflecting revised project</w:t>
      </w:r>
      <w:r>
        <w:rPr>
          <w:rFonts w:ascii="Calibri" w:eastAsia="Calibri" w:hAnsi="Calibri" w:cs="Calibri"/>
          <w:sz w:val="20"/>
          <w:szCs w:val="20"/>
          <w:bdr w:val="nil"/>
        </w:rPr>
        <w:t xml:space="preserve"> </w:t>
      </w:r>
      <w:r w:rsidRPr="008660A4">
        <w:rPr>
          <w:rFonts w:ascii="Calibri" w:eastAsia="Calibri" w:hAnsi="Calibri" w:cs="Calibri"/>
          <w:sz w:val="20"/>
          <w:szCs w:val="20"/>
          <w:bdr w:val="nil"/>
        </w:rPr>
        <w:t>delivery timeframes, as advised by the head contractor</w:t>
      </w:r>
      <w:r>
        <w:rPr>
          <w:rFonts w:ascii="Calibri" w:eastAsia="Calibri" w:hAnsi="Calibri" w:cs="Calibri"/>
          <w:sz w:val="20"/>
          <w:szCs w:val="20"/>
          <w:bdr w:val="nil"/>
        </w:rPr>
        <w:t>.</w:t>
      </w:r>
    </w:p>
    <w:p w14:paraId="1F3A44BF" w14:textId="77777777" w:rsidR="0000368A" w:rsidRPr="00DC0E46" w:rsidRDefault="0000368A" w:rsidP="00DC0E46">
      <w:pPr>
        <w:pBdr>
          <w:top w:val="nil"/>
          <w:left w:val="nil"/>
          <w:bottom w:val="nil"/>
          <w:right w:val="nil"/>
          <w:between w:val="nil"/>
          <w:bar w:val="nil"/>
        </w:pBdr>
        <w:spacing w:after="120"/>
        <w:ind w:left="720" w:firstLine="244"/>
        <w:jc w:val="both"/>
        <w:rPr>
          <w:rFonts w:ascii="Calibri" w:eastAsia="Calibri" w:hAnsi="Calibri" w:cs="Calibri"/>
          <w:i/>
          <w:iCs/>
          <w:sz w:val="20"/>
          <w:szCs w:val="20"/>
          <w:bdr w:val="nil"/>
        </w:rPr>
      </w:pPr>
      <w:r w:rsidRPr="00DC0E46">
        <w:rPr>
          <w:rFonts w:ascii="Calibri" w:eastAsia="Calibri" w:hAnsi="Calibri" w:cs="Calibri"/>
          <w:i/>
          <w:iCs/>
          <w:sz w:val="20"/>
          <w:szCs w:val="20"/>
          <w:bdr w:val="nil"/>
        </w:rPr>
        <w:t>Partially offset by:</w:t>
      </w:r>
    </w:p>
    <w:p w14:paraId="196C1F24" w14:textId="77777777" w:rsidR="0000368A" w:rsidRDefault="0000368A" w:rsidP="00DD77CC">
      <w:pPr>
        <w:numPr>
          <w:ilvl w:val="0"/>
          <w:numId w:val="3"/>
        </w:numPr>
        <w:pBdr>
          <w:top w:val="nil"/>
          <w:left w:val="nil"/>
          <w:bottom w:val="nil"/>
          <w:right w:val="nil"/>
          <w:between w:val="nil"/>
          <w:bar w:val="nil"/>
        </w:pBdr>
        <w:spacing w:after="120"/>
        <w:jc w:val="both"/>
        <w:rPr>
          <w:rFonts w:ascii="Calibri" w:eastAsia="Calibri" w:hAnsi="Calibri" w:cs="Calibri"/>
          <w:sz w:val="20"/>
          <w:szCs w:val="20"/>
          <w:bdr w:val="nil"/>
        </w:rPr>
      </w:pPr>
      <w:r w:rsidRPr="00DD77CC">
        <w:rPr>
          <w:rFonts w:ascii="Calibri" w:eastAsia="Calibri" w:hAnsi="Calibri" w:cs="Calibri"/>
          <w:sz w:val="20"/>
          <w:szCs w:val="20"/>
          <w:bdr w:val="nil"/>
        </w:rPr>
        <w:t>Accelerated funding of $0.417m of Renewing Canberra’s city heart, reflecting the completion of the Lonsdale Street upgrade project in 2024–25.</w:t>
      </w:r>
    </w:p>
    <w:p w14:paraId="63F3740E" w14:textId="25DCDF41" w:rsidR="0000368A" w:rsidRPr="00086BE6" w:rsidRDefault="0000368A" w:rsidP="00086BE6">
      <w:pPr>
        <w:numPr>
          <w:ilvl w:val="0"/>
          <w:numId w:val="2"/>
        </w:numPr>
        <w:pBdr>
          <w:top w:val="nil"/>
          <w:left w:val="nil"/>
          <w:bottom w:val="nil"/>
          <w:right w:val="nil"/>
          <w:between w:val="nil"/>
          <w:bar w:val="nil"/>
        </w:pBdr>
        <w:spacing w:after="120"/>
        <w:jc w:val="both"/>
        <w:rPr>
          <w:rFonts w:ascii="Calibri" w:eastAsia="Calibri" w:hAnsi="Calibri" w:cs="Calibri"/>
          <w:sz w:val="20"/>
          <w:szCs w:val="20"/>
          <w:bdr w:val="nil"/>
        </w:rPr>
      </w:pPr>
      <w:r w:rsidRPr="00086BE6">
        <w:rPr>
          <w:rFonts w:ascii="Calibri" w:eastAsia="Calibri" w:hAnsi="Calibri" w:cs="Calibri"/>
          <w:sz w:val="20"/>
          <w:szCs w:val="20"/>
          <w:bdr w:val="nil"/>
        </w:rPr>
        <w:t xml:space="preserve">Reflects undisbursed </w:t>
      </w:r>
      <w:r>
        <w:rPr>
          <w:rFonts w:ascii="Calibri" w:eastAsia="Calibri" w:hAnsi="Calibri" w:cs="Calibri"/>
          <w:sz w:val="20"/>
          <w:szCs w:val="20"/>
          <w:bdr w:val="nil"/>
        </w:rPr>
        <w:t xml:space="preserve">2025-26 </w:t>
      </w:r>
      <w:r w:rsidRPr="00086BE6">
        <w:rPr>
          <w:rFonts w:ascii="Calibri" w:eastAsia="Calibri" w:hAnsi="Calibri" w:cs="Calibri"/>
          <w:sz w:val="20"/>
          <w:szCs w:val="20"/>
          <w:bdr w:val="nil"/>
        </w:rPr>
        <w:t>appropriation as follows</w:t>
      </w:r>
      <w:r w:rsidR="00F93725">
        <w:rPr>
          <w:rFonts w:ascii="Calibri" w:eastAsia="Calibri" w:hAnsi="Calibri" w:cs="Calibri"/>
          <w:sz w:val="20"/>
          <w:szCs w:val="20"/>
          <w:bdr w:val="nil"/>
        </w:rPr>
        <w:t>:</w:t>
      </w:r>
    </w:p>
    <w:p w14:paraId="0DB81DF9" w14:textId="77777777" w:rsidR="0000368A" w:rsidRPr="001552D8" w:rsidRDefault="0000368A" w:rsidP="00086BE6">
      <w:pPr>
        <w:pBdr>
          <w:top w:val="nil"/>
          <w:left w:val="nil"/>
          <w:bottom w:val="nil"/>
          <w:right w:val="nil"/>
          <w:between w:val="nil"/>
          <w:bar w:val="nil"/>
        </w:pBdr>
        <w:spacing w:after="120"/>
        <w:ind w:firstLine="720"/>
        <w:jc w:val="both"/>
        <w:rPr>
          <w:rFonts w:ascii="Calibri" w:eastAsia="Calibri" w:hAnsi="Calibri" w:cs="Calibri"/>
          <w:i/>
          <w:iCs/>
          <w:sz w:val="20"/>
          <w:szCs w:val="20"/>
          <w:bdr w:val="nil"/>
        </w:rPr>
      </w:pPr>
      <w:r w:rsidRPr="001552D8">
        <w:rPr>
          <w:rFonts w:ascii="Calibri" w:eastAsia="Calibri" w:hAnsi="Calibri" w:cs="Calibri"/>
          <w:i/>
          <w:iCs/>
          <w:sz w:val="20"/>
          <w:szCs w:val="20"/>
          <w:bdr w:val="nil"/>
        </w:rPr>
        <w:t>Controlled Recurrent Appropriations</w:t>
      </w:r>
    </w:p>
    <w:p w14:paraId="6B62879C" w14:textId="77777777" w:rsidR="0000368A" w:rsidRDefault="0000368A" w:rsidP="00DC0E46">
      <w:pPr>
        <w:numPr>
          <w:ilvl w:val="0"/>
          <w:numId w:val="4"/>
        </w:numPr>
        <w:pBdr>
          <w:top w:val="nil"/>
          <w:left w:val="nil"/>
          <w:bottom w:val="nil"/>
          <w:right w:val="nil"/>
          <w:between w:val="nil"/>
          <w:bar w:val="nil"/>
        </w:pBdr>
        <w:spacing w:after="120"/>
        <w:ind w:left="1701" w:hanging="708"/>
        <w:jc w:val="both"/>
        <w:rPr>
          <w:rFonts w:ascii="Calibri" w:eastAsia="Calibri" w:hAnsi="Calibri" w:cs="Calibri"/>
          <w:sz w:val="20"/>
          <w:szCs w:val="20"/>
          <w:bdr w:val="nil"/>
        </w:rPr>
      </w:pPr>
      <w:r>
        <w:rPr>
          <w:rFonts w:ascii="Calibri" w:eastAsia="Calibri" w:hAnsi="Calibri" w:cs="Calibri"/>
          <w:sz w:val="20"/>
          <w:szCs w:val="20"/>
          <w:bdr w:val="nil"/>
        </w:rPr>
        <w:t>Deferral of Master planning for the UNSW Canberra city campus of $0.567m from 2025-26 to 2026-27, supporting ongoing evaluation of the UNSW Precinct Deed and independent assessment of future stages against the master plan.</w:t>
      </w:r>
    </w:p>
    <w:p w14:paraId="3DF967AE" w14:textId="77777777" w:rsidR="0000368A" w:rsidRDefault="0000368A" w:rsidP="00DD77CC">
      <w:pPr>
        <w:numPr>
          <w:ilvl w:val="0"/>
          <w:numId w:val="4"/>
        </w:numPr>
        <w:pBdr>
          <w:top w:val="nil"/>
          <w:left w:val="nil"/>
          <w:bottom w:val="nil"/>
          <w:right w:val="nil"/>
          <w:between w:val="nil"/>
          <w:bar w:val="nil"/>
        </w:pBdr>
        <w:spacing w:after="120"/>
        <w:ind w:left="1701" w:hanging="708"/>
        <w:jc w:val="both"/>
        <w:rPr>
          <w:rFonts w:ascii="Calibri" w:eastAsia="Calibri" w:hAnsi="Calibri" w:cs="Calibri"/>
          <w:sz w:val="20"/>
          <w:szCs w:val="20"/>
          <w:bdr w:val="nil"/>
        </w:rPr>
      </w:pPr>
      <w:r>
        <w:rPr>
          <w:rFonts w:ascii="Calibri" w:eastAsia="Calibri" w:hAnsi="Calibri" w:cs="Calibri"/>
          <w:sz w:val="20"/>
          <w:szCs w:val="20"/>
          <w:bdr w:val="nil"/>
        </w:rPr>
        <w:t>Deferral of Renewing Canberra’s city precinct initiatives funding of $0.560m from 2025-26 to 2026-27,</w:t>
      </w:r>
      <w:r>
        <w:rPr>
          <w:rFonts w:ascii="Calibri" w:eastAsia="Calibri" w:hAnsi="Calibri" w:cs="Calibri"/>
          <w:bdr w:val="nil"/>
        </w:rPr>
        <w:t xml:space="preserve"> </w:t>
      </w:r>
      <w:r>
        <w:rPr>
          <w:rFonts w:ascii="Calibri" w:eastAsia="Calibri" w:hAnsi="Calibri" w:cs="Calibri"/>
          <w:sz w:val="20"/>
          <w:szCs w:val="20"/>
          <w:bdr w:val="nil"/>
        </w:rPr>
        <w:t>aligning operational funding with the revised phasing of the capital program.</w:t>
      </w:r>
    </w:p>
    <w:p w14:paraId="240B495E" w14:textId="77777777" w:rsidR="0000368A" w:rsidRPr="00DC0E46" w:rsidRDefault="0000368A" w:rsidP="00DC0E46">
      <w:pPr>
        <w:pBdr>
          <w:top w:val="nil"/>
          <w:left w:val="nil"/>
          <w:bottom w:val="nil"/>
          <w:right w:val="nil"/>
          <w:between w:val="nil"/>
          <w:bar w:val="nil"/>
        </w:pBdr>
        <w:spacing w:after="120"/>
        <w:ind w:firstLine="720"/>
        <w:jc w:val="both"/>
        <w:rPr>
          <w:rFonts w:ascii="Calibri" w:eastAsia="Calibri" w:hAnsi="Calibri" w:cs="Calibri"/>
          <w:i/>
          <w:iCs/>
          <w:sz w:val="20"/>
          <w:szCs w:val="20"/>
          <w:bdr w:val="nil"/>
        </w:rPr>
      </w:pPr>
      <w:r w:rsidRPr="00DC0E46">
        <w:rPr>
          <w:rFonts w:ascii="Calibri" w:eastAsia="Calibri" w:hAnsi="Calibri" w:cs="Calibri"/>
          <w:i/>
          <w:iCs/>
          <w:sz w:val="20"/>
          <w:szCs w:val="20"/>
          <w:bdr w:val="nil"/>
        </w:rPr>
        <w:t>Capital Injections</w:t>
      </w:r>
    </w:p>
    <w:p w14:paraId="600A55BE" w14:textId="77777777" w:rsidR="0000368A" w:rsidRDefault="0000368A" w:rsidP="00DD77CC">
      <w:pPr>
        <w:numPr>
          <w:ilvl w:val="0"/>
          <w:numId w:val="4"/>
        </w:numPr>
        <w:pBdr>
          <w:top w:val="nil"/>
          <w:left w:val="nil"/>
          <w:bottom w:val="nil"/>
          <w:right w:val="nil"/>
          <w:between w:val="nil"/>
          <w:bar w:val="nil"/>
        </w:pBdr>
        <w:spacing w:after="120"/>
        <w:ind w:left="1701" w:hanging="708"/>
        <w:jc w:val="both"/>
        <w:rPr>
          <w:rFonts w:ascii="Calibri" w:eastAsia="Calibri" w:hAnsi="Calibri" w:cs="Calibri"/>
          <w:sz w:val="20"/>
          <w:szCs w:val="20"/>
          <w:bdr w:val="nil"/>
        </w:rPr>
      </w:pPr>
      <w:r w:rsidRPr="00861952">
        <w:rPr>
          <w:rFonts w:ascii="Calibri" w:eastAsia="Calibri" w:hAnsi="Calibri" w:cs="Calibri"/>
          <w:sz w:val="20"/>
          <w:szCs w:val="20"/>
          <w:bdr w:val="nil"/>
        </w:rPr>
        <w:t>Deferral of University of New South Wales (UNSW Canberra) campus site implementation of $</w:t>
      </w:r>
      <w:r>
        <w:rPr>
          <w:rFonts w:ascii="Calibri" w:eastAsia="Calibri" w:hAnsi="Calibri" w:cs="Calibri"/>
          <w:sz w:val="20"/>
          <w:szCs w:val="20"/>
          <w:bdr w:val="nil"/>
        </w:rPr>
        <w:t>4.311</w:t>
      </w:r>
      <w:r w:rsidRPr="00861952">
        <w:rPr>
          <w:rFonts w:ascii="Calibri" w:eastAsia="Calibri" w:hAnsi="Calibri" w:cs="Calibri"/>
          <w:sz w:val="20"/>
          <w:szCs w:val="20"/>
          <w:bdr w:val="nil"/>
        </w:rPr>
        <w:t>m from 2025-26 to 2026-27, reflecting the actual remediation payment schedule associated with Stage 1 of the project.</w:t>
      </w:r>
    </w:p>
    <w:p w14:paraId="07883584" w14:textId="77777777" w:rsidR="0000368A" w:rsidRDefault="0000368A" w:rsidP="00DD77CC">
      <w:pPr>
        <w:numPr>
          <w:ilvl w:val="0"/>
          <w:numId w:val="4"/>
        </w:numPr>
        <w:pBdr>
          <w:top w:val="nil"/>
          <w:left w:val="nil"/>
          <w:bottom w:val="nil"/>
          <w:right w:val="nil"/>
          <w:between w:val="nil"/>
          <w:bar w:val="nil"/>
        </w:pBdr>
        <w:spacing w:after="120"/>
        <w:ind w:left="1701" w:hanging="708"/>
        <w:jc w:val="both"/>
        <w:rPr>
          <w:rFonts w:ascii="Calibri" w:eastAsia="Calibri" w:hAnsi="Calibri" w:cs="Calibri"/>
          <w:sz w:val="20"/>
          <w:szCs w:val="20"/>
          <w:bdr w:val="nil"/>
        </w:rPr>
      </w:pPr>
      <w:r w:rsidRPr="00861952">
        <w:rPr>
          <w:rFonts w:ascii="Calibri" w:eastAsia="Calibri" w:hAnsi="Calibri" w:cs="Calibri"/>
          <w:sz w:val="20"/>
          <w:szCs w:val="20"/>
          <w:bdr w:val="nil"/>
        </w:rPr>
        <w:t>Deferral of Renewing Canberra’s city precinct initiatives funding of $</w:t>
      </w:r>
      <w:r>
        <w:rPr>
          <w:rFonts w:ascii="Calibri" w:eastAsia="Calibri" w:hAnsi="Calibri" w:cs="Calibri"/>
          <w:sz w:val="20"/>
          <w:szCs w:val="20"/>
          <w:bdr w:val="nil"/>
        </w:rPr>
        <w:t>8.721</w:t>
      </w:r>
      <w:r w:rsidRPr="00861952">
        <w:rPr>
          <w:rFonts w:ascii="Calibri" w:eastAsia="Calibri" w:hAnsi="Calibri" w:cs="Calibri"/>
          <w:sz w:val="20"/>
          <w:szCs w:val="20"/>
          <w:bdr w:val="nil"/>
        </w:rPr>
        <w:t xml:space="preserve">m from 2025-26 to 2026-27, </w:t>
      </w:r>
      <w:r w:rsidRPr="00A86CCF">
        <w:rPr>
          <w:rFonts w:ascii="Calibri" w:eastAsia="Calibri" w:hAnsi="Calibri" w:cs="Calibri"/>
          <w:sz w:val="20"/>
          <w:szCs w:val="20"/>
          <w:bdr w:val="nil"/>
        </w:rPr>
        <w:t>reflecting project timing adjustments and delays in delivery timeframes</w:t>
      </w:r>
      <w:r w:rsidRPr="00861952">
        <w:rPr>
          <w:rFonts w:ascii="Calibri" w:eastAsia="Calibri" w:hAnsi="Calibri" w:cs="Calibri"/>
          <w:sz w:val="20"/>
          <w:szCs w:val="20"/>
          <w:bdr w:val="nil"/>
        </w:rPr>
        <w:t>.</w:t>
      </w:r>
    </w:p>
    <w:p w14:paraId="0F79B41D" w14:textId="77777777" w:rsidR="0000368A" w:rsidRPr="00DC0E46" w:rsidRDefault="0000368A" w:rsidP="00DC0E46">
      <w:pPr>
        <w:pBdr>
          <w:top w:val="nil"/>
          <w:left w:val="nil"/>
          <w:bottom w:val="nil"/>
          <w:right w:val="nil"/>
          <w:between w:val="nil"/>
          <w:bar w:val="nil"/>
        </w:pBdr>
        <w:spacing w:after="120"/>
        <w:ind w:left="273" w:firstLine="720"/>
        <w:jc w:val="both"/>
        <w:rPr>
          <w:rFonts w:ascii="Calibri" w:eastAsia="Calibri" w:hAnsi="Calibri" w:cs="Calibri"/>
          <w:i/>
          <w:iCs/>
          <w:sz w:val="20"/>
          <w:szCs w:val="20"/>
          <w:bdr w:val="nil"/>
        </w:rPr>
      </w:pPr>
      <w:r w:rsidRPr="00DC0E46">
        <w:rPr>
          <w:rFonts w:ascii="Calibri" w:eastAsia="Calibri" w:hAnsi="Calibri" w:cs="Calibri"/>
          <w:i/>
          <w:iCs/>
          <w:sz w:val="20"/>
          <w:szCs w:val="20"/>
          <w:bdr w:val="nil"/>
        </w:rPr>
        <w:t>Partially offset by:</w:t>
      </w:r>
    </w:p>
    <w:p w14:paraId="4AFF87FD" w14:textId="77777777" w:rsidR="0000368A" w:rsidRDefault="0000368A" w:rsidP="00DD77CC">
      <w:pPr>
        <w:numPr>
          <w:ilvl w:val="0"/>
          <w:numId w:val="4"/>
        </w:numPr>
        <w:pBdr>
          <w:top w:val="nil"/>
          <w:left w:val="nil"/>
          <w:bottom w:val="nil"/>
          <w:right w:val="nil"/>
          <w:between w:val="nil"/>
          <w:bar w:val="nil"/>
        </w:pBdr>
        <w:spacing w:after="120"/>
        <w:ind w:left="1701" w:hanging="708"/>
        <w:jc w:val="both"/>
        <w:rPr>
          <w:rFonts w:ascii="Calibri" w:eastAsia="Calibri" w:hAnsi="Calibri" w:cs="Calibri"/>
          <w:sz w:val="20"/>
          <w:szCs w:val="20"/>
          <w:bdr w:val="nil"/>
        </w:rPr>
      </w:pPr>
      <w:r w:rsidRPr="00861952">
        <w:rPr>
          <w:rFonts w:ascii="Calibri" w:eastAsia="Calibri" w:hAnsi="Calibri" w:cs="Calibri"/>
          <w:sz w:val="20"/>
          <w:szCs w:val="20"/>
          <w:bdr w:val="nil"/>
        </w:rPr>
        <w:t>Accelerated funding of $</w:t>
      </w:r>
      <w:r>
        <w:rPr>
          <w:rFonts w:ascii="Calibri" w:eastAsia="Calibri" w:hAnsi="Calibri" w:cs="Calibri"/>
          <w:sz w:val="20"/>
          <w:szCs w:val="20"/>
          <w:bdr w:val="nil"/>
        </w:rPr>
        <w:t>2.190</w:t>
      </w:r>
      <w:r w:rsidRPr="00861952">
        <w:rPr>
          <w:rFonts w:ascii="Calibri" w:eastAsia="Calibri" w:hAnsi="Calibri" w:cs="Calibri"/>
          <w:sz w:val="20"/>
          <w:szCs w:val="20"/>
          <w:bdr w:val="nil"/>
        </w:rPr>
        <w:t>m from Acton waterfront park, brought forward in line with project progress to ensure completion ahead of the Light Rail opening in January 2028.</w:t>
      </w:r>
    </w:p>
    <w:p w14:paraId="4810CB61" w14:textId="77777777" w:rsidR="0000368A" w:rsidRPr="001552D8" w:rsidRDefault="0000368A" w:rsidP="00DC0E46">
      <w:pPr>
        <w:pBdr>
          <w:top w:val="nil"/>
          <w:left w:val="nil"/>
          <w:bottom w:val="nil"/>
          <w:right w:val="nil"/>
          <w:between w:val="nil"/>
          <w:bar w:val="nil"/>
        </w:pBdr>
        <w:spacing w:after="120"/>
        <w:jc w:val="both"/>
        <w:rPr>
          <w:rFonts w:ascii="Calibri" w:eastAsia="Calibri" w:hAnsi="Calibri" w:cs="Calibri"/>
          <w:sz w:val="20"/>
          <w:szCs w:val="20"/>
          <w:bdr w:val="nil"/>
        </w:rPr>
      </w:pPr>
    </w:p>
    <w:p w14:paraId="4757133E" w14:textId="77777777" w:rsidR="0000368A" w:rsidRPr="00651D76" w:rsidRDefault="0000368A" w:rsidP="00086BE6">
      <w:pPr>
        <w:pBdr>
          <w:top w:val="nil"/>
          <w:left w:val="nil"/>
          <w:bottom w:val="nil"/>
          <w:right w:val="nil"/>
          <w:between w:val="nil"/>
          <w:bar w:val="nil"/>
        </w:pBdr>
        <w:spacing w:after="120"/>
        <w:ind w:firstLine="720"/>
        <w:jc w:val="both"/>
        <w:rPr>
          <w:rFonts w:ascii="Calibri" w:eastAsia="Calibri" w:hAnsi="Calibri" w:cs="Calibri"/>
          <w:sz w:val="20"/>
          <w:szCs w:val="20"/>
          <w:bdr w:val="nil"/>
        </w:rPr>
        <w:sectPr w:rsidR="0000368A" w:rsidRPr="00651D76" w:rsidSect="00465DCD">
          <w:headerReference w:type="even" r:id="rId62"/>
          <w:headerReference w:type="default" r:id="rId63"/>
          <w:footerReference w:type="even" r:id="rId64"/>
          <w:footerReference w:type="default" r:id="rId65"/>
          <w:headerReference w:type="first" r:id="rId66"/>
          <w:footerReference w:type="first" r:id="rId67"/>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p w14:paraId="728A048B" w14:textId="77777777" w:rsidR="0000368A" w:rsidRPr="00EC4FDF" w:rsidRDefault="0000368A" w:rsidP="00DD0780">
      <w:pPr>
        <w:pageBreakBefore/>
        <w:pBdr>
          <w:top w:val="nil"/>
          <w:left w:val="nil"/>
          <w:bottom w:val="nil"/>
          <w:right w:val="nil"/>
          <w:between w:val="nil"/>
          <w:bar w:val="nil"/>
        </w:pBdr>
        <w:autoSpaceDE w:val="0"/>
        <w:autoSpaceDN w:val="0"/>
        <w:adjustRightInd w:val="0"/>
        <w:spacing w:before="120" w:after="120" w:line="300" w:lineRule="atLeast"/>
        <w:rPr>
          <w:rFonts w:ascii="Arial" w:eastAsia="SimSun" w:hAnsi="Arial" w:cs="Arial"/>
          <w:b/>
          <w:bdr w:val="nil"/>
          <w:lang w:val="en-AU" w:eastAsia="en-AU"/>
        </w:rPr>
      </w:pPr>
      <w:r>
        <w:rPr>
          <w:rFonts w:ascii="Arial" w:eastAsia="SimSun" w:hAnsi="Arial" w:cs="Arial"/>
          <w:b/>
          <w:bdr w:val="nil"/>
          <w:lang w:val="en-AU" w:eastAsia="en-AU"/>
        </w:rPr>
        <w:lastRenderedPageBreak/>
        <w:t xml:space="preserve">NOTE 1  </w:t>
      </w:r>
      <w:r w:rsidRPr="00EC4FDF">
        <w:rPr>
          <w:rFonts w:ascii="Arial" w:eastAsia="SimSun" w:hAnsi="Arial" w:cs="Arial"/>
          <w:b/>
          <w:bdr w:val="nil"/>
          <w:lang w:val="en-AU" w:eastAsia="en-AU"/>
        </w:rPr>
        <w:t>OBJECTIVES OF THE CITY RENEWAL AUTHORITY</w:t>
      </w:r>
    </w:p>
    <w:p w14:paraId="33DD2C3A" w14:textId="77777777" w:rsidR="0000368A" w:rsidRDefault="0000368A" w:rsidP="00DD0780">
      <w:pPr>
        <w:pStyle w:val="Normal15"/>
        <w:pBdr>
          <w:top w:val="nil"/>
          <w:left w:val="nil"/>
          <w:bottom w:val="nil"/>
          <w:right w:val="nil"/>
          <w:between w:val="nil"/>
          <w:bar w:val="nil"/>
        </w:pBdr>
        <w:spacing w:before="120" w:after="120"/>
        <w:rPr>
          <w:b/>
          <w:bCs/>
          <w:sz w:val="20"/>
          <w:szCs w:val="20"/>
          <w:bdr w:val="nil"/>
          <w:lang w:val="en-AU" w:eastAsia="en-AU"/>
        </w:rPr>
      </w:pPr>
      <w:r>
        <w:rPr>
          <w:b/>
          <w:bCs/>
          <w:sz w:val="20"/>
          <w:szCs w:val="20"/>
          <w:bdr w:val="nil"/>
          <w:lang w:val="en-AU" w:eastAsia="en-AU"/>
        </w:rPr>
        <w:t xml:space="preserve">Operations and Principal Activities </w:t>
      </w:r>
      <w:r>
        <w:rPr>
          <w:b/>
          <w:bCs/>
          <w:sz w:val="20"/>
          <w:szCs w:val="20"/>
          <w:bdr w:val="nil"/>
          <w:lang w:val="en-AU" w:eastAsia="en-AU"/>
        </w:rPr>
        <w:tab/>
      </w:r>
    </w:p>
    <w:p w14:paraId="46F67DEB" w14:textId="77777777" w:rsidR="0000368A" w:rsidRPr="0039311D" w:rsidRDefault="0000368A" w:rsidP="007D2429">
      <w:pPr>
        <w:pStyle w:val="Normal15"/>
        <w:pBdr>
          <w:top w:val="nil"/>
          <w:left w:val="nil"/>
          <w:bottom w:val="nil"/>
          <w:right w:val="nil"/>
          <w:between w:val="nil"/>
          <w:bar w:val="nil"/>
        </w:pBdr>
        <w:spacing w:before="80" w:line="276" w:lineRule="auto"/>
        <w:jc w:val="both"/>
        <w:rPr>
          <w:rFonts w:eastAsia="SimSun" w:cs="Times New Roman"/>
          <w:sz w:val="20"/>
          <w:szCs w:val="20"/>
          <w:bdr w:val="nil"/>
          <w:lang w:val="en-AU" w:eastAsia="en-US"/>
        </w:rPr>
      </w:pPr>
      <w:r w:rsidRPr="0039311D">
        <w:rPr>
          <w:rFonts w:eastAsia="SimSun" w:cs="Times New Roman"/>
          <w:sz w:val="20"/>
          <w:szCs w:val="20"/>
          <w:bdr w:val="nil"/>
          <w:lang w:val="en-AU" w:eastAsia="en-US"/>
        </w:rPr>
        <w:t>The City Renewal Authority (City Renewal) was established in 2017 under Section 7 of the City Renewal Authority and Suburban Land Agency Act 2017, to undertake and facilitate urban renewal projects in declared urban renewal precincts.</w:t>
      </w:r>
    </w:p>
    <w:p w14:paraId="794979D5" w14:textId="77777777" w:rsidR="0000368A" w:rsidRPr="0039311D" w:rsidRDefault="0000368A" w:rsidP="0039311D">
      <w:pPr>
        <w:pStyle w:val="Normal15"/>
        <w:pBdr>
          <w:top w:val="nil"/>
          <w:left w:val="nil"/>
          <w:bottom w:val="nil"/>
          <w:right w:val="nil"/>
          <w:between w:val="nil"/>
          <w:bar w:val="nil"/>
        </w:pBdr>
        <w:spacing w:before="80" w:line="276" w:lineRule="auto"/>
        <w:jc w:val="both"/>
        <w:rPr>
          <w:rFonts w:eastAsia="SimSun" w:cs="Times New Roman"/>
          <w:sz w:val="20"/>
          <w:szCs w:val="20"/>
          <w:bdr w:val="nil"/>
          <w:lang w:val="en-AU" w:eastAsia="en-US"/>
        </w:rPr>
      </w:pPr>
      <w:r w:rsidRPr="0039311D">
        <w:rPr>
          <w:rFonts w:eastAsia="SimSun" w:cs="Times New Roman"/>
          <w:sz w:val="20"/>
          <w:szCs w:val="20"/>
          <w:bdr w:val="nil"/>
          <w:lang w:val="en-AU" w:eastAsia="en-US"/>
        </w:rPr>
        <w:t>City Renewal is charged with shaping the growth of central Canberra, envisioning the City Centre as a captivating gathering place where creativity, work, life, and leisure come together. City Renewal delivers design-led and people-focused urban renewal with a focus on social and environmental sustainability, working within the City Renewal Precinct across Dickson, Braddon, the City Centre, Haig Park, and Acton Waterfront.</w:t>
      </w:r>
    </w:p>
    <w:p w14:paraId="12D3DBF0" w14:textId="7372E35E" w:rsidR="0000368A" w:rsidRPr="0039311D" w:rsidRDefault="0000368A" w:rsidP="0039311D">
      <w:pPr>
        <w:pStyle w:val="Normal15"/>
        <w:pBdr>
          <w:top w:val="nil"/>
          <w:left w:val="nil"/>
          <w:bottom w:val="nil"/>
          <w:right w:val="nil"/>
          <w:between w:val="nil"/>
          <w:bar w:val="nil"/>
        </w:pBdr>
        <w:spacing w:before="80" w:line="276" w:lineRule="auto"/>
        <w:jc w:val="both"/>
        <w:rPr>
          <w:rFonts w:eastAsia="SimSun" w:cs="Times New Roman"/>
          <w:sz w:val="20"/>
          <w:szCs w:val="20"/>
          <w:bdr w:val="nil"/>
          <w:lang w:val="en-AU" w:eastAsia="en-US"/>
        </w:rPr>
      </w:pPr>
      <w:r w:rsidRPr="0039311D">
        <w:rPr>
          <w:rFonts w:eastAsia="SimSun" w:cs="Times New Roman"/>
          <w:sz w:val="20"/>
          <w:szCs w:val="20"/>
          <w:bdr w:val="nil"/>
          <w:lang w:val="en-AU" w:eastAsia="en-US"/>
        </w:rPr>
        <w:t>City Renewal leads the revitalisation of our precinct and its places by delivering a people-</w:t>
      </w:r>
      <w:r w:rsidR="001F4A59">
        <w:rPr>
          <w:rFonts w:eastAsia="SimSun" w:cs="Times New Roman"/>
          <w:sz w:val="20"/>
          <w:szCs w:val="20"/>
          <w:bdr w:val="nil"/>
          <w:lang w:val="en-AU" w:eastAsia="en-US"/>
        </w:rPr>
        <w:t>focused</w:t>
      </w:r>
      <w:r w:rsidRPr="0039311D">
        <w:rPr>
          <w:rFonts w:eastAsia="SimSun" w:cs="Times New Roman"/>
          <w:sz w:val="20"/>
          <w:szCs w:val="20"/>
          <w:bdr w:val="nil"/>
          <w:lang w:val="en-AU" w:eastAsia="en-US"/>
        </w:rPr>
        <w:t xml:space="preserve">, design-led, sustainable, and commercially astute urban renewal program. City Renewal relies on other ACT Government entities for systems and support services that are offered as part of whole-of-government arrangements. City Renewal manages other governance and corporate processes itself with selected support from the Chief Minister, Treasury and Economic Development Directorate and Suburban Land Agency as agreed between the agencies. </w:t>
      </w:r>
    </w:p>
    <w:p w14:paraId="64A94DE4" w14:textId="77777777" w:rsidR="0000368A" w:rsidRPr="0039311D" w:rsidRDefault="0000368A" w:rsidP="0039311D">
      <w:pPr>
        <w:pStyle w:val="Normal15"/>
        <w:pBdr>
          <w:top w:val="nil"/>
          <w:left w:val="nil"/>
          <w:bottom w:val="nil"/>
          <w:right w:val="nil"/>
          <w:between w:val="nil"/>
          <w:bar w:val="nil"/>
        </w:pBdr>
        <w:spacing w:before="80" w:line="276" w:lineRule="auto"/>
        <w:jc w:val="both"/>
        <w:rPr>
          <w:rFonts w:eastAsia="SimSun" w:cs="Times New Roman"/>
          <w:sz w:val="20"/>
          <w:szCs w:val="20"/>
          <w:bdr w:val="nil"/>
          <w:lang w:val="en-AU" w:eastAsia="en-US"/>
        </w:rPr>
      </w:pPr>
      <w:r w:rsidRPr="0039311D">
        <w:rPr>
          <w:rFonts w:eastAsia="SimSun" w:cs="Times New Roman"/>
          <w:sz w:val="20"/>
          <w:szCs w:val="20"/>
          <w:bdr w:val="nil"/>
          <w:lang w:val="en-AU" w:eastAsia="en-US"/>
        </w:rPr>
        <w:t xml:space="preserve">The key objectives of City Renewal are to: </w:t>
      </w:r>
    </w:p>
    <w:p w14:paraId="4E1E1D83" w14:textId="77777777" w:rsidR="0000368A" w:rsidRPr="0039311D" w:rsidRDefault="0000368A" w:rsidP="0039311D">
      <w:pPr>
        <w:pStyle w:val="Normal15"/>
        <w:numPr>
          <w:ilvl w:val="0"/>
          <w:numId w:val="5"/>
        </w:numPr>
        <w:pBdr>
          <w:top w:val="nil"/>
          <w:left w:val="nil"/>
          <w:bottom w:val="nil"/>
          <w:right w:val="nil"/>
          <w:between w:val="nil"/>
          <w:bar w:val="nil"/>
        </w:pBdr>
        <w:spacing w:before="80" w:after="80" w:line="276" w:lineRule="auto"/>
        <w:ind w:left="714" w:hanging="357"/>
        <w:rPr>
          <w:rFonts w:eastAsia="SimSun" w:cs="Times New Roman"/>
          <w:sz w:val="20"/>
          <w:szCs w:val="20"/>
          <w:bdr w:val="nil"/>
          <w:lang w:val="en-AU" w:eastAsia="en-US"/>
        </w:rPr>
      </w:pPr>
      <w:r w:rsidRPr="0039311D">
        <w:rPr>
          <w:rFonts w:eastAsia="SimSun" w:cs="Times New Roman"/>
          <w:sz w:val="20"/>
          <w:szCs w:val="20"/>
          <w:bdr w:val="nil"/>
          <w:lang w:val="en-AU" w:eastAsia="en-US"/>
        </w:rPr>
        <w:t xml:space="preserve">the encouragement and promotion of a vibrant city through the delivery of design-led, </w:t>
      </w:r>
      <w:r w:rsidRPr="0039311D">
        <w:rPr>
          <w:rFonts w:eastAsia="SimSun" w:cs="Times New Roman"/>
          <w:sz w:val="20"/>
          <w:szCs w:val="20"/>
          <w:bdr w:val="nil"/>
          <w:lang w:val="en-AU" w:eastAsia="en-US"/>
        </w:rPr>
        <w:br/>
        <w:t>people-focused urban renewal;</w:t>
      </w:r>
    </w:p>
    <w:p w14:paraId="745F03D4" w14:textId="77777777" w:rsidR="0000368A" w:rsidRPr="0039311D" w:rsidRDefault="0000368A" w:rsidP="0039311D">
      <w:pPr>
        <w:pStyle w:val="Normal15"/>
        <w:numPr>
          <w:ilvl w:val="0"/>
          <w:numId w:val="5"/>
        </w:numPr>
        <w:pBdr>
          <w:top w:val="nil"/>
          <w:left w:val="nil"/>
          <w:bottom w:val="nil"/>
          <w:right w:val="nil"/>
          <w:between w:val="nil"/>
          <w:bar w:val="nil"/>
        </w:pBdr>
        <w:spacing w:before="80" w:after="80" w:line="276" w:lineRule="auto"/>
        <w:ind w:left="714" w:hanging="357"/>
        <w:rPr>
          <w:rFonts w:eastAsia="SimSun" w:cs="Times New Roman"/>
          <w:sz w:val="20"/>
          <w:szCs w:val="20"/>
          <w:bdr w:val="nil"/>
          <w:lang w:val="en-AU" w:eastAsia="en-US"/>
        </w:rPr>
      </w:pPr>
      <w:r w:rsidRPr="0039311D">
        <w:rPr>
          <w:rFonts w:eastAsia="SimSun" w:cs="Times New Roman"/>
          <w:sz w:val="20"/>
          <w:szCs w:val="20"/>
          <w:bdr w:val="nil"/>
          <w:lang w:val="en-AU" w:eastAsia="en-US"/>
        </w:rPr>
        <w:t>the encouragement and promotion of social and environmental sustainability; and</w:t>
      </w:r>
    </w:p>
    <w:p w14:paraId="7C22C2AA" w14:textId="77777777" w:rsidR="0000368A" w:rsidRPr="00513070" w:rsidRDefault="0000368A" w:rsidP="0039311D">
      <w:pPr>
        <w:pStyle w:val="Normal15"/>
        <w:numPr>
          <w:ilvl w:val="0"/>
          <w:numId w:val="5"/>
        </w:numPr>
        <w:pBdr>
          <w:top w:val="nil"/>
          <w:left w:val="nil"/>
          <w:bottom w:val="nil"/>
          <w:right w:val="nil"/>
          <w:between w:val="nil"/>
          <w:bar w:val="nil"/>
        </w:pBdr>
        <w:spacing w:before="80" w:after="80" w:line="276" w:lineRule="auto"/>
        <w:ind w:left="714" w:hanging="357"/>
        <w:rPr>
          <w:rFonts w:eastAsia="SimSun" w:cs="Times New Roman"/>
          <w:sz w:val="20"/>
          <w:szCs w:val="20"/>
          <w:bdr w:val="nil"/>
          <w:lang w:val="en-AU" w:eastAsia="en-US"/>
        </w:rPr>
      </w:pPr>
      <w:r w:rsidRPr="0039311D">
        <w:rPr>
          <w:rFonts w:eastAsia="SimSun" w:cs="Times New Roman"/>
          <w:sz w:val="20"/>
          <w:szCs w:val="20"/>
          <w:bdr w:val="nil"/>
          <w:lang w:val="en-AU" w:eastAsia="en-US"/>
        </w:rPr>
        <w:t xml:space="preserve">operational effectiveness, delivering value for money using </w:t>
      </w:r>
      <w:r w:rsidRPr="00513070">
        <w:rPr>
          <w:rFonts w:eastAsia="SimSun" w:cs="Times New Roman"/>
          <w:sz w:val="20"/>
          <w:szCs w:val="20"/>
          <w:bdr w:val="nil"/>
          <w:lang w:val="en-AU" w:eastAsia="en-US"/>
        </w:rPr>
        <w:t>sound risk practices.</w:t>
      </w:r>
    </w:p>
    <w:p w14:paraId="5C92EE44" w14:textId="3D87AF0E" w:rsidR="0000368A" w:rsidRPr="0039311D" w:rsidRDefault="0000368A" w:rsidP="007D2429">
      <w:pPr>
        <w:pStyle w:val="BodyText0"/>
        <w:keepNext w:val="0"/>
        <w:keepLines w:val="0"/>
        <w:pBdr>
          <w:top w:val="nil"/>
          <w:left w:val="nil"/>
          <w:bottom w:val="nil"/>
          <w:right w:val="nil"/>
          <w:between w:val="nil"/>
          <w:bar w:val="nil"/>
        </w:pBdr>
        <w:spacing w:before="80" w:after="80" w:line="276" w:lineRule="auto"/>
        <w:rPr>
          <w:rFonts w:eastAsia="SimSun"/>
          <w:sz w:val="20"/>
          <w:bdr w:val="nil"/>
        </w:rPr>
      </w:pPr>
      <w:r w:rsidRPr="0039311D">
        <w:rPr>
          <w:rFonts w:eastAsia="SimSun"/>
          <w:sz w:val="20"/>
          <w:bdr w:val="nil"/>
        </w:rPr>
        <w:t>With a focus on Caring for Country, City Renewal works with the community, business sector and government to create places within the Precinct that are of exemplary design quality, excite interest and participation, stimulate new investment into the Precinct, and reflect Ngunnawal cultur</w:t>
      </w:r>
      <w:r w:rsidR="00F75C12">
        <w:rPr>
          <w:rFonts w:eastAsia="SimSun"/>
          <w:sz w:val="20"/>
          <w:bdr w:val="nil"/>
        </w:rPr>
        <w:t>al</w:t>
      </w:r>
      <w:r w:rsidRPr="0039311D">
        <w:rPr>
          <w:rFonts w:eastAsia="SimSun"/>
          <w:sz w:val="20"/>
          <w:bdr w:val="nil"/>
        </w:rPr>
        <w:t xml:space="preserve"> heritage through engagement with their Elders.</w:t>
      </w:r>
    </w:p>
    <w:p w14:paraId="0BCB7FF2" w14:textId="77777777" w:rsidR="0000368A" w:rsidRPr="0039311D" w:rsidRDefault="0000368A" w:rsidP="007D2429">
      <w:pPr>
        <w:pStyle w:val="BodyText0"/>
        <w:keepNext w:val="0"/>
        <w:keepLines w:val="0"/>
        <w:pBdr>
          <w:top w:val="nil"/>
          <w:left w:val="nil"/>
          <w:bottom w:val="nil"/>
          <w:right w:val="nil"/>
          <w:between w:val="nil"/>
          <w:bar w:val="nil"/>
        </w:pBdr>
        <w:spacing w:before="80" w:after="80" w:line="276" w:lineRule="auto"/>
        <w:rPr>
          <w:rFonts w:eastAsia="SimSun"/>
          <w:sz w:val="20"/>
          <w:bdr w:val="nil"/>
        </w:rPr>
      </w:pPr>
      <w:r w:rsidRPr="0039311D">
        <w:rPr>
          <w:rFonts w:eastAsia="SimSun"/>
          <w:sz w:val="20"/>
          <w:bdr w:val="nil"/>
        </w:rPr>
        <w:t>City Renewal activates the precinct with events, interventions and attractions that bring people into the city and enliven the experience for residents, workers and visitors.</w:t>
      </w:r>
    </w:p>
    <w:p w14:paraId="18F82735" w14:textId="77777777" w:rsidR="0000368A" w:rsidRDefault="0000368A" w:rsidP="004C59B5">
      <w:pPr>
        <w:pStyle w:val="Normal15"/>
        <w:pBdr>
          <w:top w:val="nil"/>
          <w:left w:val="nil"/>
          <w:bottom w:val="nil"/>
          <w:right w:val="nil"/>
          <w:between w:val="nil"/>
          <w:bar w:val="nil"/>
        </w:pBdr>
        <w:spacing w:before="120" w:after="120"/>
        <w:rPr>
          <w:b/>
          <w:bCs/>
          <w:sz w:val="20"/>
          <w:szCs w:val="20"/>
          <w:bdr w:val="nil"/>
        </w:rPr>
      </w:pPr>
      <w:r>
        <w:rPr>
          <w:b/>
          <w:bCs/>
          <w:sz w:val="20"/>
          <w:szCs w:val="20"/>
          <w:bdr w:val="nil"/>
        </w:rPr>
        <w:t>Public Non-Financial Corporations</w:t>
      </w:r>
    </w:p>
    <w:p w14:paraId="0304C9E4" w14:textId="77777777" w:rsidR="0000368A" w:rsidRDefault="0000368A" w:rsidP="0039311D">
      <w:pPr>
        <w:pStyle w:val="BodyText0"/>
        <w:keepNext w:val="0"/>
        <w:keepLines w:val="0"/>
        <w:pBdr>
          <w:top w:val="nil"/>
          <w:left w:val="nil"/>
          <w:bottom w:val="nil"/>
          <w:right w:val="nil"/>
          <w:between w:val="nil"/>
          <w:bar w:val="nil"/>
        </w:pBdr>
        <w:spacing w:before="80" w:after="80" w:line="276" w:lineRule="auto"/>
        <w:rPr>
          <w:rFonts w:eastAsia="SimSun"/>
          <w:sz w:val="20"/>
          <w:bdr w:val="nil"/>
        </w:rPr>
      </w:pPr>
      <w:r>
        <w:rPr>
          <w:rFonts w:eastAsia="SimSun"/>
          <w:sz w:val="20"/>
          <w:bdr w:val="nil"/>
        </w:rPr>
        <w:t>City Renewal is a</w:t>
      </w:r>
      <w:r>
        <w:rPr>
          <w:rFonts w:eastAsia="SimSun" w:hint="eastAsia"/>
          <w:sz w:val="20"/>
          <w:bdr w:val="nil"/>
        </w:rPr>
        <w:t xml:space="preserve"> for-profit</w:t>
      </w:r>
      <w:r>
        <w:rPr>
          <w:rFonts w:eastAsia="SimSun"/>
          <w:sz w:val="20"/>
          <w:bdr w:val="nil"/>
        </w:rPr>
        <w:t xml:space="preserve"> Public Non-Financial Corporation. Consistent with the ACT Government’s policy statement on competitive neutrality (Competitive Neutrality in the ACT, October 2010), City Renewal applies costing and pricing principles, taxation, debt guarantee requirements and regulations, including:</w:t>
      </w:r>
    </w:p>
    <w:p w14:paraId="69C1D4B1" w14:textId="77777777" w:rsidR="0000368A" w:rsidRPr="0039311D" w:rsidRDefault="0000368A" w:rsidP="004C59B5">
      <w:pPr>
        <w:pStyle w:val="Normal15"/>
        <w:numPr>
          <w:ilvl w:val="0"/>
          <w:numId w:val="6"/>
        </w:numPr>
        <w:pBdr>
          <w:top w:val="nil"/>
          <w:left w:val="nil"/>
          <w:bottom w:val="nil"/>
          <w:right w:val="nil"/>
          <w:between w:val="nil"/>
          <w:bar w:val="nil"/>
        </w:pBdr>
        <w:spacing w:before="120" w:after="120"/>
        <w:ind w:left="357" w:hanging="357"/>
        <w:jc w:val="both"/>
        <w:rPr>
          <w:rFonts w:eastAsia="SimSun" w:cs="Times New Roman"/>
          <w:sz w:val="20"/>
          <w:szCs w:val="20"/>
          <w:bdr w:val="nil"/>
          <w:lang w:val="en-AU" w:eastAsia="en-US"/>
        </w:rPr>
      </w:pPr>
      <w:r w:rsidRPr="0039311D">
        <w:rPr>
          <w:rFonts w:eastAsia="SimSun" w:cs="Times New Roman"/>
          <w:sz w:val="20"/>
          <w:szCs w:val="20"/>
          <w:bdr w:val="nil"/>
          <w:lang w:val="en-AU" w:eastAsia="en-US"/>
        </w:rPr>
        <w:t xml:space="preserve">application of the National Tax Equivalents Regime; and </w:t>
      </w:r>
    </w:p>
    <w:p w14:paraId="4C09723A" w14:textId="77777777" w:rsidR="0000368A" w:rsidRPr="0039311D" w:rsidRDefault="0000368A" w:rsidP="004C59B5">
      <w:pPr>
        <w:pStyle w:val="Normal15"/>
        <w:numPr>
          <w:ilvl w:val="0"/>
          <w:numId w:val="6"/>
        </w:numPr>
        <w:pBdr>
          <w:top w:val="nil"/>
          <w:left w:val="nil"/>
          <w:bottom w:val="nil"/>
          <w:right w:val="nil"/>
          <w:between w:val="nil"/>
          <w:bar w:val="nil"/>
        </w:pBdr>
        <w:spacing w:before="120" w:after="120"/>
        <w:ind w:left="357" w:hanging="357"/>
        <w:jc w:val="both"/>
        <w:rPr>
          <w:rFonts w:eastAsia="SimSun" w:cs="Times New Roman"/>
          <w:sz w:val="20"/>
          <w:szCs w:val="20"/>
          <w:bdr w:val="nil"/>
          <w:lang w:val="en-AU" w:eastAsia="en-US"/>
        </w:rPr>
      </w:pPr>
      <w:r w:rsidRPr="0039311D">
        <w:rPr>
          <w:rFonts w:eastAsia="SimSun" w:cs="Times New Roman"/>
          <w:sz w:val="20"/>
          <w:szCs w:val="20"/>
          <w:bdr w:val="nil"/>
          <w:lang w:val="en-AU" w:eastAsia="en-US"/>
        </w:rPr>
        <w:t xml:space="preserve">providing a commercial return to the ACT Government through the development and sale of the land. </w:t>
      </w:r>
    </w:p>
    <w:p w14:paraId="21700971" w14:textId="77777777" w:rsidR="0000368A" w:rsidRPr="0039311D" w:rsidRDefault="0000368A" w:rsidP="0039311D">
      <w:pPr>
        <w:pStyle w:val="Normal15"/>
        <w:pBdr>
          <w:top w:val="nil"/>
          <w:left w:val="nil"/>
          <w:bottom w:val="nil"/>
          <w:right w:val="nil"/>
          <w:between w:val="nil"/>
          <w:bar w:val="nil"/>
        </w:pBdr>
        <w:spacing w:before="120" w:after="120"/>
        <w:jc w:val="both"/>
        <w:rPr>
          <w:rFonts w:eastAsia="SimSun" w:cs="Times New Roman"/>
          <w:sz w:val="20"/>
          <w:szCs w:val="20"/>
          <w:bdr w:val="nil"/>
          <w:lang w:val="en-AU" w:eastAsia="en-US"/>
        </w:rPr>
      </w:pPr>
      <w:r w:rsidRPr="0039311D">
        <w:rPr>
          <w:rFonts w:eastAsia="SimSun" w:cs="Times New Roman"/>
          <w:sz w:val="20"/>
          <w:szCs w:val="20"/>
          <w:bdr w:val="nil"/>
          <w:lang w:val="en-AU" w:eastAsia="en-US"/>
        </w:rPr>
        <w:t>The total return to the ACT Government from City Renewal Authority's activities consists of:</w:t>
      </w:r>
    </w:p>
    <w:p w14:paraId="6226FCE1" w14:textId="77777777" w:rsidR="0000368A" w:rsidRPr="0039311D" w:rsidRDefault="0000368A" w:rsidP="004C59B5">
      <w:pPr>
        <w:pStyle w:val="Normal15"/>
        <w:numPr>
          <w:ilvl w:val="0"/>
          <w:numId w:val="6"/>
        </w:numPr>
        <w:pBdr>
          <w:top w:val="nil"/>
          <w:left w:val="nil"/>
          <w:bottom w:val="nil"/>
          <w:right w:val="nil"/>
          <w:between w:val="nil"/>
          <w:bar w:val="nil"/>
        </w:pBdr>
        <w:spacing w:before="120" w:after="120"/>
        <w:ind w:left="357" w:hanging="357"/>
        <w:jc w:val="both"/>
        <w:rPr>
          <w:rFonts w:eastAsia="SimSun" w:cs="Times New Roman"/>
          <w:sz w:val="20"/>
          <w:szCs w:val="20"/>
          <w:bdr w:val="nil"/>
          <w:lang w:val="en-AU" w:eastAsia="en-US"/>
        </w:rPr>
      </w:pPr>
      <w:r w:rsidRPr="0039311D">
        <w:rPr>
          <w:rFonts w:eastAsia="SimSun" w:cs="Times New Roman"/>
          <w:sz w:val="20"/>
          <w:szCs w:val="20"/>
          <w:bdr w:val="nil"/>
          <w:lang w:val="en-AU" w:eastAsia="en-US"/>
        </w:rPr>
        <w:t>capital distributions to the Government;</w:t>
      </w:r>
    </w:p>
    <w:p w14:paraId="0CC032DC" w14:textId="77777777" w:rsidR="0000368A" w:rsidRPr="0039311D" w:rsidRDefault="0000368A" w:rsidP="004C59B5">
      <w:pPr>
        <w:pStyle w:val="Normal15"/>
        <w:numPr>
          <w:ilvl w:val="0"/>
          <w:numId w:val="6"/>
        </w:numPr>
        <w:pBdr>
          <w:top w:val="nil"/>
          <w:left w:val="nil"/>
          <w:bottom w:val="nil"/>
          <w:right w:val="nil"/>
          <w:between w:val="nil"/>
          <w:bar w:val="nil"/>
        </w:pBdr>
        <w:spacing w:before="120" w:after="120"/>
        <w:ind w:left="357" w:hanging="357"/>
        <w:jc w:val="both"/>
        <w:rPr>
          <w:rFonts w:eastAsia="SimSun" w:cs="Times New Roman"/>
          <w:sz w:val="20"/>
          <w:szCs w:val="20"/>
          <w:bdr w:val="nil"/>
          <w:lang w:val="en-AU" w:eastAsia="en-US"/>
        </w:rPr>
      </w:pPr>
      <w:r w:rsidRPr="0039311D">
        <w:rPr>
          <w:rFonts w:eastAsia="SimSun" w:cs="Times New Roman"/>
          <w:sz w:val="20"/>
          <w:szCs w:val="20"/>
          <w:bdr w:val="nil"/>
          <w:lang w:val="en-AU" w:eastAsia="en-US"/>
        </w:rPr>
        <w:t>payment of income tax equivalents;</w:t>
      </w:r>
    </w:p>
    <w:p w14:paraId="446BE3B5" w14:textId="77777777" w:rsidR="0000368A" w:rsidRPr="0039311D" w:rsidRDefault="0000368A" w:rsidP="004C59B5">
      <w:pPr>
        <w:pStyle w:val="Normal15"/>
        <w:numPr>
          <w:ilvl w:val="0"/>
          <w:numId w:val="6"/>
        </w:numPr>
        <w:pBdr>
          <w:top w:val="nil"/>
          <w:left w:val="nil"/>
          <w:bottom w:val="nil"/>
          <w:right w:val="nil"/>
          <w:between w:val="nil"/>
          <w:bar w:val="nil"/>
        </w:pBdr>
        <w:spacing w:before="120" w:after="120"/>
        <w:ind w:left="357" w:hanging="357"/>
        <w:jc w:val="both"/>
        <w:rPr>
          <w:rFonts w:eastAsia="SimSun" w:cs="Times New Roman"/>
          <w:sz w:val="20"/>
          <w:szCs w:val="20"/>
          <w:bdr w:val="nil"/>
          <w:lang w:val="en-AU" w:eastAsia="en-US"/>
        </w:rPr>
      </w:pPr>
      <w:r w:rsidRPr="0039311D">
        <w:rPr>
          <w:rFonts w:eastAsia="SimSun" w:cs="Times New Roman"/>
          <w:sz w:val="20"/>
          <w:szCs w:val="20"/>
          <w:bdr w:val="nil"/>
          <w:lang w:val="en-AU" w:eastAsia="en-US"/>
        </w:rPr>
        <w:t>payment of dividends based on operating profit after tax; and</w:t>
      </w:r>
    </w:p>
    <w:p w14:paraId="7A0B8306" w14:textId="77777777" w:rsidR="0000368A" w:rsidRPr="0039311D" w:rsidRDefault="0000368A" w:rsidP="0039311D">
      <w:pPr>
        <w:pStyle w:val="Normal15"/>
        <w:numPr>
          <w:ilvl w:val="0"/>
          <w:numId w:val="6"/>
        </w:numPr>
        <w:pBdr>
          <w:top w:val="nil"/>
          <w:left w:val="nil"/>
          <w:bottom w:val="nil"/>
          <w:right w:val="nil"/>
          <w:between w:val="nil"/>
          <w:bar w:val="nil"/>
        </w:pBdr>
        <w:spacing w:before="120" w:after="120"/>
        <w:ind w:left="357" w:hanging="357"/>
        <w:jc w:val="both"/>
        <w:rPr>
          <w:rFonts w:eastAsia="SimSun" w:cs="Times New Roman"/>
          <w:sz w:val="20"/>
          <w:szCs w:val="20"/>
          <w:bdr w:val="nil"/>
          <w:lang w:val="en-AU" w:eastAsia="en-US"/>
        </w:rPr>
      </w:pPr>
      <w:r w:rsidRPr="0039311D">
        <w:rPr>
          <w:rFonts w:eastAsia="SimSun" w:cs="Times New Roman"/>
          <w:sz w:val="20"/>
          <w:szCs w:val="20"/>
          <w:bdr w:val="nil"/>
          <w:lang w:val="en-AU" w:eastAsia="en-US"/>
        </w:rPr>
        <w:t>payment of payroll tax.</w:t>
      </w:r>
    </w:p>
    <w:p w14:paraId="26AE6914" w14:textId="77777777" w:rsidR="0000368A" w:rsidRPr="002B1B41" w:rsidRDefault="0000368A" w:rsidP="00813DF2">
      <w:pPr>
        <w:pStyle w:val="Normal15"/>
        <w:pBdr>
          <w:top w:val="nil"/>
          <w:left w:val="nil"/>
          <w:bottom w:val="nil"/>
          <w:right w:val="nil"/>
          <w:between w:val="nil"/>
          <w:bar w:val="nil"/>
        </w:pBdr>
        <w:jc w:val="both"/>
        <w:rPr>
          <w:bCs/>
          <w:sz w:val="20"/>
          <w:szCs w:val="20"/>
          <w:bdr w:val="nil"/>
          <w:lang w:val="en-AU" w:eastAsia="en-AU"/>
        </w:rPr>
      </w:pPr>
      <w:r>
        <w:t xml:space="preserve"> </w:t>
      </w:r>
    </w:p>
    <w:p w14:paraId="0C01ED53" w14:textId="77777777" w:rsidR="0000368A" w:rsidRDefault="0000368A" w:rsidP="00FF1C8F">
      <w:pPr>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r>
        <w:rPr>
          <w:rFonts w:ascii="Arial" w:hAnsi="Arial" w:cs="Arial"/>
          <w:b/>
          <w:bdr w:val="nil"/>
          <w:lang w:val="en-AU" w:eastAsia="en-AU"/>
        </w:rPr>
        <w:lastRenderedPageBreak/>
        <w:t xml:space="preserve">NOTE </w:t>
      </w:r>
      <w:r w:rsidRPr="008673C7">
        <w:rPr>
          <w:rFonts w:ascii="Arial" w:hAnsi="Arial" w:cs="Arial"/>
          <w:b/>
          <w:bdr w:val="nil"/>
        </w:rPr>
        <w:t>2</w:t>
      </w:r>
      <w:r>
        <w:rPr>
          <w:rFonts w:ascii="Arial" w:hAnsi="Arial" w:cs="Arial"/>
          <w:b/>
          <w:bdr w:val="nil"/>
          <w:lang w:val="en-AU" w:eastAsia="en-AU"/>
        </w:rPr>
        <w:t xml:space="preserve">  </w:t>
      </w:r>
      <w:r>
        <w:rPr>
          <w:rFonts w:ascii="Arial" w:hAnsi="Arial" w:cs="Arial"/>
          <w:b/>
          <w:bdr w:val="nil"/>
        </w:rPr>
        <w:t>BASIS OF PREPARATION OF THE FINANCIAL STATEMENTS</w:t>
      </w:r>
    </w:p>
    <w:p w14:paraId="40FA4073" w14:textId="77777777" w:rsidR="0000368A" w:rsidRDefault="0000368A" w:rsidP="00FF1C8F">
      <w:pPr>
        <w:pStyle w:val="BodyText"/>
        <w:pBdr>
          <w:top w:val="nil"/>
          <w:left w:val="nil"/>
          <w:bottom w:val="nil"/>
          <w:right w:val="nil"/>
          <w:between w:val="nil"/>
          <w:bar w:val="nil"/>
        </w:pBdr>
        <w:tabs>
          <w:tab w:val="left" w:pos="709"/>
        </w:tabs>
        <w:jc w:val="left"/>
        <w:rPr>
          <w:b/>
          <w:bCs/>
          <w:sz w:val="24"/>
          <w:bdr w:val="nil"/>
        </w:rPr>
      </w:pPr>
      <w:r>
        <w:rPr>
          <w:b/>
          <w:bCs/>
          <w:bdr w:val="nil"/>
        </w:rPr>
        <w:t>Legislative Requirement</w:t>
      </w:r>
    </w:p>
    <w:p w14:paraId="5B875790" w14:textId="77777777" w:rsidR="0000368A" w:rsidRDefault="0000368A" w:rsidP="00FF1C8F">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rPr>
      </w:pPr>
      <w:r>
        <w:rPr>
          <w:rFonts w:ascii="Calibri" w:eastAsia="Calibri" w:hAnsi="Calibri" w:cs="Calibri"/>
          <w:sz w:val="20"/>
          <w:szCs w:val="20"/>
          <w:bdr w:val="nil"/>
        </w:rPr>
        <w:t>The</w:t>
      </w:r>
      <w:r>
        <w:rPr>
          <w:rFonts w:ascii="Calibri" w:eastAsia="Calibri" w:hAnsi="Calibri" w:cs="Calibri"/>
          <w:i/>
          <w:sz w:val="20"/>
          <w:szCs w:val="20"/>
          <w:bdr w:val="nil"/>
        </w:rPr>
        <w:t xml:space="preserve"> Financial Management Act 1996 (FMA) </w:t>
      </w:r>
      <w:r>
        <w:rPr>
          <w:rFonts w:ascii="Calibri" w:eastAsia="Calibri" w:hAnsi="Calibri" w:cs="Calibri"/>
          <w:sz w:val="20"/>
          <w:szCs w:val="20"/>
          <w:bdr w:val="nil"/>
        </w:rPr>
        <w:t xml:space="preserve">requires the preparation of annual financial statements for </w:t>
      </w:r>
      <w:r>
        <w:rPr>
          <w:rFonts w:ascii="Calibri" w:eastAsia="Calibri" w:hAnsi="Calibri" w:cs="Calibri"/>
          <w:sz w:val="20"/>
          <w:szCs w:val="20"/>
          <w:bdr w:val="nil"/>
        </w:rPr>
        <w:br/>
        <w:t xml:space="preserve">ACT Government territory authorities. The FMA and the </w:t>
      </w:r>
      <w:r>
        <w:rPr>
          <w:rFonts w:ascii="Calibri" w:eastAsia="Calibri" w:hAnsi="Calibri" w:cs="Calibri"/>
          <w:i/>
          <w:sz w:val="20"/>
          <w:szCs w:val="20"/>
          <w:bdr w:val="nil"/>
        </w:rPr>
        <w:t>Financial Management Guidelines</w:t>
      </w:r>
      <w:r>
        <w:rPr>
          <w:rFonts w:ascii="Calibri" w:eastAsia="Calibri" w:hAnsi="Calibri" w:cs="Calibri"/>
          <w:sz w:val="20"/>
          <w:szCs w:val="20"/>
          <w:bdr w:val="nil"/>
        </w:rPr>
        <w:t xml:space="preserve"> issued under the Act, requires City Renewal's financial statements to include:</w:t>
      </w:r>
    </w:p>
    <w:p w14:paraId="72371CB4" w14:textId="77777777" w:rsidR="0000368A" w:rsidRPr="002C39F6" w:rsidRDefault="0000368A" w:rsidP="002C39F6">
      <w:pPr>
        <w:pStyle w:val="para"/>
        <w:numPr>
          <w:ilvl w:val="0"/>
          <w:numId w:val="5"/>
        </w:numPr>
        <w:pBdr>
          <w:top w:val="nil"/>
          <w:left w:val="nil"/>
          <w:bottom w:val="nil"/>
          <w:right w:val="nil"/>
          <w:between w:val="nil"/>
          <w:bar w:val="nil"/>
        </w:pBdr>
        <w:tabs>
          <w:tab w:val="left" w:pos="397"/>
        </w:tabs>
        <w:spacing w:after="120" w:line="240" w:lineRule="auto"/>
        <w:ind w:hanging="720"/>
        <w:rPr>
          <w:sz w:val="20"/>
          <w:szCs w:val="20"/>
          <w:bdr w:val="nil"/>
          <w:lang w:val="en-CA" w:eastAsia="en-CA"/>
        </w:rPr>
      </w:pPr>
      <w:r>
        <w:rPr>
          <w:sz w:val="20"/>
          <w:szCs w:val="20"/>
          <w:bdr w:val="nil"/>
          <w:lang w:val="en-CA" w:eastAsia="en-CA"/>
        </w:rPr>
        <w:t xml:space="preserve">a </w:t>
      </w:r>
      <w:r w:rsidRPr="008D3CA4">
        <w:rPr>
          <w:sz w:val="20"/>
          <w:szCs w:val="20"/>
          <w:bdr w:val="nil"/>
          <w:lang w:val="en-CA" w:eastAsia="en-CA"/>
        </w:rPr>
        <w:t>Statement of Comprehensive Income</w:t>
      </w:r>
      <w:r>
        <w:rPr>
          <w:sz w:val="20"/>
          <w:szCs w:val="20"/>
          <w:bdr w:val="nil"/>
          <w:lang w:val="en-CA" w:eastAsia="en-CA"/>
        </w:rPr>
        <w:t xml:space="preserve"> for </w:t>
      </w:r>
      <w:r w:rsidRPr="002C39F6">
        <w:rPr>
          <w:sz w:val="20"/>
          <w:szCs w:val="20"/>
          <w:bdr w:val="nil"/>
          <w:lang w:val="en-CA" w:eastAsia="en-CA"/>
        </w:rPr>
        <w:t>the year;</w:t>
      </w:r>
    </w:p>
    <w:p w14:paraId="47552D16" w14:textId="77777777" w:rsidR="0000368A" w:rsidRPr="002C39F6" w:rsidRDefault="0000368A" w:rsidP="002C39F6">
      <w:pPr>
        <w:pStyle w:val="para"/>
        <w:numPr>
          <w:ilvl w:val="0"/>
          <w:numId w:val="5"/>
        </w:numPr>
        <w:pBdr>
          <w:top w:val="nil"/>
          <w:left w:val="nil"/>
          <w:bottom w:val="nil"/>
          <w:right w:val="nil"/>
          <w:between w:val="nil"/>
          <w:bar w:val="nil"/>
        </w:pBdr>
        <w:tabs>
          <w:tab w:val="left" w:pos="397"/>
        </w:tabs>
        <w:spacing w:after="120" w:line="240" w:lineRule="auto"/>
        <w:ind w:hanging="720"/>
        <w:rPr>
          <w:sz w:val="20"/>
          <w:szCs w:val="20"/>
          <w:bdr w:val="nil"/>
          <w:lang w:val="en-CA" w:eastAsia="en-CA"/>
        </w:rPr>
      </w:pPr>
      <w:r w:rsidRPr="002C39F6">
        <w:rPr>
          <w:sz w:val="20"/>
          <w:szCs w:val="20"/>
          <w:bdr w:val="nil"/>
          <w:lang w:val="en-CA" w:eastAsia="en-CA"/>
        </w:rPr>
        <w:t>a Balance Sheet at the end of the year;</w:t>
      </w:r>
    </w:p>
    <w:p w14:paraId="29AF7D09" w14:textId="77777777" w:rsidR="0000368A" w:rsidRPr="002C39F6" w:rsidRDefault="0000368A" w:rsidP="002C39F6">
      <w:pPr>
        <w:pStyle w:val="para"/>
        <w:numPr>
          <w:ilvl w:val="0"/>
          <w:numId w:val="5"/>
        </w:numPr>
        <w:pBdr>
          <w:top w:val="nil"/>
          <w:left w:val="nil"/>
          <w:bottom w:val="nil"/>
          <w:right w:val="nil"/>
          <w:between w:val="nil"/>
          <w:bar w:val="nil"/>
        </w:pBdr>
        <w:tabs>
          <w:tab w:val="left" w:pos="397"/>
        </w:tabs>
        <w:spacing w:after="120" w:line="240" w:lineRule="auto"/>
        <w:ind w:hanging="720"/>
        <w:rPr>
          <w:sz w:val="20"/>
          <w:szCs w:val="20"/>
          <w:bdr w:val="nil"/>
          <w:lang w:val="en-CA" w:eastAsia="en-CA"/>
        </w:rPr>
      </w:pPr>
      <w:r w:rsidRPr="002C39F6">
        <w:rPr>
          <w:sz w:val="20"/>
          <w:szCs w:val="20"/>
          <w:bdr w:val="nil"/>
          <w:lang w:val="en-CA" w:eastAsia="en-CA"/>
        </w:rPr>
        <w:t>a Statement of Changes in Equity for the year;</w:t>
      </w:r>
    </w:p>
    <w:p w14:paraId="4C5C8627" w14:textId="77777777" w:rsidR="0000368A" w:rsidRPr="002C39F6" w:rsidRDefault="0000368A" w:rsidP="002C39F6">
      <w:pPr>
        <w:pStyle w:val="para"/>
        <w:numPr>
          <w:ilvl w:val="0"/>
          <w:numId w:val="5"/>
        </w:numPr>
        <w:pBdr>
          <w:top w:val="nil"/>
          <w:left w:val="nil"/>
          <w:bottom w:val="nil"/>
          <w:right w:val="nil"/>
          <w:between w:val="nil"/>
          <w:bar w:val="nil"/>
        </w:pBdr>
        <w:tabs>
          <w:tab w:val="left" w:pos="397"/>
        </w:tabs>
        <w:spacing w:after="120" w:line="240" w:lineRule="auto"/>
        <w:ind w:hanging="720"/>
        <w:rPr>
          <w:sz w:val="20"/>
          <w:szCs w:val="20"/>
          <w:bdr w:val="nil"/>
          <w:lang w:val="en-CA" w:eastAsia="en-CA"/>
        </w:rPr>
      </w:pPr>
      <w:r w:rsidRPr="002C39F6">
        <w:rPr>
          <w:sz w:val="20"/>
          <w:szCs w:val="20"/>
          <w:bdr w:val="nil"/>
          <w:lang w:val="en-CA" w:eastAsia="en-CA"/>
        </w:rPr>
        <w:t>a Statement of Cash Flows for the year;</w:t>
      </w:r>
    </w:p>
    <w:p w14:paraId="149375BD" w14:textId="77777777" w:rsidR="0000368A" w:rsidRPr="002C39F6" w:rsidRDefault="0000368A" w:rsidP="002C39F6">
      <w:pPr>
        <w:pStyle w:val="para"/>
        <w:numPr>
          <w:ilvl w:val="0"/>
          <w:numId w:val="5"/>
        </w:numPr>
        <w:pBdr>
          <w:top w:val="nil"/>
          <w:left w:val="nil"/>
          <w:bottom w:val="nil"/>
          <w:right w:val="nil"/>
          <w:between w:val="nil"/>
          <w:bar w:val="nil"/>
        </w:pBdr>
        <w:tabs>
          <w:tab w:val="left" w:pos="397"/>
        </w:tabs>
        <w:spacing w:after="120" w:line="240" w:lineRule="auto"/>
        <w:ind w:hanging="720"/>
        <w:rPr>
          <w:sz w:val="20"/>
          <w:szCs w:val="20"/>
          <w:bdr w:val="nil"/>
          <w:lang w:val="en-CA" w:eastAsia="en-CA"/>
        </w:rPr>
      </w:pPr>
      <w:r w:rsidRPr="002C39F6">
        <w:rPr>
          <w:sz w:val="20"/>
          <w:szCs w:val="20"/>
          <w:bdr w:val="nil"/>
          <w:lang w:val="en-CA" w:eastAsia="en-CA"/>
        </w:rPr>
        <w:t>a Statement of Appropriation for the year;</w:t>
      </w:r>
      <w:r>
        <w:rPr>
          <w:sz w:val="20"/>
          <w:szCs w:val="20"/>
          <w:bdr w:val="nil"/>
          <w:lang w:val="en-CA" w:eastAsia="en-CA"/>
        </w:rPr>
        <w:t xml:space="preserve"> and</w:t>
      </w:r>
    </w:p>
    <w:p w14:paraId="781898E4" w14:textId="77777777" w:rsidR="0000368A" w:rsidRPr="0052353F" w:rsidRDefault="0000368A" w:rsidP="0052353F">
      <w:pPr>
        <w:pStyle w:val="para"/>
        <w:numPr>
          <w:ilvl w:val="0"/>
          <w:numId w:val="5"/>
        </w:numPr>
        <w:pBdr>
          <w:top w:val="nil"/>
          <w:left w:val="nil"/>
          <w:bottom w:val="nil"/>
          <w:right w:val="nil"/>
          <w:between w:val="nil"/>
          <w:bar w:val="nil"/>
        </w:pBdr>
        <w:tabs>
          <w:tab w:val="left" w:pos="397"/>
        </w:tabs>
        <w:spacing w:after="120" w:line="240" w:lineRule="auto"/>
        <w:ind w:left="397" w:hanging="397"/>
        <w:rPr>
          <w:sz w:val="20"/>
          <w:szCs w:val="20"/>
          <w:bdr w:val="nil"/>
        </w:rPr>
      </w:pPr>
      <w:r w:rsidRPr="002C39F6">
        <w:rPr>
          <w:sz w:val="20"/>
          <w:szCs w:val="20"/>
          <w:bdr w:val="nil"/>
          <w:lang w:val="en-CA" w:eastAsia="en-CA"/>
        </w:rPr>
        <w:t>other statements</w:t>
      </w:r>
      <w:r>
        <w:rPr>
          <w:sz w:val="20"/>
          <w:szCs w:val="20"/>
          <w:bdr w:val="nil"/>
        </w:rPr>
        <w:t xml:space="preserve"> as necessary to fairly reflect the financial operations of City Renewal during the year </w:t>
      </w:r>
      <w:r w:rsidRPr="0052353F">
        <w:rPr>
          <w:sz w:val="20"/>
          <w:szCs w:val="20"/>
          <w:bdr w:val="nil"/>
        </w:rPr>
        <w:t>and its financial position at the end of the year.</w:t>
      </w:r>
    </w:p>
    <w:p w14:paraId="62AE5CBC" w14:textId="77777777" w:rsidR="0000368A" w:rsidRDefault="0000368A" w:rsidP="002A6AAD">
      <w:pPr>
        <w:pStyle w:val="Default"/>
        <w:pBdr>
          <w:top w:val="nil"/>
          <w:left w:val="nil"/>
          <w:bottom w:val="nil"/>
          <w:right w:val="nil"/>
          <w:between w:val="nil"/>
          <w:bar w:val="nil"/>
        </w:pBdr>
        <w:spacing w:before="120" w:after="120"/>
        <w:jc w:val="both"/>
        <w:rPr>
          <w:rFonts w:eastAsia="Calibri"/>
          <w:color w:val="auto"/>
          <w:sz w:val="20"/>
          <w:szCs w:val="20"/>
          <w:bdr w:val="nil"/>
          <w:lang w:val="en-CA" w:eastAsia="en-CA"/>
        </w:rPr>
      </w:pPr>
      <w:r>
        <w:rPr>
          <w:rFonts w:eastAsia="Calibri"/>
          <w:color w:val="auto"/>
          <w:sz w:val="20"/>
          <w:szCs w:val="20"/>
          <w:bdr w:val="nil"/>
          <w:lang w:val="en-CA" w:eastAsia="en-CA"/>
        </w:rPr>
        <w:t>These general-purpose financial statements have been prepared in accordance with:</w:t>
      </w:r>
    </w:p>
    <w:p w14:paraId="56288684" w14:textId="77777777" w:rsidR="0000368A" w:rsidRDefault="0000368A" w:rsidP="00FC44F6">
      <w:pPr>
        <w:pStyle w:val="para"/>
        <w:numPr>
          <w:ilvl w:val="0"/>
          <w:numId w:val="7"/>
        </w:numPr>
        <w:pBdr>
          <w:top w:val="nil"/>
          <w:left w:val="nil"/>
          <w:bottom w:val="nil"/>
          <w:right w:val="nil"/>
          <w:between w:val="nil"/>
          <w:bar w:val="nil"/>
        </w:pBdr>
        <w:tabs>
          <w:tab w:val="left" w:pos="397"/>
        </w:tabs>
        <w:spacing w:after="120" w:line="240" w:lineRule="auto"/>
        <w:ind w:left="397" w:hanging="397"/>
        <w:rPr>
          <w:sz w:val="20"/>
          <w:szCs w:val="20"/>
          <w:bdr w:val="nil"/>
          <w:lang w:val="en-CA" w:eastAsia="en-CA"/>
        </w:rPr>
      </w:pPr>
      <w:r w:rsidRPr="002A6AAD">
        <w:rPr>
          <w:sz w:val="20"/>
          <w:szCs w:val="20"/>
          <w:bdr w:val="nil"/>
          <w:lang w:val="en-CA" w:eastAsia="en-CA"/>
        </w:rPr>
        <w:t>Australian Accounting Standards (as required by the FMA)</w:t>
      </w:r>
      <w:r>
        <w:rPr>
          <w:sz w:val="20"/>
          <w:szCs w:val="20"/>
          <w:bdr w:val="nil"/>
          <w:lang w:val="en-CA" w:eastAsia="en-CA"/>
        </w:rPr>
        <w:t>, supplemented by following ACT Accounting and Disclosure Policies; and</w:t>
      </w:r>
    </w:p>
    <w:p w14:paraId="6BBD5735" w14:textId="77777777" w:rsidR="0000368A" w:rsidRDefault="0000368A" w:rsidP="00FC44F6">
      <w:pPr>
        <w:pStyle w:val="para"/>
        <w:numPr>
          <w:ilvl w:val="0"/>
          <w:numId w:val="7"/>
        </w:numPr>
        <w:pBdr>
          <w:top w:val="nil"/>
          <w:left w:val="nil"/>
          <w:bottom w:val="nil"/>
          <w:right w:val="nil"/>
          <w:between w:val="nil"/>
          <w:bar w:val="nil"/>
        </w:pBdr>
        <w:tabs>
          <w:tab w:val="left" w:pos="397"/>
        </w:tabs>
        <w:spacing w:after="120" w:line="240" w:lineRule="auto"/>
        <w:rPr>
          <w:sz w:val="20"/>
          <w:szCs w:val="20"/>
          <w:bdr w:val="nil"/>
          <w:lang w:val="en-CA" w:eastAsia="en-CA"/>
        </w:rPr>
      </w:pPr>
      <w:r w:rsidRPr="000B4F2B">
        <w:rPr>
          <w:sz w:val="20"/>
          <w:szCs w:val="20"/>
          <w:bdr w:val="nil"/>
          <w:lang w:val="en-CA" w:eastAsia="en-CA"/>
        </w:rPr>
        <w:t>International Financial Reporting Standards</w:t>
      </w:r>
      <w:r>
        <w:rPr>
          <w:sz w:val="20"/>
          <w:szCs w:val="20"/>
          <w:bdr w:val="nil"/>
          <w:lang w:val="en-CA" w:eastAsia="en-CA"/>
        </w:rPr>
        <w:t>.</w:t>
      </w:r>
    </w:p>
    <w:p w14:paraId="59C7839D" w14:textId="77777777" w:rsidR="0000368A" w:rsidRDefault="0000368A" w:rsidP="00FF1C8F">
      <w:pPr>
        <w:pBdr>
          <w:top w:val="nil"/>
          <w:left w:val="nil"/>
          <w:bottom w:val="nil"/>
          <w:right w:val="nil"/>
          <w:between w:val="nil"/>
          <w:bar w:val="nil"/>
        </w:pBdr>
        <w:autoSpaceDE w:val="0"/>
        <w:autoSpaceDN w:val="0"/>
        <w:adjustRightInd w:val="0"/>
        <w:spacing w:before="120" w:after="120"/>
        <w:rPr>
          <w:rFonts w:ascii="Calibri" w:eastAsia="Calibri" w:hAnsi="Calibri" w:cs="Calibri"/>
          <w:b/>
          <w:sz w:val="20"/>
          <w:szCs w:val="20"/>
          <w:bdr w:val="nil"/>
        </w:rPr>
      </w:pPr>
      <w:r>
        <w:rPr>
          <w:rFonts w:ascii="Calibri" w:eastAsia="Calibri" w:hAnsi="Calibri" w:cs="Calibri"/>
          <w:b/>
          <w:sz w:val="20"/>
          <w:szCs w:val="20"/>
          <w:bdr w:val="nil"/>
        </w:rPr>
        <w:t>Accrual Accounting</w:t>
      </w:r>
    </w:p>
    <w:p w14:paraId="56110583" w14:textId="77777777" w:rsidR="0000368A" w:rsidRDefault="0000368A" w:rsidP="00FF1C8F">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rPr>
      </w:pPr>
      <w:r>
        <w:rPr>
          <w:rFonts w:ascii="Calibri" w:eastAsia="Calibri" w:hAnsi="Calibri" w:cs="Calibri"/>
          <w:sz w:val="20"/>
          <w:szCs w:val="20"/>
          <w:bdr w:val="nil"/>
        </w:rPr>
        <w:t>The financial statements have been prepared using the accrual basis of accounting.  The financial statements are prepared according to historical cost convention, except for non-current assets held for sale, property, plant and equipment and financial instruments which are valued at fair value in accordance with the revaluation policies applicable to City Renewal during the reporting period.</w:t>
      </w:r>
    </w:p>
    <w:p w14:paraId="660D4682" w14:textId="77777777" w:rsidR="0000368A" w:rsidRDefault="0000368A" w:rsidP="00FF1C8F">
      <w:pPr>
        <w:pStyle w:val="Normal16"/>
        <w:pBdr>
          <w:top w:val="nil"/>
          <w:left w:val="nil"/>
          <w:bottom w:val="nil"/>
          <w:right w:val="nil"/>
          <w:between w:val="nil"/>
          <w:bar w:val="nil"/>
        </w:pBdr>
        <w:spacing w:before="120" w:after="120"/>
        <w:jc w:val="both"/>
        <w:rPr>
          <w:sz w:val="20"/>
          <w:szCs w:val="20"/>
          <w:bdr w:val="nil"/>
          <w:lang w:eastAsia="en-US"/>
        </w:rPr>
      </w:pPr>
      <w:r>
        <w:rPr>
          <w:b/>
          <w:sz w:val="20"/>
          <w:szCs w:val="20"/>
          <w:bdr w:val="nil"/>
          <w:lang w:eastAsia="en-US"/>
        </w:rPr>
        <w:t>Currency</w:t>
      </w:r>
    </w:p>
    <w:p w14:paraId="2656D3DA" w14:textId="77777777" w:rsidR="0000368A" w:rsidRDefault="0000368A" w:rsidP="00FF1C8F">
      <w:pPr>
        <w:pStyle w:val="para"/>
        <w:pBdr>
          <w:top w:val="nil"/>
          <w:left w:val="nil"/>
          <w:bottom w:val="nil"/>
          <w:right w:val="nil"/>
          <w:between w:val="nil"/>
          <w:bar w:val="nil"/>
        </w:pBdr>
        <w:spacing w:after="120" w:line="240" w:lineRule="auto"/>
        <w:ind w:left="0"/>
        <w:jc w:val="both"/>
        <w:rPr>
          <w:sz w:val="20"/>
          <w:szCs w:val="20"/>
          <w:bdr w:val="nil"/>
        </w:rPr>
      </w:pPr>
      <w:r>
        <w:rPr>
          <w:sz w:val="20"/>
          <w:szCs w:val="20"/>
          <w:bdr w:val="nil"/>
        </w:rPr>
        <w:t>These financial statements are presented in Australian dollars, which is City Renewal’s functional currency.</w:t>
      </w:r>
    </w:p>
    <w:p w14:paraId="6C0A17E0" w14:textId="77777777" w:rsidR="0000368A" w:rsidRDefault="0000368A" w:rsidP="00FF1C8F">
      <w:pPr>
        <w:pStyle w:val="para"/>
        <w:pBdr>
          <w:top w:val="nil"/>
          <w:left w:val="nil"/>
          <w:bottom w:val="nil"/>
          <w:right w:val="nil"/>
          <w:between w:val="nil"/>
          <w:bar w:val="nil"/>
        </w:pBdr>
        <w:spacing w:after="120" w:line="240" w:lineRule="auto"/>
        <w:ind w:left="0"/>
        <w:jc w:val="both"/>
        <w:rPr>
          <w:b/>
          <w:sz w:val="20"/>
          <w:szCs w:val="20"/>
          <w:bdr w:val="nil"/>
        </w:rPr>
      </w:pPr>
      <w:r>
        <w:rPr>
          <w:b/>
          <w:sz w:val="20"/>
          <w:szCs w:val="20"/>
          <w:bdr w:val="nil"/>
        </w:rPr>
        <w:t>Individual Reporting Entity</w:t>
      </w:r>
    </w:p>
    <w:p w14:paraId="5A42E9BB" w14:textId="77777777" w:rsidR="0000368A" w:rsidRDefault="0000368A" w:rsidP="00FF1C8F">
      <w:pPr>
        <w:pStyle w:val="para"/>
        <w:pBdr>
          <w:top w:val="nil"/>
          <w:left w:val="nil"/>
          <w:bottom w:val="nil"/>
          <w:right w:val="nil"/>
          <w:between w:val="nil"/>
          <w:bar w:val="nil"/>
        </w:pBdr>
        <w:spacing w:after="120" w:line="240" w:lineRule="auto"/>
        <w:ind w:left="0"/>
        <w:jc w:val="both"/>
        <w:rPr>
          <w:sz w:val="20"/>
          <w:szCs w:val="20"/>
          <w:bdr w:val="nil"/>
        </w:rPr>
      </w:pPr>
      <w:r>
        <w:rPr>
          <w:sz w:val="20"/>
          <w:szCs w:val="20"/>
          <w:bdr w:val="nil"/>
        </w:rPr>
        <w:t>City Renewal is an individual reporting entity.</w:t>
      </w:r>
    </w:p>
    <w:p w14:paraId="540D806D" w14:textId="77777777" w:rsidR="0000368A" w:rsidRDefault="0000368A" w:rsidP="00FF1C8F">
      <w:pPr>
        <w:pStyle w:val="para"/>
        <w:pBdr>
          <w:top w:val="nil"/>
          <w:left w:val="nil"/>
          <w:bottom w:val="nil"/>
          <w:right w:val="nil"/>
          <w:between w:val="nil"/>
          <w:bar w:val="nil"/>
        </w:pBdr>
        <w:spacing w:after="120" w:line="240" w:lineRule="auto"/>
        <w:ind w:left="0"/>
        <w:jc w:val="both"/>
        <w:rPr>
          <w:b/>
          <w:sz w:val="20"/>
          <w:szCs w:val="20"/>
          <w:bdr w:val="nil"/>
        </w:rPr>
      </w:pPr>
      <w:r>
        <w:rPr>
          <w:b/>
          <w:sz w:val="20"/>
          <w:szCs w:val="20"/>
          <w:bdr w:val="nil"/>
        </w:rPr>
        <w:t>Reporting Period</w:t>
      </w:r>
    </w:p>
    <w:p w14:paraId="2504B91B" w14:textId="77777777" w:rsidR="0000368A" w:rsidRDefault="0000368A" w:rsidP="00FF1C8F">
      <w:pPr>
        <w:pStyle w:val="para"/>
        <w:pBdr>
          <w:top w:val="nil"/>
          <w:left w:val="nil"/>
          <w:bottom w:val="nil"/>
          <w:right w:val="nil"/>
          <w:between w:val="nil"/>
          <w:bar w:val="nil"/>
        </w:pBdr>
        <w:spacing w:after="120" w:line="240" w:lineRule="auto"/>
        <w:ind w:left="0"/>
        <w:jc w:val="both"/>
        <w:rPr>
          <w:sz w:val="20"/>
          <w:szCs w:val="20"/>
          <w:bdr w:val="nil"/>
        </w:rPr>
      </w:pPr>
      <w:r>
        <w:rPr>
          <w:sz w:val="20"/>
          <w:szCs w:val="20"/>
          <w:bdr w:val="nil"/>
        </w:rPr>
        <w:t>These financial statements state the financial performance, changes in equity and cash flows of City Renewal for the year ended 30 June 2026 together with the financial position of City Renewal as at 30 June 2026.</w:t>
      </w:r>
    </w:p>
    <w:p w14:paraId="413DFCAD" w14:textId="77777777" w:rsidR="0000368A" w:rsidRPr="00F3792D" w:rsidRDefault="0000368A" w:rsidP="00951484">
      <w:pPr>
        <w:pStyle w:val="BodyText"/>
        <w:pBdr>
          <w:top w:val="nil"/>
          <w:left w:val="nil"/>
          <w:bottom w:val="nil"/>
          <w:right w:val="nil"/>
          <w:between w:val="nil"/>
          <w:bar w:val="nil"/>
        </w:pBdr>
        <w:tabs>
          <w:tab w:val="left" w:pos="709"/>
        </w:tabs>
        <w:jc w:val="left"/>
        <w:rPr>
          <w:rFonts w:ascii="Arial" w:hAnsi="Arial" w:cs="Arial"/>
          <w:b/>
          <w:caps/>
          <w:sz w:val="24"/>
          <w:szCs w:val="24"/>
          <w:bdr w:val="nil"/>
        </w:rPr>
      </w:pPr>
      <w:r>
        <w:rPr>
          <w:b/>
          <w:caps/>
          <w:sz w:val="28"/>
          <w:szCs w:val="28"/>
          <w:bdr w:val="nil"/>
        </w:rPr>
        <w:br w:type="page"/>
      </w:r>
      <w:r w:rsidRPr="00F3792D">
        <w:rPr>
          <w:rFonts w:ascii="Arial" w:hAnsi="Arial" w:cs="Arial"/>
          <w:b/>
          <w:caps/>
          <w:sz w:val="24"/>
          <w:szCs w:val="24"/>
          <w:bdr w:val="nil"/>
        </w:rPr>
        <w:lastRenderedPageBreak/>
        <w:t>NOTE 2</w:t>
      </w:r>
      <w:r w:rsidRPr="00F3792D">
        <w:rPr>
          <w:rFonts w:ascii="Arial" w:hAnsi="Arial" w:cs="Arial"/>
          <w:b/>
          <w:sz w:val="24"/>
          <w:szCs w:val="24"/>
          <w:bdr w:val="nil"/>
          <w:lang w:eastAsia="en-AU"/>
        </w:rPr>
        <w:t xml:space="preserve"> </w:t>
      </w:r>
      <w:r>
        <w:rPr>
          <w:rFonts w:ascii="Arial" w:hAnsi="Arial" w:cs="Arial"/>
          <w:b/>
          <w:sz w:val="24"/>
          <w:szCs w:val="24"/>
          <w:bdr w:val="nil"/>
          <w:lang w:eastAsia="en-AU"/>
        </w:rPr>
        <w:t xml:space="preserve"> </w:t>
      </w:r>
      <w:r w:rsidRPr="00F3792D">
        <w:rPr>
          <w:rFonts w:ascii="Arial" w:hAnsi="Arial" w:cs="Arial"/>
          <w:b/>
          <w:caps/>
          <w:sz w:val="24"/>
          <w:szCs w:val="24"/>
          <w:bdr w:val="nil"/>
        </w:rPr>
        <w:t>Basis of Preparation of the Financial Statements</w:t>
      </w:r>
      <w:r>
        <w:rPr>
          <w:rFonts w:ascii="Arial" w:hAnsi="Arial" w:cs="Arial"/>
          <w:b/>
          <w:caps/>
          <w:sz w:val="24"/>
          <w:szCs w:val="24"/>
          <w:bdr w:val="nil"/>
        </w:rPr>
        <w:t xml:space="preserve"> -</w:t>
      </w:r>
      <w:r w:rsidRPr="00F3792D">
        <w:rPr>
          <w:rFonts w:ascii="Arial" w:hAnsi="Arial" w:cs="Arial"/>
          <w:b/>
          <w:caps/>
          <w:sz w:val="24"/>
          <w:szCs w:val="24"/>
          <w:bdr w:val="nil"/>
        </w:rPr>
        <w:t xml:space="preserve"> CONTINUED</w:t>
      </w:r>
    </w:p>
    <w:p w14:paraId="021357B6" w14:textId="77777777" w:rsidR="0000368A" w:rsidRDefault="0000368A" w:rsidP="00F05AC5">
      <w:pPr>
        <w:pStyle w:val="Heading6"/>
        <w:pBdr>
          <w:top w:val="nil"/>
          <w:left w:val="nil"/>
          <w:bottom w:val="nil"/>
          <w:right w:val="nil"/>
          <w:between w:val="nil"/>
          <w:bar w:val="nil"/>
        </w:pBdr>
        <w:tabs>
          <w:tab w:val="left" w:pos="1451"/>
        </w:tabs>
        <w:spacing w:before="120" w:after="120"/>
        <w:contextualSpacing/>
        <w:rPr>
          <w:b/>
          <w:bCs/>
          <w:bdr w:val="nil"/>
        </w:rPr>
      </w:pPr>
      <w:r>
        <w:rPr>
          <w:b/>
          <w:bCs/>
          <w:sz w:val="20"/>
          <w:szCs w:val="20"/>
          <w:bdr w:val="nil"/>
        </w:rPr>
        <w:t xml:space="preserve">Comparative Figures </w:t>
      </w:r>
    </w:p>
    <w:p w14:paraId="3B1892F2" w14:textId="77777777" w:rsidR="0000368A" w:rsidRPr="00E6109E" w:rsidRDefault="0000368A" w:rsidP="00F05AC5">
      <w:pPr>
        <w:pBdr>
          <w:top w:val="nil"/>
          <w:left w:val="nil"/>
          <w:bottom w:val="nil"/>
          <w:right w:val="nil"/>
          <w:between w:val="nil"/>
          <w:bar w:val="nil"/>
        </w:pBdr>
        <w:autoSpaceDE w:val="0"/>
        <w:autoSpaceDN w:val="0"/>
        <w:adjustRightInd w:val="0"/>
        <w:spacing w:before="120" w:after="120"/>
        <w:contextualSpacing/>
        <w:rPr>
          <w:rFonts w:ascii="Calibri" w:eastAsia="Calibri" w:hAnsi="Calibri" w:cs="Calibri"/>
          <w:bCs/>
          <w:i/>
          <w:iCs/>
          <w:sz w:val="20"/>
          <w:szCs w:val="20"/>
          <w:bdr w:val="nil"/>
        </w:rPr>
      </w:pPr>
      <w:r w:rsidRPr="00E6109E">
        <w:rPr>
          <w:rFonts w:ascii="Calibri" w:eastAsia="Calibri" w:hAnsi="Calibri" w:cs="Calibri"/>
          <w:bCs/>
          <w:i/>
          <w:iCs/>
          <w:sz w:val="20"/>
          <w:szCs w:val="20"/>
          <w:bdr w:val="nil"/>
        </w:rPr>
        <w:t>Budget Figures</w:t>
      </w:r>
    </w:p>
    <w:p w14:paraId="38CA1FBD" w14:textId="77777777" w:rsidR="0000368A" w:rsidRDefault="0000368A" w:rsidP="00F05AC5">
      <w:pPr>
        <w:pStyle w:val="Normal36"/>
        <w:pBdr>
          <w:top w:val="nil"/>
          <w:left w:val="nil"/>
          <w:bottom w:val="nil"/>
          <w:right w:val="nil"/>
          <w:between w:val="nil"/>
          <w:bar w:val="nil"/>
        </w:pBdr>
        <w:spacing w:before="120" w:after="120"/>
        <w:contextualSpacing/>
        <w:jc w:val="both"/>
        <w:rPr>
          <w:rFonts w:ascii="Calibri" w:eastAsia="Calibri" w:hAnsi="Calibri" w:cs="Calibri"/>
          <w:sz w:val="20"/>
          <w:szCs w:val="20"/>
          <w:bdr w:val="nil"/>
          <w:lang w:eastAsia="en-US"/>
        </w:rPr>
      </w:pPr>
      <w:r w:rsidRPr="004E6C88">
        <w:rPr>
          <w:rFonts w:ascii="Calibri" w:eastAsia="Calibri" w:hAnsi="Calibri" w:cs="Calibri"/>
          <w:sz w:val="20"/>
          <w:szCs w:val="20"/>
          <w:bdr w:val="nil"/>
          <w:lang w:eastAsia="en-US"/>
        </w:rPr>
        <w:t>To facilitate a comparison with the Budget Papers, as required by the FMA, budget information for 202</w:t>
      </w:r>
      <w:r>
        <w:rPr>
          <w:rFonts w:ascii="Calibri" w:eastAsia="Calibri" w:hAnsi="Calibri" w:cs="Calibri"/>
          <w:sz w:val="20"/>
          <w:szCs w:val="20"/>
          <w:bdr w:val="nil"/>
          <w:lang w:eastAsia="en-US"/>
        </w:rPr>
        <w:t xml:space="preserve">5-26 </w:t>
      </w:r>
      <w:r w:rsidRPr="004E6C88">
        <w:rPr>
          <w:rFonts w:ascii="Calibri" w:eastAsia="Calibri" w:hAnsi="Calibri" w:cs="Calibri"/>
          <w:sz w:val="20"/>
          <w:szCs w:val="20"/>
          <w:bdr w:val="nil"/>
          <w:lang w:eastAsia="en-US"/>
        </w:rPr>
        <w:t xml:space="preserve">has been presented in the financial statements. Budget numbers in the financial statements are the original budget numbers that appear in the </w:t>
      </w:r>
      <w:r>
        <w:rPr>
          <w:rFonts w:ascii="Calibri" w:eastAsia="Calibri" w:hAnsi="Calibri" w:cs="Calibri"/>
          <w:sz w:val="20"/>
          <w:szCs w:val="20"/>
          <w:bdr w:val="nil"/>
          <w:lang w:eastAsia="en-US"/>
        </w:rPr>
        <w:t>Statement of Intent</w:t>
      </w:r>
      <w:r w:rsidRPr="004E6C88">
        <w:rPr>
          <w:rFonts w:ascii="Calibri" w:eastAsia="Calibri" w:hAnsi="Calibri" w:cs="Calibri"/>
          <w:sz w:val="20"/>
          <w:szCs w:val="20"/>
          <w:bdr w:val="nil"/>
          <w:lang w:eastAsia="en-US"/>
        </w:rPr>
        <w:t>.</w:t>
      </w:r>
    </w:p>
    <w:p w14:paraId="3D306DA0" w14:textId="77777777" w:rsidR="0000368A" w:rsidRPr="00E6109E" w:rsidRDefault="0000368A" w:rsidP="00F05AC5">
      <w:pPr>
        <w:pBdr>
          <w:top w:val="nil"/>
          <w:left w:val="nil"/>
          <w:bottom w:val="nil"/>
          <w:right w:val="nil"/>
          <w:between w:val="nil"/>
          <w:bar w:val="nil"/>
        </w:pBdr>
        <w:autoSpaceDE w:val="0"/>
        <w:autoSpaceDN w:val="0"/>
        <w:adjustRightInd w:val="0"/>
        <w:spacing w:before="120" w:after="120"/>
        <w:contextualSpacing/>
        <w:rPr>
          <w:rFonts w:ascii="Calibri" w:eastAsia="Calibri" w:hAnsi="Calibri" w:cs="Calibri"/>
          <w:bCs/>
          <w:i/>
          <w:iCs/>
          <w:sz w:val="20"/>
          <w:szCs w:val="20"/>
          <w:bdr w:val="nil"/>
        </w:rPr>
      </w:pPr>
      <w:r w:rsidRPr="00E6109E">
        <w:rPr>
          <w:rFonts w:ascii="Calibri" w:eastAsia="Calibri" w:hAnsi="Calibri" w:cs="Calibri"/>
          <w:bCs/>
          <w:i/>
          <w:iCs/>
          <w:sz w:val="20"/>
          <w:szCs w:val="20"/>
          <w:bdr w:val="nil"/>
        </w:rPr>
        <w:t>Prior Year Comparatives</w:t>
      </w:r>
    </w:p>
    <w:p w14:paraId="05EA7669" w14:textId="77777777" w:rsidR="0000368A" w:rsidRDefault="0000368A" w:rsidP="00F05AC5">
      <w:pPr>
        <w:pStyle w:val="Normal36"/>
        <w:pBdr>
          <w:top w:val="nil"/>
          <w:left w:val="nil"/>
          <w:bottom w:val="nil"/>
          <w:right w:val="nil"/>
          <w:between w:val="nil"/>
          <w:bar w:val="nil"/>
        </w:pBdr>
        <w:spacing w:before="120" w:after="120"/>
        <w:contextualSpacing/>
        <w:jc w:val="both"/>
        <w:rPr>
          <w:rFonts w:ascii="Calibri" w:eastAsia="Calibri" w:hAnsi="Calibri" w:cs="Calibri"/>
          <w:sz w:val="20"/>
          <w:szCs w:val="20"/>
          <w:bdr w:val="nil"/>
          <w:lang w:eastAsia="en-US"/>
        </w:rPr>
      </w:pPr>
      <w:r>
        <w:rPr>
          <w:rFonts w:ascii="Calibri" w:eastAsia="Calibri" w:hAnsi="Calibri" w:cs="Calibri"/>
          <w:sz w:val="20"/>
          <w:szCs w:val="20"/>
          <w:bdr w:val="nil"/>
          <w:lang w:eastAsia="en-US"/>
        </w:rPr>
        <w:t>Comparative information has been disclosed in respect of the previous period for amounts reported in the financial statements, except where an Australian Accounting Standard does not require comparative information to be disclosed.</w:t>
      </w:r>
    </w:p>
    <w:p w14:paraId="0ECD411C" w14:textId="77777777" w:rsidR="0000368A" w:rsidRDefault="0000368A" w:rsidP="00F05AC5">
      <w:pPr>
        <w:pStyle w:val="Normal36"/>
        <w:pBdr>
          <w:top w:val="nil"/>
          <w:left w:val="nil"/>
          <w:bottom w:val="nil"/>
          <w:right w:val="nil"/>
          <w:between w:val="nil"/>
          <w:bar w:val="nil"/>
        </w:pBdr>
        <w:spacing w:before="120" w:after="120"/>
        <w:contextualSpacing/>
        <w:jc w:val="both"/>
        <w:rPr>
          <w:rFonts w:ascii="Calibri" w:eastAsia="Calibri" w:hAnsi="Calibri" w:cs="Calibri"/>
          <w:sz w:val="20"/>
          <w:szCs w:val="20"/>
          <w:bdr w:val="nil"/>
          <w:lang w:eastAsia="en-US"/>
        </w:rPr>
      </w:pPr>
    </w:p>
    <w:p w14:paraId="73479407" w14:textId="77777777" w:rsidR="0000368A" w:rsidRDefault="0000368A" w:rsidP="00F05AC5">
      <w:pPr>
        <w:pStyle w:val="Normal36"/>
        <w:pBdr>
          <w:top w:val="nil"/>
          <w:left w:val="nil"/>
          <w:bottom w:val="nil"/>
          <w:right w:val="nil"/>
          <w:between w:val="nil"/>
          <w:bar w:val="nil"/>
        </w:pBdr>
        <w:spacing w:before="120" w:after="120"/>
        <w:contextualSpacing/>
        <w:jc w:val="both"/>
        <w:rPr>
          <w:rFonts w:ascii="Calibri" w:eastAsia="Calibri" w:hAnsi="Calibri" w:cs="Calibri"/>
          <w:sz w:val="20"/>
          <w:szCs w:val="20"/>
          <w:bdr w:val="nil"/>
          <w:lang w:eastAsia="en-US"/>
        </w:rPr>
      </w:pPr>
      <w:r>
        <w:rPr>
          <w:rFonts w:ascii="Calibri" w:eastAsia="Calibri" w:hAnsi="Calibri" w:cs="Calibri"/>
          <w:sz w:val="20"/>
          <w:szCs w:val="20"/>
          <w:bdr w:val="nil"/>
        </w:rPr>
        <w:t>Where the presentation or classification of items in the financial statements is amended, the comparative amounts have been reclassified where practical.  Where a reclassification has occurred, the nature, amount and reason for the reclassification is provided.</w:t>
      </w:r>
    </w:p>
    <w:p w14:paraId="1C06CDFA" w14:textId="77777777" w:rsidR="0000368A" w:rsidRPr="00E6109E" w:rsidRDefault="0000368A" w:rsidP="00F05AC5">
      <w:pPr>
        <w:pBdr>
          <w:top w:val="nil"/>
          <w:left w:val="nil"/>
          <w:bottom w:val="nil"/>
          <w:right w:val="nil"/>
          <w:between w:val="nil"/>
          <w:bar w:val="nil"/>
        </w:pBdr>
        <w:autoSpaceDE w:val="0"/>
        <w:autoSpaceDN w:val="0"/>
        <w:adjustRightInd w:val="0"/>
        <w:spacing w:before="120" w:after="120" w:line="360" w:lineRule="exact"/>
        <w:rPr>
          <w:rFonts w:ascii="Calibri" w:eastAsia="Calibri" w:hAnsi="Calibri" w:cs="Calibri"/>
          <w:bCs/>
          <w:i/>
          <w:iCs/>
          <w:sz w:val="20"/>
          <w:szCs w:val="20"/>
          <w:bdr w:val="nil"/>
        </w:rPr>
      </w:pPr>
      <w:r w:rsidRPr="00E6109E">
        <w:rPr>
          <w:rFonts w:ascii="Calibri" w:eastAsia="Calibri" w:hAnsi="Calibri" w:cs="Calibri"/>
          <w:bCs/>
          <w:i/>
          <w:iCs/>
          <w:sz w:val="20"/>
          <w:szCs w:val="20"/>
          <w:bdr w:val="nil"/>
        </w:rPr>
        <w:t>R</w:t>
      </w:r>
      <w:r>
        <w:rPr>
          <w:rFonts w:ascii="Calibri" w:eastAsia="Calibri" w:hAnsi="Calibri" w:cs="Calibri"/>
          <w:bCs/>
          <w:i/>
          <w:iCs/>
          <w:sz w:val="20"/>
          <w:szCs w:val="20"/>
          <w:bdr w:val="nil"/>
        </w:rPr>
        <w:t>ounding</w:t>
      </w:r>
    </w:p>
    <w:p w14:paraId="4C18A5FE" w14:textId="77777777" w:rsidR="0000368A" w:rsidRDefault="0000368A" w:rsidP="00F05AC5">
      <w:pPr>
        <w:pStyle w:val="Normal160"/>
        <w:pBdr>
          <w:top w:val="nil"/>
          <w:left w:val="nil"/>
          <w:bottom w:val="nil"/>
          <w:right w:val="nil"/>
          <w:between w:val="nil"/>
          <w:bar w:val="nil"/>
        </w:pBdr>
        <w:spacing w:before="120" w:after="120"/>
        <w:contextualSpacing/>
        <w:jc w:val="both"/>
        <w:rPr>
          <w:b/>
          <w:bCs/>
          <w:sz w:val="20"/>
          <w:szCs w:val="20"/>
          <w:bdr w:val="nil"/>
        </w:rPr>
      </w:pPr>
      <w:r>
        <w:rPr>
          <w:sz w:val="20"/>
          <w:szCs w:val="20"/>
          <w:bdr w:val="nil"/>
        </w:rPr>
        <w:t>All amounts in the financial statements have been rounded to the nearest thousand dollars ($’000).  Use of "-" represents amounts equal to or rounded down to zero. Tables and notes may not add due to rounding.</w:t>
      </w:r>
    </w:p>
    <w:p w14:paraId="68A4E7A0" w14:textId="77777777" w:rsidR="0000368A" w:rsidRDefault="0000368A" w:rsidP="00F05AC5">
      <w:pPr>
        <w:pStyle w:val="BodyText"/>
        <w:pBdr>
          <w:top w:val="nil"/>
          <w:left w:val="nil"/>
          <w:bottom w:val="nil"/>
          <w:right w:val="nil"/>
          <w:between w:val="nil"/>
          <w:bar w:val="nil"/>
        </w:pBdr>
        <w:tabs>
          <w:tab w:val="left" w:pos="709"/>
        </w:tabs>
        <w:spacing w:before="120" w:after="120"/>
        <w:rPr>
          <w:b/>
          <w:bCs/>
          <w:sz w:val="24"/>
          <w:bdr w:val="nil"/>
        </w:rPr>
      </w:pPr>
      <w:r w:rsidRPr="004D58C6">
        <w:rPr>
          <w:b/>
          <w:bCs/>
          <w:bdr w:val="nil"/>
        </w:rPr>
        <w:t>Going Concern</w:t>
      </w:r>
    </w:p>
    <w:p w14:paraId="1956C39D" w14:textId="77777777" w:rsidR="0000368A" w:rsidRDefault="0000368A" w:rsidP="00F05AC5">
      <w:pPr>
        <w:pStyle w:val="Normal160"/>
        <w:pBdr>
          <w:top w:val="nil"/>
          <w:left w:val="nil"/>
          <w:bottom w:val="nil"/>
          <w:right w:val="nil"/>
          <w:between w:val="nil"/>
          <w:bar w:val="nil"/>
        </w:pBdr>
        <w:spacing w:before="120" w:after="120"/>
        <w:jc w:val="both"/>
        <w:rPr>
          <w:sz w:val="20"/>
          <w:szCs w:val="20"/>
          <w:bdr w:val="nil"/>
        </w:rPr>
      </w:pPr>
      <w:r>
        <w:rPr>
          <w:sz w:val="20"/>
          <w:szCs w:val="20"/>
          <w:bdr w:val="nil"/>
        </w:rPr>
        <w:t xml:space="preserve">City Renewal’s 2025-26 financial statements have been prepared on a going concern basis as the ongoing functions and activities of City Renewal have been predominantly funded in </w:t>
      </w:r>
      <w:r w:rsidRPr="00237A4F">
        <w:rPr>
          <w:sz w:val="20"/>
          <w:szCs w:val="20"/>
          <w:bdr w:val="nil"/>
        </w:rPr>
        <w:t>the ACT Government 202</w:t>
      </w:r>
      <w:r>
        <w:rPr>
          <w:sz w:val="20"/>
          <w:szCs w:val="20"/>
          <w:bdr w:val="nil"/>
        </w:rPr>
        <w:t>6-</w:t>
      </w:r>
      <w:r w:rsidRPr="00237A4F">
        <w:rPr>
          <w:sz w:val="20"/>
          <w:szCs w:val="20"/>
          <w:bdr w:val="nil"/>
        </w:rPr>
        <w:t>2</w:t>
      </w:r>
      <w:r>
        <w:rPr>
          <w:sz w:val="20"/>
          <w:szCs w:val="20"/>
          <w:bdr w:val="nil"/>
        </w:rPr>
        <w:t xml:space="preserve">7 </w:t>
      </w:r>
      <w:r w:rsidRPr="00237A4F">
        <w:rPr>
          <w:sz w:val="20"/>
          <w:szCs w:val="20"/>
          <w:bdr w:val="nil"/>
        </w:rPr>
        <w:t xml:space="preserve">Budget and the Budget Papers include forward estimates for </w:t>
      </w:r>
      <w:r>
        <w:rPr>
          <w:sz w:val="20"/>
          <w:szCs w:val="20"/>
          <w:bdr w:val="nil"/>
        </w:rPr>
        <w:t>City Renewal</w:t>
      </w:r>
      <w:r w:rsidRPr="00237A4F">
        <w:rPr>
          <w:sz w:val="20"/>
          <w:szCs w:val="20"/>
          <w:bdr w:val="nil"/>
        </w:rPr>
        <w:t>.</w:t>
      </w:r>
    </w:p>
    <w:p w14:paraId="309B1363" w14:textId="77777777" w:rsidR="0000368A" w:rsidRDefault="0000368A" w:rsidP="00F05AC5">
      <w:pPr>
        <w:pStyle w:val="Normal160"/>
        <w:pBdr>
          <w:top w:val="nil"/>
          <w:left w:val="nil"/>
          <w:bottom w:val="nil"/>
          <w:right w:val="nil"/>
          <w:between w:val="nil"/>
          <w:bar w:val="nil"/>
        </w:pBdr>
        <w:spacing w:before="120" w:after="120"/>
        <w:jc w:val="both"/>
        <w:rPr>
          <w:sz w:val="20"/>
          <w:szCs w:val="18"/>
          <w:bdr w:val="nil"/>
          <w:lang w:eastAsia="en-US"/>
        </w:rPr>
      </w:pPr>
      <w:r>
        <w:rPr>
          <w:sz w:val="20"/>
          <w:szCs w:val="18"/>
          <w:bdr w:val="nil"/>
          <w:lang w:eastAsia="en-US"/>
        </w:rPr>
        <w:t>City Renewal</w:t>
      </w:r>
      <w:r w:rsidRPr="003D49CF">
        <w:rPr>
          <w:sz w:val="20"/>
          <w:szCs w:val="18"/>
          <w:bdr w:val="nil"/>
          <w:lang w:eastAsia="en-US"/>
        </w:rPr>
        <w:t xml:space="preserve"> operates in line with </w:t>
      </w:r>
      <w:r w:rsidRPr="00CA15AE">
        <w:rPr>
          <w:i/>
          <w:iCs/>
          <w:sz w:val="20"/>
          <w:szCs w:val="18"/>
          <w:bdr w:val="nil"/>
          <w:lang w:val="en-AU" w:eastAsia="en-US"/>
        </w:rPr>
        <w:t>City Renewal Authority and Suburban Land Agency (City Renewal Authority Payment of Funds to Territory) Direction 2026 NI2026-286</w:t>
      </w:r>
      <w:r w:rsidRPr="003D49CF">
        <w:rPr>
          <w:sz w:val="20"/>
          <w:szCs w:val="18"/>
          <w:bdr w:val="nil"/>
          <w:lang w:eastAsia="en-US"/>
        </w:rPr>
        <w:t xml:space="preserve">, which outlines a requirement for </w:t>
      </w:r>
      <w:r>
        <w:rPr>
          <w:sz w:val="20"/>
          <w:szCs w:val="18"/>
          <w:bdr w:val="nil"/>
          <w:lang w:eastAsia="en-US"/>
        </w:rPr>
        <w:t>City Renewal</w:t>
      </w:r>
      <w:r w:rsidRPr="003D49CF">
        <w:rPr>
          <w:sz w:val="20"/>
          <w:szCs w:val="18"/>
          <w:bdr w:val="nil"/>
          <w:lang w:eastAsia="en-US"/>
        </w:rPr>
        <w:t xml:space="preserve"> to pay 100 per cent of its net profits after tax as dividends to the Territory. This direction affects the capacity to retain earnings, and timing differences may arise between cash inflows from land sales and cash outflows for land development activities.</w:t>
      </w:r>
    </w:p>
    <w:p w14:paraId="48437D07" w14:textId="36FE950B" w:rsidR="0000368A" w:rsidRDefault="0000368A" w:rsidP="00E86B0A">
      <w:pPr>
        <w:pStyle w:val="Normal160"/>
        <w:pBdr>
          <w:top w:val="nil"/>
          <w:left w:val="nil"/>
          <w:bottom w:val="nil"/>
          <w:right w:val="nil"/>
          <w:between w:val="nil"/>
          <w:bar w:val="nil"/>
        </w:pBdr>
        <w:spacing w:before="120" w:after="120"/>
        <w:jc w:val="both"/>
        <w:rPr>
          <w:sz w:val="20"/>
          <w:szCs w:val="18"/>
          <w:bdr w:val="nil"/>
          <w:lang w:eastAsia="en-US"/>
        </w:rPr>
      </w:pPr>
      <w:r>
        <w:rPr>
          <w:sz w:val="20"/>
          <w:szCs w:val="18"/>
          <w:bdr w:val="nil"/>
          <w:lang w:eastAsia="en-US"/>
        </w:rPr>
        <w:t>City Renewal has a</w:t>
      </w:r>
      <w:r w:rsidR="007150C5">
        <w:rPr>
          <w:sz w:val="20"/>
          <w:szCs w:val="18"/>
          <w:bdr w:val="nil"/>
          <w:lang w:eastAsia="en-US"/>
        </w:rPr>
        <w:t>n adjusted</w:t>
      </w:r>
      <w:r>
        <w:rPr>
          <w:sz w:val="20"/>
          <w:szCs w:val="18"/>
          <w:bdr w:val="nil"/>
          <w:lang w:eastAsia="en-US"/>
        </w:rPr>
        <w:t xml:space="preserve"> liquidity ratio </w:t>
      </w:r>
      <w:r w:rsidR="007150C5">
        <w:rPr>
          <w:sz w:val="20"/>
          <w:szCs w:val="18"/>
          <w:bdr w:val="nil"/>
          <w:lang w:eastAsia="en-US"/>
        </w:rPr>
        <w:t xml:space="preserve">(adjusted for $8.8 million current liability provision, to be funded through capital injections) </w:t>
      </w:r>
      <w:r>
        <w:rPr>
          <w:sz w:val="20"/>
          <w:szCs w:val="18"/>
          <w:bdr w:val="nil"/>
          <w:lang w:eastAsia="en-US"/>
        </w:rPr>
        <w:t xml:space="preserve">of </w:t>
      </w:r>
      <w:r w:rsidR="007150C5">
        <w:rPr>
          <w:sz w:val="20"/>
          <w:szCs w:val="18"/>
          <w:bdr w:val="nil"/>
          <w:lang w:eastAsia="en-US"/>
        </w:rPr>
        <w:t>1.2</w:t>
      </w:r>
      <w:r>
        <w:rPr>
          <w:sz w:val="20"/>
          <w:szCs w:val="18"/>
          <w:bdr w:val="nil"/>
          <w:lang w:eastAsia="en-US"/>
        </w:rPr>
        <w:t xml:space="preserve"> at 30 June 2026. </w:t>
      </w:r>
    </w:p>
    <w:p w14:paraId="60205AFF" w14:textId="77777777" w:rsidR="0000368A" w:rsidRDefault="0000368A" w:rsidP="00E86B0A">
      <w:pPr>
        <w:pStyle w:val="Normal160"/>
        <w:pBdr>
          <w:top w:val="nil"/>
          <w:left w:val="nil"/>
          <w:bottom w:val="nil"/>
          <w:right w:val="nil"/>
          <w:between w:val="nil"/>
          <w:bar w:val="nil"/>
        </w:pBdr>
        <w:spacing w:before="120" w:after="120"/>
        <w:jc w:val="both"/>
        <w:rPr>
          <w:sz w:val="20"/>
          <w:szCs w:val="18"/>
          <w:bdr w:val="nil"/>
          <w:lang w:eastAsia="en-US"/>
        </w:rPr>
      </w:pPr>
      <w:r>
        <w:rPr>
          <w:sz w:val="20"/>
          <w:szCs w:val="18"/>
          <w:bdr w:val="nil"/>
          <w:lang w:eastAsia="en-US"/>
        </w:rPr>
        <w:t>Risks to liquidity are considered to be appropriately mitigated by the following:</w:t>
      </w:r>
    </w:p>
    <w:p w14:paraId="544FC03A" w14:textId="77777777" w:rsidR="0000368A" w:rsidRDefault="0000368A" w:rsidP="0083690E">
      <w:pPr>
        <w:pStyle w:val="Normal160"/>
        <w:numPr>
          <w:ilvl w:val="0"/>
          <w:numId w:val="8"/>
        </w:numPr>
        <w:pBdr>
          <w:top w:val="nil"/>
          <w:left w:val="nil"/>
          <w:bottom w:val="nil"/>
          <w:right w:val="nil"/>
          <w:between w:val="nil"/>
          <w:bar w:val="nil"/>
        </w:pBdr>
        <w:spacing w:before="120" w:after="120"/>
        <w:jc w:val="both"/>
        <w:rPr>
          <w:sz w:val="20"/>
          <w:szCs w:val="18"/>
          <w:bdr w:val="nil"/>
          <w:lang w:eastAsia="en-US"/>
        </w:rPr>
      </w:pPr>
      <w:r w:rsidRPr="0083690E">
        <w:rPr>
          <w:sz w:val="20"/>
          <w:szCs w:val="18"/>
          <w:bdr w:val="nil"/>
          <w:lang w:eastAsia="en-US"/>
        </w:rPr>
        <w:t xml:space="preserve">Appropriation </w:t>
      </w:r>
      <w:r>
        <w:rPr>
          <w:sz w:val="20"/>
          <w:szCs w:val="18"/>
          <w:bdr w:val="nil"/>
          <w:lang w:eastAsia="en-US"/>
        </w:rPr>
        <w:t>provided for in the 2026-27 Budget</w:t>
      </w:r>
      <w:r w:rsidRPr="0083690E">
        <w:rPr>
          <w:sz w:val="20"/>
          <w:szCs w:val="18"/>
          <w:bdr w:val="nil"/>
          <w:lang w:eastAsia="en-US"/>
        </w:rPr>
        <w:t xml:space="preserve"> to fund the operations of the City Renewal and its capital works program;</w:t>
      </w:r>
    </w:p>
    <w:p w14:paraId="128E57E0" w14:textId="77777777" w:rsidR="0000368A" w:rsidRDefault="0000368A" w:rsidP="003A2628">
      <w:pPr>
        <w:pStyle w:val="Normal160"/>
        <w:numPr>
          <w:ilvl w:val="0"/>
          <w:numId w:val="9"/>
        </w:numPr>
        <w:pBdr>
          <w:top w:val="nil"/>
          <w:left w:val="nil"/>
          <w:bottom w:val="nil"/>
          <w:right w:val="nil"/>
          <w:between w:val="nil"/>
          <w:bar w:val="nil"/>
        </w:pBdr>
        <w:spacing w:before="120" w:after="120"/>
        <w:jc w:val="both"/>
        <w:rPr>
          <w:sz w:val="20"/>
          <w:szCs w:val="18"/>
          <w:bdr w:val="nil"/>
          <w:lang w:eastAsia="en-US"/>
        </w:rPr>
      </w:pPr>
      <w:r w:rsidRPr="003A2628">
        <w:rPr>
          <w:sz w:val="20"/>
          <w:szCs w:val="18"/>
          <w:bdr w:val="nil"/>
          <w:lang w:eastAsia="en-US"/>
        </w:rPr>
        <w:t xml:space="preserve">the legislation that established City Renewal Authority requires that the Treasurer, in giving a direction for </w:t>
      </w:r>
      <w:r>
        <w:rPr>
          <w:sz w:val="20"/>
          <w:szCs w:val="18"/>
          <w:bdr w:val="nil"/>
          <w:lang w:eastAsia="en-US"/>
        </w:rPr>
        <w:t>City Renewal</w:t>
      </w:r>
      <w:r w:rsidRPr="003A2628">
        <w:rPr>
          <w:sz w:val="20"/>
          <w:szCs w:val="18"/>
          <w:bdr w:val="nil"/>
          <w:lang w:eastAsia="en-US"/>
        </w:rPr>
        <w:t xml:space="preserve"> to pay funds to the Territory, have regard for </w:t>
      </w:r>
      <w:r>
        <w:rPr>
          <w:sz w:val="20"/>
          <w:szCs w:val="18"/>
          <w:bdr w:val="nil"/>
          <w:lang w:eastAsia="en-US"/>
        </w:rPr>
        <w:t>City Renewal</w:t>
      </w:r>
      <w:r w:rsidRPr="003A2628">
        <w:rPr>
          <w:sz w:val="20"/>
          <w:szCs w:val="18"/>
          <w:bdr w:val="nil"/>
          <w:lang w:eastAsia="en-US"/>
        </w:rPr>
        <w:t>’s assets, liabilities, income and expenditure</w:t>
      </w:r>
      <w:r>
        <w:rPr>
          <w:sz w:val="20"/>
          <w:szCs w:val="18"/>
          <w:bdr w:val="nil"/>
          <w:lang w:eastAsia="en-US"/>
        </w:rPr>
        <w:t xml:space="preserve"> and City Renewal’s ability to exercise its function</w:t>
      </w:r>
      <w:r w:rsidRPr="003A2628">
        <w:rPr>
          <w:sz w:val="20"/>
          <w:szCs w:val="18"/>
          <w:bdr w:val="nil"/>
          <w:lang w:eastAsia="en-US"/>
        </w:rPr>
        <w:t>;</w:t>
      </w:r>
    </w:p>
    <w:p w14:paraId="79CDE7F1" w14:textId="77777777" w:rsidR="0000368A" w:rsidRDefault="0000368A" w:rsidP="003A2628">
      <w:pPr>
        <w:pStyle w:val="Normal160"/>
        <w:numPr>
          <w:ilvl w:val="0"/>
          <w:numId w:val="9"/>
        </w:numPr>
        <w:pBdr>
          <w:top w:val="nil"/>
          <w:left w:val="nil"/>
          <w:bottom w:val="nil"/>
          <w:right w:val="nil"/>
          <w:between w:val="nil"/>
          <w:bar w:val="nil"/>
        </w:pBdr>
        <w:spacing w:before="120" w:after="120"/>
        <w:jc w:val="both"/>
        <w:rPr>
          <w:sz w:val="20"/>
          <w:szCs w:val="18"/>
          <w:bdr w:val="nil"/>
          <w:lang w:eastAsia="en-US"/>
        </w:rPr>
      </w:pPr>
      <w:r w:rsidRPr="00CA15AE">
        <w:rPr>
          <w:i/>
          <w:iCs/>
          <w:sz w:val="20"/>
          <w:szCs w:val="18"/>
          <w:bdr w:val="nil"/>
          <w:lang w:val="en-AU" w:eastAsia="en-US"/>
        </w:rPr>
        <w:t xml:space="preserve">City Renewal Authority and Suburban Land Agency (City Renewal Authority Payment of Funds to Territory) Direction 2026 </w:t>
      </w:r>
      <w:r w:rsidRPr="003A2628">
        <w:rPr>
          <w:sz w:val="20"/>
          <w:szCs w:val="18"/>
          <w:bdr w:val="nil"/>
          <w:lang w:eastAsia="en-US"/>
        </w:rPr>
        <w:t xml:space="preserve">allows sufficient flexibility to defer dividend payments </w:t>
      </w:r>
      <w:r>
        <w:rPr>
          <w:sz w:val="20"/>
          <w:szCs w:val="18"/>
          <w:bdr w:val="nil"/>
          <w:lang w:eastAsia="en-US"/>
        </w:rPr>
        <w:t>terms, if</w:t>
      </w:r>
      <w:r w:rsidRPr="003A2628">
        <w:rPr>
          <w:sz w:val="20"/>
          <w:szCs w:val="18"/>
          <w:bdr w:val="nil"/>
          <w:lang w:eastAsia="en-US"/>
        </w:rPr>
        <w:t xml:space="preserve"> required;</w:t>
      </w:r>
    </w:p>
    <w:p w14:paraId="6B47F1E6" w14:textId="77777777" w:rsidR="0000368A" w:rsidRPr="003A2628" w:rsidRDefault="0000368A" w:rsidP="003A2628">
      <w:pPr>
        <w:numPr>
          <w:ilvl w:val="0"/>
          <w:numId w:val="9"/>
        </w:numPr>
        <w:pBdr>
          <w:top w:val="nil"/>
          <w:left w:val="nil"/>
          <w:bottom w:val="nil"/>
          <w:right w:val="nil"/>
          <w:between w:val="nil"/>
          <w:bar w:val="nil"/>
        </w:pBdr>
        <w:rPr>
          <w:rFonts w:ascii="Calibri" w:eastAsia="Calibri" w:hAnsi="Calibri" w:cs="Calibri"/>
          <w:sz w:val="20"/>
          <w:szCs w:val="18"/>
          <w:bdr w:val="nil"/>
          <w:lang w:eastAsia="en-US"/>
        </w:rPr>
      </w:pPr>
      <w:r>
        <w:rPr>
          <w:rFonts w:ascii="Calibri" w:eastAsia="Calibri" w:hAnsi="Calibri" w:cs="Calibri"/>
          <w:sz w:val="20"/>
          <w:szCs w:val="18"/>
          <w:bdr w:val="nil"/>
          <w:lang w:eastAsia="en-US"/>
        </w:rPr>
        <w:t>City Renewal</w:t>
      </w:r>
      <w:r w:rsidRPr="003A2628">
        <w:rPr>
          <w:rFonts w:ascii="Calibri" w:eastAsia="Calibri" w:hAnsi="Calibri" w:cs="Calibri"/>
          <w:sz w:val="20"/>
          <w:szCs w:val="18"/>
          <w:bdr w:val="nil"/>
          <w:lang w:eastAsia="en-US"/>
        </w:rPr>
        <w:t xml:space="preserve"> has likely access to the financial backing of the Territory; </w:t>
      </w:r>
    </w:p>
    <w:p w14:paraId="4217ED61" w14:textId="77777777" w:rsidR="0000368A" w:rsidRDefault="0000368A" w:rsidP="003A2628">
      <w:pPr>
        <w:pStyle w:val="Normal160"/>
        <w:numPr>
          <w:ilvl w:val="0"/>
          <w:numId w:val="9"/>
        </w:numPr>
        <w:pBdr>
          <w:top w:val="nil"/>
          <w:left w:val="nil"/>
          <w:bottom w:val="nil"/>
          <w:right w:val="nil"/>
          <w:between w:val="nil"/>
          <w:bar w:val="nil"/>
        </w:pBdr>
        <w:spacing w:before="120" w:after="120"/>
        <w:jc w:val="both"/>
        <w:rPr>
          <w:sz w:val="20"/>
          <w:szCs w:val="18"/>
          <w:bdr w:val="nil"/>
          <w:lang w:eastAsia="en-US"/>
        </w:rPr>
      </w:pPr>
      <w:r>
        <w:rPr>
          <w:sz w:val="20"/>
          <w:szCs w:val="18"/>
          <w:bdr w:val="nil"/>
          <w:lang w:eastAsia="en-US"/>
        </w:rPr>
        <w:t>City Renewal has likely access to financial resources through the Territory; and</w:t>
      </w:r>
    </w:p>
    <w:p w14:paraId="2AFA8093" w14:textId="77777777" w:rsidR="0000368A" w:rsidRPr="004D58C6" w:rsidRDefault="0000368A" w:rsidP="006A0A3E">
      <w:pPr>
        <w:pStyle w:val="Normal160"/>
        <w:numPr>
          <w:ilvl w:val="0"/>
          <w:numId w:val="9"/>
        </w:numPr>
        <w:pBdr>
          <w:top w:val="nil"/>
          <w:left w:val="nil"/>
          <w:bottom w:val="nil"/>
          <w:right w:val="nil"/>
          <w:between w:val="nil"/>
          <w:bar w:val="nil"/>
        </w:pBdr>
        <w:spacing w:before="120" w:after="120"/>
        <w:contextualSpacing/>
        <w:jc w:val="both"/>
        <w:rPr>
          <w:sz w:val="20"/>
          <w:szCs w:val="20"/>
          <w:bdr w:val="nil"/>
        </w:rPr>
      </w:pPr>
      <w:r w:rsidRPr="008F0BD3">
        <w:rPr>
          <w:sz w:val="20"/>
          <w:szCs w:val="18"/>
          <w:bdr w:val="nil"/>
          <w:lang w:eastAsia="en-US"/>
        </w:rPr>
        <w:t>the cashflows are closely monitored to ensure financial sustainability.</w:t>
      </w:r>
    </w:p>
    <w:p w14:paraId="6723552D" w14:textId="77777777" w:rsidR="0000368A" w:rsidRPr="004D58C6" w:rsidRDefault="0000368A" w:rsidP="004D58C6">
      <w:pPr>
        <w:pStyle w:val="Normal160"/>
        <w:pBdr>
          <w:top w:val="nil"/>
          <w:left w:val="nil"/>
          <w:bottom w:val="nil"/>
          <w:right w:val="nil"/>
          <w:between w:val="nil"/>
          <w:bar w:val="nil"/>
        </w:pBdr>
        <w:spacing w:before="120" w:after="120"/>
        <w:contextualSpacing/>
        <w:jc w:val="both"/>
        <w:rPr>
          <w:sz w:val="20"/>
          <w:szCs w:val="20"/>
          <w:bdr w:val="nil"/>
        </w:rPr>
      </w:pPr>
    </w:p>
    <w:p w14:paraId="51878E04" w14:textId="77777777" w:rsidR="0000368A" w:rsidRPr="008F0BD3" w:rsidRDefault="0000368A" w:rsidP="004D58C6">
      <w:pPr>
        <w:pStyle w:val="Normal160"/>
        <w:pBdr>
          <w:top w:val="nil"/>
          <w:left w:val="nil"/>
          <w:bottom w:val="nil"/>
          <w:right w:val="nil"/>
          <w:between w:val="nil"/>
          <w:bar w:val="nil"/>
        </w:pBdr>
        <w:spacing w:before="120" w:after="120"/>
        <w:contextualSpacing/>
        <w:jc w:val="both"/>
        <w:rPr>
          <w:sz w:val="20"/>
          <w:szCs w:val="20"/>
          <w:bdr w:val="nil"/>
        </w:rPr>
      </w:pPr>
      <w:r>
        <w:t xml:space="preserve"> </w:t>
      </w:r>
    </w:p>
    <w:p w14:paraId="58601428" w14:textId="77777777" w:rsidR="0000368A" w:rsidRDefault="0000368A" w:rsidP="00286B05">
      <w:pPr>
        <w:pStyle w:val="Normal17"/>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w:t>
      </w:r>
      <w:r w:rsidRPr="00B95DAC">
        <w:rPr>
          <w:rFonts w:ascii="Arial" w:hAnsi="Arial" w:cs="Arial"/>
          <w:b/>
          <w:bdr w:val="nil"/>
          <w:lang w:val="en-AU" w:eastAsia="en-AU"/>
        </w:rPr>
        <w:t>3</w:t>
      </w:r>
      <w:r>
        <w:rPr>
          <w:rFonts w:ascii="Arial" w:hAnsi="Arial" w:cs="Arial"/>
          <w:b/>
          <w:bdr w:val="nil"/>
          <w:lang w:val="en-AU" w:eastAsia="en-AU"/>
        </w:rPr>
        <w:t xml:space="preserve">  IMPACT OF ACCOUNTING STANDARDS ISSUED BUT YET TO BE APPLIED</w:t>
      </w:r>
    </w:p>
    <w:p w14:paraId="78F2212A" w14:textId="77777777" w:rsidR="0000368A" w:rsidRDefault="0000368A" w:rsidP="00030811">
      <w:pPr>
        <w:pBdr>
          <w:top w:val="nil"/>
          <w:left w:val="nil"/>
          <w:bottom w:val="nil"/>
          <w:right w:val="nil"/>
          <w:between w:val="nil"/>
          <w:bar w:val="nil"/>
        </w:pBdr>
        <w:jc w:val="both"/>
        <w:rPr>
          <w:rFonts w:ascii="Calibri" w:eastAsia="Calibri" w:hAnsi="Calibri" w:cs="Calibri"/>
          <w:sz w:val="20"/>
          <w:szCs w:val="20"/>
          <w:bdr w:val="nil"/>
        </w:rPr>
      </w:pPr>
    </w:p>
    <w:p w14:paraId="7BEF31E7" w14:textId="77777777" w:rsidR="0000368A" w:rsidRDefault="0000368A" w:rsidP="009F2F44">
      <w:pPr>
        <w:pStyle w:val="Normal170"/>
        <w:pBdr>
          <w:top w:val="nil"/>
          <w:left w:val="nil"/>
          <w:bottom w:val="nil"/>
          <w:right w:val="nil"/>
          <w:between w:val="nil"/>
          <w:bar w:val="nil"/>
        </w:pBdr>
        <w:autoSpaceDE w:val="0"/>
        <w:autoSpaceDN w:val="0"/>
        <w:adjustRightInd w:val="0"/>
        <w:spacing w:before="120" w:after="120"/>
        <w:jc w:val="both"/>
        <w:rPr>
          <w:sz w:val="20"/>
          <w:szCs w:val="20"/>
          <w:bdr w:val="nil"/>
        </w:rPr>
      </w:pPr>
      <w:r w:rsidRPr="0000388D">
        <w:rPr>
          <w:sz w:val="20"/>
          <w:szCs w:val="20"/>
          <w:bdr w:val="nil"/>
        </w:rPr>
        <w:t xml:space="preserve">All Australian Accounting Standards and Interpretations issued but yet to be applied are applicable to future reporting periods and will be adopted from their application date. </w:t>
      </w:r>
    </w:p>
    <w:p w14:paraId="225A6F9E" w14:textId="77777777" w:rsidR="0000368A" w:rsidRDefault="0000368A" w:rsidP="009F2F44">
      <w:pPr>
        <w:pStyle w:val="Normal170"/>
        <w:pBdr>
          <w:top w:val="nil"/>
          <w:left w:val="nil"/>
          <w:bottom w:val="nil"/>
          <w:right w:val="nil"/>
          <w:between w:val="nil"/>
          <w:bar w:val="nil"/>
        </w:pBdr>
        <w:autoSpaceDE w:val="0"/>
        <w:autoSpaceDN w:val="0"/>
        <w:adjustRightInd w:val="0"/>
        <w:spacing w:before="120" w:after="120"/>
        <w:jc w:val="both"/>
        <w:rPr>
          <w:sz w:val="20"/>
          <w:szCs w:val="20"/>
          <w:bdr w:val="nil"/>
        </w:rPr>
      </w:pPr>
      <w:r w:rsidRPr="0000388D">
        <w:rPr>
          <w:sz w:val="20"/>
          <w:szCs w:val="20"/>
          <w:bdr w:val="nil"/>
        </w:rPr>
        <w:t xml:space="preserve">Standards </w:t>
      </w:r>
      <w:r w:rsidRPr="009F727B">
        <w:rPr>
          <w:sz w:val="20"/>
          <w:szCs w:val="20"/>
          <w:bdr w:val="nil"/>
        </w:rPr>
        <w:t xml:space="preserve">and Interpretations issued but yet to be applied have been assessed as either not relevant to City Renewal or expected to have an immaterial financial impact. However, AASB 18 </w:t>
      </w:r>
      <w:r w:rsidRPr="009F727B">
        <w:rPr>
          <w:i/>
          <w:iCs/>
          <w:sz w:val="20"/>
          <w:szCs w:val="20"/>
          <w:bdr w:val="nil"/>
        </w:rPr>
        <w:t>Presentation and Disclosure in Financial Statements</w:t>
      </w:r>
      <w:r w:rsidRPr="009F727B">
        <w:rPr>
          <w:sz w:val="20"/>
          <w:szCs w:val="20"/>
          <w:bdr w:val="nil"/>
        </w:rPr>
        <w:t xml:space="preserve"> (applicable 1 January 2027) does contain some major presentation and disclosure changes that affect City Renewal. These include</w:t>
      </w:r>
      <w:r w:rsidRPr="0000388D">
        <w:rPr>
          <w:sz w:val="20"/>
          <w:szCs w:val="20"/>
          <w:bdr w:val="nil"/>
        </w:rPr>
        <w:t xml:space="preserve">:  </w:t>
      </w:r>
    </w:p>
    <w:p w14:paraId="0278CE41" w14:textId="77777777" w:rsidR="0000368A" w:rsidRPr="0000388D" w:rsidRDefault="0000368A" w:rsidP="00D7661B">
      <w:pPr>
        <w:pStyle w:val="ListParagraph"/>
        <w:numPr>
          <w:ilvl w:val="0"/>
          <w:numId w:val="10"/>
        </w:numPr>
        <w:pBdr>
          <w:top w:val="nil"/>
          <w:left w:val="nil"/>
          <w:bottom w:val="nil"/>
          <w:right w:val="nil"/>
          <w:between w:val="nil"/>
          <w:bar w:val="nil"/>
        </w:pBdr>
        <w:spacing w:before="120" w:after="120"/>
        <w:contextualSpacing w:val="0"/>
        <w:jc w:val="both"/>
        <w:rPr>
          <w:rFonts w:ascii="Calibri" w:eastAsia="Calibri" w:hAnsi="Calibri" w:cs="Calibri"/>
          <w:sz w:val="20"/>
          <w:szCs w:val="20"/>
          <w:bdr w:val="nil"/>
        </w:rPr>
      </w:pPr>
      <w:r w:rsidRPr="0000388D">
        <w:rPr>
          <w:rFonts w:ascii="Calibri" w:hAnsi="Calibri"/>
          <w:sz w:val="20"/>
          <w:szCs w:val="20"/>
          <w:bdr w:val="nil"/>
        </w:rPr>
        <w:t xml:space="preserve">that operating, </w:t>
      </w:r>
      <w:r w:rsidRPr="0000388D">
        <w:rPr>
          <w:rFonts w:ascii="Calibri" w:eastAsia="Calibri" w:hAnsi="Calibri" w:cs="Calibri"/>
          <w:sz w:val="20"/>
          <w:szCs w:val="20"/>
          <w:bdr w:val="nil"/>
        </w:rPr>
        <w:t xml:space="preserve">investing and financing categories as well as additional subtotals have to be included in the </w:t>
      </w:r>
      <w:r>
        <w:rPr>
          <w:rFonts w:ascii="Calibri" w:eastAsia="Calibri" w:hAnsi="Calibri" w:cs="Calibri"/>
          <w:sz w:val="20"/>
          <w:szCs w:val="20"/>
          <w:bdr w:val="nil"/>
        </w:rPr>
        <w:t>CRA</w:t>
      </w:r>
      <w:r w:rsidRPr="0000388D">
        <w:rPr>
          <w:rFonts w:ascii="Calibri" w:eastAsia="Calibri" w:hAnsi="Calibri" w:cs="Calibri"/>
          <w:sz w:val="20"/>
          <w:szCs w:val="20"/>
          <w:bdr w:val="nil"/>
        </w:rPr>
        <w:t>’s operating statement;</w:t>
      </w:r>
    </w:p>
    <w:p w14:paraId="6F8D3C86" w14:textId="77777777" w:rsidR="0000368A" w:rsidRPr="0000388D" w:rsidRDefault="0000368A" w:rsidP="00805134">
      <w:pPr>
        <w:pStyle w:val="ListParagraph"/>
        <w:numPr>
          <w:ilvl w:val="0"/>
          <w:numId w:val="11"/>
        </w:numPr>
        <w:pBdr>
          <w:top w:val="nil"/>
          <w:left w:val="nil"/>
          <w:bottom w:val="nil"/>
          <w:right w:val="nil"/>
          <w:between w:val="nil"/>
          <w:bar w:val="nil"/>
        </w:pBdr>
        <w:autoSpaceDE w:val="0"/>
        <w:autoSpaceDN w:val="0"/>
        <w:adjustRightInd w:val="0"/>
        <w:spacing w:before="120" w:after="120"/>
        <w:contextualSpacing w:val="0"/>
        <w:jc w:val="both"/>
        <w:rPr>
          <w:rFonts w:ascii="Calibri" w:hAnsi="Calibri"/>
          <w:sz w:val="20"/>
          <w:szCs w:val="20"/>
          <w:bdr w:val="nil"/>
        </w:rPr>
      </w:pPr>
      <w:r w:rsidRPr="0000388D">
        <w:rPr>
          <w:rFonts w:ascii="Calibri" w:hAnsi="Calibri"/>
          <w:sz w:val="20"/>
          <w:szCs w:val="20"/>
          <w:bdr w:val="nil"/>
        </w:rPr>
        <w:t xml:space="preserve">the disclosure of management-defined performance measures and reconciliations of these measures with the subtotals required by AASB Standards; and </w:t>
      </w:r>
    </w:p>
    <w:p w14:paraId="1857C144" w14:textId="77777777" w:rsidR="0000368A" w:rsidRPr="0000388D" w:rsidRDefault="0000368A" w:rsidP="00805134">
      <w:pPr>
        <w:pStyle w:val="ListParagraph"/>
        <w:numPr>
          <w:ilvl w:val="0"/>
          <w:numId w:val="11"/>
        </w:numPr>
        <w:pBdr>
          <w:top w:val="nil"/>
          <w:left w:val="nil"/>
          <w:bottom w:val="nil"/>
          <w:right w:val="nil"/>
          <w:between w:val="nil"/>
          <w:bar w:val="nil"/>
        </w:pBdr>
        <w:autoSpaceDE w:val="0"/>
        <w:autoSpaceDN w:val="0"/>
        <w:adjustRightInd w:val="0"/>
        <w:spacing w:before="120" w:after="120"/>
        <w:contextualSpacing w:val="0"/>
        <w:jc w:val="both"/>
        <w:rPr>
          <w:rFonts w:ascii="Calibri" w:eastAsia="Calibri" w:hAnsi="Calibri" w:cs="Calibri"/>
          <w:sz w:val="20"/>
          <w:szCs w:val="20"/>
          <w:bdr w:val="nil"/>
        </w:rPr>
      </w:pPr>
      <w:r>
        <w:rPr>
          <w:rFonts w:ascii="Calibri" w:eastAsia="Calibri" w:hAnsi="Calibri" w:cs="Calibri"/>
          <w:sz w:val="20"/>
          <w:szCs w:val="20"/>
          <w:bdr w:val="nil"/>
        </w:rPr>
        <w:t xml:space="preserve">enhanced </w:t>
      </w:r>
      <w:r w:rsidRPr="0000388D">
        <w:rPr>
          <w:rFonts w:ascii="Calibri" w:eastAsia="Calibri" w:hAnsi="Calibri" w:cs="Calibri"/>
          <w:sz w:val="20"/>
          <w:szCs w:val="20"/>
          <w:bdr w:val="nil"/>
        </w:rPr>
        <w:t>requirements for the grouping (aggregation and disaggregation) of information in the financial statements and in the notes</w:t>
      </w:r>
    </w:p>
    <w:p w14:paraId="799E1D59" w14:textId="77777777" w:rsidR="0000368A" w:rsidRPr="001F695D" w:rsidRDefault="0000368A" w:rsidP="00E9534C">
      <w:pPr>
        <w:pStyle w:val="Normal170"/>
        <w:pBdr>
          <w:top w:val="nil"/>
          <w:left w:val="nil"/>
          <w:bottom w:val="nil"/>
          <w:right w:val="nil"/>
          <w:between w:val="nil"/>
          <w:bar w:val="nil"/>
        </w:pBdr>
        <w:autoSpaceDE w:val="0"/>
        <w:autoSpaceDN w:val="0"/>
        <w:adjustRightInd w:val="0"/>
        <w:jc w:val="both"/>
        <w:rPr>
          <w:sz w:val="20"/>
          <w:szCs w:val="20"/>
          <w:bdr w:val="nil"/>
        </w:rPr>
      </w:pPr>
      <w:r>
        <w:t xml:space="preserve"> </w:t>
      </w:r>
    </w:p>
    <w:p w14:paraId="41D8E2C2" w14:textId="19899200" w:rsidR="0000368A" w:rsidRDefault="0000368A" w:rsidP="00006634">
      <w:pPr>
        <w:pStyle w:val="Normal17"/>
        <w:pageBreakBefore/>
        <w:pBdr>
          <w:top w:val="nil"/>
          <w:left w:val="nil"/>
          <w:bottom w:val="nil"/>
          <w:right w:val="nil"/>
          <w:between w:val="nil"/>
          <w:bar w:val="nil"/>
        </w:pBdr>
        <w:tabs>
          <w:tab w:val="left" w:pos="0"/>
        </w:tabs>
        <w:autoSpaceDE w:val="0"/>
        <w:autoSpaceDN w:val="0"/>
        <w:adjustRightInd w:val="0"/>
        <w:spacing w:before="120" w:after="120"/>
        <w:rPr>
          <w:rFonts w:ascii="Arial" w:hAnsi="Arial" w:cs="Arial"/>
          <w:b/>
          <w:bdr w:val="nil"/>
        </w:rPr>
      </w:pPr>
      <w:r>
        <w:rPr>
          <w:rFonts w:ascii="Arial" w:hAnsi="Arial" w:cs="Arial"/>
          <w:b/>
          <w:bdr w:val="nil"/>
          <w:lang w:val="en-AU" w:eastAsia="en-AU"/>
        </w:rPr>
        <w:lastRenderedPageBreak/>
        <w:t xml:space="preserve">NOTE </w:t>
      </w:r>
      <w:r w:rsidRPr="00DA04D8">
        <w:rPr>
          <w:rFonts w:ascii="Arial" w:hAnsi="Arial" w:cs="Arial"/>
          <w:b/>
          <w:bdr w:val="nil"/>
          <w:lang w:val="en-AU" w:eastAsia="en-AU"/>
        </w:rPr>
        <w:t>4</w:t>
      </w:r>
      <w:r>
        <w:rPr>
          <w:rFonts w:ascii="Arial" w:hAnsi="Arial" w:cs="Arial"/>
          <w:b/>
          <w:bdr w:val="nil"/>
          <w:lang w:val="en-AU" w:eastAsia="en-AU"/>
        </w:rPr>
        <w:t xml:space="preserve">  </w:t>
      </w:r>
      <w:r w:rsidRPr="00144DFD">
        <w:rPr>
          <w:rFonts w:ascii="Arial" w:hAnsi="Arial" w:cs="Arial"/>
          <w:b/>
          <w:bdr w:val="nil"/>
        </w:rPr>
        <w:t xml:space="preserve">CHANGE IN </w:t>
      </w:r>
      <w:r>
        <w:rPr>
          <w:rFonts w:ascii="Arial" w:hAnsi="Arial" w:cs="Arial"/>
          <w:b/>
          <w:bdr w:val="nil"/>
        </w:rPr>
        <w:t>AND</w:t>
      </w:r>
      <w:r w:rsidRPr="00144DFD">
        <w:rPr>
          <w:rFonts w:ascii="Arial" w:hAnsi="Arial" w:cs="Arial"/>
          <w:b/>
          <w:bdr w:val="nil"/>
        </w:rPr>
        <w:t xml:space="preserve"> ACCOUNTING ESTIMATES</w:t>
      </w:r>
      <w:r w:rsidR="00F93725">
        <w:rPr>
          <w:rFonts w:ascii="Arial" w:hAnsi="Arial" w:cs="Arial"/>
          <w:b/>
          <w:bdr w:val="nil"/>
        </w:rPr>
        <w:t xml:space="preserve"> AND</w:t>
      </w:r>
      <w:r>
        <w:rPr>
          <w:rFonts w:ascii="Arial" w:hAnsi="Arial" w:cs="Arial"/>
          <w:b/>
          <w:bdr w:val="nil"/>
        </w:rPr>
        <w:t xml:space="preserve"> CORRECTION OF A PRIOR PERIOD ERROR</w:t>
      </w:r>
    </w:p>
    <w:p w14:paraId="387FF708" w14:textId="77777777" w:rsidR="0000368A" w:rsidRPr="00FB3780" w:rsidRDefault="0000368A" w:rsidP="00FB3780">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cs="Calibri"/>
          <w:b/>
          <w:sz w:val="20"/>
          <w:szCs w:val="20"/>
          <w:bdr w:val="nil"/>
          <w:lang w:val="en-AU" w:eastAsia="en-AU"/>
        </w:rPr>
      </w:pPr>
      <w:r w:rsidRPr="00FB3780">
        <w:rPr>
          <w:rFonts w:ascii="Calibri" w:hAnsi="Calibri" w:cs="Calibri"/>
          <w:b/>
          <w:sz w:val="20"/>
          <w:szCs w:val="20"/>
          <w:bdr w:val="nil"/>
          <w:lang w:val="en-AU" w:eastAsia="en-AU"/>
        </w:rPr>
        <w:t>Change in Accounting Estimate</w:t>
      </w:r>
    </w:p>
    <w:p w14:paraId="2034BD7B" w14:textId="77777777" w:rsidR="0000368A" w:rsidRPr="00FB3780" w:rsidRDefault="0000368A" w:rsidP="00FB3780">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bCs/>
          <w:sz w:val="20"/>
          <w:szCs w:val="20"/>
          <w:bdr w:val="nil"/>
          <w:lang w:eastAsia="en-AU"/>
        </w:rPr>
      </w:pPr>
      <w:r w:rsidRPr="00FB3780">
        <w:rPr>
          <w:rFonts w:ascii="Calibri" w:hAnsi="Calibri" w:cs="Calibri"/>
          <w:bCs/>
          <w:sz w:val="20"/>
          <w:szCs w:val="20"/>
          <w:bdr w:val="nil"/>
          <w:lang w:eastAsia="en-AU"/>
        </w:rPr>
        <w:t>City Renewal had the following changes in accounting estimates during the reporting period.</w:t>
      </w:r>
    </w:p>
    <w:p w14:paraId="2255EDC7" w14:textId="77777777" w:rsidR="0000368A" w:rsidRPr="00FB3780" w:rsidRDefault="0000368A" w:rsidP="00FB3780">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bCs/>
          <w:i/>
          <w:iCs/>
          <w:sz w:val="20"/>
          <w:szCs w:val="20"/>
          <w:bdr w:val="nil"/>
          <w:lang w:eastAsia="en-AU"/>
        </w:rPr>
      </w:pPr>
      <w:r w:rsidRPr="00FB3780">
        <w:rPr>
          <w:rFonts w:ascii="Calibri" w:hAnsi="Calibri" w:cs="Calibri"/>
          <w:bCs/>
          <w:i/>
          <w:iCs/>
          <w:sz w:val="20"/>
          <w:szCs w:val="20"/>
          <w:bdr w:val="nil"/>
          <w:lang w:eastAsia="en-AU"/>
        </w:rPr>
        <w:t>Revision of Useful Lives</w:t>
      </w:r>
    </w:p>
    <w:p w14:paraId="558FB9D1" w14:textId="2F4D4E90" w:rsidR="0000368A" w:rsidRPr="00156453" w:rsidRDefault="0000368A" w:rsidP="00156453">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bCs/>
          <w:sz w:val="20"/>
          <w:szCs w:val="20"/>
          <w:bdr w:val="nil"/>
          <w:lang w:eastAsia="en-AU"/>
        </w:rPr>
      </w:pPr>
      <w:r w:rsidRPr="00156453">
        <w:rPr>
          <w:rFonts w:ascii="Calibri" w:hAnsi="Calibri" w:cs="Calibri"/>
          <w:bCs/>
          <w:sz w:val="20"/>
          <w:szCs w:val="20"/>
          <w:bdr w:val="nil"/>
          <w:lang w:eastAsia="en-AU"/>
        </w:rPr>
        <w:t>As at 30 June 2026, City Renewal undertook a review of the remaining useful lives of property, plant and equipment. The review considered the current physical condition and expected usage of assets, and independent valuation advice. As a result, the remaining useful lives of certain assets were revised at 30</w:t>
      </w:r>
      <w:r w:rsidR="00805134">
        <w:rPr>
          <w:rFonts w:ascii="Calibri" w:hAnsi="Calibri" w:cs="Calibri"/>
          <w:bCs/>
          <w:sz w:val="20"/>
          <w:szCs w:val="20"/>
          <w:bdr w:val="nil"/>
          <w:lang w:eastAsia="en-AU"/>
        </w:rPr>
        <w:t> </w:t>
      </w:r>
      <w:r w:rsidRPr="00156453">
        <w:rPr>
          <w:rFonts w:ascii="Calibri" w:hAnsi="Calibri" w:cs="Calibri"/>
          <w:bCs/>
          <w:sz w:val="20"/>
          <w:szCs w:val="20"/>
          <w:bdr w:val="nil"/>
          <w:lang w:eastAsia="en-AU"/>
        </w:rPr>
        <w:t>June</w:t>
      </w:r>
      <w:r w:rsidR="00805134">
        <w:rPr>
          <w:rFonts w:ascii="Calibri" w:hAnsi="Calibri" w:cs="Calibri"/>
          <w:bCs/>
          <w:sz w:val="20"/>
          <w:szCs w:val="20"/>
          <w:bdr w:val="nil"/>
          <w:lang w:eastAsia="en-AU"/>
        </w:rPr>
        <w:t> </w:t>
      </w:r>
      <w:r w:rsidRPr="00156453">
        <w:rPr>
          <w:rFonts w:ascii="Calibri" w:hAnsi="Calibri" w:cs="Calibri"/>
          <w:bCs/>
          <w:sz w:val="20"/>
          <w:szCs w:val="20"/>
          <w:bdr w:val="nil"/>
          <w:lang w:eastAsia="en-AU"/>
        </w:rPr>
        <w:t>2026.</w:t>
      </w:r>
    </w:p>
    <w:p w14:paraId="05D86E8E" w14:textId="77777777" w:rsidR="0000368A" w:rsidRPr="00156453" w:rsidRDefault="0000368A" w:rsidP="00156453">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bCs/>
          <w:sz w:val="20"/>
          <w:szCs w:val="20"/>
          <w:bdr w:val="nil"/>
          <w:lang w:eastAsia="en-AU"/>
        </w:rPr>
      </w:pPr>
      <w:r w:rsidRPr="00156453">
        <w:rPr>
          <w:rFonts w:ascii="Calibri" w:hAnsi="Calibri" w:cs="Calibri"/>
          <w:bCs/>
          <w:sz w:val="20"/>
          <w:szCs w:val="20"/>
          <w:bdr w:val="nil"/>
          <w:lang w:eastAsia="en-AU"/>
        </w:rPr>
        <w:t>The change has been applied prospectively from 30 June 2026. As the revision occurred at the end of the reporting period, there is no material impact on depreciation expense recognised in the current financial year.</w:t>
      </w:r>
    </w:p>
    <w:p w14:paraId="5B15F914" w14:textId="77777777" w:rsidR="0000368A" w:rsidRPr="00156453" w:rsidRDefault="0000368A" w:rsidP="00156453">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bCs/>
          <w:sz w:val="20"/>
          <w:szCs w:val="20"/>
          <w:bdr w:val="nil"/>
          <w:lang w:eastAsia="en-AU"/>
        </w:rPr>
      </w:pPr>
      <w:r w:rsidRPr="00156453">
        <w:rPr>
          <w:rFonts w:ascii="Calibri" w:hAnsi="Calibri" w:cs="Calibri"/>
          <w:bCs/>
          <w:sz w:val="20"/>
          <w:szCs w:val="20"/>
          <w:bdr w:val="nil"/>
          <w:lang w:eastAsia="en-AU"/>
        </w:rPr>
        <w:t>The effect of the change will be reflected in future reporting periods, with depreciation expense expected to decrease over the revised remaining useful lives of the affected assets.</w:t>
      </w:r>
    </w:p>
    <w:p w14:paraId="750156A5" w14:textId="77777777" w:rsidR="0000368A" w:rsidRPr="00156453" w:rsidRDefault="0000368A" w:rsidP="00156453">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bCs/>
          <w:i/>
          <w:iCs/>
          <w:sz w:val="20"/>
          <w:szCs w:val="20"/>
          <w:bdr w:val="nil"/>
          <w:lang w:eastAsia="en-AU"/>
        </w:rPr>
      </w:pPr>
      <w:r w:rsidRPr="00156453">
        <w:rPr>
          <w:rFonts w:ascii="Calibri" w:hAnsi="Calibri" w:cs="Calibri"/>
          <w:bCs/>
          <w:i/>
          <w:iCs/>
          <w:sz w:val="20"/>
          <w:szCs w:val="20"/>
          <w:bdr w:val="nil"/>
          <w:lang w:eastAsia="en-AU"/>
        </w:rPr>
        <w:t>Correction of Prior Period Errors</w:t>
      </w:r>
    </w:p>
    <w:p w14:paraId="4F65E4BD" w14:textId="43CBBAEF" w:rsidR="0000368A" w:rsidRPr="00156453" w:rsidRDefault="0000368A" w:rsidP="00156453">
      <w:pPr>
        <w:pBdr>
          <w:top w:val="nil"/>
          <w:left w:val="nil"/>
          <w:bottom w:val="nil"/>
          <w:right w:val="nil"/>
          <w:between w:val="nil"/>
          <w:bar w:val="nil"/>
        </w:pBdr>
        <w:tabs>
          <w:tab w:val="left" w:pos="0"/>
        </w:tabs>
        <w:autoSpaceDE w:val="0"/>
        <w:autoSpaceDN w:val="0"/>
        <w:adjustRightInd w:val="0"/>
        <w:spacing w:after="120"/>
        <w:jc w:val="both"/>
        <w:rPr>
          <w:rFonts w:ascii="Calibri" w:eastAsia="Calibri" w:hAnsi="Calibri" w:cs="Calibri"/>
          <w:bCs/>
          <w:sz w:val="20"/>
          <w:szCs w:val="20"/>
          <w:bdr w:val="nil"/>
          <w:lang w:eastAsia="en-AU"/>
        </w:rPr>
      </w:pPr>
      <w:r w:rsidRPr="00156453">
        <w:rPr>
          <w:rFonts w:ascii="Calibri" w:hAnsi="Calibri" w:cs="Calibri"/>
          <w:bCs/>
          <w:sz w:val="20"/>
          <w:szCs w:val="20"/>
          <w:bdr w:val="nil"/>
          <w:lang w:eastAsia="en-AU"/>
        </w:rPr>
        <w:t>During the period, City Renewal identified an error relating to a land premium payment arising from a Deed of Agreement executed in August 2017. Under the original agreement CRA was entitled to an amount of $3.622</w:t>
      </w:r>
      <w:r w:rsidR="00805134">
        <w:rPr>
          <w:rFonts w:ascii="Calibri" w:hAnsi="Calibri" w:cs="Calibri"/>
          <w:bCs/>
          <w:sz w:val="20"/>
          <w:szCs w:val="20"/>
          <w:bdr w:val="nil"/>
          <w:lang w:eastAsia="en-AU"/>
        </w:rPr>
        <w:t> </w:t>
      </w:r>
      <w:r w:rsidRPr="00156453">
        <w:rPr>
          <w:rFonts w:ascii="Calibri" w:hAnsi="Calibri" w:cs="Calibri"/>
          <w:bCs/>
          <w:sz w:val="20"/>
          <w:szCs w:val="20"/>
          <w:bdr w:val="nil"/>
          <w:lang w:eastAsia="en-AU"/>
        </w:rPr>
        <w:t xml:space="preserve">million (excluding GST and third-party infrastructure), comprising; </w:t>
      </w:r>
    </w:p>
    <w:p w14:paraId="1304F69D" w14:textId="77777777" w:rsidR="0000368A" w:rsidRPr="00FB3780" w:rsidRDefault="0000368A" w:rsidP="00156453">
      <w:pPr>
        <w:numPr>
          <w:ilvl w:val="0"/>
          <w:numId w:val="12"/>
        </w:numPr>
        <w:pBdr>
          <w:top w:val="nil"/>
          <w:left w:val="nil"/>
          <w:bottom w:val="nil"/>
          <w:right w:val="nil"/>
          <w:between w:val="nil"/>
          <w:bar w:val="nil"/>
        </w:pBdr>
        <w:tabs>
          <w:tab w:val="left" w:pos="0"/>
        </w:tabs>
        <w:autoSpaceDE w:val="0"/>
        <w:autoSpaceDN w:val="0"/>
        <w:adjustRightInd w:val="0"/>
        <w:spacing w:after="120"/>
        <w:jc w:val="both"/>
        <w:rPr>
          <w:rFonts w:ascii="Calibri" w:eastAsia="Calibri" w:hAnsi="Calibri" w:cs="Calibri"/>
          <w:bCs/>
          <w:sz w:val="20"/>
          <w:szCs w:val="20"/>
          <w:bdr w:val="nil"/>
          <w:lang w:eastAsia="en-AU"/>
        </w:rPr>
      </w:pPr>
      <w:r w:rsidRPr="00FB3780">
        <w:rPr>
          <w:rFonts w:ascii="Calibri" w:eastAsia="Calibri" w:hAnsi="Calibri" w:cs="Calibri"/>
          <w:bCs/>
          <w:sz w:val="20"/>
          <w:szCs w:val="20"/>
          <w:bdr w:val="nil"/>
          <w:lang w:eastAsia="en-AU"/>
        </w:rPr>
        <w:t>Infrastructure works to be delivered by the developers; and</w:t>
      </w:r>
    </w:p>
    <w:p w14:paraId="4075913E" w14:textId="77777777" w:rsidR="0000368A" w:rsidRDefault="0000368A" w:rsidP="00D7661B">
      <w:pPr>
        <w:pStyle w:val="ListParagraph"/>
        <w:numPr>
          <w:ilvl w:val="0"/>
          <w:numId w:val="12"/>
        </w:numPr>
        <w:pBdr>
          <w:top w:val="nil"/>
          <w:left w:val="nil"/>
          <w:bottom w:val="nil"/>
          <w:right w:val="nil"/>
          <w:between w:val="nil"/>
          <w:bar w:val="nil"/>
        </w:pBdr>
        <w:contextualSpacing w:val="0"/>
        <w:jc w:val="both"/>
        <w:rPr>
          <w:rFonts w:ascii="Calibri" w:eastAsia="Calibri" w:hAnsi="Calibri" w:cs="Calibri"/>
          <w:bCs/>
          <w:sz w:val="20"/>
          <w:szCs w:val="20"/>
          <w:bdr w:val="nil"/>
          <w:lang w:eastAsia="en-AU"/>
        </w:rPr>
      </w:pPr>
      <w:r w:rsidRPr="00156453">
        <w:rPr>
          <w:rFonts w:ascii="Calibri" w:eastAsia="Calibri" w:hAnsi="Calibri" w:cs="Calibri"/>
          <w:bCs/>
          <w:sz w:val="20"/>
          <w:szCs w:val="20"/>
          <w:bdr w:val="nil"/>
          <w:lang w:eastAsia="en-AU"/>
        </w:rPr>
        <w:t xml:space="preserve">A cash payment, representing the difference between the agreed consideration and the value of the infrastructure works. </w:t>
      </w:r>
    </w:p>
    <w:p w14:paraId="4B6A7CA0" w14:textId="77777777" w:rsidR="00805134" w:rsidRDefault="00805134" w:rsidP="00D7661B">
      <w:pPr>
        <w:pStyle w:val="ListParagraph"/>
        <w:pBdr>
          <w:top w:val="nil"/>
          <w:left w:val="nil"/>
          <w:bottom w:val="nil"/>
          <w:right w:val="nil"/>
          <w:between w:val="nil"/>
          <w:bar w:val="nil"/>
        </w:pBdr>
        <w:contextualSpacing w:val="0"/>
        <w:jc w:val="both"/>
        <w:rPr>
          <w:rFonts w:ascii="Calibri" w:eastAsia="Calibri" w:hAnsi="Calibri" w:cs="Calibri"/>
          <w:bCs/>
          <w:sz w:val="20"/>
          <w:szCs w:val="20"/>
          <w:bdr w:val="nil"/>
          <w:lang w:eastAsia="en-AU"/>
        </w:rPr>
      </w:pPr>
    </w:p>
    <w:p w14:paraId="7951D7CE" w14:textId="4DB2BF6C" w:rsidR="0000368A" w:rsidRDefault="0000368A" w:rsidP="00D7661B">
      <w:pPr>
        <w:pBdr>
          <w:top w:val="nil"/>
          <w:left w:val="nil"/>
          <w:bottom w:val="nil"/>
          <w:right w:val="nil"/>
          <w:between w:val="nil"/>
          <w:bar w:val="nil"/>
        </w:pBdr>
        <w:jc w:val="both"/>
        <w:rPr>
          <w:rFonts w:ascii="Calibri" w:eastAsia="Calibri" w:hAnsi="Calibri" w:cs="Calibri"/>
          <w:bCs/>
          <w:sz w:val="20"/>
          <w:szCs w:val="20"/>
          <w:bdr w:val="nil"/>
          <w:lang w:eastAsia="en-AU"/>
        </w:rPr>
      </w:pPr>
      <w:r w:rsidRPr="00653300">
        <w:rPr>
          <w:rFonts w:ascii="Calibri" w:eastAsia="Calibri" w:hAnsi="Calibri" w:cs="Calibri"/>
          <w:bCs/>
          <w:sz w:val="20"/>
          <w:szCs w:val="20"/>
          <w:bdr w:val="nil"/>
          <w:lang w:eastAsia="en-AU"/>
        </w:rPr>
        <w:t>This revenue should have been recorded during the 2017-18 financial year when City Renewal obtained an enforceable right to consideration. As this error was made in a reporting period prior to the comparative period, the Balance Sheet as at 30 June 2024</w:t>
      </w:r>
      <w:r w:rsidR="00844234">
        <w:rPr>
          <w:rFonts w:ascii="Calibri" w:eastAsia="Calibri" w:hAnsi="Calibri" w:cs="Calibri"/>
          <w:bCs/>
          <w:sz w:val="20"/>
          <w:szCs w:val="20"/>
          <w:bdr w:val="nil"/>
          <w:lang w:eastAsia="en-AU"/>
        </w:rPr>
        <w:t xml:space="preserve"> (the beginning of the earliest comparative period)</w:t>
      </w:r>
      <w:r w:rsidRPr="00653300">
        <w:rPr>
          <w:rFonts w:ascii="Calibri" w:eastAsia="Calibri" w:hAnsi="Calibri" w:cs="Calibri"/>
          <w:bCs/>
          <w:sz w:val="20"/>
          <w:szCs w:val="20"/>
          <w:bdr w:val="nil"/>
          <w:lang w:eastAsia="en-AU"/>
        </w:rPr>
        <w:t xml:space="preserve"> </w:t>
      </w:r>
      <w:r w:rsidR="00F93725">
        <w:rPr>
          <w:rFonts w:ascii="Calibri" w:eastAsia="Calibri" w:hAnsi="Calibri" w:cs="Calibri"/>
          <w:bCs/>
          <w:sz w:val="20"/>
          <w:szCs w:val="20"/>
          <w:bdr w:val="nil"/>
          <w:lang w:eastAsia="en-AU"/>
        </w:rPr>
        <w:t>was</w:t>
      </w:r>
      <w:r w:rsidR="00F93725" w:rsidRPr="00653300">
        <w:rPr>
          <w:rFonts w:ascii="Calibri" w:eastAsia="Calibri" w:hAnsi="Calibri" w:cs="Calibri"/>
          <w:bCs/>
          <w:sz w:val="20"/>
          <w:szCs w:val="20"/>
          <w:bdr w:val="nil"/>
          <w:lang w:eastAsia="en-AU"/>
        </w:rPr>
        <w:t xml:space="preserve"> </w:t>
      </w:r>
      <w:r w:rsidRPr="00653300">
        <w:rPr>
          <w:rFonts w:ascii="Calibri" w:eastAsia="Calibri" w:hAnsi="Calibri" w:cs="Calibri"/>
          <w:bCs/>
          <w:sz w:val="20"/>
          <w:szCs w:val="20"/>
          <w:bdr w:val="nil"/>
          <w:lang w:eastAsia="en-AU"/>
        </w:rPr>
        <w:t xml:space="preserve">restated as follows; </w:t>
      </w:r>
    </w:p>
    <w:p w14:paraId="53D0E356" w14:textId="77777777" w:rsidR="0000368A" w:rsidRPr="00653300" w:rsidRDefault="0000368A" w:rsidP="00653300">
      <w:pPr>
        <w:pStyle w:val="ListParagraph"/>
        <w:numPr>
          <w:ilvl w:val="0"/>
          <w:numId w:val="13"/>
        </w:numPr>
        <w:pBdr>
          <w:top w:val="nil"/>
          <w:left w:val="nil"/>
          <w:bottom w:val="nil"/>
          <w:right w:val="nil"/>
          <w:between w:val="nil"/>
          <w:bar w:val="nil"/>
        </w:pBdr>
        <w:contextualSpacing w:val="0"/>
        <w:rPr>
          <w:rFonts w:ascii="Calibri" w:eastAsia="Calibri" w:hAnsi="Calibri" w:cs="Calibri"/>
          <w:bCs/>
          <w:sz w:val="20"/>
          <w:szCs w:val="20"/>
          <w:bdr w:val="nil"/>
          <w:lang w:eastAsia="en-AU"/>
        </w:rPr>
      </w:pPr>
      <w:r w:rsidRPr="00653300">
        <w:rPr>
          <w:rFonts w:ascii="Calibri" w:eastAsia="Calibri" w:hAnsi="Calibri" w:cs="Calibri"/>
          <w:bCs/>
          <w:sz w:val="20"/>
          <w:szCs w:val="20"/>
          <w:bdr w:val="nil"/>
          <w:lang w:eastAsia="en-AU"/>
        </w:rPr>
        <w:t xml:space="preserve">Increase in receivables </w:t>
      </w:r>
    </w:p>
    <w:p w14:paraId="0FAE2A7E" w14:textId="77777777" w:rsidR="0000368A" w:rsidRPr="00156453" w:rsidRDefault="0000368A" w:rsidP="00156453">
      <w:pPr>
        <w:pStyle w:val="ListParagraph"/>
        <w:numPr>
          <w:ilvl w:val="1"/>
          <w:numId w:val="12"/>
        </w:numPr>
        <w:pBdr>
          <w:top w:val="nil"/>
          <w:left w:val="nil"/>
          <w:bottom w:val="nil"/>
          <w:right w:val="nil"/>
          <w:between w:val="nil"/>
          <w:bar w:val="nil"/>
        </w:pBdr>
        <w:contextualSpacing w:val="0"/>
        <w:rPr>
          <w:rFonts w:ascii="Calibri" w:eastAsia="Calibri" w:hAnsi="Calibri" w:cs="Calibri"/>
          <w:bCs/>
          <w:sz w:val="20"/>
          <w:szCs w:val="20"/>
          <w:bdr w:val="nil"/>
          <w:lang w:eastAsia="en-AU"/>
        </w:rPr>
      </w:pPr>
      <w:r w:rsidRPr="00156453">
        <w:rPr>
          <w:rFonts w:ascii="Calibri" w:eastAsia="Calibri" w:hAnsi="Calibri" w:cs="Calibri"/>
          <w:bCs/>
          <w:sz w:val="20"/>
          <w:szCs w:val="20"/>
          <w:bdr w:val="nil"/>
          <w:lang w:eastAsia="en-AU"/>
        </w:rPr>
        <w:t xml:space="preserve">Right to Receive Infrastructure $2.333 million; and </w:t>
      </w:r>
    </w:p>
    <w:p w14:paraId="27A0EBDB" w14:textId="77777777" w:rsidR="0000368A" w:rsidRPr="00156453" w:rsidRDefault="0000368A" w:rsidP="00156453">
      <w:pPr>
        <w:pStyle w:val="ListParagraph"/>
        <w:numPr>
          <w:ilvl w:val="1"/>
          <w:numId w:val="12"/>
        </w:numPr>
        <w:pBdr>
          <w:top w:val="nil"/>
          <w:left w:val="nil"/>
          <w:bottom w:val="nil"/>
          <w:right w:val="nil"/>
          <w:between w:val="nil"/>
          <w:bar w:val="nil"/>
        </w:pBdr>
        <w:contextualSpacing w:val="0"/>
        <w:rPr>
          <w:rFonts w:ascii="Calibri" w:eastAsia="Calibri" w:hAnsi="Calibri" w:cs="Calibri"/>
          <w:bCs/>
          <w:sz w:val="20"/>
          <w:szCs w:val="20"/>
          <w:bdr w:val="nil"/>
          <w:lang w:eastAsia="en-AU"/>
        </w:rPr>
      </w:pPr>
      <w:r w:rsidRPr="00156453">
        <w:rPr>
          <w:rFonts w:ascii="Calibri" w:eastAsia="Calibri" w:hAnsi="Calibri" w:cs="Calibri"/>
          <w:bCs/>
          <w:sz w:val="20"/>
          <w:szCs w:val="20"/>
          <w:bdr w:val="nil"/>
          <w:lang w:eastAsia="en-AU"/>
        </w:rPr>
        <w:t>Other receivables (excluding GST) $1.289 million.</w:t>
      </w:r>
    </w:p>
    <w:p w14:paraId="6385005B" w14:textId="77777777" w:rsidR="0000368A" w:rsidRPr="00FB3780" w:rsidRDefault="0000368A" w:rsidP="00FB3780">
      <w:pPr>
        <w:numPr>
          <w:ilvl w:val="0"/>
          <w:numId w:val="12"/>
        </w:numPr>
        <w:pBdr>
          <w:top w:val="nil"/>
          <w:left w:val="nil"/>
          <w:bottom w:val="nil"/>
          <w:right w:val="nil"/>
          <w:between w:val="nil"/>
          <w:bar w:val="nil"/>
        </w:pBdr>
        <w:tabs>
          <w:tab w:val="left" w:pos="0"/>
        </w:tabs>
        <w:autoSpaceDE w:val="0"/>
        <w:autoSpaceDN w:val="0"/>
        <w:adjustRightInd w:val="0"/>
        <w:spacing w:after="120"/>
        <w:jc w:val="both"/>
        <w:rPr>
          <w:rFonts w:ascii="Calibri" w:eastAsia="Calibri" w:hAnsi="Calibri" w:cs="Calibri"/>
          <w:bCs/>
          <w:sz w:val="20"/>
          <w:szCs w:val="20"/>
          <w:bdr w:val="nil"/>
          <w:lang w:eastAsia="en-AU"/>
        </w:rPr>
      </w:pPr>
      <w:r w:rsidRPr="00FB3780">
        <w:rPr>
          <w:rFonts w:ascii="Calibri" w:eastAsia="Calibri" w:hAnsi="Calibri" w:cs="Calibri"/>
          <w:bCs/>
          <w:sz w:val="20"/>
          <w:szCs w:val="20"/>
          <w:bdr w:val="nil"/>
          <w:lang w:eastAsia="en-AU"/>
        </w:rPr>
        <w:t xml:space="preserve">Increase in </w:t>
      </w:r>
      <w:r>
        <w:rPr>
          <w:rFonts w:ascii="Calibri" w:eastAsia="Calibri" w:hAnsi="Calibri" w:cs="Calibri"/>
          <w:bCs/>
          <w:sz w:val="20"/>
          <w:szCs w:val="20"/>
          <w:bdr w:val="nil"/>
          <w:lang w:eastAsia="en-AU"/>
        </w:rPr>
        <w:t>payables</w:t>
      </w:r>
    </w:p>
    <w:p w14:paraId="006B8E0F" w14:textId="77777777" w:rsidR="0000368A" w:rsidRPr="00FB3780" w:rsidRDefault="0000368A" w:rsidP="00FB3780">
      <w:pPr>
        <w:numPr>
          <w:ilvl w:val="1"/>
          <w:numId w:val="12"/>
        </w:numPr>
        <w:pBdr>
          <w:top w:val="nil"/>
          <w:left w:val="nil"/>
          <w:bottom w:val="nil"/>
          <w:right w:val="nil"/>
          <w:between w:val="nil"/>
          <w:bar w:val="nil"/>
        </w:pBdr>
        <w:tabs>
          <w:tab w:val="left" w:pos="0"/>
        </w:tabs>
        <w:autoSpaceDE w:val="0"/>
        <w:autoSpaceDN w:val="0"/>
        <w:adjustRightInd w:val="0"/>
        <w:spacing w:after="120"/>
        <w:jc w:val="both"/>
        <w:rPr>
          <w:rFonts w:ascii="Calibri" w:eastAsia="Calibri" w:hAnsi="Calibri" w:cs="Calibri"/>
          <w:bCs/>
          <w:sz w:val="20"/>
          <w:szCs w:val="20"/>
          <w:bdr w:val="nil"/>
          <w:lang w:eastAsia="en-AU"/>
        </w:rPr>
      </w:pPr>
      <w:r w:rsidRPr="00FB3780">
        <w:rPr>
          <w:rFonts w:ascii="Calibri" w:eastAsia="Calibri" w:hAnsi="Calibri" w:cs="Calibri"/>
          <w:bCs/>
          <w:sz w:val="20"/>
          <w:szCs w:val="20"/>
          <w:bdr w:val="nil"/>
          <w:lang w:eastAsia="en-AU"/>
        </w:rPr>
        <w:t xml:space="preserve">Provision to Transfer Infrastructure </w:t>
      </w:r>
      <w:r w:rsidRPr="00156453">
        <w:rPr>
          <w:rFonts w:ascii="Calibri" w:eastAsia="Calibri" w:hAnsi="Calibri" w:cs="Calibri"/>
          <w:bCs/>
          <w:sz w:val="20"/>
          <w:szCs w:val="20"/>
          <w:bdr w:val="nil"/>
          <w:lang w:eastAsia="en-AU"/>
        </w:rPr>
        <w:t>$2.333 million</w:t>
      </w:r>
      <w:r>
        <w:rPr>
          <w:rFonts w:ascii="Calibri" w:eastAsia="Calibri" w:hAnsi="Calibri" w:cs="Calibri"/>
          <w:bCs/>
          <w:sz w:val="20"/>
          <w:szCs w:val="20"/>
          <w:bdr w:val="nil"/>
          <w:lang w:eastAsia="en-AU"/>
        </w:rPr>
        <w:t>.</w:t>
      </w:r>
    </w:p>
    <w:p w14:paraId="3935979D" w14:textId="77777777" w:rsidR="0000368A" w:rsidRPr="00FB3780" w:rsidRDefault="0000368A" w:rsidP="00FB3780">
      <w:pPr>
        <w:numPr>
          <w:ilvl w:val="0"/>
          <w:numId w:val="12"/>
        </w:numPr>
        <w:pBdr>
          <w:top w:val="nil"/>
          <w:left w:val="nil"/>
          <w:bottom w:val="nil"/>
          <w:right w:val="nil"/>
          <w:between w:val="nil"/>
          <w:bar w:val="nil"/>
        </w:pBdr>
        <w:tabs>
          <w:tab w:val="left" w:pos="0"/>
        </w:tabs>
        <w:autoSpaceDE w:val="0"/>
        <w:autoSpaceDN w:val="0"/>
        <w:adjustRightInd w:val="0"/>
        <w:spacing w:after="120"/>
        <w:jc w:val="both"/>
        <w:rPr>
          <w:rFonts w:ascii="Calibri" w:eastAsia="Calibri" w:hAnsi="Calibri" w:cs="Calibri"/>
          <w:bCs/>
          <w:sz w:val="20"/>
          <w:szCs w:val="20"/>
          <w:bdr w:val="nil"/>
          <w:lang w:eastAsia="en-AU"/>
        </w:rPr>
      </w:pPr>
      <w:r w:rsidRPr="00FB3780">
        <w:rPr>
          <w:rFonts w:ascii="Calibri" w:eastAsia="Calibri" w:hAnsi="Calibri" w:cs="Calibri"/>
          <w:bCs/>
          <w:sz w:val="20"/>
          <w:szCs w:val="20"/>
          <w:bdr w:val="nil"/>
          <w:lang w:eastAsia="en-AU"/>
        </w:rPr>
        <w:t>Increase in equity</w:t>
      </w:r>
    </w:p>
    <w:p w14:paraId="5806246C" w14:textId="77777777" w:rsidR="0000368A" w:rsidRPr="00FB3780" w:rsidRDefault="0000368A" w:rsidP="00FB3780">
      <w:pPr>
        <w:numPr>
          <w:ilvl w:val="1"/>
          <w:numId w:val="12"/>
        </w:numPr>
        <w:pBdr>
          <w:top w:val="nil"/>
          <w:left w:val="nil"/>
          <w:bottom w:val="nil"/>
          <w:right w:val="nil"/>
          <w:between w:val="nil"/>
          <w:bar w:val="nil"/>
        </w:pBdr>
        <w:tabs>
          <w:tab w:val="left" w:pos="0"/>
        </w:tabs>
        <w:autoSpaceDE w:val="0"/>
        <w:autoSpaceDN w:val="0"/>
        <w:adjustRightInd w:val="0"/>
        <w:spacing w:after="120"/>
        <w:jc w:val="both"/>
        <w:rPr>
          <w:rFonts w:ascii="Calibri" w:eastAsia="Calibri" w:hAnsi="Calibri" w:cs="Calibri"/>
          <w:bCs/>
          <w:sz w:val="20"/>
          <w:szCs w:val="20"/>
          <w:bdr w:val="nil"/>
          <w:lang w:eastAsia="en-AU"/>
        </w:rPr>
      </w:pPr>
      <w:r w:rsidRPr="00FB3780">
        <w:rPr>
          <w:rFonts w:ascii="Calibri" w:eastAsia="Calibri" w:hAnsi="Calibri" w:cs="Calibri"/>
          <w:bCs/>
          <w:sz w:val="20"/>
          <w:szCs w:val="20"/>
          <w:bdr w:val="nil"/>
          <w:lang w:eastAsia="en-AU"/>
        </w:rPr>
        <w:t>Accumulated</w:t>
      </w:r>
      <w:r>
        <w:rPr>
          <w:rFonts w:ascii="Calibri" w:eastAsia="Calibri" w:hAnsi="Calibri" w:cs="Calibri"/>
          <w:bCs/>
          <w:sz w:val="20"/>
          <w:szCs w:val="20"/>
          <w:bdr w:val="nil"/>
          <w:lang w:eastAsia="en-AU"/>
        </w:rPr>
        <w:t xml:space="preserve"> Funds</w:t>
      </w:r>
      <w:r w:rsidRPr="00FB3780">
        <w:rPr>
          <w:rFonts w:ascii="Calibri" w:eastAsia="Calibri" w:hAnsi="Calibri" w:cs="Calibri"/>
          <w:bCs/>
          <w:sz w:val="20"/>
          <w:szCs w:val="20"/>
          <w:bdr w:val="nil"/>
          <w:lang w:eastAsia="en-AU"/>
        </w:rPr>
        <w:t xml:space="preserve"> </w:t>
      </w:r>
      <w:r w:rsidRPr="00156453">
        <w:rPr>
          <w:rFonts w:ascii="Calibri" w:eastAsia="Calibri" w:hAnsi="Calibri" w:cs="Calibri"/>
          <w:bCs/>
          <w:sz w:val="20"/>
          <w:szCs w:val="20"/>
          <w:bdr w:val="nil"/>
          <w:lang w:eastAsia="en-AU"/>
        </w:rPr>
        <w:t>$ 1.289 million</w:t>
      </w:r>
      <w:r>
        <w:rPr>
          <w:rFonts w:ascii="Calibri" w:eastAsia="Calibri" w:hAnsi="Calibri" w:cs="Calibri"/>
          <w:bCs/>
          <w:sz w:val="20"/>
          <w:szCs w:val="20"/>
          <w:bdr w:val="nil"/>
          <w:lang w:eastAsia="en-AU"/>
        </w:rPr>
        <w:t>.</w:t>
      </w:r>
    </w:p>
    <w:p w14:paraId="7EB025FD" w14:textId="77777777" w:rsidR="0000368A" w:rsidRPr="00FB3780" w:rsidRDefault="0000368A" w:rsidP="00FB3780">
      <w:pPr>
        <w:pBdr>
          <w:top w:val="nil"/>
          <w:left w:val="nil"/>
          <w:bottom w:val="nil"/>
          <w:right w:val="nil"/>
          <w:between w:val="nil"/>
          <w:bar w:val="nil"/>
        </w:pBdr>
        <w:tabs>
          <w:tab w:val="left" w:pos="0"/>
        </w:tabs>
        <w:autoSpaceDE w:val="0"/>
        <w:autoSpaceDN w:val="0"/>
        <w:adjustRightInd w:val="0"/>
        <w:spacing w:after="120"/>
        <w:jc w:val="both"/>
        <w:rPr>
          <w:rFonts w:ascii="Calibri" w:eastAsia="Calibri" w:hAnsi="Calibri" w:cs="Calibri"/>
          <w:bCs/>
          <w:sz w:val="20"/>
          <w:szCs w:val="20"/>
          <w:bdr w:val="nil"/>
          <w:lang w:val="en-AU" w:eastAsia="en-AU"/>
        </w:rPr>
      </w:pPr>
      <w:r w:rsidRPr="00FB3780">
        <w:rPr>
          <w:rFonts w:ascii="Calibri" w:eastAsia="Calibri" w:hAnsi="Calibri" w:cs="Calibri"/>
          <w:bCs/>
          <w:sz w:val="20"/>
          <w:szCs w:val="20"/>
          <w:bdr w:val="nil"/>
          <w:lang w:val="en-AU" w:eastAsia="en-AU"/>
        </w:rPr>
        <w:t>There is no impact on profit or loss for the current reporting period arising from this correction.</w:t>
      </w:r>
    </w:p>
    <w:p w14:paraId="46AE442F" w14:textId="77777777" w:rsidR="0000368A" w:rsidRPr="00E31F60" w:rsidRDefault="0000368A" w:rsidP="004A139A">
      <w:pPr>
        <w:pBdr>
          <w:top w:val="nil"/>
          <w:left w:val="nil"/>
          <w:bottom w:val="nil"/>
          <w:right w:val="nil"/>
          <w:between w:val="nil"/>
          <w:bar w:val="nil"/>
        </w:pBdr>
        <w:tabs>
          <w:tab w:val="left" w:pos="0"/>
        </w:tabs>
        <w:autoSpaceDE w:val="0"/>
        <w:autoSpaceDN w:val="0"/>
        <w:adjustRightInd w:val="0"/>
        <w:spacing w:after="120"/>
        <w:rPr>
          <w:rFonts w:ascii="Calibri" w:eastAsia="Calibri" w:hAnsi="Calibri" w:cs="Calibri"/>
          <w:bCs/>
          <w:sz w:val="20"/>
          <w:szCs w:val="20"/>
          <w:bdr w:val="nil"/>
          <w:lang w:val="en-AU" w:eastAsia="en-AU"/>
        </w:rPr>
        <w:sectPr w:rsidR="0000368A" w:rsidRPr="00E31F60" w:rsidSect="00C736FD">
          <w:headerReference w:type="even" r:id="rId68"/>
          <w:headerReference w:type="default" r:id="rId69"/>
          <w:footerReference w:type="even" r:id="rId70"/>
          <w:footerReference w:type="default" r:id="rId71"/>
          <w:headerReference w:type="first" r:id="rId72"/>
          <w:footerReference w:type="first" r:id="rId73"/>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p w14:paraId="267AA0DC" w14:textId="77777777" w:rsidR="0000368A" w:rsidRDefault="0000368A" w:rsidP="00906F7B">
      <w:pPr>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r>
        <w:rPr>
          <w:rFonts w:ascii="Arial" w:hAnsi="Arial" w:cs="Arial"/>
          <w:b/>
          <w:bdr w:val="nil"/>
          <w:lang w:val="en-AU" w:eastAsia="en-AU"/>
        </w:rPr>
        <w:lastRenderedPageBreak/>
        <w:t>INCOME NOTES</w:t>
      </w:r>
      <w:r w:rsidRPr="00EE5694">
        <w:rPr>
          <w:rFonts w:ascii="Arial" w:hAnsi="Arial" w:cs="Arial"/>
          <w:b/>
          <w:bdr w:val="nil"/>
          <w:lang w:val="en-AU" w:eastAsia="en-AU"/>
        </w:rPr>
        <w:t xml:space="preserve"> </w:t>
      </w:r>
    </w:p>
    <w:p w14:paraId="4979CCF9" w14:textId="77777777" w:rsidR="0000368A" w:rsidRDefault="0000368A" w:rsidP="00895759">
      <w:pPr>
        <w:pStyle w:val="ListParagraph20"/>
        <w:pBdr>
          <w:top w:val="nil"/>
          <w:left w:val="nil"/>
          <w:bottom w:val="nil"/>
          <w:right w:val="nil"/>
          <w:between w:val="nil"/>
          <w:bar w:val="nil"/>
        </w:pBdr>
        <w:autoSpaceDE w:val="0"/>
        <w:autoSpaceDN w:val="0"/>
        <w:adjustRightInd w:val="0"/>
        <w:spacing w:before="120" w:after="120"/>
        <w:ind w:left="0"/>
        <w:jc w:val="both"/>
        <w:rPr>
          <w:b/>
          <w:bCs/>
          <w:sz w:val="20"/>
          <w:szCs w:val="20"/>
          <w:bdr w:val="nil"/>
          <w:lang w:val="en-AU" w:eastAsia="en-AU"/>
        </w:rPr>
      </w:pPr>
      <w:r>
        <w:rPr>
          <w:b/>
          <w:bCs/>
          <w:sz w:val="20"/>
          <w:szCs w:val="20"/>
          <w:bdr w:val="nil"/>
          <w:lang w:val="en-AU" w:eastAsia="en-AU"/>
        </w:rPr>
        <w:t xml:space="preserve">Material Accounting Policies – Income                      </w:t>
      </w:r>
    </w:p>
    <w:p w14:paraId="60B93702" w14:textId="77777777" w:rsidR="0000368A" w:rsidRDefault="0000368A" w:rsidP="00895759">
      <w:pPr>
        <w:pStyle w:val="ListParagraph20"/>
        <w:pBdr>
          <w:top w:val="nil"/>
          <w:left w:val="nil"/>
          <w:bottom w:val="nil"/>
          <w:right w:val="nil"/>
          <w:between w:val="nil"/>
          <w:bar w:val="nil"/>
        </w:pBdr>
        <w:autoSpaceDE w:val="0"/>
        <w:autoSpaceDN w:val="0"/>
        <w:adjustRightInd w:val="0"/>
        <w:spacing w:before="120" w:after="120"/>
        <w:ind w:left="0"/>
        <w:jc w:val="both"/>
        <w:rPr>
          <w:b/>
          <w:bCs/>
          <w:sz w:val="20"/>
          <w:szCs w:val="20"/>
          <w:bdr w:val="nil"/>
          <w:lang w:val="en-AU" w:eastAsia="en-AU"/>
        </w:rPr>
      </w:pPr>
    </w:p>
    <w:p w14:paraId="3C803DAA" w14:textId="77777777" w:rsidR="0000368A" w:rsidRDefault="0000368A" w:rsidP="00895759">
      <w:pPr>
        <w:pStyle w:val="ListParagraph20"/>
        <w:pBdr>
          <w:top w:val="nil"/>
          <w:left w:val="nil"/>
          <w:bottom w:val="nil"/>
          <w:right w:val="nil"/>
          <w:between w:val="nil"/>
          <w:bar w:val="nil"/>
        </w:pBdr>
        <w:autoSpaceDE w:val="0"/>
        <w:autoSpaceDN w:val="0"/>
        <w:adjustRightInd w:val="0"/>
        <w:spacing w:before="120" w:after="120"/>
        <w:ind w:left="0"/>
        <w:jc w:val="both"/>
        <w:rPr>
          <w:b/>
          <w:bCs/>
          <w:sz w:val="20"/>
          <w:szCs w:val="20"/>
          <w:bdr w:val="nil"/>
          <w:lang w:val="en-AU" w:eastAsia="en-AU"/>
        </w:rPr>
      </w:pPr>
      <w:r>
        <w:rPr>
          <w:b/>
          <w:bCs/>
          <w:sz w:val="20"/>
          <w:szCs w:val="20"/>
          <w:bdr w:val="nil"/>
          <w:lang w:val="en-AU" w:eastAsia="en-AU"/>
        </w:rPr>
        <w:t>Income Recognition</w:t>
      </w:r>
    </w:p>
    <w:p w14:paraId="1ECA78DA" w14:textId="77777777" w:rsidR="0000368A" w:rsidRDefault="0000368A" w:rsidP="00AA7741">
      <w:pPr>
        <w:pStyle w:val="ResetNumberedList"/>
        <w:pBdr>
          <w:top w:val="nil"/>
          <w:left w:val="nil"/>
          <w:bottom w:val="nil"/>
          <w:right w:val="nil"/>
          <w:between w:val="nil"/>
          <w:bar w:val="nil"/>
        </w:pBdr>
        <w:spacing w:before="120" w:after="120"/>
        <w:jc w:val="both"/>
        <w:outlineLvl w:val="9"/>
        <w:rPr>
          <w:rFonts w:ascii="Calibri" w:eastAsia="Calibri" w:hAnsi="Calibri" w:cs="Calibri"/>
          <w:sz w:val="20"/>
          <w:szCs w:val="20"/>
          <w:bdr w:val="nil"/>
          <w:lang w:val="en-AU"/>
        </w:rPr>
      </w:pPr>
      <w:r>
        <w:rPr>
          <w:rFonts w:ascii="Calibri" w:eastAsia="Calibri" w:hAnsi="Calibri" w:cs="Calibri"/>
          <w:sz w:val="20"/>
          <w:szCs w:val="20"/>
          <w:bdr w:val="nil"/>
          <w:lang w:val="en-AU"/>
        </w:rPr>
        <w:t xml:space="preserve">Revenue is recognised in accordance with AASB 15 </w:t>
      </w:r>
      <w:r w:rsidRPr="009F67CE">
        <w:rPr>
          <w:rFonts w:ascii="Calibri" w:eastAsia="Calibri" w:hAnsi="Calibri" w:cs="Calibri"/>
          <w:i/>
          <w:iCs/>
          <w:sz w:val="20"/>
          <w:szCs w:val="20"/>
          <w:bdr w:val="nil"/>
          <w:lang w:val="en-AU"/>
        </w:rPr>
        <w:t>Revenue from Contracts with Customers</w:t>
      </w:r>
      <w:r>
        <w:rPr>
          <w:rFonts w:ascii="Calibri" w:eastAsia="Calibri" w:hAnsi="Calibri" w:cs="Calibri"/>
          <w:sz w:val="20"/>
          <w:szCs w:val="20"/>
          <w:bdr w:val="nil"/>
          <w:lang w:val="en-AU"/>
        </w:rPr>
        <w:t xml:space="preserve"> where the contract is enforceable and contains sufficiently specific performance obligations, otherwise income is in the scope of AASB 1058 </w:t>
      </w:r>
      <w:r w:rsidRPr="009F67CE">
        <w:rPr>
          <w:rFonts w:ascii="Calibri" w:eastAsia="Calibri" w:hAnsi="Calibri" w:cs="Calibri"/>
          <w:i/>
          <w:iCs/>
          <w:sz w:val="20"/>
          <w:szCs w:val="20"/>
          <w:bdr w:val="nil"/>
          <w:lang w:val="en-AU"/>
        </w:rPr>
        <w:t>Income of Not-for-Profit Entities</w:t>
      </w:r>
      <w:r>
        <w:rPr>
          <w:rFonts w:ascii="Calibri" w:eastAsia="Calibri" w:hAnsi="Calibri" w:cs="Calibri"/>
          <w:sz w:val="20"/>
          <w:szCs w:val="20"/>
          <w:bdr w:val="nil"/>
          <w:lang w:val="en-AU"/>
        </w:rPr>
        <w:t>.</w:t>
      </w:r>
    </w:p>
    <w:p w14:paraId="588B11B8" w14:textId="77777777" w:rsidR="00A329C2" w:rsidRDefault="00A329C2">
      <w:pPr>
        <w:pBdr>
          <w:top w:val="nil"/>
          <w:left w:val="nil"/>
          <w:bottom w:val="nil"/>
          <w:right w:val="nil"/>
          <w:between w:val="nil"/>
          <w:bar w:val="nil"/>
        </w:pBdr>
        <w:rPr>
          <w:bdr w:val="nil"/>
        </w:rPr>
      </w:pPr>
    </w:p>
    <w:p w14:paraId="6A33A778" w14:textId="77777777" w:rsidR="0000368A" w:rsidRDefault="0000368A" w:rsidP="001705C4">
      <w:pPr>
        <w:pBdr>
          <w:top w:val="nil"/>
          <w:left w:val="nil"/>
          <w:bottom w:val="nil"/>
          <w:right w:val="nil"/>
          <w:between w:val="nil"/>
          <w:bar w:val="nil"/>
        </w:pBdr>
        <w:tabs>
          <w:tab w:val="left" w:pos="0"/>
        </w:tabs>
        <w:autoSpaceDE w:val="0"/>
        <w:autoSpaceDN w:val="0"/>
        <w:adjustRightInd w:val="0"/>
        <w:spacing w:after="120"/>
        <w:rPr>
          <w:rFonts w:ascii="Arial" w:hAnsi="Arial" w:cs="Arial"/>
          <w:b/>
          <w:caps/>
          <w:bdr w:val="nil"/>
          <w:lang w:val="en-AU" w:eastAsia="en-AU"/>
        </w:rPr>
      </w:pPr>
      <w:r w:rsidRPr="00994E83">
        <w:rPr>
          <w:rFonts w:ascii="Arial" w:hAnsi="Arial" w:cs="Arial"/>
          <w:b/>
          <w:bdr w:val="nil"/>
          <w:lang w:val="en-AU" w:eastAsia="en-AU"/>
        </w:rPr>
        <w:t>NOTE 5</w:t>
      </w:r>
      <w:r>
        <w:rPr>
          <w:rFonts w:ascii="Arial" w:hAnsi="Arial" w:cs="Arial"/>
          <w:b/>
          <w:bdr w:val="nil"/>
          <w:lang w:val="en-AU" w:eastAsia="en-AU"/>
        </w:rPr>
        <w:t xml:space="preserve">  </w:t>
      </w:r>
      <w:r>
        <w:rPr>
          <w:rFonts w:ascii="Arial" w:hAnsi="Arial" w:cs="Arial"/>
          <w:b/>
          <w:caps/>
          <w:bdr w:val="nil"/>
          <w:lang w:val="en-AU" w:eastAsia="en-AU"/>
        </w:rPr>
        <w:t>SALES of GOODS and SERVICES</w:t>
      </w:r>
      <w:r w:rsidRPr="00E84949">
        <w:rPr>
          <w:rFonts w:ascii="Arial" w:hAnsi="Arial" w:cs="Arial"/>
          <w:b/>
          <w:caps/>
          <w:bdr w:val="nil"/>
          <w:lang w:val="en-AU" w:eastAsia="en-AU"/>
        </w:rPr>
        <w:t xml:space="preserve"> </w:t>
      </w:r>
      <w:r w:rsidRPr="00FE2DDF">
        <w:rPr>
          <w:rFonts w:ascii="Arial" w:hAnsi="Arial" w:cs="Arial"/>
          <w:b/>
          <w:caps/>
          <w:bdr w:val="nil"/>
          <w:lang w:val="en-AU" w:eastAsia="en-AU"/>
        </w:rPr>
        <w:t>from Contracts with Customers</w:t>
      </w:r>
    </w:p>
    <w:p w14:paraId="5AAC8873" w14:textId="77777777" w:rsidR="0000368A" w:rsidRPr="00E37F28" w:rsidRDefault="0000368A" w:rsidP="00846754">
      <w:pPr>
        <w:pBdr>
          <w:top w:val="nil"/>
          <w:left w:val="nil"/>
          <w:bottom w:val="nil"/>
          <w:right w:val="nil"/>
          <w:between w:val="nil"/>
          <w:bar w:val="nil"/>
        </w:pBdr>
        <w:tabs>
          <w:tab w:val="left" w:pos="0"/>
        </w:tabs>
        <w:autoSpaceDE w:val="0"/>
        <w:autoSpaceDN w:val="0"/>
        <w:adjustRightInd w:val="0"/>
        <w:spacing w:before="120" w:after="120"/>
        <w:jc w:val="both"/>
        <w:rPr>
          <w:bdr w:val="nil"/>
        </w:rPr>
      </w:pPr>
      <w:r>
        <w:rPr>
          <w:rFonts w:ascii="Calibri" w:hAnsi="Calibri" w:cs="Calibri"/>
          <w:b/>
          <w:sz w:val="20"/>
          <w:szCs w:val="20"/>
          <w:bdr w:val="nil"/>
          <w:lang w:val="en-AU" w:eastAsia="en-AU"/>
        </w:rPr>
        <w:t>Description and Material Accounting Policies Relating to Sales of Goods and Services</w:t>
      </w:r>
    </w:p>
    <w:p w14:paraId="27FB8629" w14:textId="77777777" w:rsidR="0000368A" w:rsidRDefault="0000368A" w:rsidP="00BA09B3">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i/>
          <w:iCs/>
          <w:sz w:val="20"/>
          <w:szCs w:val="20"/>
          <w:bdr w:val="nil"/>
          <w:lang w:val="en-AU" w:eastAsia="en-US"/>
        </w:rPr>
      </w:pPr>
      <w:r>
        <w:rPr>
          <w:rFonts w:ascii="Calibri" w:hAnsi="Calibri"/>
          <w:i/>
          <w:iCs/>
          <w:sz w:val="20"/>
          <w:szCs w:val="20"/>
          <w:bdr w:val="nil"/>
          <w:lang w:val="en-AU" w:eastAsia="en-US"/>
        </w:rPr>
        <w:t>Sale of Land</w:t>
      </w:r>
    </w:p>
    <w:p w14:paraId="77569953" w14:textId="77777777" w:rsidR="0000368A" w:rsidRDefault="0000368A" w:rsidP="00BA09B3">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sz w:val="20"/>
          <w:szCs w:val="20"/>
          <w:bdr w:val="nil"/>
          <w:lang w:val="en-AU" w:eastAsia="en-US"/>
        </w:rPr>
      </w:pPr>
      <w:r>
        <w:rPr>
          <w:rFonts w:ascii="Calibri" w:hAnsi="Calibri"/>
          <w:sz w:val="20"/>
          <w:szCs w:val="20"/>
          <w:bdr w:val="nil"/>
          <w:lang w:val="en-AU" w:eastAsia="en-US"/>
        </w:rPr>
        <w:t>Revenue is generally recognised by City Renewal when settlement occurs, because the purchaser has control of the land at this point in time. That is, at settlement, the purchaser has legal title to the land, they obtain all the risks and rewards of ownership of the land and the purchaser can prevent others from accessing and directing the use of the land.</w:t>
      </w:r>
    </w:p>
    <w:p w14:paraId="5044FB77" w14:textId="77777777" w:rsidR="0000368A" w:rsidRDefault="0000368A" w:rsidP="00BA09B3">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sz w:val="20"/>
          <w:szCs w:val="20"/>
          <w:bdr w:val="nil"/>
          <w:lang w:val="en-AU" w:eastAsia="en-US"/>
        </w:rPr>
      </w:pPr>
      <w:r>
        <w:rPr>
          <w:rFonts w:ascii="Calibri" w:hAnsi="Calibri"/>
          <w:sz w:val="20"/>
          <w:szCs w:val="20"/>
          <w:bdr w:val="nil"/>
          <w:lang w:val="en-AU" w:eastAsia="en-US"/>
        </w:rPr>
        <w:t xml:space="preserve">Land revenue from contracts with customers is recognised as City Renewal satisfies the performance obligation (passing control of the land to the buyer on settlement) in accordance with AASB 15 </w:t>
      </w:r>
      <w:r w:rsidRPr="00B86827">
        <w:rPr>
          <w:rFonts w:ascii="Calibri" w:hAnsi="Calibri"/>
          <w:i/>
          <w:iCs/>
          <w:sz w:val="20"/>
          <w:szCs w:val="20"/>
          <w:bdr w:val="nil"/>
          <w:lang w:val="en-AU" w:eastAsia="en-US"/>
        </w:rPr>
        <w:t>Revenue from Contracts with Customers</w:t>
      </w:r>
      <w:r>
        <w:rPr>
          <w:rFonts w:ascii="Calibri" w:hAnsi="Calibri"/>
          <w:sz w:val="20"/>
          <w:szCs w:val="20"/>
          <w:bdr w:val="nil"/>
          <w:lang w:val="en-AU" w:eastAsia="en-US"/>
        </w:rPr>
        <w:t xml:space="preserve">.  </w:t>
      </w:r>
    </w:p>
    <w:p w14:paraId="016FD6E1" w14:textId="77777777" w:rsidR="0000368A" w:rsidRDefault="0000368A" w:rsidP="00BA09B3">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sz w:val="20"/>
          <w:szCs w:val="20"/>
          <w:bdr w:val="nil"/>
          <w:lang w:val="en-AU" w:eastAsia="en-US"/>
        </w:rPr>
      </w:pPr>
      <w:r w:rsidRPr="00B86827">
        <w:rPr>
          <w:rFonts w:ascii="Calibri" w:hAnsi="Calibri"/>
          <w:sz w:val="20"/>
          <w:szCs w:val="20"/>
          <w:bdr w:val="nil"/>
          <w:lang w:val="en-AU" w:eastAsia="en-US"/>
        </w:rPr>
        <w:t>Where payment is not received at the time of purchase, payments from customers are generally required within 30 days of the provision of services.</w:t>
      </w:r>
    </w:p>
    <w:p w14:paraId="3A9336A0" w14:textId="77777777" w:rsidR="0000368A" w:rsidRDefault="0000368A" w:rsidP="00BA09B3">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i/>
          <w:iCs/>
          <w:sz w:val="20"/>
          <w:szCs w:val="20"/>
          <w:bdr w:val="nil"/>
          <w:lang w:val="en-AU" w:eastAsia="en-US"/>
        </w:rPr>
      </w:pPr>
      <w:r>
        <w:rPr>
          <w:rFonts w:ascii="Calibri" w:hAnsi="Calibri"/>
          <w:i/>
          <w:iCs/>
          <w:sz w:val="20"/>
          <w:szCs w:val="20"/>
          <w:bdr w:val="nil"/>
          <w:lang w:val="en-AU" w:eastAsia="en-US"/>
        </w:rPr>
        <w:t xml:space="preserve">Infrastructure Revenue </w:t>
      </w:r>
    </w:p>
    <w:p w14:paraId="3CA37D81" w14:textId="77777777" w:rsidR="0000368A" w:rsidRDefault="0000368A" w:rsidP="008E111F">
      <w:pPr>
        <w:pStyle w:val="ListParagraph4"/>
        <w:pBdr>
          <w:top w:val="nil"/>
          <w:left w:val="nil"/>
          <w:bottom w:val="nil"/>
          <w:right w:val="nil"/>
          <w:between w:val="nil"/>
          <w:bar w:val="nil"/>
        </w:pBdr>
        <w:ind w:left="0"/>
        <w:jc w:val="both"/>
        <w:rPr>
          <w:sz w:val="20"/>
          <w:szCs w:val="20"/>
          <w:bdr w:val="nil"/>
          <w:lang w:val="en-AU" w:eastAsia="en-US"/>
        </w:rPr>
      </w:pPr>
      <w:r>
        <w:rPr>
          <w:sz w:val="20"/>
          <w:szCs w:val="20"/>
          <w:bdr w:val="nil"/>
          <w:lang w:val="en-AU" w:eastAsia="en-US"/>
        </w:rPr>
        <w:t xml:space="preserve">Some sales contracts include the requirement of purchasers to construct and return specific infrastructure assets to City Renewal, or the infrastructure owner, at their own cost. The estimated cost of the infrastructure is contained within the Deed of Agreement or Prescribed Conditions within the sales contract, and this becomes the agreed infrastructure asset value that will be transferred to City Renewal, or the infrastructure owner upon practical completion. The infrastructure revenue is recognised upon settlement of the contract, as non-cash consideration in line with land sales revenue. </w:t>
      </w:r>
      <w:r w:rsidRPr="00977F59">
        <w:rPr>
          <w:sz w:val="20"/>
          <w:szCs w:val="20"/>
          <w:bdr w:val="nil"/>
          <w:lang w:val="en-AU" w:eastAsia="en-US"/>
        </w:rPr>
        <w:t>These costs have a corresponding expense recognised in Cost of Land Sold, which represents the estimated value of works undertaken on behalf of the entity, including materials, labour, and directly attributable costs necessary to bring the assets to their intended condition for use.</w:t>
      </w:r>
    </w:p>
    <w:p w14:paraId="671299F3" w14:textId="77777777" w:rsidR="0000368A" w:rsidRDefault="0000368A" w:rsidP="008E111F">
      <w:pPr>
        <w:pStyle w:val="ListParagraph4"/>
        <w:pBdr>
          <w:top w:val="nil"/>
          <w:left w:val="nil"/>
          <w:bottom w:val="nil"/>
          <w:right w:val="nil"/>
          <w:between w:val="nil"/>
          <w:bar w:val="nil"/>
        </w:pBdr>
        <w:ind w:left="0"/>
        <w:jc w:val="both"/>
        <w:rPr>
          <w:sz w:val="20"/>
          <w:szCs w:val="20"/>
          <w:bdr w:val="nil"/>
          <w:lang w:val="en-AU" w:eastAsia="en-US"/>
        </w:rPr>
      </w:pPr>
    </w:p>
    <w:p w14:paraId="38E4D1B9" w14:textId="77777777" w:rsidR="0000368A" w:rsidRDefault="0000368A">
      <w:pPr>
        <w:pBdr>
          <w:top w:val="nil"/>
          <w:left w:val="nil"/>
          <w:bottom w:val="nil"/>
          <w:right w:val="nil"/>
          <w:between w:val="nil"/>
          <w:bar w:val="nil"/>
        </w:pBdr>
        <w:rPr>
          <w:rFonts w:ascii="Calibri" w:eastAsia="Calibri" w:hAnsi="Calibri" w:cs="Calibri"/>
          <w:sz w:val="20"/>
          <w:szCs w:val="20"/>
          <w:bdr w:val="nil"/>
          <w:lang w:val="en-AU" w:eastAsia="en-US"/>
        </w:rPr>
      </w:pPr>
      <w:r>
        <w:rPr>
          <w:sz w:val="20"/>
          <w:szCs w:val="20"/>
          <w:bdr w:val="nil"/>
          <w:lang w:val="en-AU" w:eastAsia="en-US"/>
        </w:rPr>
        <w:br w:type="page"/>
      </w:r>
    </w:p>
    <w:p w14:paraId="3D4E6DD7" w14:textId="77777777" w:rsidR="0000368A" w:rsidRDefault="0000368A" w:rsidP="00127D81">
      <w:pPr>
        <w:pStyle w:val="ListParagraph4"/>
        <w:pBdr>
          <w:top w:val="nil"/>
          <w:left w:val="nil"/>
          <w:bottom w:val="nil"/>
          <w:right w:val="nil"/>
          <w:between w:val="nil"/>
          <w:bar w:val="nil"/>
        </w:pBdr>
        <w:ind w:left="0"/>
        <w:jc w:val="both"/>
        <w:rPr>
          <w:rFonts w:ascii="Arial" w:hAnsi="Arial" w:cs="Arial"/>
          <w:b/>
          <w:bCs/>
          <w:bdr w:val="nil"/>
          <w:lang w:val="en-AU" w:eastAsia="en-US"/>
        </w:rPr>
      </w:pPr>
      <w:r w:rsidRPr="009E6F84">
        <w:rPr>
          <w:rFonts w:ascii="Arial" w:hAnsi="Arial" w:cs="Arial"/>
          <w:b/>
          <w:bCs/>
          <w:bdr w:val="nil"/>
          <w:lang w:val="en-AU" w:eastAsia="en-US"/>
        </w:rPr>
        <w:lastRenderedPageBreak/>
        <w:t>NOTE 5  SALES OF GOODS AND SERVICES FROM CONTRACTS WITH CUSTOMERS</w:t>
      </w:r>
      <w:r>
        <w:rPr>
          <w:rFonts w:ascii="Arial" w:hAnsi="Arial" w:cs="Arial"/>
          <w:b/>
          <w:bCs/>
          <w:bdr w:val="nil"/>
          <w:lang w:val="en-AU" w:eastAsia="en-US"/>
        </w:rPr>
        <w:t xml:space="preserve"> - CONTINUED</w:t>
      </w:r>
    </w:p>
    <w:p w14:paraId="04D89D76" w14:textId="77777777" w:rsidR="0000368A" w:rsidRDefault="0000368A" w:rsidP="008E111F">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i/>
          <w:iCs/>
          <w:sz w:val="20"/>
          <w:szCs w:val="20"/>
          <w:bdr w:val="nil"/>
          <w:lang w:val="en-AU" w:eastAsia="en-US"/>
        </w:rPr>
      </w:pPr>
    </w:p>
    <w:p w14:paraId="051D6EDE" w14:textId="77777777" w:rsidR="0000368A" w:rsidRPr="00DB765D" w:rsidRDefault="0000368A" w:rsidP="008E111F">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i/>
          <w:iCs/>
          <w:sz w:val="20"/>
          <w:szCs w:val="20"/>
          <w:bdr w:val="nil"/>
          <w:lang w:val="en-AU" w:eastAsia="en-US"/>
        </w:rPr>
      </w:pPr>
      <w:r w:rsidRPr="00DB765D">
        <w:rPr>
          <w:rFonts w:ascii="Calibri" w:hAnsi="Calibri"/>
          <w:i/>
          <w:iCs/>
          <w:sz w:val="20"/>
          <w:szCs w:val="20"/>
          <w:bdr w:val="nil"/>
          <w:lang w:val="en-AU" w:eastAsia="en-US"/>
        </w:rPr>
        <w:t>Deed Variation Revenue</w:t>
      </w:r>
    </w:p>
    <w:p w14:paraId="5532FA90" w14:textId="77777777" w:rsidR="0000368A" w:rsidRPr="00DB765D" w:rsidRDefault="0000368A" w:rsidP="008E111F">
      <w:pPr>
        <w:pStyle w:val="ListParagraph4"/>
        <w:pBdr>
          <w:top w:val="nil"/>
          <w:left w:val="nil"/>
          <w:bottom w:val="nil"/>
          <w:right w:val="nil"/>
          <w:between w:val="nil"/>
          <w:bar w:val="nil"/>
        </w:pBdr>
        <w:ind w:left="0"/>
        <w:jc w:val="both"/>
        <w:rPr>
          <w:sz w:val="20"/>
          <w:szCs w:val="20"/>
          <w:bdr w:val="nil"/>
          <w:lang w:val="en-AU" w:eastAsia="en-US"/>
        </w:rPr>
      </w:pPr>
      <w:r w:rsidRPr="00DB765D">
        <w:rPr>
          <w:sz w:val="20"/>
          <w:szCs w:val="20"/>
          <w:bdr w:val="nil"/>
          <w:lang w:val="en-AU" w:eastAsia="en-US"/>
        </w:rPr>
        <w:t xml:space="preserve">One of the mechanisms </w:t>
      </w:r>
      <w:r>
        <w:rPr>
          <w:sz w:val="20"/>
          <w:szCs w:val="20"/>
          <w:bdr w:val="nil"/>
          <w:lang w:val="en-AU" w:eastAsia="en-US"/>
        </w:rPr>
        <w:t>City Renewal</w:t>
      </w:r>
      <w:r w:rsidRPr="00DB765D">
        <w:rPr>
          <w:sz w:val="20"/>
          <w:szCs w:val="20"/>
          <w:bdr w:val="nil"/>
          <w:lang w:val="en-AU" w:eastAsia="en-US"/>
        </w:rPr>
        <w:t xml:space="preserve"> uses to make land available for development is the sale of land under a Holding Lease. These leases enable developers to carry out development works on the site, subject to conditions set out in a Deed of Agreement between the developer and the Territory. In certain circumstances, the Territory may approve variations to the Deed of Agreement that provide material benefits to the developer—such as an increase in the maximum permitted development on the land (e.g. a higher number of allowable dwellings). These variations may affect the land value to the developer’s advantage and trigger a payment obligation to </w:t>
      </w:r>
      <w:r w:rsidRPr="00C9732B">
        <w:rPr>
          <w:sz w:val="20"/>
          <w:szCs w:val="20"/>
          <w:bdr w:val="nil"/>
          <w:lang w:val="en-AU" w:eastAsia="en-US"/>
        </w:rPr>
        <w:t>City Renewal</w:t>
      </w:r>
      <w:r w:rsidRPr="00DB765D">
        <w:rPr>
          <w:sz w:val="20"/>
          <w:szCs w:val="20"/>
          <w:bdr w:val="nil"/>
          <w:lang w:val="en-AU" w:eastAsia="en-US"/>
        </w:rPr>
        <w:t xml:space="preserve">, based on assessment by independent valuers. Variation revenue that </w:t>
      </w:r>
      <w:r w:rsidRPr="00C9732B">
        <w:rPr>
          <w:sz w:val="20"/>
          <w:szCs w:val="20"/>
          <w:bdr w:val="nil"/>
          <w:lang w:val="en-AU" w:eastAsia="en-US"/>
        </w:rPr>
        <w:t xml:space="preserve">City Renewal </w:t>
      </w:r>
      <w:r w:rsidRPr="00DB765D">
        <w:rPr>
          <w:sz w:val="20"/>
          <w:szCs w:val="20"/>
          <w:bdr w:val="nil"/>
          <w:lang w:val="en-AU" w:eastAsia="en-US"/>
        </w:rPr>
        <w:t>may earn depending on the quantum and valuation of future variations represents variable consideration that is not quantifiable at the inception of the contract (when the original Deed of Agreement was entered into). Such revenue is recognised when the variation event and amount of consideration receivable from the developer crystalise.</w:t>
      </w:r>
    </w:p>
    <w:p w14:paraId="1FC33DD5" w14:textId="77777777" w:rsidR="0000368A" w:rsidRDefault="0000368A" w:rsidP="008E111F">
      <w:pPr>
        <w:pStyle w:val="ListParagraph4"/>
        <w:pBdr>
          <w:top w:val="nil"/>
          <w:left w:val="nil"/>
          <w:bottom w:val="nil"/>
          <w:right w:val="nil"/>
          <w:between w:val="nil"/>
          <w:bar w:val="nil"/>
        </w:pBdr>
        <w:ind w:left="0"/>
        <w:jc w:val="both"/>
        <w:rPr>
          <w:bdr w:val="nil"/>
          <w:lang w:val="en-AU" w:eastAsia="en-AU"/>
        </w:rPr>
      </w:pPr>
    </w:p>
    <w:p w14:paraId="2027CDDA" w14:textId="77777777" w:rsidR="0000368A" w:rsidRPr="00C9732B" w:rsidRDefault="0000368A" w:rsidP="008E111F">
      <w:pPr>
        <w:pStyle w:val="ListParagraph4"/>
        <w:pBdr>
          <w:top w:val="nil"/>
          <w:left w:val="nil"/>
          <w:bottom w:val="nil"/>
          <w:right w:val="nil"/>
          <w:between w:val="nil"/>
          <w:bar w:val="nil"/>
        </w:pBdr>
        <w:ind w:left="0"/>
        <w:jc w:val="both"/>
        <w:rPr>
          <w:bCs/>
          <w:bdr w:val="nil"/>
          <w:lang w:val="en-AU" w:eastAsia="en-AU"/>
        </w:rPr>
      </w:pPr>
      <w:r w:rsidRPr="00C9732B">
        <w:rPr>
          <w:sz w:val="20"/>
          <w:szCs w:val="20"/>
          <w:bdr w:val="nil"/>
          <w:lang w:val="en-AU" w:eastAsia="en-US"/>
        </w:rPr>
        <w:t xml:space="preserve">During the reporting period, City Renewal recognised a prior period error in relation to deed variation revenue. Refer </w:t>
      </w:r>
      <w:r>
        <w:rPr>
          <w:sz w:val="20"/>
          <w:szCs w:val="20"/>
          <w:bdr w:val="nil"/>
          <w:lang w:val="en-AU" w:eastAsia="en-US"/>
        </w:rPr>
        <w:t xml:space="preserve">Note 4 </w:t>
      </w:r>
      <w:r w:rsidRPr="00977F59">
        <w:rPr>
          <w:i/>
          <w:iCs/>
          <w:sz w:val="20"/>
          <w:szCs w:val="20"/>
          <w:bdr w:val="nil"/>
          <w:lang w:val="en-AU" w:eastAsia="en-US"/>
        </w:rPr>
        <w:t>Change in Accounting Estimates and Correction of a Prior Period Error</w:t>
      </w:r>
      <w:r w:rsidRPr="00C9732B">
        <w:rPr>
          <w:bCs/>
          <w:bdr w:val="nil"/>
          <w:lang w:eastAsia="en-AU"/>
        </w:rPr>
        <w:t>.</w:t>
      </w:r>
    </w:p>
    <w:p w14:paraId="3210E3E3" w14:textId="77777777" w:rsidR="0000368A" w:rsidRDefault="0000368A" w:rsidP="00BA09B3">
      <w:pPr>
        <w:pStyle w:val="ListParagraph4"/>
        <w:pBdr>
          <w:top w:val="nil"/>
          <w:left w:val="nil"/>
          <w:bottom w:val="nil"/>
          <w:right w:val="nil"/>
          <w:between w:val="nil"/>
          <w:bar w:val="nil"/>
        </w:pBdr>
        <w:ind w:left="0"/>
        <w:rPr>
          <w:bdr w:val="nil"/>
          <w:lang w:val="en-AU" w:eastAsia="en-AU"/>
        </w:rPr>
      </w:pPr>
    </w:p>
    <w:p w14:paraId="4D033E13" w14:textId="77777777" w:rsidR="0000368A" w:rsidRPr="00E16578" w:rsidRDefault="0000368A" w:rsidP="00BA09B3">
      <w:pPr>
        <w:pStyle w:val="ListParagraph4"/>
        <w:pBdr>
          <w:top w:val="nil"/>
          <w:left w:val="nil"/>
          <w:bottom w:val="nil"/>
          <w:right w:val="nil"/>
          <w:between w:val="nil"/>
          <w:bar w:val="nil"/>
        </w:pBdr>
        <w:ind w:left="0"/>
        <w:rPr>
          <w:bdr w:val="nil"/>
          <w:lang w:val="en-AU" w:eastAsia="en-AU"/>
        </w:rPr>
      </w:pPr>
      <w:r>
        <w:t xml:space="preserve"> </w:t>
      </w:r>
    </w:p>
    <w:tbl>
      <w:tblPr>
        <w:tblStyle w:val="CDMRange23"/>
        <w:tblW w:w="8925" w:type="dxa"/>
        <w:tblLayout w:type="fixed"/>
        <w:tblLook w:val="0600" w:firstRow="0" w:lastRow="0" w:firstColumn="0" w:lastColumn="0" w:noHBand="1" w:noVBand="1"/>
      </w:tblPr>
      <w:tblGrid>
        <w:gridCol w:w="6675"/>
        <w:gridCol w:w="1125"/>
        <w:gridCol w:w="1125"/>
      </w:tblGrid>
      <w:tr w:rsidR="00A329C2" w14:paraId="715A88FC" w14:textId="77777777">
        <w:trPr>
          <w:trHeight w:hRule="exact" w:val="260"/>
        </w:trPr>
        <w:tc>
          <w:tcPr>
            <w:tcW w:w="6675" w:type="dxa"/>
            <w:tcBorders>
              <w:top w:val="nil"/>
              <w:left w:val="nil"/>
              <w:bottom w:val="nil"/>
              <w:right w:val="nil"/>
              <w:tl2br w:val="nil"/>
              <w:tr2bl w:val="nil"/>
            </w:tcBorders>
            <w:noWrap/>
            <w:tcMar>
              <w:left w:w="0" w:type="dxa"/>
              <w:right w:w="0" w:type="dxa"/>
            </w:tcMar>
            <w:vAlign w:val="center"/>
          </w:tcPr>
          <w:p w14:paraId="10714B1A" w14:textId="77777777" w:rsidR="00A329C2" w:rsidRDefault="00A329C2">
            <w:pPr>
              <w:pStyle w:val="Normal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655AE302" w14:textId="77777777" w:rsidR="00A329C2" w:rsidRDefault="0000368A">
            <w:pPr>
              <w:pStyle w:val="Normal9"/>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6AC3B744" w14:textId="77777777" w:rsidR="00A329C2" w:rsidRDefault="0000368A">
            <w:pPr>
              <w:pStyle w:val="Normal9"/>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46BCF5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675" w:type="dxa"/>
            <w:tcBorders>
              <w:top w:val="nil"/>
              <w:left w:val="nil"/>
              <w:bottom w:val="nil"/>
              <w:right w:val="nil"/>
              <w:tl2br w:val="nil"/>
              <w:tr2bl w:val="nil"/>
            </w:tcBorders>
            <w:noWrap/>
            <w:tcMar>
              <w:left w:w="0" w:type="dxa"/>
              <w:right w:w="0" w:type="dxa"/>
            </w:tcMar>
            <w:vAlign w:val="center"/>
          </w:tcPr>
          <w:p w14:paraId="39463138" w14:textId="77777777" w:rsidR="00A329C2" w:rsidRDefault="00A329C2">
            <w:pPr>
              <w:pStyle w:val="Normal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54DB0CFB" w14:textId="77777777" w:rsidR="00A329C2" w:rsidRDefault="0000368A">
            <w:pPr>
              <w:pStyle w:val="Normal9"/>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728DD8A4" w14:textId="77777777" w:rsidR="00A329C2" w:rsidRDefault="0000368A">
            <w:pPr>
              <w:pStyle w:val="Normal9"/>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EF6A3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75" w:type="dxa"/>
            <w:tcBorders>
              <w:top w:val="nil"/>
              <w:left w:val="nil"/>
              <w:bottom w:val="nil"/>
              <w:right w:val="nil"/>
              <w:tl2br w:val="nil"/>
              <w:tr2bl w:val="nil"/>
            </w:tcBorders>
            <w:noWrap/>
            <w:tcMar>
              <w:left w:w="0" w:type="dxa"/>
              <w:right w:w="0" w:type="dxa"/>
            </w:tcMar>
            <w:vAlign w:val="center"/>
          </w:tcPr>
          <w:p w14:paraId="5A15B075" w14:textId="77777777" w:rsidR="00A329C2" w:rsidRDefault="00A329C2">
            <w:pPr>
              <w:pStyle w:val="Normal9"/>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D1F69CD" w14:textId="77777777" w:rsidR="00A329C2" w:rsidRDefault="00A329C2">
            <w:pPr>
              <w:pStyle w:val="Normal9"/>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92A832A" w14:textId="77777777" w:rsidR="00A329C2" w:rsidRDefault="00A329C2">
            <w:pPr>
              <w:pStyle w:val="Normal9"/>
              <w:rPr>
                <w:rFonts w:ascii="Calibri" w:eastAsia="Calibri" w:hAnsi="Calibri" w:cs="Calibri"/>
                <w:color w:val="000000"/>
                <w:sz w:val="20"/>
              </w:rPr>
            </w:pPr>
          </w:p>
        </w:tc>
      </w:tr>
      <w:tr w:rsidR="00A329C2" w14:paraId="4AE083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675" w:type="dxa"/>
            <w:tcBorders>
              <w:top w:val="nil"/>
              <w:left w:val="nil"/>
              <w:bottom w:val="nil"/>
              <w:right w:val="nil"/>
              <w:tl2br w:val="nil"/>
              <w:tr2bl w:val="nil"/>
            </w:tcBorders>
            <w:noWrap/>
            <w:tcMar>
              <w:left w:w="29" w:type="dxa"/>
              <w:right w:w="29" w:type="dxa"/>
            </w:tcMar>
            <w:vAlign w:val="center"/>
          </w:tcPr>
          <w:p w14:paraId="16F4A6CA" w14:textId="77777777" w:rsidR="00A329C2" w:rsidRDefault="0000368A">
            <w:pPr>
              <w:pStyle w:val="Normal9"/>
              <w:rPr>
                <w:rFonts w:ascii="Calibri" w:eastAsia="Calibri" w:hAnsi="Calibri" w:cs="Calibri"/>
                <w:color w:val="000000"/>
                <w:sz w:val="20"/>
              </w:rPr>
            </w:pPr>
            <w:r>
              <w:rPr>
                <w:rFonts w:ascii="Calibri" w:eastAsia="Calibri" w:hAnsi="Calibri" w:cs="Calibri"/>
                <w:color w:val="000000"/>
                <w:sz w:val="20"/>
              </w:rPr>
              <w:t>Land revenue</w:t>
            </w:r>
            <w:r>
              <w:rPr>
                <w:rFonts w:ascii="Calibri" w:eastAsia="Calibri" w:hAnsi="Calibri" w:cs="Calibri"/>
                <w:color w:val="000000"/>
                <w:sz w:val="20"/>
                <w:vertAlign w:val="superscript"/>
              </w:rPr>
              <w:t xml:space="preserve"> a</w:t>
            </w:r>
          </w:p>
        </w:tc>
        <w:tc>
          <w:tcPr>
            <w:tcW w:w="1125" w:type="dxa"/>
            <w:tcBorders>
              <w:top w:val="nil"/>
              <w:left w:val="nil"/>
              <w:bottom w:val="nil"/>
              <w:right w:val="nil"/>
              <w:tl2br w:val="nil"/>
              <w:tr2bl w:val="nil"/>
            </w:tcBorders>
            <w:noWrap/>
            <w:tcMar>
              <w:left w:w="29" w:type="dxa"/>
              <w:right w:w="29" w:type="dxa"/>
            </w:tcMar>
            <w:vAlign w:val="center"/>
          </w:tcPr>
          <w:p w14:paraId="42AF430A" w14:textId="77777777" w:rsidR="00A329C2" w:rsidRDefault="0000368A">
            <w:pPr>
              <w:pStyle w:val="Normal9"/>
              <w:jc w:val="right"/>
              <w:rPr>
                <w:rFonts w:ascii="Calibri" w:eastAsia="Calibri" w:hAnsi="Calibri" w:cs="Calibri"/>
                <w:color w:val="000000"/>
                <w:sz w:val="20"/>
              </w:rPr>
            </w:pPr>
            <w:r>
              <w:rPr>
                <w:rFonts w:ascii="Calibri" w:eastAsia="Calibri" w:hAnsi="Calibri" w:cs="Calibri"/>
                <w:color w:val="000000"/>
                <w:sz w:val="20"/>
              </w:rPr>
              <w:t>20,020</w:t>
            </w:r>
          </w:p>
        </w:tc>
        <w:tc>
          <w:tcPr>
            <w:tcW w:w="1125" w:type="dxa"/>
            <w:tcBorders>
              <w:top w:val="nil"/>
              <w:left w:val="nil"/>
              <w:bottom w:val="nil"/>
              <w:right w:val="nil"/>
              <w:tl2br w:val="nil"/>
              <w:tr2bl w:val="nil"/>
            </w:tcBorders>
            <w:noWrap/>
            <w:tcMar>
              <w:left w:w="29" w:type="dxa"/>
              <w:right w:w="29" w:type="dxa"/>
            </w:tcMar>
            <w:vAlign w:val="center"/>
          </w:tcPr>
          <w:p w14:paraId="58AB9E30" w14:textId="77777777" w:rsidR="00A329C2" w:rsidRDefault="0000368A">
            <w:pPr>
              <w:pStyle w:val="Normal9"/>
              <w:jc w:val="right"/>
              <w:rPr>
                <w:rFonts w:ascii="Calibri" w:eastAsia="Calibri" w:hAnsi="Calibri" w:cs="Calibri"/>
                <w:color w:val="000000"/>
                <w:sz w:val="20"/>
              </w:rPr>
            </w:pPr>
            <w:r>
              <w:rPr>
                <w:rFonts w:ascii="Calibri" w:eastAsia="Calibri" w:hAnsi="Calibri" w:cs="Calibri"/>
                <w:color w:val="000000"/>
                <w:sz w:val="20"/>
              </w:rPr>
              <w:t>437</w:t>
            </w:r>
          </w:p>
        </w:tc>
      </w:tr>
      <w:tr w:rsidR="00A329C2" w14:paraId="33AD6B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675" w:type="dxa"/>
            <w:tcBorders>
              <w:top w:val="nil"/>
              <w:left w:val="nil"/>
              <w:bottom w:val="nil"/>
              <w:right w:val="nil"/>
              <w:tl2br w:val="nil"/>
              <w:tr2bl w:val="nil"/>
            </w:tcBorders>
            <w:noWrap/>
            <w:tcMar>
              <w:left w:w="29" w:type="dxa"/>
              <w:right w:w="29" w:type="dxa"/>
            </w:tcMar>
            <w:vAlign w:val="center"/>
          </w:tcPr>
          <w:p w14:paraId="2215838F" w14:textId="77777777" w:rsidR="00A329C2" w:rsidRDefault="0000368A">
            <w:pPr>
              <w:pStyle w:val="Normal9"/>
              <w:rPr>
                <w:rFonts w:ascii="Calibri" w:eastAsia="Calibri" w:hAnsi="Calibri" w:cs="Calibri"/>
                <w:color w:val="000000"/>
                <w:sz w:val="20"/>
              </w:rPr>
            </w:pPr>
            <w:r>
              <w:rPr>
                <w:rFonts w:ascii="Calibri" w:eastAsia="Calibri" w:hAnsi="Calibri" w:cs="Calibri"/>
                <w:color w:val="000000"/>
                <w:sz w:val="20"/>
              </w:rPr>
              <w:t>Infrastructure Revenue</w:t>
            </w:r>
            <w:r>
              <w:rPr>
                <w:rFonts w:ascii="Calibri" w:eastAsia="Calibri" w:hAnsi="Calibri" w:cs="Calibri"/>
                <w:color w:val="000000"/>
                <w:sz w:val="20"/>
                <w:vertAlign w:val="superscript"/>
              </w:rPr>
              <w:t xml:space="preserve"> b</w:t>
            </w:r>
          </w:p>
        </w:tc>
        <w:tc>
          <w:tcPr>
            <w:tcW w:w="1125" w:type="dxa"/>
            <w:tcBorders>
              <w:top w:val="nil"/>
              <w:left w:val="nil"/>
              <w:bottom w:val="nil"/>
              <w:right w:val="nil"/>
              <w:tl2br w:val="nil"/>
              <w:tr2bl w:val="nil"/>
            </w:tcBorders>
            <w:noWrap/>
            <w:tcMar>
              <w:left w:w="29" w:type="dxa"/>
              <w:right w:w="29" w:type="dxa"/>
            </w:tcMar>
            <w:vAlign w:val="center"/>
          </w:tcPr>
          <w:p w14:paraId="2E64C47D" w14:textId="77777777" w:rsidR="00A329C2" w:rsidRDefault="0000368A">
            <w:pPr>
              <w:pStyle w:val="Normal9"/>
              <w:jc w:val="right"/>
              <w:rPr>
                <w:rFonts w:ascii="Calibri" w:eastAsia="Calibri" w:hAnsi="Calibri" w:cs="Calibri"/>
                <w:color w:val="000000"/>
                <w:sz w:val="20"/>
              </w:rPr>
            </w:pPr>
            <w:r>
              <w:rPr>
                <w:rFonts w:ascii="Calibri" w:eastAsia="Calibri" w:hAnsi="Calibri" w:cs="Calibri"/>
                <w:color w:val="000000"/>
                <w:sz w:val="20"/>
              </w:rPr>
              <w:t>213</w:t>
            </w:r>
          </w:p>
        </w:tc>
        <w:tc>
          <w:tcPr>
            <w:tcW w:w="1125" w:type="dxa"/>
            <w:tcBorders>
              <w:top w:val="nil"/>
              <w:left w:val="nil"/>
              <w:bottom w:val="nil"/>
              <w:right w:val="nil"/>
              <w:tl2br w:val="nil"/>
              <w:tr2bl w:val="nil"/>
            </w:tcBorders>
            <w:noWrap/>
            <w:tcMar>
              <w:left w:w="29" w:type="dxa"/>
              <w:right w:w="29" w:type="dxa"/>
            </w:tcMar>
            <w:vAlign w:val="center"/>
          </w:tcPr>
          <w:p w14:paraId="6AD2CA72" w14:textId="77777777" w:rsidR="00A329C2" w:rsidRDefault="0000368A">
            <w:pPr>
              <w:pStyle w:val="Normal9"/>
              <w:jc w:val="right"/>
              <w:rPr>
                <w:rFonts w:ascii="Calibri" w:eastAsia="Calibri" w:hAnsi="Calibri" w:cs="Calibri"/>
                <w:color w:val="000000"/>
                <w:sz w:val="20"/>
              </w:rPr>
            </w:pPr>
            <w:r>
              <w:rPr>
                <w:rFonts w:ascii="Calibri" w:eastAsia="Calibri" w:hAnsi="Calibri" w:cs="Calibri"/>
                <w:color w:val="000000"/>
                <w:sz w:val="20"/>
              </w:rPr>
              <w:t>-</w:t>
            </w:r>
          </w:p>
        </w:tc>
      </w:tr>
      <w:tr w:rsidR="00A329C2" w14:paraId="24C814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675" w:type="dxa"/>
            <w:tcBorders>
              <w:top w:val="nil"/>
              <w:left w:val="nil"/>
              <w:bottom w:val="nil"/>
              <w:right w:val="nil"/>
              <w:tl2br w:val="nil"/>
              <w:tr2bl w:val="nil"/>
            </w:tcBorders>
            <w:noWrap/>
            <w:tcMar>
              <w:left w:w="29" w:type="dxa"/>
              <w:right w:w="29" w:type="dxa"/>
            </w:tcMar>
            <w:vAlign w:val="center"/>
          </w:tcPr>
          <w:p w14:paraId="1F0F6E87" w14:textId="77777777" w:rsidR="00A329C2" w:rsidRDefault="0000368A">
            <w:pPr>
              <w:pStyle w:val="Normal9"/>
              <w:rPr>
                <w:rFonts w:ascii="Calibri" w:eastAsia="Calibri" w:hAnsi="Calibri" w:cs="Calibri"/>
                <w:color w:val="000000"/>
                <w:sz w:val="20"/>
              </w:rPr>
            </w:pPr>
            <w:r>
              <w:rPr>
                <w:rFonts w:ascii="Calibri" w:eastAsia="Calibri" w:hAnsi="Calibri" w:cs="Calibri"/>
                <w:color w:val="000000"/>
                <w:sz w:val="20"/>
              </w:rPr>
              <w:t>Direct sale application fee</w:t>
            </w:r>
          </w:p>
        </w:tc>
        <w:tc>
          <w:tcPr>
            <w:tcW w:w="1125" w:type="dxa"/>
            <w:tcBorders>
              <w:top w:val="nil"/>
              <w:left w:val="nil"/>
              <w:bottom w:val="nil"/>
              <w:right w:val="nil"/>
              <w:tl2br w:val="nil"/>
              <w:tr2bl w:val="nil"/>
            </w:tcBorders>
            <w:noWrap/>
            <w:tcMar>
              <w:left w:w="29" w:type="dxa"/>
              <w:right w:w="29" w:type="dxa"/>
            </w:tcMar>
            <w:vAlign w:val="center"/>
          </w:tcPr>
          <w:p w14:paraId="2E0FECD6" w14:textId="77777777" w:rsidR="00A329C2" w:rsidRDefault="0000368A">
            <w:pPr>
              <w:pStyle w:val="Normal9"/>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33FDA5A2" w14:textId="77777777" w:rsidR="00A329C2" w:rsidRDefault="0000368A">
            <w:pPr>
              <w:pStyle w:val="Normal9"/>
              <w:jc w:val="right"/>
              <w:rPr>
                <w:rFonts w:ascii="Calibri" w:eastAsia="Calibri" w:hAnsi="Calibri" w:cs="Calibri"/>
                <w:color w:val="000000"/>
                <w:sz w:val="20"/>
              </w:rPr>
            </w:pPr>
            <w:r>
              <w:rPr>
                <w:rFonts w:ascii="Calibri" w:eastAsia="Calibri" w:hAnsi="Calibri" w:cs="Calibri"/>
                <w:color w:val="000000"/>
                <w:sz w:val="20"/>
              </w:rPr>
              <w:t>13</w:t>
            </w:r>
          </w:p>
        </w:tc>
      </w:tr>
      <w:tr w:rsidR="00A329C2" w14:paraId="2824BA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75" w:type="dxa"/>
            <w:tcBorders>
              <w:top w:val="nil"/>
              <w:left w:val="nil"/>
              <w:bottom w:val="nil"/>
              <w:right w:val="nil"/>
              <w:tl2br w:val="nil"/>
              <w:tr2bl w:val="nil"/>
            </w:tcBorders>
            <w:noWrap/>
            <w:tcMar>
              <w:left w:w="0" w:type="dxa"/>
              <w:right w:w="0" w:type="dxa"/>
            </w:tcMar>
            <w:vAlign w:val="center"/>
          </w:tcPr>
          <w:p w14:paraId="2ABA60B5" w14:textId="77777777" w:rsidR="00A329C2" w:rsidRDefault="00A329C2">
            <w:pPr>
              <w:pStyle w:val="Normal9"/>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B1CC43D" w14:textId="77777777" w:rsidR="00A329C2" w:rsidRDefault="00A329C2">
            <w:pPr>
              <w:pStyle w:val="Normal9"/>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9A132C0" w14:textId="77777777" w:rsidR="00A329C2" w:rsidRDefault="00A329C2">
            <w:pPr>
              <w:pStyle w:val="Normal9"/>
              <w:jc w:val="right"/>
              <w:rPr>
                <w:rFonts w:ascii="Calibri" w:eastAsia="Calibri" w:hAnsi="Calibri" w:cs="Calibri"/>
                <w:color w:val="000000"/>
                <w:sz w:val="20"/>
              </w:rPr>
            </w:pPr>
          </w:p>
        </w:tc>
      </w:tr>
      <w:tr w:rsidR="00A329C2" w14:paraId="184DDC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75" w:type="dxa"/>
            <w:tcBorders>
              <w:top w:val="nil"/>
              <w:left w:val="nil"/>
              <w:bottom w:val="nil"/>
              <w:right w:val="nil"/>
              <w:tl2br w:val="nil"/>
              <w:tr2bl w:val="nil"/>
            </w:tcBorders>
            <w:noWrap/>
            <w:tcMar>
              <w:left w:w="29" w:type="dxa"/>
              <w:right w:w="29" w:type="dxa"/>
            </w:tcMar>
            <w:vAlign w:val="bottom"/>
          </w:tcPr>
          <w:p w14:paraId="240EF1C8" w14:textId="77777777" w:rsidR="00A329C2" w:rsidRDefault="0000368A">
            <w:pPr>
              <w:pStyle w:val="Normal9"/>
              <w:rPr>
                <w:rFonts w:ascii="Calibri" w:eastAsia="Calibri" w:hAnsi="Calibri" w:cs="Calibri"/>
                <w:b/>
                <w:color w:val="000000"/>
                <w:sz w:val="20"/>
              </w:rPr>
            </w:pPr>
            <w:r>
              <w:rPr>
                <w:rFonts w:ascii="Calibri" w:eastAsia="Calibri" w:hAnsi="Calibri" w:cs="Calibri"/>
                <w:b/>
                <w:color w:val="000000"/>
                <w:sz w:val="20"/>
              </w:rPr>
              <w:t>Total Sales of Goods and Services from Contracts with Customers</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C5E57A0" w14:textId="77777777" w:rsidR="00A329C2" w:rsidRDefault="0000368A">
            <w:pPr>
              <w:pStyle w:val="Normal9"/>
              <w:jc w:val="right"/>
              <w:rPr>
                <w:rFonts w:ascii="Calibri" w:eastAsia="Calibri" w:hAnsi="Calibri" w:cs="Calibri"/>
                <w:b/>
                <w:color w:val="000000"/>
                <w:sz w:val="20"/>
              </w:rPr>
            </w:pPr>
            <w:r>
              <w:rPr>
                <w:rFonts w:ascii="Calibri" w:eastAsia="Calibri" w:hAnsi="Calibri" w:cs="Calibri"/>
                <w:b/>
                <w:color w:val="000000"/>
                <w:sz w:val="20"/>
              </w:rPr>
              <w:t>20,233</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A548A62" w14:textId="77777777" w:rsidR="00A329C2" w:rsidRDefault="0000368A">
            <w:pPr>
              <w:pStyle w:val="Normal9"/>
              <w:jc w:val="right"/>
              <w:rPr>
                <w:rFonts w:ascii="Calibri" w:eastAsia="Calibri" w:hAnsi="Calibri" w:cs="Calibri"/>
                <w:b/>
                <w:color w:val="000000"/>
                <w:sz w:val="20"/>
              </w:rPr>
            </w:pPr>
            <w:r>
              <w:rPr>
                <w:rFonts w:ascii="Calibri" w:eastAsia="Calibri" w:hAnsi="Calibri" w:cs="Calibri"/>
                <w:b/>
                <w:color w:val="000000"/>
                <w:sz w:val="20"/>
              </w:rPr>
              <w:t>450</w:t>
            </w:r>
          </w:p>
        </w:tc>
      </w:tr>
    </w:tbl>
    <w:p w14:paraId="7E034BBB" w14:textId="77777777" w:rsidR="0000368A" w:rsidRPr="007943B7" w:rsidRDefault="0000368A" w:rsidP="003723AC">
      <w:pPr>
        <w:pStyle w:val="ListParagraph20"/>
        <w:numPr>
          <w:ilvl w:val="0"/>
          <w:numId w:val="14"/>
        </w:numPr>
        <w:pBdr>
          <w:top w:val="nil"/>
          <w:left w:val="nil"/>
          <w:bottom w:val="nil"/>
          <w:right w:val="nil"/>
          <w:between w:val="nil"/>
          <w:bar w:val="nil"/>
        </w:pBdr>
        <w:autoSpaceDE w:val="0"/>
        <w:autoSpaceDN w:val="0"/>
        <w:adjustRightInd w:val="0"/>
        <w:spacing w:before="120" w:after="120"/>
        <w:ind w:left="714" w:hanging="357"/>
        <w:contextualSpacing w:val="0"/>
        <w:jc w:val="both"/>
        <w:rPr>
          <w:sz w:val="20"/>
          <w:szCs w:val="20"/>
          <w:bdr w:val="nil"/>
          <w:lang w:val="en-AU" w:eastAsia="en-AU"/>
        </w:rPr>
      </w:pPr>
      <w:r w:rsidRPr="009F15B1">
        <w:rPr>
          <w:sz w:val="20"/>
          <w:szCs w:val="20"/>
          <w:bdr w:val="nil"/>
        </w:rPr>
        <w:t>Land revenue reflects the settlement of</w:t>
      </w:r>
      <w:r>
        <w:rPr>
          <w:sz w:val="20"/>
          <w:szCs w:val="20"/>
          <w:bdr w:val="nil"/>
        </w:rPr>
        <w:t xml:space="preserve"> </w:t>
      </w:r>
      <w:r w:rsidRPr="007943B7">
        <w:rPr>
          <w:sz w:val="20"/>
          <w:szCs w:val="20"/>
          <w:bdr w:val="nil"/>
        </w:rPr>
        <w:t xml:space="preserve">two sites in City and </w:t>
      </w:r>
      <w:r>
        <w:rPr>
          <w:sz w:val="20"/>
          <w:szCs w:val="20"/>
          <w:bdr w:val="nil"/>
        </w:rPr>
        <w:t>Dickson</w:t>
      </w:r>
      <w:r w:rsidRPr="007943B7">
        <w:rPr>
          <w:sz w:val="20"/>
          <w:szCs w:val="20"/>
          <w:bdr w:val="nil"/>
        </w:rPr>
        <w:t xml:space="preserve"> through direct sales managed by </w:t>
      </w:r>
      <w:r>
        <w:rPr>
          <w:sz w:val="20"/>
          <w:szCs w:val="20"/>
          <w:bdr w:val="nil"/>
        </w:rPr>
        <w:t xml:space="preserve">City Renewal Authority and </w:t>
      </w:r>
      <w:r w:rsidRPr="007943B7">
        <w:rPr>
          <w:sz w:val="20"/>
          <w:szCs w:val="20"/>
          <w:bdr w:val="nil"/>
        </w:rPr>
        <w:t>the</w:t>
      </w:r>
      <w:r>
        <w:rPr>
          <w:sz w:val="20"/>
          <w:szCs w:val="20"/>
          <w:bdr w:val="nil"/>
        </w:rPr>
        <w:t xml:space="preserve"> City and Environment Directorate (CED)</w:t>
      </w:r>
      <w:r w:rsidRPr="007943B7">
        <w:rPr>
          <w:sz w:val="20"/>
          <w:szCs w:val="20"/>
          <w:bdr w:val="nil"/>
        </w:rPr>
        <w:t>.</w:t>
      </w:r>
    </w:p>
    <w:p w14:paraId="5F7D5266" w14:textId="77777777" w:rsidR="0000368A" w:rsidRDefault="0000368A" w:rsidP="00EE770A">
      <w:pPr>
        <w:pStyle w:val="ListParagraph20"/>
        <w:numPr>
          <w:ilvl w:val="0"/>
          <w:numId w:val="14"/>
        </w:numPr>
        <w:pBdr>
          <w:top w:val="nil"/>
          <w:left w:val="nil"/>
          <w:bottom w:val="nil"/>
          <w:right w:val="nil"/>
          <w:between w:val="nil"/>
          <w:bar w:val="nil"/>
        </w:pBdr>
        <w:autoSpaceDE w:val="0"/>
        <w:autoSpaceDN w:val="0"/>
        <w:adjustRightInd w:val="0"/>
        <w:spacing w:before="120" w:after="120"/>
        <w:ind w:left="714" w:hanging="357"/>
        <w:contextualSpacing w:val="0"/>
        <w:jc w:val="both"/>
        <w:rPr>
          <w:sz w:val="20"/>
          <w:szCs w:val="20"/>
          <w:bdr w:val="nil"/>
        </w:rPr>
      </w:pPr>
      <w:r>
        <w:rPr>
          <w:sz w:val="20"/>
          <w:szCs w:val="20"/>
          <w:bdr w:val="nil"/>
        </w:rPr>
        <w:t>The infrastructure revenue received in 2025-26 reflects the infrastructure required to be delivered by third parties as part of the prescribed conditions related to a City</w:t>
      </w:r>
      <w:r w:rsidRPr="009F15B1">
        <w:rPr>
          <w:sz w:val="20"/>
          <w:szCs w:val="20"/>
          <w:bdr w:val="nil"/>
        </w:rPr>
        <w:t xml:space="preserve"> land sale contract settled</w:t>
      </w:r>
      <w:r>
        <w:rPr>
          <w:sz w:val="20"/>
          <w:szCs w:val="20"/>
          <w:bdr w:val="nil"/>
        </w:rPr>
        <w:t xml:space="preserve"> during the period.</w:t>
      </w:r>
    </w:p>
    <w:p w14:paraId="65CEEA7E" w14:textId="77777777" w:rsidR="0000368A" w:rsidRDefault="0000368A" w:rsidP="00BB06DA">
      <w:pPr>
        <w:pStyle w:val="ListParagraph20"/>
        <w:pBdr>
          <w:top w:val="nil"/>
          <w:left w:val="nil"/>
          <w:bottom w:val="nil"/>
          <w:right w:val="nil"/>
          <w:between w:val="nil"/>
          <w:bar w:val="nil"/>
        </w:pBdr>
        <w:autoSpaceDE w:val="0"/>
        <w:autoSpaceDN w:val="0"/>
        <w:adjustRightInd w:val="0"/>
        <w:spacing w:before="120" w:after="120"/>
        <w:contextualSpacing w:val="0"/>
        <w:jc w:val="both"/>
        <w:rPr>
          <w:sz w:val="20"/>
          <w:szCs w:val="20"/>
          <w:bdr w:val="nil"/>
        </w:rPr>
      </w:pPr>
    </w:p>
    <w:p w14:paraId="4E06E300" w14:textId="77777777" w:rsidR="0000368A" w:rsidRDefault="0000368A" w:rsidP="00BB06DA">
      <w:pPr>
        <w:pStyle w:val="ListParagraph20"/>
        <w:pBdr>
          <w:top w:val="nil"/>
          <w:left w:val="nil"/>
          <w:bottom w:val="nil"/>
          <w:right w:val="nil"/>
          <w:between w:val="nil"/>
          <w:bar w:val="nil"/>
        </w:pBdr>
        <w:autoSpaceDE w:val="0"/>
        <w:autoSpaceDN w:val="0"/>
        <w:adjustRightInd w:val="0"/>
        <w:spacing w:before="120" w:after="120"/>
        <w:contextualSpacing w:val="0"/>
        <w:jc w:val="both"/>
        <w:rPr>
          <w:sz w:val="20"/>
          <w:szCs w:val="20"/>
          <w:bdr w:val="nil"/>
        </w:rPr>
      </w:pPr>
      <w:r>
        <w:t xml:space="preserve"> </w:t>
      </w:r>
    </w:p>
    <w:p w14:paraId="793F612C" w14:textId="77777777" w:rsidR="0000368A" w:rsidRDefault="0000368A" w:rsidP="005374DB">
      <w:pPr>
        <w:pageBreakBefore/>
        <w:pBdr>
          <w:top w:val="nil"/>
          <w:left w:val="nil"/>
          <w:bottom w:val="nil"/>
          <w:right w:val="nil"/>
          <w:between w:val="nil"/>
          <w:bar w:val="nil"/>
        </w:pBdr>
        <w:tabs>
          <w:tab w:val="left" w:pos="0"/>
        </w:tabs>
        <w:autoSpaceDE w:val="0"/>
        <w:autoSpaceDN w:val="0"/>
        <w:adjustRightInd w:val="0"/>
        <w:spacing w:after="120"/>
        <w:rPr>
          <w:rFonts w:ascii="Arial" w:eastAsia="SimSun" w:hAnsi="Arial" w:cs="Arial"/>
          <w:b/>
          <w:bdr w:val="nil"/>
          <w:lang w:val="en-AU" w:eastAsia="en-AU"/>
        </w:rPr>
      </w:pPr>
      <w:r>
        <w:rPr>
          <w:rFonts w:ascii="Arial" w:eastAsia="SimSun" w:hAnsi="Arial" w:cs="Arial"/>
          <w:b/>
          <w:bdr w:val="nil"/>
          <w:lang w:val="en-AU" w:eastAsia="en-AU"/>
        </w:rPr>
        <w:lastRenderedPageBreak/>
        <w:t>NOTE 6  GRANTS AND CONTRIBUTIONS INCOME</w:t>
      </w:r>
    </w:p>
    <w:p w14:paraId="0F7FBD96" w14:textId="77777777" w:rsidR="0000368A" w:rsidRPr="00377658" w:rsidRDefault="0000368A" w:rsidP="00377658">
      <w:pPr>
        <w:pBdr>
          <w:top w:val="nil"/>
          <w:left w:val="nil"/>
          <w:bottom w:val="nil"/>
          <w:right w:val="nil"/>
          <w:between w:val="nil"/>
          <w:bar w:val="nil"/>
        </w:pBdr>
        <w:tabs>
          <w:tab w:val="left" w:pos="0"/>
        </w:tabs>
        <w:autoSpaceDE w:val="0"/>
        <w:autoSpaceDN w:val="0"/>
        <w:adjustRightInd w:val="0"/>
        <w:spacing w:before="120" w:after="120"/>
        <w:rPr>
          <w:rFonts w:ascii="Calibri" w:eastAsia="SimSun" w:hAnsi="Calibri" w:cs="Calibri"/>
          <w:b/>
          <w:sz w:val="20"/>
          <w:szCs w:val="20"/>
          <w:bdr w:val="nil"/>
          <w:lang w:val="en-AU" w:eastAsia="en-AU"/>
        </w:rPr>
      </w:pPr>
      <w:r w:rsidRPr="00377658">
        <w:rPr>
          <w:rFonts w:ascii="Calibri" w:eastAsia="SimSun" w:hAnsi="Calibri" w:cs="Calibri"/>
          <w:b/>
          <w:sz w:val="20"/>
          <w:szCs w:val="20"/>
          <w:bdr w:val="nil"/>
          <w:lang w:val="en-AU" w:eastAsia="en-AU"/>
        </w:rPr>
        <w:t xml:space="preserve">Description and Material Accounting Policies relating to Grants and Contributions </w:t>
      </w:r>
      <w:r>
        <w:rPr>
          <w:rFonts w:ascii="Calibri" w:eastAsia="SimSun" w:hAnsi="Calibri" w:cs="Calibri"/>
          <w:b/>
          <w:sz w:val="20"/>
          <w:szCs w:val="20"/>
          <w:bdr w:val="nil"/>
          <w:lang w:val="en-AU" w:eastAsia="en-AU"/>
        </w:rPr>
        <w:t>Income</w:t>
      </w:r>
    </w:p>
    <w:p w14:paraId="3298ECD9" w14:textId="77777777" w:rsidR="0000368A" w:rsidRPr="00377658" w:rsidRDefault="0000368A" w:rsidP="00377658">
      <w:pPr>
        <w:pBdr>
          <w:top w:val="nil"/>
          <w:left w:val="nil"/>
          <w:bottom w:val="nil"/>
          <w:right w:val="nil"/>
          <w:between w:val="nil"/>
          <w:bar w:val="nil"/>
        </w:pBdr>
        <w:tabs>
          <w:tab w:val="left" w:pos="0"/>
        </w:tabs>
        <w:autoSpaceDE w:val="0"/>
        <w:autoSpaceDN w:val="0"/>
        <w:adjustRightInd w:val="0"/>
        <w:spacing w:before="120" w:after="120"/>
        <w:rPr>
          <w:rFonts w:ascii="Calibri" w:eastAsia="SimSun" w:hAnsi="Calibri" w:cs="Calibri"/>
          <w:b/>
          <w:i/>
          <w:iCs/>
          <w:sz w:val="20"/>
          <w:szCs w:val="20"/>
          <w:bdr w:val="nil"/>
          <w:lang w:val="en-AU" w:eastAsia="en-AU"/>
        </w:rPr>
      </w:pPr>
      <w:r w:rsidRPr="00377658">
        <w:rPr>
          <w:rFonts w:ascii="Calibri" w:eastAsia="SimSun" w:hAnsi="Calibri" w:cs="Calibri"/>
          <w:b/>
          <w:i/>
          <w:iCs/>
          <w:sz w:val="20"/>
          <w:szCs w:val="20"/>
          <w:bdr w:val="nil"/>
          <w:lang w:val="en-AU" w:eastAsia="en-AU"/>
        </w:rPr>
        <w:t>General Grant and Contributions Accounting Policy</w:t>
      </w:r>
    </w:p>
    <w:p w14:paraId="2FC31401" w14:textId="77777777" w:rsidR="0000368A" w:rsidRPr="009D31D3" w:rsidRDefault="0000368A" w:rsidP="00DA745E">
      <w:pPr>
        <w:pBdr>
          <w:top w:val="nil"/>
          <w:left w:val="nil"/>
          <w:bottom w:val="nil"/>
          <w:right w:val="nil"/>
          <w:between w:val="nil"/>
          <w:bar w:val="nil"/>
        </w:pBdr>
        <w:spacing w:before="120" w:after="120"/>
        <w:jc w:val="both"/>
        <w:rPr>
          <w:rFonts w:ascii="Calibri" w:eastAsia="Calibri" w:hAnsi="Calibri" w:cs="Calibri"/>
          <w:sz w:val="20"/>
          <w:szCs w:val="20"/>
          <w:bdr w:val="nil"/>
        </w:rPr>
      </w:pPr>
      <w:r w:rsidRPr="009D31D3">
        <w:rPr>
          <w:rFonts w:ascii="Calibri" w:eastAsia="Calibri" w:hAnsi="Calibri" w:cs="Calibri"/>
          <w:sz w:val="20"/>
          <w:szCs w:val="20"/>
          <w:bdr w:val="nil"/>
        </w:rPr>
        <w:t xml:space="preserve">Where </w:t>
      </w:r>
      <w:r>
        <w:rPr>
          <w:rFonts w:ascii="Calibri" w:eastAsia="Calibri" w:hAnsi="Calibri" w:cs="Calibri"/>
          <w:sz w:val="20"/>
          <w:szCs w:val="20"/>
          <w:bdr w:val="nil"/>
        </w:rPr>
        <w:t>City Renewal</w:t>
      </w:r>
      <w:r w:rsidRPr="009D31D3">
        <w:rPr>
          <w:rFonts w:ascii="Calibri" w:eastAsia="Calibri" w:hAnsi="Calibri" w:cs="Calibri"/>
          <w:sz w:val="20"/>
          <w:szCs w:val="20"/>
          <w:bdr w:val="nil"/>
        </w:rPr>
        <w:t xml:space="preserve"> receives an asset or services for significantly less than fair value then the transaction is in the scope of AASB 1058</w:t>
      </w:r>
      <w:r>
        <w:rPr>
          <w:rFonts w:ascii="Calibri" w:eastAsia="Calibri" w:hAnsi="Calibri" w:cs="Calibri"/>
          <w:sz w:val="20"/>
          <w:szCs w:val="20"/>
          <w:bdr w:val="nil"/>
        </w:rPr>
        <w:t xml:space="preserve"> </w:t>
      </w:r>
      <w:r w:rsidRPr="00B0020B">
        <w:rPr>
          <w:rFonts w:ascii="Calibri" w:eastAsia="Calibri" w:hAnsi="Calibri" w:cs="Calibri"/>
          <w:i/>
          <w:iCs/>
          <w:sz w:val="20"/>
          <w:szCs w:val="20"/>
          <w:bdr w:val="nil"/>
        </w:rPr>
        <w:t>Income of Not-for-Profit Entities</w:t>
      </w:r>
      <w:r w:rsidRPr="00B0020B">
        <w:rPr>
          <w:rFonts w:ascii="Calibri" w:eastAsia="Calibri" w:hAnsi="Calibri" w:cs="Calibri"/>
          <w:sz w:val="20"/>
          <w:szCs w:val="20"/>
          <w:bdr w:val="nil"/>
        </w:rPr>
        <w:t xml:space="preserve"> </w:t>
      </w:r>
      <w:r w:rsidRPr="009D31D3">
        <w:rPr>
          <w:rFonts w:ascii="Calibri" w:eastAsia="Calibri" w:hAnsi="Calibri" w:cs="Calibri"/>
          <w:sz w:val="20"/>
          <w:szCs w:val="20"/>
          <w:bdr w:val="nil"/>
        </w:rPr>
        <w:t xml:space="preserve">and </w:t>
      </w:r>
      <w:r>
        <w:rPr>
          <w:rFonts w:ascii="Calibri" w:eastAsia="Calibri" w:hAnsi="Calibri" w:cs="Calibri"/>
          <w:sz w:val="20"/>
          <w:szCs w:val="20"/>
          <w:bdr w:val="nil"/>
        </w:rPr>
        <w:t>income</w:t>
      </w:r>
      <w:r w:rsidRPr="009D31D3">
        <w:rPr>
          <w:rFonts w:ascii="Calibri" w:eastAsia="Calibri" w:hAnsi="Calibri" w:cs="Calibri"/>
          <w:sz w:val="20"/>
          <w:szCs w:val="20"/>
          <w:bdr w:val="nil"/>
        </w:rPr>
        <w:t xml:space="preserve"> is recognised on receipt of the asset/services.</w:t>
      </w:r>
      <w:r>
        <w:rPr>
          <w:rFonts w:ascii="Calibri" w:eastAsia="Calibri" w:hAnsi="Calibri" w:cs="Calibri"/>
          <w:sz w:val="20"/>
          <w:szCs w:val="20"/>
          <w:bdr w:val="nil"/>
        </w:rPr>
        <w:t xml:space="preserve"> </w:t>
      </w:r>
      <w:r w:rsidRPr="00FB23B1">
        <w:rPr>
          <w:rFonts w:ascii="Calibri" w:eastAsia="Calibri" w:hAnsi="Calibri" w:cs="Calibri"/>
          <w:sz w:val="20"/>
          <w:szCs w:val="20"/>
          <w:bdr w:val="nil"/>
        </w:rPr>
        <w:t xml:space="preserve">The related expense and/or asset is recognised in the line item to which it relates, when the </w:t>
      </w:r>
      <w:r>
        <w:rPr>
          <w:rFonts w:ascii="Calibri" w:eastAsia="Calibri" w:hAnsi="Calibri" w:cs="Calibri"/>
          <w:sz w:val="20"/>
          <w:szCs w:val="20"/>
          <w:bdr w:val="nil"/>
        </w:rPr>
        <w:t xml:space="preserve">assets or </w:t>
      </w:r>
      <w:r w:rsidRPr="00FB23B1">
        <w:rPr>
          <w:rFonts w:ascii="Calibri" w:eastAsia="Calibri" w:hAnsi="Calibri" w:cs="Calibri"/>
          <w:sz w:val="20"/>
          <w:szCs w:val="20"/>
          <w:bdr w:val="nil"/>
        </w:rPr>
        <w:t>services are received</w:t>
      </w:r>
      <w:r>
        <w:rPr>
          <w:rFonts w:ascii="Calibri" w:eastAsia="Calibri" w:hAnsi="Calibri" w:cs="Calibri"/>
          <w:sz w:val="20"/>
          <w:szCs w:val="20"/>
          <w:bdr w:val="nil"/>
        </w:rPr>
        <w:t>.</w:t>
      </w:r>
    </w:p>
    <w:p w14:paraId="69E335AA" w14:textId="77777777" w:rsidR="0000368A" w:rsidRDefault="0000368A" w:rsidP="00DA745E">
      <w:pPr>
        <w:pBdr>
          <w:top w:val="nil"/>
          <w:left w:val="nil"/>
          <w:bottom w:val="nil"/>
          <w:right w:val="nil"/>
          <w:between w:val="nil"/>
          <w:bar w:val="nil"/>
        </w:pBdr>
        <w:spacing w:before="120" w:after="120"/>
        <w:jc w:val="both"/>
        <w:rPr>
          <w:rFonts w:ascii="Calibri" w:eastAsia="Calibri" w:hAnsi="Calibri" w:cs="Calibri"/>
          <w:sz w:val="20"/>
          <w:szCs w:val="20"/>
          <w:bdr w:val="nil"/>
        </w:rPr>
      </w:pPr>
      <w:r w:rsidRPr="009D31D3">
        <w:rPr>
          <w:rFonts w:ascii="Calibri" w:eastAsia="Calibri" w:hAnsi="Calibri" w:cs="Calibri"/>
          <w:sz w:val="20"/>
          <w:szCs w:val="20"/>
          <w:bdr w:val="nil"/>
        </w:rPr>
        <w:t xml:space="preserve">Goods and services received free of charge from ACT Government agencies are recognised as resources received free of charge, whereas goods and services received free of charge from entities external to the </w:t>
      </w:r>
      <w:r>
        <w:rPr>
          <w:rFonts w:ascii="Calibri" w:eastAsia="Calibri" w:hAnsi="Calibri" w:cs="Calibri"/>
          <w:sz w:val="20"/>
          <w:szCs w:val="20"/>
          <w:bdr w:val="nil"/>
        </w:rPr>
        <w:br/>
      </w:r>
      <w:r w:rsidRPr="009D31D3">
        <w:rPr>
          <w:rFonts w:ascii="Calibri" w:eastAsia="Calibri" w:hAnsi="Calibri" w:cs="Calibri"/>
          <w:sz w:val="20"/>
          <w:szCs w:val="20"/>
          <w:bdr w:val="nil"/>
        </w:rPr>
        <w:t xml:space="preserve">ACT Government are recognised as </w:t>
      </w:r>
      <w:r>
        <w:rPr>
          <w:rFonts w:ascii="Calibri" w:eastAsia="Calibri" w:hAnsi="Calibri" w:cs="Calibri"/>
          <w:sz w:val="20"/>
          <w:szCs w:val="20"/>
          <w:bdr w:val="nil"/>
        </w:rPr>
        <w:t xml:space="preserve">grants, </w:t>
      </w:r>
      <w:r w:rsidRPr="009D31D3">
        <w:rPr>
          <w:rFonts w:ascii="Calibri" w:eastAsia="Calibri" w:hAnsi="Calibri" w:cs="Calibri"/>
          <w:sz w:val="20"/>
          <w:szCs w:val="20"/>
          <w:bdr w:val="nil"/>
        </w:rPr>
        <w:t xml:space="preserve">donations or contributions. </w:t>
      </w:r>
    </w:p>
    <w:p w14:paraId="4C8EA9A7" w14:textId="77777777" w:rsidR="0000368A" w:rsidRDefault="0000368A" w:rsidP="00DA745E">
      <w:pPr>
        <w:pBdr>
          <w:top w:val="nil"/>
          <w:left w:val="nil"/>
          <w:bottom w:val="nil"/>
          <w:right w:val="nil"/>
          <w:between w:val="nil"/>
          <w:bar w:val="nil"/>
        </w:pBdr>
        <w:spacing w:before="120" w:after="120"/>
        <w:jc w:val="both"/>
        <w:rPr>
          <w:rFonts w:ascii="Calibri" w:eastAsia="Calibri" w:hAnsi="Calibri" w:cs="Calibri"/>
          <w:sz w:val="20"/>
          <w:szCs w:val="20"/>
          <w:bdr w:val="nil"/>
        </w:rPr>
      </w:pPr>
      <w:r w:rsidRPr="00956AFF">
        <w:rPr>
          <w:rFonts w:ascii="Calibri" w:eastAsia="Calibri" w:hAnsi="Calibri" w:cs="Calibri"/>
          <w:sz w:val="20"/>
          <w:szCs w:val="20"/>
          <w:bdr w:val="nil"/>
        </w:rPr>
        <w:t>All the services listed below are recognised in the Statement</w:t>
      </w:r>
      <w:r>
        <w:rPr>
          <w:rFonts w:ascii="Calibri" w:eastAsia="Calibri" w:hAnsi="Calibri" w:cs="Calibri"/>
          <w:sz w:val="20"/>
          <w:szCs w:val="20"/>
          <w:bdr w:val="nil"/>
        </w:rPr>
        <w:t xml:space="preserve"> of Comprehensive Income</w:t>
      </w:r>
      <w:r w:rsidRPr="00956AFF">
        <w:rPr>
          <w:rFonts w:ascii="Calibri" w:eastAsia="Calibri" w:hAnsi="Calibri" w:cs="Calibri"/>
          <w:sz w:val="20"/>
          <w:szCs w:val="20"/>
          <w:bdr w:val="nil"/>
        </w:rPr>
        <w:t xml:space="preserve"> or Balance Sheet as appropriate as services received free of charge given they are reliably measurable and would have been purchased if not provided to </w:t>
      </w:r>
      <w:r>
        <w:rPr>
          <w:rFonts w:ascii="Calibri" w:eastAsia="Calibri" w:hAnsi="Calibri" w:cs="Calibri"/>
          <w:sz w:val="20"/>
          <w:szCs w:val="20"/>
          <w:bdr w:val="nil"/>
        </w:rPr>
        <w:t>City Renewal</w:t>
      </w:r>
      <w:r w:rsidRPr="00956AFF">
        <w:rPr>
          <w:rFonts w:ascii="Calibri" w:eastAsia="Calibri" w:hAnsi="Calibri" w:cs="Calibri"/>
          <w:sz w:val="20"/>
          <w:szCs w:val="20"/>
          <w:bdr w:val="nil"/>
        </w:rPr>
        <w:t xml:space="preserve"> free of charge.</w:t>
      </w:r>
    </w:p>
    <w:p w14:paraId="180F3EEB" w14:textId="77777777" w:rsidR="0000368A" w:rsidRPr="00EC00B4" w:rsidRDefault="0000368A" w:rsidP="00915780">
      <w:pPr>
        <w:pBdr>
          <w:top w:val="nil"/>
          <w:left w:val="nil"/>
          <w:bottom w:val="nil"/>
          <w:right w:val="nil"/>
          <w:between w:val="nil"/>
          <w:bar w:val="nil"/>
        </w:pBdr>
        <w:spacing w:before="120" w:after="120"/>
        <w:jc w:val="both"/>
        <w:rPr>
          <w:rFonts w:ascii="Calibri" w:eastAsia="Calibri" w:hAnsi="Calibri" w:cs="Calibri"/>
          <w:i/>
          <w:iCs/>
          <w:sz w:val="20"/>
          <w:szCs w:val="20"/>
          <w:bdr w:val="nil"/>
        </w:rPr>
      </w:pPr>
      <w:r w:rsidRPr="00EC00B4">
        <w:rPr>
          <w:rFonts w:ascii="Calibri" w:eastAsia="Calibri" w:hAnsi="Calibri" w:cs="Calibri"/>
          <w:i/>
          <w:iCs/>
          <w:sz w:val="20"/>
          <w:szCs w:val="20"/>
          <w:bdr w:val="nil"/>
        </w:rPr>
        <w:t xml:space="preserve">Project Management Services provided by </w:t>
      </w:r>
      <w:r>
        <w:rPr>
          <w:rFonts w:ascii="Calibri" w:eastAsia="Calibri" w:hAnsi="Calibri" w:cs="Calibri"/>
          <w:i/>
          <w:iCs/>
          <w:sz w:val="20"/>
          <w:szCs w:val="20"/>
          <w:bdr w:val="nil"/>
        </w:rPr>
        <w:t xml:space="preserve">Infrastructure </w:t>
      </w:r>
      <w:r w:rsidRPr="00EC00B4">
        <w:rPr>
          <w:rFonts w:ascii="Calibri" w:eastAsia="Calibri" w:hAnsi="Calibri" w:cs="Calibri"/>
          <w:i/>
          <w:iCs/>
          <w:sz w:val="20"/>
          <w:szCs w:val="20"/>
          <w:bdr w:val="nil"/>
        </w:rPr>
        <w:t>Canberra (</w:t>
      </w:r>
      <w:r>
        <w:rPr>
          <w:rFonts w:ascii="Calibri" w:eastAsia="Calibri" w:hAnsi="Calibri" w:cs="Calibri"/>
          <w:i/>
          <w:iCs/>
          <w:sz w:val="20"/>
          <w:szCs w:val="20"/>
          <w:bdr w:val="nil"/>
        </w:rPr>
        <w:t>i</w:t>
      </w:r>
      <w:r w:rsidRPr="00EC00B4">
        <w:rPr>
          <w:rFonts w:ascii="Calibri" w:eastAsia="Calibri" w:hAnsi="Calibri" w:cs="Calibri"/>
          <w:i/>
          <w:iCs/>
          <w:sz w:val="20"/>
          <w:szCs w:val="20"/>
          <w:bdr w:val="nil"/>
        </w:rPr>
        <w:t>C</w:t>
      </w:r>
      <w:r>
        <w:rPr>
          <w:rFonts w:ascii="Calibri" w:eastAsia="Calibri" w:hAnsi="Calibri" w:cs="Calibri"/>
          <w:i/>
          <w:iCs/>
          <w:sz w:val="20"/>
          <w:szCs w:val="20"/>
          <w:bdr w:val="nil"/>
        </w:rPr>
        <w:t>BR</w:t>
      </w:r>
      <w:r w:rsidRPr="00EC00B4">
        <w:rPr>
          <w:rFonts w:ascii="Calibri" w:eastAsia="Calibri" w:hAnsi="Calibri" w:cs="Calibri"/>
          <w:i/>
          <w:iCs/>
          <w:sz w:val="20"/>
          <w:szCs w:val="20"/>
          <w:bdr w:val="nil"/>
        </w:rPr>
        <w:t>)</w:t>
      </w:r>
    </w:p>
    <w:p w14:paraId="1BED6948" w14:textId="77777777" w:rsidR="0000368A" w:rsidRDefault="0000368A" w:rsidP="00915780">
      <w:pPr>
        <w:pBdr>
          <w:top w:val="nil"/>
          <w:left w:val="nil"/>
          <w:bottom w:val="nil"/>
          <w:right w:val="nil"/>
          <w:between w:val="nil"/>
          <w:bar w:val="nil"/>
        </w:pBdr>
        <w:spacing w:before="120" w:after="120"/>
        <w:jc w:val="both"/>
        <w:rPr>
          <w:rFonts w:ascii="Calibri" w:eastAsia="Calibri" w:hAnsi="Calibri" w:cs="Calibri"/>
          <w:sz w:val="20"/>
          <w:szCs w:val="20"/>
          <w:bdr w:val="nil"/>
        </w:rPr>
      </w:pPr>
      <w:r>
        <w:rPr>
          <w:rFonts w:ascii="Calibri" w:eastAsia="Calibri" w:hAnsi="Calibri" w:cs="Calibri"/>
          <w:sz w:val="20"/>
          <w:szCs w:val="20"/>
          <w:bdr w:val="nil"/>
        </w:rPr>
        <w:t>iCBR</w:t>
      </w:r>
      <w:r w:rsidRPr="00EC00B4">
        <w:rPr>
          <w:rFonts w:ascii="Calibri" w:eastAsia="Calibri" w:hAnsi="Calibri" w:cs="Calibri"/>
          <w:sz w:val="20"/>
          <w:szCs w:val="20"/>
          <w:bdr w:val="nil"/>
        </w:rPr>
        <w:t xml:space="preserve"> provides procurement and infrastructure delivery services to </w:t>
      </w:r>
      <w:r>
        <w:rPr>
          <w:rFonts w:ascii="Calibri" w:eastAsia="Calibri" w:hAnsi="Calibri" w:cs="Calibri"/>
          <w:sz w:val="20"/>
          <w:szCs w:val="20"/>
          <w:bdr w:val="nil"/>
        </w:rPr>
        <w:t>City Renewal</w:t>
      </w:r>
      <w:r w:rsidRPr="00EC00B4">
        <w:rPr>
          <w:rFonts w:ascii="Calibri" w:eastAsia="Calibri" w:hAnsi="Calibri" w:cs="Calibri"/>
          <w:sz w:val="20"/>
          <w:szCs w:val="20"/>
          <w:bdr w:val="nil"/>
        </w:rPr>
        <w:t xml:space="preserve"> free of charge. </w:t>
      </w:r>
      <w:r>
        <w:rPr>
          <w:rFonts w:ascii="Calibri" w:eastAsia="Calibri" w:hAnsi="Calibri" w:cs="Calibri"/>
          <w:sz w:val="20"/>
          <w:szCs w:val="20"/>
          <w:bdr w:val="nil"/>
        </w:rPr>
        <w:t>iCBR</w:t>
      </w:r>
      <w:r w:rsidRPr="00EC00B4">
        <w:rPr>
          <w:rFonts w:ascii="Calibri" w:eastAsia="Calibri" w:hAnsi="Calibri" w:cs="Calibri"/>
          <w:sz w:val="20"/>
          <w:szCs w:val="20"/>
          <w:bdr w:val="nil"/>
        </w:rPr>
        <w:t xml:space="preserve"> is directly appropriated to deliver these services and as such</w:t>
      </w:r>
      <w:r>
        <w:rPr>
          <w:rFonts w:ascii="Calibri" w:eastAsia="Calibri" w:hAnsi="Calibri" w:cs="Calibri"/>
          <w:sz w:val="20"/>
          <w:szCs w:val="20"/>
          <w:bdr w:val="nil"/>
        </w:rPr>
        <w:t>, City Renewal</w:t>
      </w:r>
      <w:r w:rsidRPr="00EC00B4">
        <w:rPr>
          <w:rFonts w:ascii="Calibri" w:eastAsia="Calibri" w:hAnsi="Calibri" w:cs="Calibri"/>
          <w:sz w:val="20"/>
          <w:szCs w:val="20"/>
          <w:bdr w:val="nil"/>
        </w:rPr>
        <w:t xml:space="preserve"> is required to use these services. The fair value of these services provided are capitalised on the Balance Sheet as they are directly attributable to the creation of the assets for which the service is provided.</w:t>
      </w:r>
    </w:p>
    <w:p w14:paraId="7DECB390" w14:textId="77777777" w:rsidR="0000368A" w:rsidRPr="00881BF4" w:rsidRDefault="0000368A" w:rsidP="007F0B31">
      <w:pPr>
        <w:pBdr>
          <w:top w:val="nil"/>
          <w:left w:val="nil"/>
          <w:bottom w:val="nil"/>
          <w:right w:val="nil"/>
          <w:between w:val="nil"/>
          <w:bar w:val="nil"/>
        </w:pBdr>
        <w:spacing w:before="120" w:after="120"/>
        <w:jc w:val="both"/>
        <w:rPr>
          <w:rFonts w:ascii="Calibri" w:eastAsia="Calibri" w:hAnsi="Calibri" w:cs="Calibri"/>
          <w:i/>
          <w:iCs/>
          <w:sz w:val="20"/>
          <w:szCs w:val="20"/>
          <w:bdr w:val="nil"/>
        </w:rPr>
      </w:pPr>
      <w:r w:rsidRPr="00881BF4">
        <w:rPr>
          <w:rFonts w:ascii="Calibri" w:eastAsia="Calibri" w:hAnsi="Calibri" w:cs="Calibri"/>
          <w:i/>
          <w:iCs/>
          <w:sz w:val="20"/>
          <w:szCs w:val="20"/>
          <w:bdr w:val="nil"/>
        </w:rPr>
        <w:t xml:space="preserve">Digital Canberra (DCBR) </w:t>
      </w:r>
    </w:p>
    <w:p w14:paraId="7CB1954B" w14:textId="276A4914" w:rsidR="0000368A" w:rsidRDefault="0000368A" w:rsidP="007F0B31">
      <w:pPr>
        <w:pBdr>
          <w:top w:val="nil"/>
          <w:left w:val="nil"/>
          <w:bottom w:val="nil"/>
          <w:right w:val="nil"/>
          <w:between w:val="nil"/>
          <w:bar w:val="nil"/>
        </w:pBdr>
        <w:spacing w:before="120" w:after="120"/>
        <w:jc w:val="both"/>
        <w:rPr>
          <w:rFonts w:ascii="Calibri" w:eastAsia="Calibri" w:hAnsi="Calibri" w:cs="Calibri"/>
          <w:sz w:val="20"/>
          <w:szCs w:val="20"/>
          <w:bdr w:val="nil"/>
        </w:rPr>
      </w:pPr>
      <w:r w:rsidRPr="00881BF4">
        <w:rPr>
          <w:rFonts w:ascii="Calibri" w:eastAsia="Calibri" w:hAnsi="Calibri" w:cs="Calibri"/>
          <w:sz w:val="20"/>
          <w:szCs w:val="20"/>
          <w:bdr w:val="nil"/>
        </w:rPr>
        <w:t xml:space="preserve">DCBR provides information and communication technology (ICT) services to City Renewal. DCBR is directly appropriated by the ACT Government to provide </w:t>
      </w:r>
      <w:r>
        <w:rPr>
          <w:rFonts w:ascii="Calibri" w:eastAsia="Calibri" w:hAnsi="Calibri" w:cs="Calibri"/>
          <w:sz w:val="20"/>
          <w:szCs w:val="20"/>
          <w:bdr w:val="nil"/>
        </w:rPr>
        <w:t>certain</w:t>
      </w:r>
      <w:r w:rsidRPr="00881BF4">
        <w:rPr>
          <w:rFonts w:ascii="Calibri" w:eastAsia="Calibri" w:hAnsi="Calibri" w:cs="Calibri"/>
          <w:sz w:val="20"/>
          <w:szCs w:val="20"/>
          <w:bdr w:val="nil"/>
        </w:rPr>
        <w:t xml:space="preserve"> ICT services to City Renewal and as such City Renewal receives these services free of charge. City Renewal is required by the ACT Government to use DCBR for these services.</w:t>
      </w:r>
    </w:p>
    <w:p w14:paraId="43B9535C" w14:textId="77777777" w:rsidR="0000368A" w:rsidRPr="00EC00B4" w:rsidRDefault="0000368A" w:rsidP="007F0B31">
      <w:pPr>
        <w:pBdr>
          <w:top w:val="nil"/>
          <w:left w:val="nil"/>
          <w:bottom w:val="nil"/>
          <w:right w:val="nil"/>
          <w:between w:val="nil"/>
          <w:bar w:val="nil"/>
        </w:pBdr>
        <w:spacing w:before="120" w:after="120"/>
        <w:jc w:val="both"/>
        <w:rPr>
          <w:rFonts w:ascii="Calibri" w:eastAsia="Calibri" w:hAnsi="Calibri" w:cs="Calibri"/>
          <w:i/>
          <w:iCs/>
          <w:sz w:val="20"/>
          <w:szCs w:val="20"/>
          <w:bdr w:val="nil"/>
        </w:rPr>
      </w:pPr>
      <w:r w:rsidRPr="00EC00B4">
        <w:rPr>
          <w:rFonts w:ascii="Calibri" w:eastAsia="Calibri" w:hAnsi="Calibri" w:cs="Calibri"/>
          <w:i/>
          <w:iCs/>
          <w:sz w:val="20"/>
          <w:szCs w:val="20"/>
          <w:bdr w:val="nil"/>
        </w:rPr>
        <w:t>C</w:t>
      </w:r>
      <w:r>
        <w:rPr>
          <w:rFonts w:ascii="Calibri" w:eastAsia="Calibri" w:hAnsi="Calibri" w:cs="Calibri"/>
          <w:i/>
          <w:iCs/>
          <w:sz w:val="20"/>
          <w:szCs w:val="20"/>
          <w:bdr w:val="nil"/>
        </w:rPr>
        <w:t xml:space="preserve">hief </w:t>
      </w:r>
      <w:r w:rsidRPr="00EC00B4">
        <w:rPr>
          <w:rFonts w:ascii="Calibri" w:eastAsia="Calibri" w:hAnsi="Calibri" w:cs="Calibri"/>
          <w:i/>
          <w:iCs/>
          <w:sz w:val="20"/>
          <w:szCs w:val="20"/>
          <w:bdr w:val="nil"/>
        </w:rPr>
        <w:t>M</w:t>
      </w:r>
      <w:r>
        <w:rPr>
          <w:rFonts w:ascii="Calibri" w:eastAsia="Calibri" w:hAnsi="Calibri" w:cs="Calibri"/>
          <w:i/>
          <w:iCs/>
          <w:sz w:val="20"/>
          <w:szCs w:val="20"/>
          <w:bdr w:val="nil"/>
        </w:rPr>
        <w:t xml:space="preserve">inister, </w:t>
      </w:r>
      <w:r w:rsidRPr="00EC00B4">
        <w:rPr>
          <w:rFonts w:ascii="Calibri" w:eastAsia="Calibri" w:hAnsi="Calibri" w:cs="Calibri"/>
          <w:i/>
          <w:iCs/>
          <w:sz w:val="20"/>
          <w:szCs w:val="20"/>
          <w:bdr w:val="nil"/>
        </w:rPr>
        <w:t>T</w:t>
      </w:r>
      <w:r>
        <w:rPr>
          <w:rFonts w:ascii="Calibri" w:eastAsia="Calibri" w:hAnsi="Calibri" w:cs="Calibri"/>
          <w:i/>
          <w:iCs/>
          <w:sz w:val="20"/>
          <w:szCs w:val="20"/>
          <w:bdr w:val="nil"/>
        </w:rPr>
        <w:t xml:space="preserve">reasury and </w:t>
      </w:r>
      <w:r w:rsidRPr="00EC00B4">
        <w:rPr>
          <w:rFonts w:ascii="Calibri" w:eastAsia="Calibri" w:hAnsi="Calibri" w:cs="Calibri"/>
          <w:i/>
          <w:iCs/>
          <w:sz w:val="20"/>
          <w:szCs w:val="20"/>
          <w:bdr w:val="nil"/>
        </w:rPr>
        <w:t>E</w:t>
      </w:r>
      <w:r>
        <w:rPr>
          <w:rFonts w:ascii="Calibri" w:eastAsia="Calibri" w:hAnsi="Calibri" w:cs="Calibri"/>
          <w:i/>
          <w:iCs/>
          <w:sz w:val="20"/>
          <w:szCs w:val="20"/>
          <w:bdr w:val="nil"/>
        </w:rPr>
        <w:t xml:space="preserve">conomic </w:t>
      </w:r>
      <w:r w:rsidRPr="00EC00B4">
        <w:rPr>
          <w:rFonts w:ascii="Calibri" w:eastAsia="Calibri" w:hAnsi="Calibri" w:cs="Calibri"/>
          <w:i/>
          <w:iCs/>
          <w:sz w:val="20"/>
          <w:szCs w:val="20"/>
          <w:bdr w:val="nil"/>
        </w:rPr>
        <w:t>D</w:t>
      </w:r>
      <w:r>
        <w:rPr>
          <w:rFonts w:ascii="Calibri" w:eastAsia="Calibri" w:hAnsi="Calibri" w:cs="Calibri"/>
          <w:i/>
          <w:iCs/>
          <w:sz w:val="20"/>
          <w:szCs w:val="20"/>
          <w:bdr w:val="nil"/>
        </w:rPr>
        <w:t xml:space="preserve">evelopment </w:t>
      </w:r>
      <w:r w:rsidRPr="00EC00B4">
        <w:rPr>
          <w:rFonts w:ascii="Calibri" w:eastAsia="Calibri" w:hAnsi="Calibri" w:cs="Calibri"/>
          <w:i/>
          <w:iCs/>
          <w:sz w:val="20"/>
          <w:szCs w:val="20"/>
          <w:bdr w:val="nil"/>
        </w:rPr>
        <w:t>D</w:t>
      </w:r>
      <w:r>
        <w:rPr>
          <w:rFonts w:ascii="Calibri" w:eastAsia="Calibri" w:hAnsi="Calibri" w:cs="Calibri"/>
          <w:i/>
          <w:iCs/>
          <w:sz w:val="20"/>
          <w:szCs w:val="20"/>
          <w:bdr w:val="nil"/>
        </w:rPr>
        <w:t>irectorate (CMTEDD)</w:t>
      </w:r>
      <w:r w:rsidRPr="00EC00B4">
        <w:rPr>
          <w:rFonts w:ascii="Calibri" w:eastAsia="Calibri" w:hAnsi="Calibri" w:cs="Calibri"/>
          <w:i/>
          <w:iCs/>
          <w:sz w:val="20"/>
          <w:szCs w:val="20"/>
          <w:bdr w:val="nil"/>
        </w:rPr>
        <w:t xml:space="preserve"> Resource Received Free of Charge </w:t>
      </w:r>
    </w:p>
    <w:p w14:paraId="37BFC6AA" w14:textId="77777777" w:rsidR="0000368A" w:rsidRPr="00EC00B4" w:rsidRDefault="0000368A" w:rsidP="007F0B31">
      <w:pPr>
        <w:pBdr>
          <w:top w:val="nil"/>
          <w:left w:val="nil"/>
          <w:bottom w:val="nil"/>
          <w:right w:val="nil"/>
          <w:between w:val="nil"/>
          <w:bar w:val="nil"/>
        </w:pBdr>
        <w:spacing w:before="120" w:after="120"/>
        <w:jc w:val="both"/>
        <w:rPr>
          <w:rFonts w:ascii="Calibri" w:eastAsia="Calibri" w:hAnsi="Calibri" w:cs="Calibri"/>
          <w:sz w:val="20"/>
          <w:szCs w:val="20"/>
          <w:bdr w:val="nil"/>
        </w:rPr>
      </w:pPr>
      <w:r>
        <w:rPr>
          <w:rFonts w:ascii="Calibri" w:eastAsia="Calibri" w:hAnsi="Calibri" w:cs="Calibri"/>
          <w:sz w:val="20"/>
          <w:szCs w:val="20"/>
          <w:bdr w:val="nil"/>
        </w:rPr>
        <w:t>City Renewal</w:t>
      </w:r>
      <w:r w:rsidRPr="00EC00B4">
        <w:rPr>
          <w:rFonts w:ascii="Calibri" w:eastAsia="Calibri" w:hAnsi="Calibri" w:cs="Calibri"/>
          <w:sz w:val="20"/>
          <w:szCs w:val="20"/>
          <w:bdr w:val="nil"/>
        </w:rPr>
        <w:t xml:space="preserve"> is required by the ACT Government to use Shared Services for its financial and </w:t>
      </w:r>
      <w:r>
        <w:rPr>
          <w:rFonts w:ascii="Calibri" w:eastAsia="Calibri" w:hAnsi="Calibri" w:cs="Calibri"/>
          <w:sz w:val="20"/>
          <w:szCs w:val="20"/>
          <w:bdr w:val="nil"/>
        </w:rPr>
        <w:t>human resource</w:t>
      </w:r>
      <w:r w:rsidRPr="00EC00B4">
        <w:rPr>
          <w:rFonts w:ascii="Calibri" w:eastAsia="Calibri" w:hAnsi="Calibri" w:cs="Calibri"/>
          <w:sz w:val="20"/>
          <w:szCs w:val="20"/>
          <w:bdr w:val="nil"/>
        </w:rPr>
        <w:t xml:space="preserve"> processing. Shared Services is part of CMTEDD. </w:t>
      </w:r>
      <w:r w:rsidRPr="00F753D3">
        <w:rPr>
          <w:rFonts w:ascii="Calibri" w:eastAsia="Calibri" w:hAnsi="Calibri" w:cs="Calibri"/>
          <w:sz w:val="20"/>
          <w:szCs w:val="20"/>
          <w:bdr w:val="nil"/>
        </w:rPr>
        <w:t>Shared Services is directly appropriated by the ACT Government to provide certain services at a fixed cost to City Renewal. Accordingly, City Renewal receives these services free of charge.</w:t>
      </w:r>
      <w:r w:rsidRPr="00EC00B4">
        <w:rPr>
          <w:rFonts w:ascii="Calibri" w:eastAsia="Calibri" w:hAnsi="Calibri" w:cs="Calibri"/>
          <w:sz w:val="20"/>
          <w:szCs w:val="20"/>
          <w:bdr w:val="nil"/>
        </w:rPr>
        <w:t xml:space="preserve"> </w:t>
      </w:r>
    </w:p>
    <w:p w14:paraId="53354438" w14:textId="77777777" w:rsidR="0000368A" w:rsidRDefault="0000368A" w:rsidP="00915780">
      <w:pPr>
        <w:pBdr>
          <w:top w:val="nil"/>
          <w:left w:val="nil"/>
          <w:bottom w:val="nil"/>
          <w:right w:val="nil"/>
          <w:between w:val="nil"/>
          <w:bar w:val="nil"/>
        </w:pBdr>
        <w:spacing w:before="120" w:after="120"/>
        <w:jc w:val="both"/>
        <w:rPr>
          <w:rFonts w:ascii="Calibri" w:eastAsia="Calibri" w:hAnsi="Calibri" w:cs="Calibri"/>
          <w:i/>
          <w:iCs/>
          <w:sz w:val="20"/>
          <w:szCs w:val="20"/>
          <w:bdr w:val="nil"/>
        </w:rPr>
      </w:pPr>
      <w:r>
        <w:rPr>
          <w:rFonts w:ascii="Calibri" w:eastAsia="Calibri" w:hAnsi="Calibri" w:cs="Calibri"/>
          <w:i/>
          <w:iCs/>
          <w:sz w:val="20"/>
          <w:szCs w:val="20"/>
          <w:bdr w:val="nil"/>
        </w:rPr>
        <w:t xml:space="preserve">Other </w:t>
      </w:r>
      <w:r w:rsidRPr="00EC00B4">
        <w:rPr>
          <w:rFonts w:ascii="Calibri" w:eastAsia="Calibri" w:hAnsi="Calibri" w:cs="Calibri"/>
          <w:i/>
          <w:iCs/>
          <w:sz w:val="20"/>
          <w:szCs w:val="20"/>
          <w:bdr w:val="nil"/>
        </w:rPr>
        <w:t>Resource Received Free of Charge</w:t>
      </w:r>
    </w:p>
    <w:p w14:paraId="3D86F7BA" w14:textId="77777777" w:rsidR="0000368A" w:rsidRPr="00EC00B4" w:rsidRDefault="0000368A" w:rsidP="00D44F18">
      <w:pPr>
        <w:pBdr>
          <w:top w:val="nil"/>
          <w:left w:val="nil"/>
          <w:bottom w:val="nil"/>
          <w:right w:val="nil"/>
          <w:between w:val="nil"/>
          <w:bar w:val="nil"/>
        </w:pBdr>
        <w:spacing w:before="120" w:after="120"/>
        <w:ind w:left="284"/>
        <w:jc w:val="both"/>
        <w:rPr>
          <w:rFonts w:ascii="Calibri" w:eastAsia="Calibri" w:hAnsi="Calibri" w:cs="Calibri"/>
          <w:i/>
          <w:iCs/>
          <w:sz w:val="20"/>
          <w:szCs w:val="20"/>
          <w:bdr w:val="nil"/>
        </w:rPr>
      </w:pPr>
      <w:r w:rsidRPr="00EC00B4">
        <w:rPr>
          <w:rFonts w:ascii="Calibri" w:eastAsia="Calibri" w:hAnsi="Calibri" w:cs="Calibri"/>
          <w:i/>
          <w:iCs/>
          <w:sz w:val="20"/>
          <w:szCs w:val="20"/>
          <w:bdr w:val="nil"/>
        </w:rPr>
        <w:t>Legal Services</w:t>
      </w:r>
    </w:p>
    <w:p w14:paraId="7DDA7D2C" w14:textId="77777777" w:rsidR="0000368A" w:rsidRDefault="0000368A" w:rsidP="00D44F18">
      <w:pPr>
        <w:pBdr>
          <w:top w:val="nil"/>
          <w:left w:val="nil"/>
          <w:bottom w:val="nil"/>
          <w:right w:val="nil"/>
          <w:between w:val="nil"/>
          <w:bar w:val="nil"/>
        </w:pBdr>
        <w:spacing w:before="120" w:after="120"/>
        <w:ind w:left="284"/>
        <w:jc w:val="both"/>
        <w:rPr>
          <w:rFonts w:ascii="Calibri" w:eastAsia="Calibri" w:hAnsi="Calibri" w:cs="Calibri"/>
          <w:sz w:val="20"/>
          <w:szCs w:val="20"/>
          <w:bdr w:val="nil"/>
        </w:rPr>
      </w:pPr>
      <w:r w:rsidRPr="00EC00B4">
        <w:rPr>
          <w:rFonts w:ascii="Calibri" w:eastAsia="Calibri" w:hAnsi="Calibri" w:cs="Calibri"/>
          <w:sz w:val="20"/>
          <w:szCs w:val="20"/>
          <w:bdr w:val="nil"/>
        </w:rPr>
        <w:t>Legal Services were received free of charge from the ACT Government Solicitor’s Office (GSO)</w:t>
      </w:r>
      <w:r>
        <w:rPr>
          <w:rFonts w:ascii="Calibri" w:eastAsia="Calibri" w:hAnsi="Calibri" w:cs="Calibri"/>
          <w:sz w:val="20"/>
          <w:szCs w:val="20"/>
          <w:bdr w:val="nil"/>
        </w:rPr>
        <w:t xml:space="preserve">. </w:t>
      </w:r>
      <w:r w:rsidRPr="00EC00B4">
        <w:rPr>
          <w:rFonts w:ascii="Calibri" w:eastAsia="Calibri" w:hAnsi="Calibri" w:cs="Calibri"/>
          <w:sz w:val="20"/>
          <w:szCs w:val="20"/>
          <w:bdr w:val="nil"/>
        </w:rPr>
        <w:t xml:space="preserve">The GSO provided </w:t>
      </w:r>
      <w:r>
        <w:rPr>
          <w:rFonts w:ascii="Calibri" w:eastAsia="Calibri" w:hAnsi="Calibri" w:cs="Calibri"/>
          <w:sz w:val="20"/>
          <w:szCs w:val="20"/>
          <w:bdr w:val="nil"/>
        </w:rPr>
        <w:t xml:space="preserve">City Renewal </w:t>
      </w:r>
      <w:r w:rsidRPr="00EC00B4">
        <w:rPr>
          <w:rFonts w:ascii="Calibri" w:eastAsia="Calibri" w:hAnsi="Calibri" w:cs="Calibri"/>
          <w:sz w:val="20"/>
          <w:szCs w:val="20"/>
          <w:bdr w:val="nil"/>
        </w:rPr>
        <w:t>with the fair value of the services provided.</w:t>
      </w:r>
    </w:p>
    <w:p w14:paraId="420102AF" w14:textId="77777777" w:rsidR="0000368A" w:rsidRPr="00C1006C" w:rsidRDefault="0000368A" w:rsidP="00D44F18">
      <w:pPr>
        <w:pBdr>
          <w:top w:val="nil"/>
          <w:left w:val="nil"/>
          <w:bottom w:val="nil"/>
          <w:right w:val="nil"/>
          <w:between w:val="nil"/>
          <w:bar w:val="nil"/>
        </w:pBdr>
        <w:spacing w:before="120" w:after="120"/>
        <w:ind w:left="284"/>
        <w:jc w:val="both"/>
        <w:rPr>
          <w:rFonts w:ascii="Calibri" w:eastAsia="Calibri" w:hAnsi="Calibri" w:cs="Calibri"/>
          <w:i/>
          <w:iCs/>
          <w:sz w:val="20"/>
          <w:szCs w:val="20"/>
          <w:bdr w:val="nil"/>
        </w:rPr>
      </w:pPr>
      <w:r w:rsidRPr="00C1006C">
        <w:rPr>
          <w:rFonts w:ascii="Calibri" w:eastAsia="Calibri" w:hAnsi="Calibri" w:cs="Calibri"/>
          <w:i/>
          <w:iCs/>
          <w:sz w:val="20"/>
          <w:szCs w:val="20"/>
          <w:bdr w:val="nil"/>
        </w:rPr>
        <w:t>Procurement ACT</w:t>
      </w:r>
    </w:p>
    <w:p w14:paraId="3BD0DD99" w14:textId="77777777" w:rsidR="0000368A" w:rsidRDefault="0000368A" w:rsidP="00D44F18">
      <w:pPr>
        <w:pBdr>
          <w:top w:val="nil"/>
          <w:left w:val="nil"/>
          <w:bottom w:val="nil"/>
          <w:right w:val="nil"/>
          <w:between w:val="nil"/>
          <w:bar w:val="nil"/>
        </w:pBdr>
        <w:spacing w:before="120" w:after="120"/>
        <w:ind w:left="284"/>
        <w:jc w:val="both"/>
        <w:rPr>
          <w:rFonts w:ascii="Calibri" w:eastAsia="Calibri" w:hAnsi="Calibri" w:cs="Calibri"/>
          <w:sz w:val="20"/>
          <w:szCs w:val="20"/>
          <w:bdr w:val="nil"/>
        </w:rPr>
      </w:pPr>
      <w:r>
        <w:rPr>
          <w:rFonts w:ascii="Calibri" w:eastAsia="Calibri" w:hAnsi="Calibri" w:cs="Calibri"/>
          <w:sz w:val="20"/>
          <w:szCs w:val="20"/>
          <w:bdr w:val="nil"/>
        </w:rPr>
        <w:t xml:space="preserve">City Renewal receives support on centralised procurement functions undertaken by Procurement ACT on behalf of agencies. Procurement ACT is </w:t>
      </w:r>
      <w:r w:rsidRPr="00B0020B">
        <w:rPr>
          <w:rFonts w:ascii="Calibri" w:eastAsia="Calibri" w:hAnsi="Calibri" w:cs="Calibri"/>
          <w:sz w:val="20"/>
          <w:szCs w:val="20"/>
          <w:bdr w:val="nil"/>
        </w:rPr>
        <w:t xml:space="preserve">directly appropriated by the ACT Government to provide these </w:t>
      </w:r>
      <w:r>
        <w:rPr>
          <w:rFonts w:ascii="Calibri" w:eastAsia="Calibri" w:hAnsi="Calibri" w:cs="Calibri"/>
          <w:sz w:val="20"/>
          <w:szCs w:val="20"/>
          <w:bdr w:val="nil"/>
        </w:rPr>
        <w:t>procurement</w:t>
      </w:r>
      <w:r w:rsidRPr="00B0020B">
        <w:rPr>
          <w:rFonts w:ascii="Calibri" w:eastAsia="Calibri" w:hAnsi="Calibri" w:cs="Calibri"/>
          <w:sz w:val="20"/>
          <w:szCs w:val="20"/>
          <w:bdr w:val="nil"/>
        </w:rPr>
        <w:t xml:space="preserve"> services to </w:t>
      </w:r>
      <w:r>
        <w:rPr>
          <w:rFonts w:ascii="Calibri" w:eastAsia="Calibri" w:hAnsi="Calibri" w:cs="Calibri"/>
          <w:sz w:val="20"/>
          <w:szCs w:val="20"/>
          <w:bdr w:val="nil"/>
        </w:rPr>
        <w:t>City Renewal</w:t>
      </w:r>
      <w:r w:rsidRPr="00B0020B">
        <w:rPr>
          <w:rFonts w:ascii="Calibri" w:eastAsia="Calibri" w:hAnsi="Calibri" w:cs="Calibri"/>
          <w:sz w:val="20"/>
          <w:szCs w:val="20"/>
          <w:bdr w:val="nil"/>
        </w:rPr>
        <w:t xml:space="preserve"> and as such </w:t>
      </w:r>
      <w:r>
        <w:rPr>
          <w:rFonts w:ascii="Calibri" w:eastAsia="Calibri" w:hAnsi="Calibri" w:cs="Calibri"/>
          <w:sz w:val="20"/>
          <w:szCs w:val="20"/>
          <w:bdr w:val="nil"/>
        </w:rPr>
        <w:t>City Renewal</w:t>
      </w:r>
      <w:r w:rsidRPr="00B0020B">
        <w:rPr>
          <w:rFonts w:ascii="Calibri" w:eastAsia="Calibri" w:hAnsi="Calibri" w:cs="Calibri"/>
          <w:sz w:val="20"/>
          <w:szCs w:val="20"/>
          <w:bdr w:val="nil"/>
        </w:rPr>
        <w:t xml:space="preserve"> receives these services free of charge.</w:t>
      </w:r>
    </w:p>
    <w:p w14:paraId="56D2113F" w14:textId="77777777" w:rsidR="0000368A" w:rsidRPr="00C1006C" w:rsidRDefault="0000368A" w:rsidP="003F6BE1">
      <w:pPr>
        <w:pBdr>
          <w:top w:val="nil"/>
          <w:left w:val="nil"/>
          <w:bottom w:val="nil"/>
          <w:right w:val="nil"/>
          <w:between w:val="nil"/>
          <w:bar w:val="nil"/>
        </w:pBdr>
        <w:spacing w:before="120" w:after="120"/>
        <w:jc w:val="both"/>
        <w:rPr>
          <w:rFonts w:ascii="Calibri" w:eastAsia="Calibri" w:hAnsi="Calibri" w:cs="Calibri"/>
          <w:i/>
          <w:iCs/>
          <w:sz w:val="20"/>
          <w:szCs w:val="20"/>
          <w:bdr w:val="nil"/>
        </w:rPr>
      </w:pPr>
      <w:r w:rsidRPr="00C1006C">
        <w:rPr>
          <w:rFonts w:ascii="Calibri" w:eastAsia="Calibri" w:hAnsi="Calibri" w:cs="Calibri"/>
          <w:i/>
          <w:iCs/>
          <w:sz w:val="20"/>
          <w:szCs w:val="20"/>
          <w:bdr w:val="nil"/>
        </w:rPr>
        <w:t>Other Grants and Contributions Income</w:t>
      </w:r>
    </w:p>
    <w:p w14:paraId="53EC6F7C" w14:textId="77777777" w:rsidR="0000368A" w:rsidRPr="00A96AF2" w:rsidRDefault="0000368A" w:rsidP="003F6BE1">
      <w:pPr>
        <w:pBdr>
          <w:top w:val="nil"/>
          <w:left w:val="nil"/>
          <w:bottom w:val="nil"/>
          <w:right w:val="nil"/>
          <w:between w:val="nil"/>
          <w:bar w:val="nil"/>
        </w:pBdr>
        <w:spacing w:before="120" w:after="120"/>
        <w:jc w:val="both"/>
        <w:rPr>
          <w:rFonts w:ascii="Calibri" w:eastAsia="SimSun" w:hAnsi="Calibri" w:cs="Calibri"/>
          <w:sz w:val="20"/>
          <w:szCs w:val="20"/>
          <w:bdr w:val="nil"/>
          <w:lang w:eastAsia="zh-CN"/>
        </w:rPr>
      </w:pPr>
      <w:r>
        <w:rPr>
          <w:rFonts w:ascii="Calibri" w:eastAsia="Calibri" w:hAnsi="Calibri" w:cs="Calibri"/>
          <w:sz w:val="20"/>
          <w:szCs w:val="20"/>
          <w:bdr w:val="nil"/>
        </w:rPr>
        <w:t>City Renewal receives contributions from both ACT Government entities and non-ACT Government entities for events and project deliveries. These contributions received are not on a regular basis every year.</w:t>
      </w:r>
    </w:p>
    <w:p w14:paraId="307DBA78" w14:textId="77777777" w:rsidR="0000368A" w:rsidRPr="00A3142C" w:rsidRDefault="0000368A" w:rsidP="00A3142C">
      <w:pPr>
        <w:pageBreakBefore/>
        <w:pBdr>
          <w:top w:val="nil"/>
          <w:left w:val="nil"/>
          <w:bottom w:val="nil"/>
          <w:right w:val="nil"/>
          <w:between w:val="nil"/>
          <w:bar w:val="nil"/>
        </w:pBdr>
        <w:rPr>
          <w:bdr w:val="nil"/>
        </w:rPr>
      </w:pPr>
      <w:r w:rsidRPr="00DD6310">
        <w:rPr>
          <w:rFonts w:ascii="Arial" w:hAnsi="Arial" w:cs="Arial"/>
          <w:b/>
          <w:bdr w:val="nil"/>
          <w:lang w:val="en-AU" w:eastAsia="en-AU"/>
        </w:rPr>
        <w:lastRenderedPageBreak/>
        <w:t>N</w:t>
      </w:r>
      <w:r>
        <w:rPr>
          <w:rFonts w:ascii="Arial" w:hAnsi="Arial" w:cs="Arial"/>
          <w:b/>
          <w:bdr w:val="nil"/>
          <w:lang w:val="en-AU" w:eastAsia="en-AU"/>
        </w:rPr>
        <w:t>OTE</w:t>
      </w:r>
      <w:r w:rsidRPr="00DD6310">
        <w:rPr>
          <w:rFonts w:ascii="Arial" w:hAnsi="Arial" w:cs="Arial"/>
          <w:b/>
          <w:bdr w:val="nil"/>
          <w:lang w:val="en-AU" w:eastAsia="en-AU"/>
        </w:rPr>
        <w:t xml:space="preserve"> 6</w:t>
      </w:r>
      <w:r>
        <w:rPr>
          <w:rFonts w:ascii="Arial" w:hAnsi="Arial" w:cs="Arial"/>
          <w:b/>
          <w:bdr w:val="nil"/>
          <w:lang w:val="en-AU" w:eastAsia="en-AU"/>
        </w:rPr>
        <w:t xml:space="preserve">  GRANTS AND CONTRIBUTIONS INCOME - CONTINUED</w:t>
      </w:r>
    </w:p>
    <w:p w14:paraId="62675FF0" w14:textId="77777777" w:rsidR="00A329C2" w:rsidRDefault="00A329C2">
      <w:pPr>
        <w:pStyle w:val="Normal10"/>
      </w:pPr>
    </w:p>
    <w:tbl>
      <w:tblPr>
        <w:tblStyle w:val="CDMRange14"/>
        <w:tblW w:w="8940" w:type="dxa"/>
        <w:tblLayout w:type="fixed"/>
        <w:tblLook w:val="0600" w:firstRow="0" w:lastRow="0" w:firstColumn="0" w:lastColumn="0" w:noHBand="1" w:noVBand="1"/>
      </w:tblPr>
      <w:tblGrid>
        <w:gridCol w:w="6690"/>
        <w:gridCol w:w="1125"/>
        <w:gridCol w:w="1125"/>
      </w:tblGrid>
      <w:tr w:rsidR="00A329C2" w14:paraId="07E9486C"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32D86BEE" w14:textId="77777777" w:rsidR="00A329C2" w:rsidRDefault="00A329C2">
            <w:pPr>
              <w:pStyle w:val="Normal1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33B158F6"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35AEA47E"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72A5B5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1B8C1820" w14:textId="77777777" w:rsidR="00A329C2" w:rsidRDefault="00A329C2">
            <w:pPr>
              <w:pStyle w:val="Normal1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688642A3"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01B75E35"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7D6887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5A2EDE56" w14:textId="77777777" w:rsidR="00A329C2" w:rsidRDefault="0000368A">
            <w:pPr>
              <w:pStyle w:val="Normal10"/>
              <w:rPr>
                <w:rFonts w:ascii="Calibri" w:eastAsia="Calibri" w:hAnsi="Calibri" w:cs="Calibri"/>
                <w:b/>
                <w:color w:val="000000"/>
                <w:sz w:val="20"/>
              </w:rPr>
            </w:pPr>
            <w:r>
              <w:rPr>
                <w:rFonts w:ascii="Calibri" w:eastAsia="Calibri" w:hAnsi="Calibri" w:cs="Calibri"/>
                <w:b/>
                <w:color w:val="000000"/>
                <w:sz w:val="20"/>
              </w:rPr>
              <w:t>Resources Received Free of Charge from ACT Government Entities</w:t>
            </w:r>
          </w:p>
        </w:tc>
        <w:tc>
          <w:tcPr>
            <w:tcW w:w="1125" w:type="dxa"/>
            <w:tcBorders>
              <w:top w:val="nil"/>
              <w:left w:val="nil"/>
              <w:bottom w:val="nil"/>
              <w:right w:val="nil"/>
              <w:tl2br w:val="nil"/>
              <w:tr2bl w:val="nil"/>
            </w:tcBorders>
            <w:noWrap/>
            <w:tcMar>
              <w:left w:w="0" w:type="dxa"/>
              <w:right w:w="0" w:type="dxa"/>
            </w:tcMar>
            <w:vAlign w:val="center"/>
          </w:tcPr>
          <w:p w14:paraId="531466D4" w14:textId="77777777" w:rsidR="00A329C2" w:rsidRDefault="00A329C2">
            <w:pPr>
              <w:pStyle w:val="Normal1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0B9A7D5" w14:textId="77777777" w:rsidR="00A329C2" w:rsidRDefault="00A329C2">
            <w:pPr>
              <w:pStyle w:val="Normal10"/>
              <w:rPr>
                <w:rFonts w:ascii="Calibri" w:eastAsia="Calibri" w:hAnsi="Calibri" w:cs="Calibri"/>
                <w:color w:val="000000"/>
                <w:sz w:val="20"/>
              </w:rPr>
            </w:pPr>
          </w:p>
        </w:tc>
      </w:tr>
      <w:tr w:rsidR="00A329C2" w14:paraId="75D52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2E323D26" w14:textId="77777777" w:rsidR="00A329C2" w:rsidRDefault="00A329C2">
            <w:pPr>
              <w:pStyle w:val="Normal10"/>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860B671" w14:textId="77777777" w:rsidR="00A329C2" w:rsidRDefault="00A329C2">
            <w:pPr>
              <w:pStyle w:val="Normal1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143EC83" w14:textId="77777777" w:rsidR="00A329C2" w:rsidRDefault="00A329C2">
            <w:pPr>
              <w:pStyle w:val="Normal10"/>
              <w:rPr>
                <w:rFonts w:ascii="Calibri" w:eastAsia="Calibri" w:hAnsi="Calibri" w:cs="Calibri"/>
                <w:color w:val="000000"/>
                <w:sz w:val="20"/>
              </w:rPr>
            </w:pPr>
          </w:p>
        </w:tc>
      </w:tr>
      <w:tr w:rsidR="00A329C2" w14:paraId="3FB5C0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0C582FB1" w14:textId="77777777" w:rsidR="00A329C2" w:rsidRDefault="00A329C2">
            <w:pPr>
              <w:pStyle w:val="Normal1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E2A5D43" w14:textId="77777777" w:rsidR="00A329C2" w:rsidRDefault="00A329C2">
            <w:pPr>
              <w:pStyle w:val="Normal1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A48A384" w14:textId="77777777" w:rsidR="00A329C2" w:rsidRDefault="00A329C2">
            <w:pPr>
              <w:pStyle w:val="Normal10"/>
              <w:rPr>
                <w:rFonts w:ascii="Calibri" w:eastAsia="Calibri" w:hAnsi="Calibri" w:cs="Calibri"/>
                <w:color w:val="000000"/>
                <w:sz w:val="20"/>
              </w:rPr>
            </w:pPr>
          </w:p>
        </w:tc>
      </w:tr>
      <w:tr w:rsidR="00A329C2" w14:paraId="498E59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690" w:type="dxa"/>
            <w:tcBorders>
              <w:top w:val="nil"/>
              <w:left w:val="nil"/>
              <w:bottom w:val="nil"/>
              <w:right w:val="nil"/>
              <w:tl2br w:val="nil"/>
              <w:tr2bl w:val="nil"/>
            </w:tcBorders>
            <w:noWrap/>
            <w:tcMar>
              <w:left w:w="29" w:type="dxa"/>
              <w:right w:w="29" w:type="dxa"/>
            </w:tcMar>
            <w:vAlign w:val="center"/>
          </w:tcPr>
          <w:p w14:paraId="3A962019"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Project Management Services provided by iCBR</w:t>
            </w:r>
            <w:r>
              <w:rPr>
                <w:rFonts w:ascii="Calibri" w:eastAsia="Calibri" w:hAnsi="Calibri" w:cs="Calibri"/>
                <w:color w:val="000000"/>
                <w:sz w:val="20"/>
                <w:vertAlign w:val="superscript"/>
              </w:rPr>
              <w:t xml:space="preserve"> a</w:t>
            </w:r>
          </w:p>
        </w:tc>
        <w:tc>
          <w:tcPr>
            <w:tcW w:w="1125" w:type="dxa"/>
            <w:tcBorders>
              <w:top w:val="nil"/>
              <w:left w:val="nil"/>
              <w:bottom w:val="nil"/>
              <w:right w:val="nil"/>
              <w:tl2br w:val="nil"/>
              <w:tr2bl w:val="nil"/>
            </w:tcBorders>
            <w:noWrap/>
            <w:tcMar>
              <w:left w:w="29" w:type="dxa"/>
              <w:right w:w="29" w:type="dxa"/>
            </w:tcMar>
            <w:vAlign w:val="center"/>
          </w:tcPr>
          <w:p w14:paraId="2C5A2358"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508</w:t>
            </w:r>
          </w:p>
        </w:tc>
        <w:tc>
          <w:tcPr>
            <w:tcW w:w="1125" w:type="dxa"/>
            <w:tcBorders>
              <w:top w:val="nil"/>
              <w:left w:val="nil"/>
              <w:bottom w:val="nil"/>
              <w:right w:val="nil"/>
              <w:tl2br w:val="nil"/>
              <w:tr2bl w:val="nil"/>
            </w:tcBorders>
            <w:noWrap/>
            <w:tcMar>
              <w:left w:w="29" w:type="dxa"/>
              <w:right w:w="29" w:type="dxa"/>
            </w:tcMar>
            <w:vAlign w:val="center"/>
          </w:tcPr>
          <w:p w14:paraId="190AACA8"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304</w:t>
            </w:r>
          </w:p>
        </w:tc>
      </w:tr>
      <w:tr w:rsidR="00A329C2" w14:paraId="7A290A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75127DCF"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Financial and Human Resources Services provided by Shared Services</w:t>
            </w:r>
          </w:p>
        </w:tc>
        <w:tc>
          <w:tcPr>
            <w:tcW w:w="1125" w:type="dxa"/>
            <w:tcBorders>
              <w:top w:val="nil"/>
              <w:left w:val="nil"/>
              <w:bottom w:val="nil"/>
              <w:right w:val="nil"/>
              <w:tl2br w:val="nil"/>
              <w:tr2bl w:val="nil"/>
            </w:tcBorders>
            <w:noWrap/>
            <w:tcMar>
              <w:left w:w="29" w:type="dxa"/>
              <w:right w:w="29" w:type="dxa"/>
            </w:tcMar>
            <w:vAlign w:val="center"/>
          </w:tcPr>
          <w:p w14:paraId="61717119"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190</w:t>
            </w:r>
          </w:p>
        </w:tc>
        <w:tc>
          <w:tcPr>
            <w:tcW w:w="1125" w:type="dxa"/>
            <w:tcBorders>
              <w:top w:val="nil"/>
              <w:left w:val="nil"/>
              <w:bottom w:val="nil"/>
              <w:right w:val="nil"/>
              <w:tl2br w:val="nil"/>
              <w:tr2bl w:val="nil"/>
            </w:tcBorders>
            <w:noWrap/>
            <w:tcMar>
              <w:left w:w="29" w:type="dxa"/>
              <w:right w:w="29" w:type="dxa"/>
            </w:tcMar>
            <w:vAlign w:val="center"/>
          </w:tcPr>
          <w:p w14:paraId="580CB282"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151</w:t>
            </w:r>
          </w:p>
        </w:tc>
      </w:tr>
      <w:tr w:rsidR="00A329C2" w14:paraId="4EB532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138B8CCE"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Information and Communication Technology Services provided by DCBR</w:t>
            </w:r>
          </w:p>
        </w:tc>
        <w:tc>
          <w:tcPr>
            <w:tcW w:w="1125" w:type="dxa"/>
            <w:tcBorders>
              <w:top w:val="nil"/>
              <w:left w:val="nil"/>
              <w:bottom w:val="nil"/>
              <w:right w:val="nil"/>
              <w:tl2br w:val="nil"/>
              <w:tr2bl w:val="nil"/>
            </w:tcBorders>
            <w:noWrap/>
            <w:tcMar>
              <w:left w:w="29" w:type="dxa"/>
              <w:right w:w="29" w:type="dxa"/>
            </w:tcMar>
            <w:vAlign w:val="center"/>
          </w:tcPr>
          <w:p w14:paraId="6BA57B59"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152</w:t>
            </w:r>
          </w:p>
        </w:tc>
        <w:tc>
          <w:tcPr>
            <w:tcW w:w="1125" w:type="dxa"/>
            <w:tcBorders>
              <w:top w:val="nil"/>
              <w:left w:val="nil"/>
              <w:bottom w:val="nil"/>
              <w:right w:val="nil"/>
              <w:tl2br w:val="nil"/>
              <w:tr2bl w:val="nil"/>
            </w:tcBorders>
            <w:noWrap/>
            <w:tcMar>
              <w:left w:w="29" w:type="dxa"/>
              <w:right w:w="29" w:type="dxa"/>
            </w:tcMar>
            <w:vAlign w:val="center"/>
          </w:tcPr>
          <w:p w14:paraId="4679EE3B"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139</w:t>
            </w:r>
          </w:p>
        </w:tc>
      </w:tr>
      <w:tr w:rsidR="00A329C2" w14:paraId="504668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18656672"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Core Business Functions provided by CED</w:t>
            </w:r>
            <w:r>
              <w:rPr>
                <w:rFonts w:ascii="Calibri" w:eastAsia="Calibri" w:hAnsi="Calibri" w:cs="Calibri"/>
                <w:color w:val="000000"/>
                <w:sz w:val="20"/>
                <w:vertAlign w:val="superscript"/>
              </w:rPr>
              <w:t xml:space="preserve"> b</w:t>
            </w:r>
          </w:p>
        </w:tc>
        <w:tc>
          <w:tcPr>
            <w:tcW w:w="1125" w:type="dxa"/>
            <w:tcBorders>
              <w:top w:val="nil"/>
              <w:left w:val="nil"/>
              <w:bottom w:val="nil"/>
              <w:right w:val="nil"/>
              <w:tl2br w:val="nil"/>
              <w:tr2bl w:val="nil"/>
            </w:tcBorders>
            <w:noWrap/>
            <w:tcMar>
              <w:left w:w="29" w:type="dxa"/>
              <w:right w:w="29" w:type="dxa"/>
            </w:tcMar>
            <w:vAlign w:val="bottom"/>
          </w:tcPr>
          <w:p w14:paraId="0517F038"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bottom"/>
          </w:tcPr>
          <w:p w14:paraId="02674ECB"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478</w:t>
            </w:r>
          </w:p>
        </w:tc>
      </w:tr>
      <w:tr w:rsidR="00A329C2" w14:paraId="1E0AF5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38347297"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Others</w:t>
            </w:r>
          </w:p>
        </w:tc>
        <w:tc>
          <w:tcPr>
            <w:tcW w:w="1125" w:type="dxa"/>
            <w:tcBorders>
              <w:top w:val="nil"/>
              <w:left w:val="nil"/>
              <w:bottom w:val="nil"/>
              <w:right w:val="nil"/>
              <w:tl2br w:val="nil"/>
              <w:tr2bl w:val="nil"/>
            </w:tcBorders>
            <w:noWrap/>
            <w:tcMar>
              <w:left w:w="29" w:type="dxa"/>
              <w:right w:w="29" w:type="dxa"/>
            </w:tcMar>
            <w:vAlign w:val="center"/>
          </w:tcPr>
          <w:p w14:paraId="4F1CEC90"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83</w:t>
            </w:r>
          </w:p>
        </w:tc>
        <w:tc>
          <w:tcPr>
            <w:tcW w:w="1125" w:type="dxa"/>
            <w:tcBorders>
              <w:top w:val="nil"/>
              <w:left w:val="nil"/>
              <w:bottom w:val="nil"/>
              <w:right w:val="nil"/>
              <w:tl2br w:val="nil"/>
              <w:tr2bl w:val="nil"/>
            </w:tcBorders>
            <w:noWrap/>
            <w:tcMar>
              <w:left w:w="29" w:type="dxa"/>
              <w:right w:w="29" w:type="dxa"/>
            </w:tcMar>
            <w:vAlign w:val="center"/>
          </w:tcPr>
          <w:p w14:paraId="23AC24C2"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60</w:t>
            </w:r>
          </w:p>
        </w:tc>
      </w:tr>
      <w:tr w:rsidR="00A329C2" w14:paraId="0372CD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56BA85E" w14:textId="77777777" w:rsidR="00A329C2" w:rsidRDefault="0000368A">
            <w:pPr>
              <w:pStyle w:val="Normal10"/>
              <w:rPr>
                <w:rFonts w:ascii="Calibri" w:eastAsia="Calibri" w:hAnsi="Calibri" w:cs="Calibri"/>
                <w:b/>
                <w:color w:val="000000"/>
                <w:sz w:val="20"/>
              </w:rPr>
            </w:pPr>
            <w:r>
              <w:rPr>
                <w:rFonts w:ascii="Calibri" w:eastAsia="Calibri" w:hAnsi="Calibri" w:cs="Calibri"/>
                <w:b/>
                <w:color w:val="000000"/>
                <w:sz w:val="20"/>
              </w:rPr>
              <w:t xml:space="preserve">Total Resources Received Free of Charge </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E26F7C4"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933</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7FBD6F9"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1,132</w:t>
            </w:r>
          </w:p>
        </w:tc>
      </w:tr>
      <w:tr w:rsidR="00A329C2" w14:paraId="58518F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0" w:type="dxa"/>
              <w:right w:w="0" w:type="dxa"/>
            </w:tcMar>
            <w:vAlign w:val="center"/>
          </w:tcPr>
          <w:p w14:paraId="664FCAEE" w14:textId="77777777" w:rsidR="00A329C2" w:rsidRDefault="00A329C2">
            <w:pPr>
              <w:pStyle w:val="Normal10"/>
              <w:rPr>
                <w:rFonts w:ascii="Calibri" w:eastAsia="Calibri" w:hAnsi="Calibri" w:cs="Calibri"/>
                <w:b/>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1E290925" w14:textId="77777777" w:rsidR="00A329C2" w:rsidRDefault="00A329C2">
            <w:pPr>
              <w:pStyle w:val="Normal10"/>
              <w:jc w:val="right"/>
              <w:rPr>
                <w:rFonts w:ascii="Calibri" w:eastAsia="Calibri" w:hAnsi="Calibri" w:cs="Calibri"/>
                <w:b/>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27508D83" w14:textId="77777777" w:rsidR="00A329C2" w:rsidRDefault="00A329C2">
            <w:pPr>
              <w:pStyle w:val="Normal10"/>
              <w:jc w:val="right"/>
              <w:rPr>
                <w:rFonts w:ascii="Calibri" w:eastAsia="Calibri" w:hAnsi="Calibri" w:cs="Calibri"/>
                <w:b/>
                <w:color w:val="000000"/>
                <w:sz w:val="20"/>
              </w:rPr>
            </w:pPr>
          </w:p>
        </w:tc>
      </w:tr>
      <w:tr w:rsidR="00A329C2" w14:paraId="6BA21D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4BFA9164" w14:textId="77777777" w:rsidR="00A329C2" w:rsidRDefault="0000368A">
            <w:pPr>
              <w:pStyle w:val="Normal10"/>
              <w:rPr>
                <w:rFonts w:ascii="Calibri" w:eastAsia="Calibri" w:hAnsi="Calibri" w:cs="Calibri"/>
                <w:b/>
                <w:color w:val="000000"/>
                <w:sz w:val="20"/>
              </w:rPr>
            </w:pPr>
            <w:r>
              <w:rPr>
                <w:rFonts w:ascii="Calibri" w:eastAsia="Calibri" w:hAnsi="Calibri" w:cs="Calibri"/>
                <w:b/>
                <w:color w:val="000000"/>
                <w:sz w:val="20"/>
              </w:rPr>
              <w:t>Other Grants and Contributions Income</w:t>
            </w:r>
          </w:p>
        </w:tc>
        <w:tc>
          <w:tcPr>
            <w:tcW w:w="1125" w:type="dxa"/>
            <w:tcBorders>
              <w:top w:val="nil"/>
              <w:left w:val="nil"/>
              <w:bottom w:val="nil"/>
              <w:right w:val="nil"/>
              <w:tl2br w:val="nil"/>
              <w:tr2bl w:val="nil"/>
            </w:tcBorders>
            <w:noWrap/>
            <w:tcMar>
              <w:left w:w="0" w:type="dxa"/>
              <w:right w:w="0" w:type="dxa"/>
            </w:tcMar>
            <w:vAlign w:val="center"/>
          </w:tcPr>
          <w:p w14:paraId="66A88124" w14:textId="77777777" w:rsidR="00A329C2" w:rsidRDefault="00A329C2">
            <w:pPr>
              <w:pStyle w:val="Normal10"/>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96F3DC8" w14:textId="77777777" w:rsidR="00A329C2" w:rsidRDefault="00A329C2">
            <w:pPr>
              <w:pStyle w:val="Normal10"/>
              <w:jc w:val="right"/>
              <w:rPr>
                <w:rFonts w:ascii="Calibri" w:eastAsia="Calibri" w:hAnsi="Calibri" w:cs="Calibri"/>
                <w:b/>
                <w:color w:val="000000"/>
                <w:sz w:val="20"/>
              </w:rPr>
            </w:pPr>
          </w:p>
        </w:tc>
      </w:tr>
      <w:tr w:rsidR="00A329C2" w14:paraId="7947ED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bottom"/>
          </w:tcPr>
          <w:p w14:paraId="4555EDF7" w14:textId="77777777" w:rsidR="00A329C2" w:rsidRDefault="00A329C2">
            <w:pPr>
              <w:pStyle w:val="Normal10"/>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C96FAEB" w14:textId="77777777" w:rsidR="00A329C2" w:rsidRDefault="00A329C2">
            <w:pPr>
              <w:pStyle w:val="Normal10"/>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724C936" w14:textId="77777777" w:rsidR="00A329C2" w:rsidRDefault="00A329C2">
            <w:pPr>
              <w:pStyle w:val="Normal10"/>
              <w:jc w:val="right"/>
              <w:rPr>
                <w:rFonts w:ascii="Calibri" w:eastAsia="Calibri" w:hAnsi="Calibri" w:cs="Calibri"/>
                <w:b/>
                <w:color w:val="000000"/>
                <w:sz w:val="20"/>
              </w:rPr>
            </w:pPr>
          </w:p>
        </w:tc>
      </w:tr>
      <w:tr w:rsidR="00A329C2" w14:paraId="400219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57624836"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Recoveries and Contributions Received from ACT Government Agencies</w:t>
            </w:r>
            <w:r>
              <w:rPr>
                <w:rFonts w:ascii="Calibri" w:eastAsia="Calibri" w:hAnsi="Calibri" w:cs="Calibri"/>
                <w:color w:val="000000"/>
                <w:sz w:val="20"/>
                <w:vertAlign w:val="superscript"/>
              </w:rPr>
              <w:t xml:space="preserve"> c</w:t>
            </w:r>
          </w:p>
        </w:tc>
        <w:tc>
          <w:tcPr>
            <w:tcW w:w="1125" w:type="dxa"/>
            <w:tcBorders>
              <w:top w:val="nil"/>
              <w:left w:val="nil"/>
              <w:bottom w:val="nil"/>
              <w:right w:val="nil"/>
              <w:tl2br w:val="nil"/>
              <w:tr2bl w:val="nil"/>
            </w:tcBorders>
            <w:noWrap/>
            <w:tcMar>
              <w:left w:w="29" w:type="dxa"/>
              <w:right w:w="29" w:type="dxa"/>
            </w:tcMar>
            <w:vAlign w:val="center"/>
          </w:tcPr>
          <w:p w14:paraId="70792571"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215</w:t>
            </w:r>
          </w:p>
        </w:tc>
        <w:tc>
          <w:tcPr>
            <w:tcW w:w="1125" w:type="dxa"/>
            <w:tcBorders>
              <w:top w:val="nil"/>
              <w:left w:val="nil"/>
              <w:bottom w:val="nil"/>
              <w:right w:val="nil"/>
              <w:tl2br w:val="nil"/>
              <w:tr2bl w:val="nil"/>
            </w:tcBorders>
            <w:noWrap/>
            <w:tcMar>
              <w:left w:w="29" w:type="dxa"/>
              <w:right w:w="29" w:type="dxa"/>
            </w:tcMar>
            <w:vAlign w:val="center"/>
          </w:tcPr>
          <w:p w14:paraId="729E5A7B"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w:t>
            </w:r>
          </w:p>
        </w:tc>
      </w:tr>
      <w:tr w:rsidR="00A329C2" w14:paraId="7FA4AC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2B950325"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Gain Arising from the Contribution of Assets</w:t>
            </w:r>
          </w:p>
        </w:tc>
        <w:tc>
          <w:tcPr>
            <w:tcW w:w="1125" w:type="dxa"/>
            <w:tcBorders>
              <w:top w:val="nil"/>
              <w:left w:val="nil"/>
              <w:bottom w:val="nil"/>
              <w:right w:val="nil"/>
              <w:tl2br w:val="nil"/>
              <w:tr2bl w:val="nil"/>
            </w:tcBorders>
            <w:noWrap/>
            <w:tcMar>
              <w:left w:w="29" w:type="dxa"/>
              <w:right w:w="29" w:type="dxa"/>
            </w:tcMar>
            <w:vAlign w:val="center"/>
          </w:tcPr>
          <w:p w14:paraId="0EA678E9"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101</w:t>
            </w:r>
          </w:p>
        </w:tc>
        <w:tc>
          <w:tcPr>
            <w:tcW w:w="1125" w:type="dxa"/>
            <w:tcBorders>
              <w:top w:val="nil"/>
              <w:left w:val="nil"/>
              <w:bottom w:val="nil"/>
              <w:right w:val="nil"/>
              <w:tl2br w:val="nil"/>
              <w:tr2bl w:val="nil"/>
            </w:tcBorders>
            <w:noWrap/>
            <w:tcMar>
              <w:left w:w="29" w:type="dxa"/>
              <w:right w:w="29" w:type="dxa"/>
            </w:tcMar>
            <w:vAlign w:val="center"/>
          </w:tcPr>
          <w:p w14:paraId="23794DA6"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w:t>
            </w:r>
          </w:p>
        </w:tc>
      </w:tr>
      <w:tr w:rsidR="00A329C2" w14:paraId="1C1B2E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6B73CFE1" w14:textId="77777777" w:rsidR="00A329C2" w:rsidRDefault="0000368A">
            <w:pPr>
              <w:pStyle w:val="Normal10"/>
              <w:rPr>
                <w:rFonts w:ascii="Calibri" w:eastAsia="Calibri" w:hAnsi="Calibri" w:cs="Calibri"/>
                <w:color w:val="000000"/>
                <w:sz w:val="20"/>
              </w:rPr>
            </w:pPr>
            <w:r>
              <w:rPr>
                <w:rFonts w:ascii="Calibri" w:eastAsia="Calibri" w:hAnsi="Calibri" w:cs="Calibri"/>
                <w:color w:val="000000"/>
                <w:sz w:val="20"/>
              </w:rPr>
              <w:t>Contributions Received from non-ACT Government Agencies</w:t>
            </w:r>
          </w:p>
        </w:tc>
        <w:tc>
          <w:tcPr>
            <w:tcW w:w="1125" w:type="dxa"/>
            <w:tcBorders>
              <w:top w:val="nil"/>
              <w:left w:val="nil"/>
              <w:bottom w:val="nil"/>
              <w:right w:val="nil"/>
              <w:tl2br w:val="nil"/>
              <w:tr2bl w:val="nil"/>
            </w:tcBorders>
            <w:noWrap/>
            <w:tcMar>
              <w:left w:w="29" w:type="dxa"/>
              <w:right w:w="29" w:type="dxa"/>
            </w:tcMar>
            <w:vAlign w:val="center"/>
          </w:tcPr>
          <w:p w14:paraId="54FAE1F3"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37BB00D1" w14:textId="77777777" w:rsidR="00A329C2" w:rsidRDefault="0000368A">
            <w:pPr>
              <w:pStyle w:val="Normal10"/>
              <w:jc w:val="right"/>
              <w:rPr>
                <w:rFonts w:ascii="Calibri" w:eastAsia="Calibri" w:hAnsi="Calibri" w:cs="Calibri"/>
                <w:color w:val="000000"/>
                <w:sz w:val="20"/>
              </w:rPr>
            </w:pPr>
            <w:r>
              <w:rPr>
                <w:rFonts w:ascii="Calibri" w:eastAsia="Calibri" w:hAnsi="Calibri" w:cs="Calibri"/>
                <w:color w:val="000000"/>
                <w:sz w:val="20"/>
              </w:rPr>
              <w:t>10</w:t>
            </w:r>
          </w:p>
        </w:tc>
      </w:tr>
      <w:tr w:rsidR="00A329C2" w14:paraId="0918FA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59C3EBDD" w14:textId="77777777" w:rsidR="00A329C2" w:rsidRDefault="0000368A">
            <w:pPr>
              <w:pStyle w:val="Normal10"/>
              <w:rPr>
                <w:rFonts w:ascii="Calibri" w:eastAsia="Calibri" w:hAnsi="Calibri" w:cs="Calibri"/>
                <w:b/>
                <w:color w:val="000000"/>
                <w:sz w:val="20"/>
              </w:rPr>
            </w:pPr>
            <w:r>
              <w:rPr>
                <w:rFonts w:ascii="Calibri" w:eastAsia="Calibri" w:hAnsi="Calibri" w:cs="Calibri"/>
                <w:b/>
                <w:color w:val="000000"/>
                <w:sz w:val="20"/>
              </w:rPr>
              <w:t>Total Other Grants and Contributions Income</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C3C7060"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316</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5AFECB7"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10</w:t>
            </w:r>
          </w:p>
        </w:tc>
      </w:tr>
      <w:tr w:rsidR="00A329C2" w14:paraId="6E727E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1E41838F" w14:textId="77777777" w:rsidR="00A329C2" w:rsidRDefault="00A329C2">
            <w:pPr>
              <w:pStyle w:val="Normal10"/>
              <w:rPr>
                <w:rFonts w:ascii="Calibri" w:eastAsia="Calibri" w:hAnsi="Calibri" w:cs="Calibri"/>
                <w:b/>
                <w:color w:val="000000"/>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5260D32C" w14:textId="77777777" w:rsidR="00A329C2" w:rsidRDefault="00A329C2">
            <w:pPr>
              <w:pStyle w:val="Normal10"/>
              <w:jc w:val="right"/>
              <w:rPr>
                <w:rFonts w:ascii="Calibri" w:eastAsia="Calibri" w:hAnsi="Calibri" w:cs="Calibri"/>
                <w:b/>
                <w:color w:val="000000"/>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67923119" w14:textId="77777777" w:rsidR="00A329C2" w:rsidRDefault="00A329C2">
            <w:pPr>
              <w:pStyle w:val="Normal10"/>
              <w:jc w:val="right"/>
              <w:rPr>
                <w:rFonts w:ascii="Calibri" w:eastAsia="Calibri" w:hAnsi="Calibri" w:cs="Calibri"/>
                <w:b/>
                <w:color w:val="000000"/>
                <w:sz w:val="20"/>
              </w:rPr>
            </w:pPr>
          </w:p>
        </w:tc>
      </w:tr>
      <w:tr w:rsidR="00A329C2" w14:paraId="0BF4FB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3968D61E" w14:textId="77777777" w:rsidR="00A329C2" w:rsidRDefault="0000368A">
            <w:pPr>
              <w:pStyle w:val="Normal10"/>
              <w:rPr>
                <w:rFonts w:ascii="Calibri" w:eastAsia="Calibri" w:hAnsi="Calibri" w:cs="Calibri"/>
                <w:b/>
                <w:color w:val="000000"/>
                <w:sz w:val="20"/>
              </w:rPr>
            </w:pPr>
            <w:r>
              <w:rPr>
                <w:rFonts w:ascii="Calibri" w:eastAsia="Calibri" w:hAnsi="Calibri" w:cs="Calibri"/>
                <w:b/>
                <w:color w:val="000000"/>
                <w:sz w:val="20"/>
              </w:rPr>
              <w:t>Total Grants and Contributions Income</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05EB117F"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1,249</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60AEB63" w14:textId="77777777" w:rsidR="00A329C2" w:rsidRDefault="0000368A">
            <w:pPr>
              <w:pStyle w:val="Normal10"/>
              <w:jc w:val="right"/>
              <w:rPr>
                <w:rFonts w:ascii="Calibri" w:eastAsia="Calibri" w:hAnsi="Calibri" w:cs="Calibri"/>
                <w:b/>
                <w:color w:val="000000"/>
                <w:sz w:val="20"/>
              </w:rPr>
            </w:pPr>
            <w:r>
              <w:rPr>
                <w:rFonts w:ascii="Calibri" w:eastAsia="Calibri" w:hAnsi="Calibri" w:cs="Calibri"/>
                <w:b/>
                <w:color w:val="000000"/>
                <w:sz w:val="20"/>
              </w:rPr>
              <w:t>1,142</w:t>
            </w:r>
          </w:p>
        </w:tc>
      </w:tr>
    </w:tbl>
    <w:p w14:paraId="50716719" w14:textId="5D667FA1" w:rsidR="0000368A" w:rsidRDefault="0000368A" w:rsidP="00D7661B">
      <w:pPr>
        <w:pStyle w:val="ListParagraph"/>
        <w:numPr>
          <w:ilvl w:val="0"/>
          <w:numId w:val="15"/>
        </w:numPr>
        <w:pBdr>
          <w:top w:val="nil"/>
          <w:left w:val="nil"/>
          <w:bottom w:val="nil"/>
          <w:right w:val="nil"/>
          <w:between w:val="nil"/>
          <w:bar w:val="nil"/>
        </w:pBdr>
        <w:autoSpaceDE w:val="0"/>
        <w:autoSpaceDN w:val="0"/>
        <w:adjustRightInd w:val="0"/>
        <w:spacing w:before="120" w:after="120"/>
        <w:ind w:left="714" w:hanging="357"/>
        <w:jc w:val="both"/>
        <w:rPr>
          <w:rFonts w:ascii="Calibri" w:eastAsia="Calibri" w:hAnsi="Calibri" w:cs="Calibri"/>
          <w:sz w:val="20"/>
          <w:szCs w:val="20"/>
          <w:bdr w:val="nil"/>
          <w:lang w:val="en-AU" w:eastAsia="en-AU"/>
        </w:rPr>
      </w:pPr>
      <w:r w:rsidRPr="00C66980">
        <w:rPr>
          <w:rFonts w:ascii="Calibri" w:eastAsia="Calibri" w:hAnsi="Calibri" w:cs="Calibri"/>
          <w:sz w:val="20"/>
          <w:szCs w:val="20"/>
          <w:bdr w:val="nil"/>
          <w:lang w:val="en-AU" w:eastAsia="en-AU"/>
        </w:rPr>
        <w:t xml:space="preserve">Higher project management service costs reflect the increased value of capital project works undertaken in </w:t>
      </w:r>
      <w:r w:rsidR="00F93725">
        <w:rPr>
          <w:rFonts w:ascii="Calibri" w:eastAsia="Calibri" w:hAnsi="Calibri" w:cs="Calibri"/>
          <w:sz w:val="20"/>
          <w:szCs w:val="20"/>
          <w:bdr w:val="nil"/>
          <w:lang w:val="en-AU" w:eastAsia="en-AU"/>
        </w:rPr>
        <w:t>2025-26</w:t>
      </w:r>
      <w:r>
        <w:rPr>
          <w:rFonts w:ascii="Calibri" w:eastAsia="Calibri" w:hAnsi="Calibri" w:cs="Calibri"/>
          <w:sz w:val="20"/>
          <w:szCs w:val="20"/>
          <w:bdr w:val="nil"/>
          <w:lang w:val="en-AU" w:eastAsia="en-AU"/>
        </w:rPr>
        <w:t>.</w:t>
      </w:r>
    </w:p>
    <w:p w14:paraId="298D062C" w14:textId="77777777" w:rsidR="0000368A" w:rsidRDefault="0000368A" w:rsidP="00D7661B">
      <w:pPr>
        <w:pStyle w:val="ListParagraph"/>
        <w:numPr>
          <w:ilvl w:val="0"/>
          <w:numId w:val="15"/>
        </w:numPr>
        <w:pBdr>
          <w:top w:val="nil"/>
          <w:left w:val="nil"/>
          <w:bottom w:val="nil"/>
          <w:right w:val="nil"/>
          <w:between w:val="nil"/>
          <w:bar w:val="nil"/>
        </w:pBdr>
        <w:autoSpaceDE w:val="0"/>
        <w:autoSpaceDN w:val="0"/>
        <w:adjustRightInd w:val="0"/>
        <w:spacing w:before="120" w:after="120"/>
        <w:ind w:left="714" w:hanging="357"/>
        <w:jc w:val="both"/>
        <w:rPr>
          <w:rFonts w:ascii="Calibri" w:eastAsia="Calibri" w:hAnsi="Calibri" w:cs="Calibri"/>
          <w:sz w:val="20"/>
          <w:szCs w:val="20"/>
          <w:bdr w:val="nil"/>
          <w:lang w:val="en-AU" w:eastAsia="en-AU"/>
        </w:rPr>
      </w:pPr>
      <w:r w:rsidRPr="00BB6253">
        <w:rPr>
          <w:rFonts w:ascii="Calibri" w:eastAsia="Calibri" w:hAnsi="Calibri" w:cs="Calibri"/>
          <w:sz w:val="20"/>
          <w:szCs w:val="20"/>
          <w:bdr w:val="nil"/>
          <w:lang w:val="en-AU" w:eastAsia="en-AU"/>
        </w:rPr>
        <w:t>Core business functions, including governance and corporate processes, previously provided by CED are now managed in-house with selected support from CMTEDD</w:t>
      </w:r>
      <w:r>
        <w:rPr>
          <w:rFonts w:ascii="Calibri" w:eastAsia="Calibri" w:hAnsi="Calibri" w:cs="Calibri"/>
          <w:sz w:val="20"/>
          <w:szCs w:val="20"/>
          <w:bdr w:val="nil"/>
          <w:lang w:val="en-AU" w:eastAsia="en-AU"/>
        </w:rPr>
        <w:t>.</w:t>
      </w:r>
    </w:p>
    <w:p w14:paraId="22328287" w14:textId="77777777" w:rsidR="0000368A" w:rsidRPr="001C3342" w:rsidRDefault="0000368A" w:rsidP="00D7661B">
      <w:pPr>
        <w:pStyle w:val="ListParagraph"/>
        <w:numPr>
          <w:ilvl w:val="0"/>
          <w:numId w:val="15"/>
        </w:numPr>
        <w:pBdr>
          <w:top w:val="nil"/>
          <w:left w:val="nil"/>
          <w:bottom w:val="nil"/>
          <w:right w:val="nil"/>
          <w:between w:val="nil"/>
          <w:bar w:val="nil"/>
        </w:pBdr>
        <w:autoSpaceDE w:val="0"/>
        <w:autoSpaceDN w:val="0"/>
        <w:adjustRightInd w:val="0"/>
        <w:spacing w:before="120" w:after="120"/>
        <w:ind w:left="714" w:hanging="357"/>
        <w:jc w:val="both"/>
        <w:rPr>
          <w:rFonts w:ascii="Calibri" w:eastAsia="Calibri" w:hAnsi="Calibri" w:cs="Calibri"/>
          <w:sz w:val="20"/>
          <w:szCs w:val="20"/>
          <w:bdr w:val="nil"/>
          <w:lang w:val="en-AU" w:eastAsia="en-AU"/>
        </w:rPr>
      </w:pPr>
      <w:r w:rsidRPr="00A478C2">
        <w:rPr>
          <w:rFonts w:ascii="Calibri" w:eastAsia="Calibri" w:hAnsi="Calibri" w:cs="Calibri"/>
          <w:sz w:val="20"/>
          <w:szCs w:val="20"/>
          <w:bdr w:val="nil"/>
          <w:lang w:val="en-AU" w:eastAsia="en-AU"/>
        </w:rPr>
        <w:t>City Renewal received funding contributions from CMTEDD for corporate services and from other ACT Government agencies for the delivery of grant programs</w:t>
      </w:r>
      <w:r>
        <w:rPr>
          <w:rFonts w:ascii="Calibri" w:eastAsia="Calibri" w:hAnsi="Calibri" w:cs="Calibri"/>
          <w:sz w:val="20"/>
          <w:szCs w:val="20"/>
          <w:bdr w:val="nil"/>
          <w:lang w:val="en-AU" w:eastAsia="en-AU"/>
        </w:rPr>
        <w:t xml:space="preserve"> in 2025-26</w:t>
      </w:r>
      <w:r w:rsidRPr="00A478C2">
        <w:rPr>
          <w:rFonts w:ascii="Calibri" w:eastAsia="Calibri" w:hAnsi="Calibri" w:cs="Calibri"/>
          <w:sz w:val="20"/>
          <w:szCs w:val="20"/>
          <w:bdr w:val="nil"/>
          <w:lang w:val="en-AU" w:eastAsia="en-AU"/>
        </w:rPr>
        <w:t>.</w:t>
      </w:r>
    </w:p>
    <w:p w14:paraId="06C645E5" w14:textId="77777777" w:rsidR="0000368A" w:rsidRDefault="0000368A" w:rsidP="0005676B">
      <w:pPr>
        <w:pageBreakBefore/>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b/>
          <w:bdr w:val="nil"/>
          <w:lang w:val="en-AU" w:eastAsia="en-AU"/>
        </w:rPr>
      </w:pPr>
      <w:r w:rsidRPr="0005676B">
        <w:rPr>
          <w:rFonts w:ascii="Calibri" w:eastAsia="Calibri" w:hAnsi="Calibri" w:cs="Calibri"/>
          <w:b/>
          <w:bdr w:val="nil"/>
          <w:lang w:val="en-AU" w:eastAsia="en-AU"/>
        </w:rPr>
        <w:lastRenderedPageBreak/>
        <w:t xml:space="preserve">NOTE </w:t>
      </w:r>
      <w:r w:rsidRPr="00D470CF">
        <w:rPr>
          <w:rFonts w:ascii="Calibri" w:eastAsia="Calibri" w:hAnsi="Calibri" w:cs="Calibri"/>
          <w:b/>
          <w:bdr w:val="nil"/>
          <w:lang w:val="en-AU" w:eastAsia="en-AU"/>
        </w:rPr>
        <w:t>7</w:t>
      </w:r>
      <w:r w:rsidRPr="0005676B">
        <w:rPr>
          <w:rFonts w:ascii="Calibri" w:eastAsia="Calibri" w:hAnsi="Calibri" w:cs="Calibri"/>
          <w:b/>
          <w:bdr w:val="nil"/>
          <w:lang w:val="en-AU" w:eastAsia="en-AU"/>
        </w:rPr>
        <w:t xml:space="preserve">   GAINS</w:t>
      </w:r>
      <w:r>
        <w:rPr>
          <w:rFonts w:ascii="Calibri" w:eastAsia="Calibri" w:hAnsi="Calibri" w:cs="Calibri"/>
          <w:b/>
          <w:bdr w:val="nil"/>
          <w:lang w:val="en-AU" w:eastAsia="en-AU"/>
        </w:rPr>
        <w:t xml:space="preserve"> FROM REMEASUREMENT OF ASSETS</w:t>
      </w:r>
    </w:p>
    <w:p w14:paraId="7F74154A" w14:textId="77777777" w:rsidR="0000368A" w:rsidRPr="00DC6514" w:rsidRDefault="0000368A" w:rsidP="0005676B">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b/>
          <w:bCs/>
          <w:sz w:val="20"/>
          <w:szCs w:val="20"/>
          <w:bdr w:val="nil"/>
          <w:lang w:val="en-AU" w:eastAsia="en-US"/>
        </w:rPr>
      </w:pPr>
      <w:bookmarkStart w:id="0" w:name="_Toc98763074"/>
      <w:r w:rsidRPr="007E3F7D">
        <w:rPr>
          <w:rFonts w:ascii="Calibri" w:eastAsia="Calibri" w:hAnsi="Calibri" w:cs="Calibri"/>
          <w:b/>
          <w:bCs/>
          <w:sz w:val="20"/>
          <w:szCs w:val="20"/>
          <w:bdr w:val="nil"/>
          <w:lang w:val="en-AU" w:eastAsia="en-US"/>
        </w:rPr>
        <w:t xml:space="preserve">Description and Material Accounting Policies Relating to </w:t>
      </w:r>
      <w:bookmarkStart w:id="1" w:name="_Hlk90635608"/>
      <w:r w:rsidRPr="007E3F7D">
        <w:rPr>
          <w:rFonts w:ascii="Calibri" w:eastAsia="Calibri" w:hAnsi="Calibri" w:cs="Calibri"/>
          <w:b/>
          <w:bCs/>
          <w:sz w:val="20"/>
          <w:szCs w:val="20"/>
          <w:bdr w:val="nil"/>
          <w:lang w:val="en-AU" w:eastAsia="en-US"/>
        </w:rPr>
        <w:t>Gains from Remeasurement of Assets</w:t>
      </w:r>
      <w:bookmarkEnd w:id="0"/>
      <w:bookmarkEnd w:id="1"/>
    </w:p>
    <w:p w14:paraId="2361B371" w14:textId="77777777" w:rsidR="0000368A" w:rsidRPr="008B0C07" w:rsidRDefault="0000368A" w:rsidP="00DC6514">
      <w:pPr>
        <w:pBdr>
          <w:top w:val="nil"/>
          <w:left w:val="nil"/>
          <w:bottom w:val="nil"/>
          <w:right w:val="nil"/>
          <w:between w:val="nil"/>
          <w:bar w:val="nil"/>
        </w:pBdr>
        <w:autoSpaceDE w:val="0"/>
        <w:autoSpaceDN w:val="0"/>
        <w:adjustRightInd w:val="0"/>
        <w:spacing w:before="120" w:after="120"/>
        <w:jc w:val="both"/>
        <w:rPr>
          <w:rFonts w:ascii="Calibri" w:eastAsia="Calibri" w:hAnsi="Calibri" w:cs="Calibri"/>
          <w:i/>
          <w:iCs/>
          <w:sz w:val="20"/>
          <w:szCs w:val="20"/>
          <w:bdr w:val="nil"/>
          <w:lang w:val="en-AU" w:eastAsia="en-US"/>
        </w:rPr>
      </w:pPr>
      <w:r w:rsidRPr="008B0C07">
        <w:rPr>
          <w:rFonts w:ascii="Calibri" w:eastAsia="Calibri" w:hAnsi="Calibri" w:cs="Calibri"/>
          <w:i/>
          <w:iCs/>
          <w:sz w:val="20"/>
          <w:szCs w:val="20"/>
          <w:bdr w:val="nil"/>
          <w:lang w:val="en-AU" w:eastAsia="en-US"/>
        </w:rPr>
        <w:t xml:space="preserve">Gains </w:t>
      </w:r>
      <w:r>
        <w:rPr>
          <w:rFonts w:ascii="Calibri" w:eastAsia="Calibri" w:hAnsi="Calibri" w:cs="Calibri"/>
          <w:i/>
          <w:iCs/>
          <w:sz w:val="20"/>
          <w:szCs w:val="20"/>
          <w:bdr w:val="nil"/>
          <w:lang w:val="en-AU" w:eastAsia="en-US"/>
        </w:rPr>
        <w:t>from</w:t>
      </w:r>
      <w:r w:rsidRPr="008B0C07">
        <w:rPr>
          <w:rFonts w:ascii="Calibri" w:eastAsia="Calibri" w:hAnsi="Calibri" w:cs="Calibri"/>
          <w:i/>
          <w:iCs/>
          <w:sz w:val="20"/>
          <w:szCs w:val="20"/>
          <w:bdr w:val="nil"/>
          <w:lang w:val="en-AU" w:eastAsia="en-US"/>
        </w:rPr>
        <w:t xml:space="preserve"> Reversal of Asset Revaluation</w:t>
      </w:r>
      <w:r>
        <w:rPr>
          <w:rFonts w:ascii="Calibri" w:eastAsia="Calibri" w:hAnsi="Calibri" w:cs="Calibri"/>
          <w:i/>
          <w:iCs/>
          <w:sz w:val="20"/>
          <w:szCs w:val="20"/>
          <w:bdr w:val="nil"/>
          <w:lang w:val="en-AU" w:eastAsia="en-US"/>
        </w:rPr>
        <w:t xml:space="preserve"> Decrements Previously Expensed</w:t>
      </w:r>
      <w:r w:rsidRPr="008B0C07">
        <w:rPr>
          <w:rFonts w:ascii="Calibri" w:eastAsia="Calibri" w:hAnsi="Calibri" w:cs="Calibri"/>
          <w:i/>
          <w:iCs/>
          <w:sz w:val="20"/>
          <w:szCs w:val="20"/>
          <w:bdr w:val="nil"/>
          <w:lang w:val="en-AU" w:eastAsia="en-US"/>
        </w:rPr>
        <w:t xml:space="preserve"> </w:t>
      </w:r>
    </w:p>
    <w:p w14:paraId="762DBDC1" w14:textId="77777777" w:rsidR="0000368A" w:rsidRDefault="0000368A" w:rsidP="00DC6514">
      <w:pPr>
        <w:pBdr>
          <w:top w:val="nil"/>
          <w:left w:val="nil"/>
          <w:bottom w:val="nil"/>
          <w:right w:val="nil"/>
          <w:between w:val="nil"/>
          <w:bar w:val="nil"/>
        </w:pBdr>
        <w:jc w:val="both"/>
        <w:rPr>
          <w:rFonts w:ascii="Calibri" w:eastAsia="Calibri" w:hAnsi="Calibri" w:cs="Calibri"/>
          <w:color w:val="000000"/>
          <w:sz w:val="20"/>
          <w:szCs w:val="20"/>
          <w:bdr w:val="nil"/>
          <w:lang w:val="en-AU" w:eastAsia="en-AU"/>
        </w:rPr>
      </w:pPr>
      <w:r w:rsidRPr="008B0C07">
        <w:rPr>
          <w:rFonts w:ascii="Calibri" w:eastAsia="Calibri" w:hAnsi="Calibri" w:cs="Calibri"/>
          <w:sz w:val="20"/>
          <w:szCs w:val="20"/>
          <w:bdr w:val="nil"/>
          <w:lang w:val="en-AU" w:eastAsia="en-US"/>
        </w:rPr>
        <w:t>For accounting policy relating to asset revaluation</w:t>
      </w:r>
      <w:r>
        <w:rPr>
          <w:rFonts w:ascii="Calibri" w:eastAsia="Calibri" w:hAnsi="Calibri" w:cs="Calibri"/>
          <w:sz w:val="20"/>
          <w:szCs w:val="20"/>
          <w:bdr w:val="nil"/>
          <w:lang w:val="en-AU" w:eastAsia="en-US"/>
        </w:rPr>
        <w:t>s</w:t>
      </w:r>
      <w:r w:rsidRPr="008B0C07">
        <w:rPr>
          <w:rFonts w:ascii="Calibri" w:eastAsia="Calibri" w:hAnsi="Calibri" w:cs="Calibri"/>
          <w:sz w:val="20"/>
          <w:szCs w:val="20"/>
          <w:bdr w:val="nil"/>
          <w:lang w:val="en-AU" w:eastAsia="en-US"/>
        </w:rPr>
        <w:t xml:space="preserve"> refer to </w:t>
      </w:r>
      <w:r>
        <w:rPr>
          <w:rFonts w:ascii="Calibri" w:eastAsia="Calibri" w:hAnsi="Calibri" w:cs="Calibri"/>
          <w:color w:val="000000"/>
          <w:sz w:val="20"/>
          <w:szCs w:val="20"/>
          <w:bdr w:val="nil"/>
        </w:rPr>
        <w:t>Note 16</w:t>
      </w:r>
      <w:r w:rsidRPr="008B0C07">
        <w:rPr>
          <w:rFonts w:ascii="Calibri" w:eastAsia="Calibri" w:hAnsi="Calibri" w:cs="Calibri"/>
          <w:sz w:val="20"/>
          <w:szCs w:val="20"/>
          <w:bdr w:val="nil"/>
          <w:lang w:val="en-AU" w:eastAsia="en-US"/>
        </w:rPr>
        <w:t xml:space="preserve"> Property, Plan</w:t>
      </w:r>
      <w:r>
        <w:rPr>
          <w:rFonts w:ascii="Calibri" w:eastAsia="Calibri" w:hAnsi="Calibri" w:cs="Calibri"/>
          <w:sz w:val="20"/>
          <w:szCs w:val="20"/>
          <w:bdr w:val="nil"/>
          <w:lang w:val="en-AU" w:eastAsia="en-US"/>
        </w:rPr>
        <w:t>t</w:t>
      </w:r>
      <w:r w:rsidRPr="008B0C07">
        <w:rPr>
          <w:rFonts w:ascii="Calibri" w:eastAsia="Calibri" w:hAnsi="Calibri" w:cs="Calibri"/>
          <w:sz w:val="20"/>
          <w:szCs w:val="20"/>
          <w:bdr w:val="nil"/>
          <w:lang w:val="en-AU" w:eastAsia="en-US"/>
        </w:rPr>
        <w:t xml:space="preserve"> and Equipment</w:t>
      </w:r>
      <w:r>
        <w:rPr>
          <w:rFonts w:ascii="Calibri" w:eastAsia="Calibri" w:hAnsi="Calibri" w:cs="Calibri"/>
          <w:sz w:val="20"/>
          <w:szCs w:val="20"/>
          <w:bdr w:val="nil"/>
          <w:lang w:val="en-AU" w:eastAsia="en-US"/>
        </w:rPr>
        <w:t>.</w:t>
      </w:r>
    </w:p>
    <w:p w14:paraId="53D58ECC" w14:textId="77777777" w:rsidR="0000368A" w:rsidRPr="00630D8D" w:rsidRDefault="0000368A" w:rsidP="0005676B">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i/>
          <w:iCs/>
          <w:sz w:val="20"/>
          <w:szCs w:val="20"/>
          <w:bdr w:val="nil"/>
          <w:lang w:val="en-AU" w:eastAsia="en-US"/>
        </w:rPr>
      </w:pPr>
      <w:r w:rsidRPr="00630D8D">
        <w:rPr>
          <w:rFonts w:ascii="Calibri" w:eastAsia="Calibri" w:hAnsi="Calibri" w:cs="Calibri"/>
          <w:i/>
          <w:iCs/>
          <w:sz w:val="20"/>
          <w:szCs w:val="20"/>
          <w:bdr w:val="nil"/>
          <w:lang w:val="en-AU" w:eastAsia="en-US"/>
        </w:rPr>
        <w:t xml:space="preserve">Gains </w:t>
      </w:r>
      <w:r>
        <w:rPr>
          <w:rFonts w:ascii="Calibri" w:eastAsia="Calibri" w:hAnsi="Calibri" w:cs="Calibri"/>
          <w:i/>
          <w:iCs/>
          <w:sz w:val="20"/>
          <w:szCs w:val="20"/>
          <w:bdr w:val="nil"/>
          <w:lang w:val="en-AU" w:eastAsia="en-US"/>
        </w:rPr>
        <w:t>from</w:t>
      </w:r>
      <w:r w:rsidRPr="00630D8D">
        <w:rPr>
          <w:rFonts w:ascii="Calibri" w:eastAsia="Calibri" w:hAnsi="Calibri" w:cs="Calibri"/>
          <w:i/>
          <w:iCs/>
          <w:sz w:val="20"/>
          <w:szCs w:val="20"/>
          <w:bdr w:val="nil"/>
          <w:lang w:val="en-AU" w:eastAsia="en-US"/>
        </w:rPr>
        <w:t xml:space="preserve"> </w:t>
      </w:r>
      <w:r>
        <w:rPr>
          <w:rFonts w:ascii="Calibri" w:eastAsia="Calibri" w:hAnsi="Calibri" w:cs="Calibri"/>
          <w:i/>
          <w:iCs/>
          <w:sz w:val="20"/>
          <w:szCs w:val="20"/>
          <w:bdr w:val="nil"/>
          <w:lang w:val="en-AU" w:eastAsia="en-US"/>
        </w:rPr>
        <w:t>Reversal of the Write-down in Inventory</w:t>
      </w:r>
    </w:p>
    <w:p w14:paraId="42D40159" w14:textId="7A8CF5F9" w:rsidR="0000368A" w:rsidRPr="004B668F" w:rsidRDefault="0000368A" w:rsidP="004B668F">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US"/>
        </w:rPr>
      </w:pPr>
      <w:r w:rsidRPr="004B668F">
        <w:rPr>
          <w:rFonts w:ascii="Calibri" w:eastAsia="Calibri" w:hAnsi="Calibri" w:cs="Calibri"/>
          <w:sz w:val="20"/>
          <w:szCs w:val="20"/>
          <w:bdr w:val="nil"/>
          <w:lang w:val="en-AU" w:eastAsia="en-US"/>
        </w:rPr>
        <w:t xml:space="preserve">Land development inventory is measured at the lower of cost and net realisable value (NRV). </w:t>
      </w:r>
      <w:r w:rsidR="00805134" w:rsidRPr="00587DAE">
        <w:rPr>
          <w:rFonts w:ascii="Calibri" w:eastAsia="Calibri" w:hAnsi="Calibri" w:cs="Calibri"/>
          <w:sz w:val="20"/>
          <w:szCs w:val="20"/>
          <w:bdr w:val="nil"/>
          <w:lang w:val="en-AU" w:eastAsia="en-US"/>
        </w:rPr>
        <w:t>Where circumstances giving rise to a previous inventory write-down no longer exist, or where there is clear evidence of an increase in NRV, the write-down is reversed.</w:t>
      </w:r>
    </w:p>
    <w:p w14:paraId="5A4499FC" w14:textId="77777777" w:rsidR="0000368A" w:rsidRPr="00E4394A" w:rsidRDefault="0000368A" w:rsidP="0005676B">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US"/>
        </w:rPr>
      </w:pPr>
      <w:r w:rsidRPr="004B668F">
        <w:rPr>
          <w:rFonts w:ascii="Calibri" w:eastAsia="Calibri" w:hAnsi="Calibri" w:cs="Calibri"/>
          <w:sz w:val="20"/>
          <w:szCs w:val="20"/>
          <w:bdr w:val="nil"/>
          <w:lang w:val="en-AU" w:eastAsia="en-US"/>
        </w:rPr>
        <w:t>The reversal is limited to the amount of the original write-down and is recognised in profit or loss as a gain from remeasurement of assets. NRV is based on estimated selling prices less costs of completion and sale, using updated market and development assumptions.</w:t>
      </w:r>
    </w:p>
    <w:p w14:paraId="14D42C8B" w14:textId="77777777" w:rsidR="00A329C2" w:rsidRDefault="00A329C2">
      <w:pPr>
        <w:pStyle w:val="Normal11"/>
      </w:pPr>
    </w:p>
    <w:tbl>
      <w:tblPr>
        <w:tblStyle w:val="CDMRange24"/>
        <w:tblW w:w="9072" w:type="dxa"/>
        <w:tblLayout w:type="fixed"/>
        <w:tblLook w:val="0600" w:firstRow="0" w:lastRow="0" w:firstColumn="0" w:lastColumn="0" w:noHBand="1" w:noVBand="1"/>
      </w:tblPr>
      <w:tblGrid>
        <w:gridCol w:w="5415"/>
        <w:gridCol w:w="1389"/>
        <w:gridCol w:w="1134"/>
        <w:gridCol w:w="1134"/>
      </w:tblGrid>
      <w:tr w:rsidR="00A329C2" w14:paraId="4DF0EBF4" w14:textId="77777777" w:rsidTr="00D7661B">
        <w:trPr>
          <w:trHeight w:hRule="exact" w:val="240"/>
        </w:trPr>
        <w:tc>
          <w:tcPr>
            <w:tcW w:w="5415" w:type="dxa"/>
            <w:tcBorders>
              <w:top w:val="nil"/>
              <w:left w:val="nil"/>
              <w:bottom w:val="nil"/>
              <w:right w:val="nil"/>
              <w:tl2br w:val="nil"/>
              <w:tr2bl w:val="nil"/>
            </w:tcBorders>
            <w:noWrap/>
            <w:tcMar>
              <w:left w:w="0" w:type="dxa"/>
              <w:right w:w="0" w:type="dxa"/>
            </w:tcMar>
            <w:vAlign w:val="center"/>
          </w:tcPr>
          <w:p w14:paraId="2ABD9BBA" w14:textId="77777777" w:rsidR="00A329C2" w:rsidRDefault="00A329C2">
            <w:pPr>
              <w:pStyle w:val="Normal11"/>
              <w:rPr>
                <w:rFonts w:ascii="Calibri" w:eastAsia="Calibri" w:hAnsi="Calibri" w:cs="Calibri"/>
                <w:color w:val="000000"/>
                <w:sz w:val="18"/>
              </w:rPr>
            </w:pPr>
          </w:p>
        </w:tc>
        <w:tc>
          <w:tcPr>
            <w:tcW w:w="1389" w:type="dxa"/>
            <w:tcBorders>
              <w:top w:val="nil"/>
              <w:left w:val="nil"/>
              <w:bottom w:val="nil"/>
              <w:right w:val="nil"/>
              <w:tl2br w:val="nil"/>
              <w:tr2bl w:val="nil"/>
            </w:tcBorders>
            <w:noWrap/>
            <w:tcMar>
              <w:left w:w="0" w:type="dxa"/>
              <w:right w:w="0" w:type="dxa"/>
            </w:tcMar>
            <w:vAlign w:val="center"/>
          </w:tcPr>
          <w:p w14:paraId="470BF022"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0" w:type="dxa"/>
              <w:right w:w="0" w:type="dxa"/>
            </w:tcMar>
            <w:vAlign w:val="center"/>
          </w:tcPr>
          <w:p w14:paraId="30081FB8" w14:textId="77777777" w:rsidR="00A329C2" w:rsidRDefault="00A329C2">
            <w:pPr>
              <w:pStyle w:val="Normal11"/>
              <w:rPr>
                <w:rFonts w:ascii="Calibri" w:eastAsia="Calibri" w:hAnsi="Calibri" w:cs="Calibri"/>
                <w:color w:val="000000"/>
                <w:sz w:val="18"/>
              </w:rPr>
            </w:pPr>
          </w:p>
        </w:tc>
        <w:tc>
          <w:tcPr>
            <w:tcW w:w="1134" w:type="dxa"/>
            <w:tcBorders>
              <w:top w:val="nil"/>
              <w:left w:val="nil"/>
              <w:bottom w:val="nil"/>
              <w:right w:val="nil"/>
              <w:tl2br w:val="nil"/>
              <w:tr2bl w:val="nil"/>
            </w:tcBorders>
            <w:noWrap/>
            <w:tcMar>
              <w:left w:w="0" w:type="dxa"/>
              <w:right w:w="0" w:type="dxa"/>
            </w:tcMar>
            <w:vAlign w:val="center"/>
          </w:tcPr>
          <w:p w14:paraId="42B5A7BE" w14:textId="77777777" w:rsidR="00A329C2" w:rsidRDefault="00A329C2">
            <w:pPr>
              <w:pStyle w:val="Normal11"/>
              <w:rPr>
                <w:rFonts w:ascii="Calibri" w:eastAsia="Calibri" w:hAnsi="Calibri" w:cs="Calibri"/>
                <w:color w:val="000000"/>
                <w:sz w:val="18"/>
              </w:rPr>
            </w:pPr>
          </w:p>
        </w:tc>
      </w:tr>
      <w:tr w:rsidR="00A329C2" w14:paraId="11A2CFF7"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15" w:type="dxa"/>
            <w:tcBorders>
              <w:top w:val="nil"/>
              <w:left w:val="nil"/>
              <w:bottom w:val="nil"/>
              <w:right w:val="nil"/>
              <w:tl2br w:val="nil"/>
              <w:tr2bl w:val="nil"/>
            </w:tcBorders>
            <w:noWrap/>
            <w:tcMar>
              <w:left w:w="0" w:type="dxa"/>
              <w:right w:w="0" w:type="dxa"/>
            </w:tcMar>
            <w:vAlign w:val="center"/>
          </w:tcPr>
          <w:p w14:paraId="2E98D7DE" w14:textId="77777777" w:rsidR="00A329C2" w:rsidRDefault="00A329C2">
            <w:pPr>
              <w:pStyle w:val="Normal11"/>
              <w:rPr>
                <w:rFonts w:ascii="Calibri" w:eastAsia="Calibri" w:hAnsi="Calibri" w:cs="Calibri"/>
                <w:color w:val="000000"/>
                <w:sz w:val="18"/>
              </w:rPr>
            </w:pPr>
          </w:p>
        </w:tc>
        <w:tc>
          <w:tcPr>
            <w:tcW w:w="1389" w:type="dxa"/>
            <w:tcBorders>
              <w:top w:val="nil"/>
              <w:left w:val="nil"/>
              <w:bottom w:val="nil"/>
              <w:right w:val="nil"/>
              <w:tl2br w:val="nil"/>
              <w:tr2bl w:val="nil"/>
            </w:tcBorders>
            <w:noWrap/>
            <w:tcMar>
              <w:left w:w="0" w:type="dxa"/>
              <w:right w:w="0" w:type="dxa"/>
            </w:tcMar>
            <w:vAlign w:val="center"/>
          </w:tcPr>
          <w:p w14:paraId="389E2C87"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40" w:type="dxa"/>
              <w:right w:w="40" w:type="dxa"/>
            </w:tcMar>
            <w:vAlign w:val="center"/>
          </w:tcPr>
          <w:p w14:paraId="271EF875" w14:textId="77777777" w:rsidR="00A329C2" w:rsidRDefault="0000368A">
            <w:pPr>
              <w:pStyle w:val="Normal11"/>
              <w:jc w:val="right"/>
              <w:rPr>
                <w:rFonts w:ascii="Calibri" w:eastAsia="Calibri" w:hAnsi="Calibri" w:cs="Calibri"/>
                <w:b/>
                <w:color w:val="000000"/>
                <w:sz w:val="20"/>
              </w:rPr>
            </w:pPr>
            <w:r>
              <w:rPr>
                <w:rFonts w:ascii="Calibri" w:eastAsia="Calibri" w:hAnsi="Calibri" w:cs="Calibri"/>
                <w:b/>
                <w:color w:val="000000"/>
                <w:sz w:val="20"/>
              </w:rPr>
              <w:t>2026</w:t>
            </w:r>
          </w:p>
        </w:tc>
        <w:tc>
          <w:tcPr>
            <w:tcW w:w="1134" w:type="dxa"/>
            <w:tcBorders>
              <w:top w:val="nil"/>
              <w:left w:val="nil"/>
              <w:bottom w:val="nil"/>
              <w:right w:val="nil"/>
              <w:tl2br w:val="nil"/>
              <w:tr2bl w:val="nil"/>
            </w:tcBorders>
            <w:noWrap/>
            <w:tcMar>
              <w:left w:w="40" w:type="dxa"/>
              <w:right w:w="40" w:type="dxa"/>
            </w:tcMar>
            <w:vAlign w:val="center"/>
          </w:tcPr>
          <w:p w14:paraId="6A2E69EE" w14:textId="77777777" w:rsidR="00A329C2" w:rsidRDefault="0000368A">
            <w:pPr>
              <w:pStyle w:val="Normal11"/>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32BC1904"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15" w:type="dxa"/>
            <w:tcBorders>
              <w:top w:val="nil"/>
              <w:left w:val="nil"/>
              <w:bottom w:val="nil"/>
              <w:right w:val="nil"/>
              <w:tl2br w:val="nil"/>
              <w:tr2bl w:val="nil"/>
            </w:tcBorders>
            <w:noWrap/>
            <w:tcMar>
              <w:left w:w="0" w:type="dxa"/>
              <w:right w:w="0" w:type="dxa"/>
            </w:tcMar>
            <w:vAlign w:val="center"/>
          </w:tcPr>
          <w:p w14:paraId="2E10FDEA" w14:textId="77777777" w:rsidR="00A329C2" w:rsidRDefault="00A329C2">
            <w:pPr>
              <w:pStyle w:val="Normal11"/>
              <w:rPr>
                <w:rFonts w:ascii="Calibri" w:eastAsia="Calibri" w:hAnsi="Calibri" w:cs="Calibri"/>
                <w:color w:val="000000"/>
                <w:sz w:val="18"/>
              </w:rPr>
            </w:pPr>
          </w:p>
        </w:tc>
        <w:tc>
          <w:tcPr>
            <w:tcW w:w="1389" w:type="dxa"/>
            <w:tcBorders>
              <w:top w:val="nil"/>
              <w:left w:val="nil"/>
              <w:bottom w:val="nil"/>
              <w:right w:val="nil"/>
              <w:tl2br w:val="nil"/>
              <w:tr2bl w:val="nil"/>
            </w:tcBorders>
            <w:noWrap/>
            <w:tcMar>
              <w:left w:w="0" w:type="dxa"/>
              <w:right w:w="0" w:type="dxa"/>
            </w:tcMar>
            <w:vAlign w:val="center"/>
          </w:tcPr>
          <w:p w14:paraId="5CE9C2E9"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40" w:type="dxa"/>
              <w:right w:w="40" w:type="dxa"/>
            </w:tcMar>
            <w:vAlign w:val="center"/>
          </w:tcPr>
          <w:p w14:paraId="0EE75ABC" w14:textId="77777777" w:rsidR="00A329C2" w:rsidRDefault="0000368A">
            <w:pPr>
              <w:pStyle w:val="Normal11"/>
              <w:jc w:val="right"/>
              <w:rPr>
                <w:rFonts w:ascii="Calibri" w:eastAsia="Calibri" w:hAnsi="Calibri" w:cs="Calibri"/>
                <w:b/>
                <w:color w:val="000000"/>
                <w:sz w:val="20"/>
              </w:rPr>
            </w:pPr>
            <w:r>
              <w:rPr>
                <w:rFonts w:ascii="Calibri" w:eastAsia="Calibri" w:hAnsi="Calibri" w:cs="Calibri"/>
                <w:b/>
                <w:color w:val="000000"/>
                <w:sz w:val="20"/>
              </w:rPr>
              <w:t>$’000</w:t>
            </w:r>
          </w:p>
        </w:tc>
        <w:tc>
          <w:tcPr>
            <w:tcW w:w="1134" w:type="dxa"/>
            <w:tcBorders>
              <w:top w:val="nil"/>
              <w:left w:val="nil"/>
              <w:bottom w:val="nil"/>
              <w:right w:val="nil"/>
              <w:tl2br w:val="nil"/>
              <w:tr2bl w:val="nil"/>
            </w:tcBorders>
            <w:noWrap/>
            <w:tcMar>
              <w:left w:w="40" w:type="dxa"/>
              <w:right w:w="40" w:type="dxa"/>
            </w:tcMar>
            <w:vAlign w:val="center"/>
          </w:tcPr>
          <w:p w14:paraId="5C909BF6" w14:textId="77777777" w:rsidR="00A329C2" w:rsidRDefault="0000368A">
            <w:pPr>
              <w:pStyle w:val="Normal11"/>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13463997"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15" w:type="dxa"/>
            <w:tcBorders>
              <w:top w:val="nil"/>
              <w:left w:val="nil"/>
              <w:bottom w:val="nil"/>
              <w:right w:val="nil"/>
              <w:tl2br w:val="nil"/>
              <w:tr2bl w:val="nil"/>
            </w:tcBorders>
            <w:noWrap/>
            <w:tcMar>
              <w:left w:w="0" w:type="dxa"/>
              <w:right w:w="0" w:type="dxa"/>
            </w:tcMar>
            <w:vAlign w:val="center"/>
          </w:tcPr>
          <w:p w14:paraId="75187076" w14:textId="77777777" w:rsidR="00A329C2" w:rsidRDefault="00A329C2">
            <w:pPr>
              <w:pStyle w:val="Normal11"/>
              <w:rPr>
                <w:rFonts w:ascii="Calibri" w:eastAsia="Calibri" w:hAnsi="Calibri" w:cs="Calibri"/>
                <w:color w:val="000000"/>
                <w:sz w:val="18"/>
              </w:rPr>
            </w:pPr>
          </w:p>
        </w:tc>
        <w:tc>
          <w:tcPr>
            <w:tcW w:w="1389" w:type="dxa"/>
            <w:tcBorders>
              <w:top w:val="nil"/>
              <w:left w:val="nil"/>
              <w:bottom w:val="nil"/>
              <w:right w:val="nil"/>
              <w:tl2br w:val="nil"/>
              <w:tr2bl w:val="nil"/>
            </w:tcBorders>
            <w:noWrap/>
            <w:tcMar>
              <w:left w:w="0" w:type="dxa"/>
              <w:right w:w="0" w:type="dxa"/>
            </w:tcMar>
            <w:vAlign w:val="center"/>
          </w:tcPr>
          <w:p w14:paraId="459F600B"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0" w:type="dxa"/>
              <w:right w:w="0" w:type="dxa"/>
            </w:tcMar>
            <w:vAlign w:val="center"/>
          </w:tcPr>
          <w:p w14:paraId="0E346588" w14:textId="77777777" w:rsidR="00A329C2" w:rsidRDefault="00A329C2">
            <w:pPr>
              <w:pStyle w:val="Normal11"/>
              <w:jc w:val="right"/>
              <w:rPr>
                <w:rFonts w:ascii="Calibri" w:eastAsia="Calibri" w:hAnsi="Calibri" w:cs="Calibri"/>
                <w:b/>
                <w:color w:val="000000"/>
                <w:sz w:val="20"/>
              </w:rPr>
            </w:pPr>
          </w:p>
        </w:tc>
        <w:tc>
          <w:tcPr>
            <w:tcW w:w="1134" w:type="dxa"/>
            <w:tcBorders>
              <w:top w:val="nil"/>
              <w:left w:val="nil"/>
              <w:bottom w:val="nil"/>
              <w:right w:val="nil"/>
              <w:tl2br w:val="nil"/>
              <w:tr2bl w:val="nil"/>
            </w:tcBorders>
            <w:noWrap/>
            <w:tcMar>
              <w:left w:w="0" w:type="dxa"/>
              <w:right w:w="0" w:type="dxa"/>
            </w:tcMar>
            <w:vAlign w:val="center"/>
          </w:tcPr>
          <w:p w14:paraId="0B27DC97" w14:textId="77777777" w:rsidR="00A329C2" w:rsidRDefault="00A329C2">
            <w:pPr>
              <w:pStyle w:val="Normal11"/>
              <w:jc w:val="right"/>
              <w:rPr>
                <w:rFonts w:ascii="Calibri" w:eastAsia="Calibri" w:hAnsi="Calibri" w:cs="Calibri"/>
                <w:b/>
                <w:color w:val="000000"/>
                <w:sz w:val="20"/>
              </w:rPr>
            </w:pPr>
          </w:p>
        </w:tc>
      </w:tr>
      <w:tr w:rsidR="00A329C2" w14:paraId="27766A31"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15" w:type="dxa"/>
            <w:tcBorders>
              <w:top w:val="nil"/>
              <w:left w:val="nil"/>
              <w:bottom w:val="nil"/>
              <w:right w:val="nil"/>
              <w:tl2br w:val="nil"/>
              <w:tr2bl w:val="nil"/>
            </w:tcBorders>
            <w:noWrap/>
            <w:tcMar>
              <w:left w:w="40" w:type="dxa"/>
              <w:right w:w="40" w:type="dxa"/>
            </w:tcMar>
            <w:vAlign w:val="center"/>
          </w:tcPr>
          <w:p w14:paraId="081C1A32" w14:textId="77777777" w:rsidR="00A329C2" w:rsidRDefault="0000368A">
            <w:pPr>
              <w:pStyle w:val="Normal11"/>
              <w:rPr>
                <w:rFonts w:ascii="Calibri" w:eastAsia="Calibri" w:hAnsi="Calibri" w:cs="Calibri"/>
                <w:b/>
                <w:color w:val="000000"/>
                <w:sz w:val="20"/>
              </w:rPr>
            </w:pPr>
            <w:r>
              <w:rPr>
                <w:rFonts w:ascii="Calibri" w:eastAsia="Calibri" w:hAnsi="Calibri" w:cs="Calibri"/>
                <w:b/>
                <w:color w:val="000000"/>
                <w:sz w:val="20"/>
              </w:rPr>
              <w:t>Gains from Remeasurement of Assets</w:t>
            </w:r>
          </w:p>
        </w:tc>
        <w:tc>
          <w:tcPr>
            <w:tcW w:w="1389" w:type="dxa"/>
            <w:tcBorders>
              <w:top w:val="nil"/>
              <w:left w:val="nil"/>
              <w:bottom w:val="nil"/>
              <w:right w:val="nil"/>
              <w:tl2br w:val="nil"/>
              <w:tr2bl w:val="nil"/>
            </w:tcBorders>
            <w:noWrap/>
            <w:tcMar>
              <w:left w:w="0" w:type="dxa"/>
              <w:right w:w="0" w:type="dxa"/>
            </w:tcMar>
            <w:vAlign w:val="center"/>
          </w:tcPr>
          <w:p w14:paraId="39259674"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0" w:type="dxa"/>
              <w:right w:w="0" w:type="dxa"/>
            </w:tcMar>
            <w:vAlign w:val="center"/>
          </w:tcPr>
          <w:p w14:paraId="7209B302" w14:textId="77777777" w:rsidR="00A329C2" w:rsidRDefault="00A329C2">
            <w:pPr>
              <w:pStyle w:val="Normal11"/>
              <w:jc w:val="right"/>
              <w:rPr>
                <w:rFonts w:ascii="Calibri" w:eastAsia="Calibri" w:hAnsi="Calibri" w:cs="Calibri"/>
                <w:color w:val="000000"/>
                <w:sz w:val="20"/>
              </w:rPr>
            </w:pPr>
          </w:p>
        </w:tc>
        <w:tc>
          <w:tcPr>
            <w:tcW w:w="1134" w:type="dxa"/>
            <w:tcBorders>
              <w:top w:val="nil"/>
              <w:left w:val="nil"/>
              <w:bottom w:val="nil"/>
              <w:right w:val="nil"/>
              <w:tl2br w:val="nil"/>
              <w:tr2bl w:val="nil"/>
            </w:tcBorders>
            <w:noWrap/>
            <w:tcMar>
              <w:left w:w="0" w:type="dxa"/>
              <w:right w:w="0" w:type="dxa"/>
            </w:tcMar>
            <w:vAlign w:val="center"/>
          </w:tcPr>
          <w:p w14:paraId="79254FE1" w14:textId="77777777" w:rsidR="00A329C2" w:rsidRDefault="00A329C2">
            <w:pPr>
              <w:pStyle w:val="Normal11"/>
              <w:jc w:val="right"/>
              <w:rPr>
                <w:rFonts w:ascii="Calibri" w:eastAsia="Calibri" w:hAnsi="Calibri" w:cs="Calibri"/>
                <w:color w:val="000000"/>
                <w:sz w:val="20"/>
              </w:rPr>
            </w:pPr>
          </w:p>
        </w:tc>
      </w:tr>
      <w:tr w:rsidR="00A329C2" w14:paraId="6FF90C4A"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15" w:type="dxa"/>
            <w:tcBorders>
              <w:top w:val="nil"/>
              <w:left w:val="nil"/>
              <w:bottom w:val="nil"/>
              <w:right w:val="nil"/>
              <w:tl2br w:val="nil"/>
              <w:tr2bl w:val="nil"/>
            </w:tcBorders>
            <w:noWrap/>
            <w:tcMar>
              <w:left w:w="0" w:type="dxa"/>
              <w:right w:w="0" w:type="dxa"/>
            </w:tcMar>
            <w:vAlign w:val="center"/>
          </w:tcPr>
          <w:p w14:paraId="04D4B298" w14:textId="77777777" w:rsidR="00A329C2" w:rsidRDefault="00A329C2">
            <w:pPr>
              <w:pStyle w:val="Normal11"/>
              <w:rPr>
                <w:rFonts w:ascii="Calibri" w:eastAsia="Calibri" w:hAnsi="Calibri" w:cs="Calibri"/>
                <w:b/>
                <w:color w:val="000000"/>
                <w:sz w:val="20"/>
              </w:rPr>
            </w:pPr>
          </w:p>
        </w:tc>
        <w:tc>
          <w:tcPr>
            <w:tcW w:w="1389" w:type="dxa"/>
            <w:tcBorders>
              <w:top w:val="nil"/>
              <w:left w:val="nil"/>
              <w:bottom w:val="nil"/>
              <w:right w:val="nil"/>
              <w:tl2br w:val="nil"/>
              <w:tr2bl w:val="nil"/>
            </w:tcBorders>
            <w:noWrap/>
            <w:tcMar>
              <w:left w:w="0" w:type="dxa"/>
              <w:right w:w="0" w:type="dxa"/>
            </w:tcMar>
            <w:vAlign w:val="center"/>
          </w:tcPr>
          <w:p w14:paraId="6ED42E0F"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0" w:type="dxa"/>
              <w:right w:w="0" w:type="dxa"/>
            </w:tcMar>
            <w:vAlign w:val="center"/>
          </w:tcPr>
          <w:p w14:paraId="5CF7E22B" w14:textId="77777777" w:rsidR="00A329C2" w:rsidRDefault="00A329C2">
            <w:pPr>
              <w:pStyle w:val="Normal11"/>
              <w:jc w:val="right"/>
              <w:rPr>
                <w:rFonts w:ascii="Calibri" w:eastAsia="Calibri" w:hAnsi="Calibri" w:cs="Calibri"/>
                <w:color w:val="000000"/>
                <w:sz w:val="20"/>
              </w:rPr>
            </w:pPr>
          </w:p>
        </w:tc>
        <w:tc>
          <w:tcPr>
            <w:tcW w:w="1134" w:type="dxa"/>
            <w:tcBorders>
              <w:top w:val="nil"/>
              <w:left w:val="nil"/>
              <w:bottom w:val="nil"/>
              <w:right w:val="nil"/>
              <w:tl2br w:val="nil"/>
              <w:tr2bl w:val="nil"/>
            </w:tcBorders>
            <w:noWrap/>
            <w:tcMar>
              <w:left w:w="0" w:type="dxa"/>
              <w:right w:w="0" w:type="dxa"/>
            </w:tcMar>
            <w:vAlign w:val="center"/>
          </w:tcPr>
          <w:p w14:paraId="2CAC7B0A" w14:textId="77777777" w:rsidR="00A329C2" w:rsidRDefault="00A329C2">
            <w:pPr>
              <w:pStyle w:val="Normal11"/>
              <w:jc w:val="right"/>
              <w:rPr>
                <w:rFonts w:ascii="Calibri" w:eastAsia="Calibri" w:hAnsi="Calibri" w:cs="Calibri"/>
                <w:color w:val="000000"/>
                <w:sz w:val="20"/>
              </w:rPr>
            </w:pPr>
          </w:p>
        </w:tc>
      </w:tr>
      <w:tr w:rsidR="00A329C2" w14:paraId="540B4D74"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415" w:type="dxa"/>
            <w:tcBorders>
              <w:top w:val="nil"/>
              <w:left w:val="nil"/>
              <w:bottom w:val="nil"/>
              <w:right w:val="nil"/>
              <w:tl2br w:val="nil"/>
              <w:tr2bl w:val="nil"/>
            </w:tcBorders>
            <w:noWrap/>
            <w:tcMar>
              <w:left w:w="40" w:type="dxa"/>
              <w:right w:w="40" w:type="dxa"/>
            </w:tcMar>
            <w:vAlign w:val="center"/>
          </w:tcPr>
          <w:p w14:paraId="40597509" w14:textId="2F0359ED" w:rsidR="00A329C2" w:rsidRDefault="0000368A">
            <w:pPr>
              <w:pStyle w:val="Normal11"/>
              <w:rPr>
                <w:rFonts w:ascii="Calibri" w:eastAsia="Calibri" w:hAnsi="Calibri" w:cs="Calibri"/>
                <w:color w:val="000000"/>
                <w:sz w:val="20"/>
              </w:rPr>
            </w:pPr>
            <w:r>
              <w:rPr>
                <w:rFonts w:ascii="Calibri" w:eastAsia="Calibri" w:hAnsi="Calibri" w:cs="Calibri"/>
                <w:color w:val="000000"/>
                <w:sz w:val="20"/>
              </w:rPr>
              <w:t xml:space="preserve">Reversal of Asset Revaluation Decrements Previously Expensed </w:t>
            </w:r>
            <w:r w:rsidR="00805134">
              <w:rPr>
                <w:rFonts w:ascii="Calibri" w:eastAsia="Calibri" w:hAnsi="Calibri" w:cs="Calibri"/>
                <w:color w:val="000000"/>
                <w:sz w:val="20"/>
                <w:vertAlign w:val="superscript"/>
              </w:rPr>
              <w:t>a</w:t>
            </w:r>
          </w:p>
        </w:tc>
        <w:tc>
          <w:tcPr>
            <w:tcW w:w="1389" w:type="dxa"/>
            <w:tcBorders>
              <w:top w:val="nil"/>
              <w:left w:val="nil"/>
              <w:bottom w:val="nil"/>
              <w:right w:val="nil"/>
              <w:tl2br w:val="nil"/>
              <w:tr2bl w:val="nil"/>
            </w:tcBorders>
            <w:noWrap/>
            <w:tcMar>
              <w:left w:w="0" w:type="dxa"/>
              <w:right w:w="0" w:type="dxa"/>
            </w:tcMar>
            <w:vAlign w:val="center"/>
          </w:tcPr>
          <w:p w14:paraId="42EBA160"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40" w:type="dxa"/>
              <w:right w:w="40" w:type="dxa"/>
            </w:tcMar>
            <w:vAlign w:val="center"/>
          </w:tcPr>
          <w:p w14:paraId="649AC82C" w14:textId="77777777" w:rsidR="00A329C2" w:rsidRDefault="0000368A">
            <w:pPr>
              <w:pStyle w:val="Normal11"/>
              <w:jc w:val="right"/>
              <w:rPr>
                <w:rFonts w:ascii="Calibri" w:eastAsia="Calibri" w:hAnsi="Calibri" w:cs="Calibri"/>
                <w:color w:val="000000"/>
                <w:sz w:val="20"/>
              </w:rPr>
            </w:pPr>
            <w:r>
              <w:rPr>
                <w:rFonts w:ascii="Calibri" w:eastAsia="Calibri" w:hAnsi="Calibri" w:cs="Calibri"/>
                <w:color w:val="000000"/>
                <w:sz w:val="20"/>
              </w:rPr>
              <w:t>1,355</w:t>
            </w:r>
          </w:p>
        </w:tc>
        <w:tc>
          <w:tcPr>
            <w:tcW w:w="1134" w:type="dxa"/>
            <w:tcBorders>
              <w:top w:val="nil"/>
              <w:left w:val="nil"/>
              <w:bottom w:val="nil"/>
              <w:right w:val="nil"/>
              <w:tl2br w:val="nil"/>
              <w:tr2bl w:val="nil"/>
            </w:tcBorders>
            <w:noWrap/>
            <w:tcMar>
              <w:left w:w="40" w:type="dxa"/>
              <w:right w:w="40" w:type="dxa"/>
            </w:tcMar>
            <w:vAlign w:val="center"/>
          </w:tcPr>
          <w:p w14:paraId="20FE3A32" w14:textId="77777777" w:rsidR="00A329C2" w:rsidRDefault="0000368A">
            <w:pPr>
              <w:pStyle w:val="Normal11"/>
              <w:jc w:val="right"/>
              <w:rPr>
                <w:rFonts w:ascii="Calibri" w:eastAsia="Calibri" w:hAnsi="Calibri" w:cs="Calibri"/>
                <w:color w:val="000000"/>
                <w:sz w:val="20"/>
              </w:rPr>
            </w:pPr>
            <w:r>
              <w:rPr>
                <w:rFonts w:ascii="Calibri" w:eastAsia="Calibri" w:hAnsi="Calibri" w:cs="Calibri"/>
                <w:color w:val="000000"/>
                <w:sz w:val="20"/>
              </w:rPr>
              <w:t>-</w:t>
            </w:r>
          </w:p>
        </w:tc>
      </w:tr>
      <w:tr w:rsidR="00A329C2" w14:paraId="1B424094"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415" w:type="dxa"/>
            <w:tcBorders>
              <w:top w:val="nil"/>
              <w:left w:val="nil"/>
              <w:bottom w:val="nil"/>
              <w:right w:val="nil"/>
              <w:tl2br w:val="nil"/>
              <w:tr2bl w:val="nil"/>
            </w:tcBorders>
            <w:noWrap/>
            <w:tcMar>
              <w:left w:w="40" w:type="dxa"/>
              <w:right w:w="40" w:type="dxa"/>
            </w:tcMar>
            <w:vAlign w:val="center"/>
          </w:tcPr>
          <w:p w14:paraId="50A74B4F" w14:textId="2E9D9B8F" w:rsidR="00A329C2" w:rsidRDefault="0000368A">
            <w:pPr>
              <w:pStyle w:val="Normal11"/>
              <w:rPr>
                <w:rFonts w:ascii="Calibri" w:eastAsia="Calibri" w:hAnsi="Calibri" w:cs="Calibri"/>
                <w:color w:val="000000"/>
                <w:sz w:val="20"/>
              </w:rPr>
            </w:pPr>
            <w:r>
              <w:rPr>
                <w:rFonts w:ascii="Calibri" w:eastAsia="Calibri" w:hAnsi="Calibri" w:cs="Calibri"/>
                <w:color w:val="000000"/>
                <w:sz w:val="20"/>
              </w:rPr>
              <w:t xml:space="preserve">Reversal of the Write-down in Inventory </w:t>
            </w:r>
            <w:r w:rsidR="00805134">
              <w:rPr>
                <w:rFonts w:ascii="Calibri" w:eastAsia="Calibri" w:hAnsi="Calibri" w:cs="Calibri"/>
                <w:color w:val="000000"/>
                <w:sz w:val="20"/>
                <w:vertAlign w:val="superscript"/>
              </w:rPr>
              <w:t>b</w:t>
            </w:r>
          </w:p>
        </w:tc>
        <w:tc>
          <w:tcPr>
            <w:tcW w:w="1389" w:type="dxa"/>
            <w:tcBorders>
              <w:top w:val="nil"/>
              <w:left w:val="nil"/>
              <w:bottom w:val="nil"/>
              <w:right w:val="nil"/>
              <w:tl2br w:val="nil"/>
              <w:tr2bl w:val="nil"/>
            </w:tcBorders>
            <w:noWrap/>
            <w:tcMar>
              <w:left w:w="0" w:type="dxa"/>
              <w:right w:w="0" w:type="dxa"/>
            </w:tcMar>
            <w:vAlign w:val="center"/>
          </w:tcPr>
          <w:p w14:paraId="3D00EC51"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nil"/>
              <w:right w:val="nil"/>
              <w:tl2br w:val="nil"/>
              <w:tr2bl w:val="nil"/>
            </w:tcBorders>
            <w:noWrap/>
            <w:tcMar>
              <w:left w:w="40" w:type="dxa"/>
              <w:right w:w="40" w:type="dxa"/>
            </w:tcMar>
            <w:vAlign w:val="center"/>
          </w:tcPr>
          <w:p w14:paraId="6776B85D" w14:textId="77777777" w:rsidR="00A329C2" w:rsidRDefault="0000368A">
            <w:pPr>
              <w:pStyle w:val="Normal11"/>
              <w:jc w:val="right"/>
              <w:rPr>
                <w:rFonts w:ascii="Calibri" w:eastAsia="Calibri" w:hAnsi="Calibri" w:cs="Calibri"/>
                <w:color w:val="000000"/>
                <w:sz w:val="20"/>
              </w:rPr>
            </w:pPr>
            <w:r>
              <w:rPr>
                <w:rFonts w:ascii="Calibri" w:eastAsia="Calibri" w:hAnsi="Calibri" w:cs="Calibri"/>
                <w:color w:val="000000"/>
                <w:sz w:val="20"/>
              </w:rPr>
              <w:t>898</w:t>
            </w:r>
          </w:p>
        </w:tc>
        <w:tc>
          <w:tcPr>
            <w:tcW w:w="1134" w:type="dxa"/>
            <w:tcBorders>
              <w:top w:val="nil"/>
              <w:left w:val="nil"/>
              <w:bottom w:val="nil"/>
              <w:right w:val="nil"/>
              <w:tl2br w:val="nil"/>
              <w:tr2bl w:val="nil"/>
            </w:tcBorders>
            <w:noWrap/>
            <w:tcMar>
              <w:left w:w="40" w:type="dxa"/>
              <w:right w:w="40" w:type="dxa"/>
            </w:tcMar>
            <w:vAlign w:val="center"/>
          </w:tcPr>
          <w:p w14:paraId="508BB8ED" w14:textId="77777777" w:rsidR="00A329C2" w:rsidRDefault="0000368A">
            <w:pPr>
              <w:pStyle w:val="Normal11"/>
              <w:jc w:val="right"/>
              <w:rPr>
                <w:rFonts w:ascii="Calibri" w:eastAsia="Calibri" w:hAnsi="Calibri" w:cs="Calibri"/>
                <w:color w:val="000000"/>
                <w:sz w:val="20"/>
              </w:rPr>
            </w:pPr>
            <w:r>
              <w:rPr>
                <w:rFonts w:ascii="Calibri" w:eastAsia="Calibri" w:hAnsi="Calibri" w:cs="Calibri"/>
                <w:color w:val="000000"/>
                <w:sz w:val="20"/>
              </w:rPr>
              <w:t>-</w:t>
            </w:r>
          </w:p>
        </w:tc>
      </w:tr>
      <w:tr w:rsidR="00A329C2" w14:paraId="7B1D40E7"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0"/>
        </w:trPr>
        <w:tc>
          <w:tcPr>
            <w:tcW w:w="5415" w:type="dxa"/>
            <w:tcBorders>
              <w:top w:val="nil"/>
              <w:left w:val="nil"/>
              <w:bottom w:val="nil"/>
              <w:right w:val="nil"/>
              <w:tl2br w:val="nil"/>
              <w:tr2bl w:val="nil"/>
            </w:tcBorders>
            <w:noWrap/>
            <w:tcMar>
              <w:left w:w="0" w:type="dxa"/>
              <w:right w:w="0" w:type="dxa"/>
            </w:tcMar>
            <w:vAlign w:val="center"/>
          </w:tcPr>
          <w:p w14:paraId="57B4377E" w14:textId="77777777" w:rsidR="00A329C2" w:rsidRDefault="00A329C2">
            <w:pPr>
              <w:pStyle w:val="Normal11"/>
              <w:rPr>
                <w:rFonts w:ascii="Calibri" w:eastAsia="Calibri" w:hAnsi="Calibri" w:cs="Calibri"/>
                <w:color w:val="000000"/>
                <w:sz w:val="20"/>
              </w:rPr>
            </w:pPr>
          </w:p>
        </w:tc>
        <w:tc>
          <w:tcPr>
            <w:tcW w:w="1389" w:type="dxa"/>
            <w:tcBorders>
              <w:top w:val="nil"/>
              <w:left w:val="nil"/>
              <w:bottom w:val="nil"/>
              <w:right w:val="nil"/>
              <w:tl2br w:val="nil"/>
              <w:tr2bl w:val="nil"/>
            </w:tcBorders>
            <w:noWrap/>
            <w:tcMar>
              <w:left w:w="0" w:type="dxa"/>
              <w:right w:w="0" w:type="dxa"/>
            </w:tcMar>
            <w:vAlign w:val="center"/>
          </w:tcPr>
          <w:p w14:paraId="37C1D2C9" w14:textId="77777777" w:rsidR="00A329C2" w:rsidRDefault="00A329C2">
            <w:pPr>
              <w:pStyle w:val="Normal11"/>
              <w:jc w:val="center"/>
              <w:rPr>
                <w:rFonts w:ascii="Calibri" w:eastAsia="Calibri" w:hAnsi="Calibri" w:cs="Calibri"/>
                <w:color w:val="000000"/>
                <w:sz w:val="16"/>
              </w:rPr>
            </w:pPr>
          </w:p>
        </w:tc>
        <w:tc>
          <w:tcPr>
            <w:tcW w:w="1134" w:type="dxa"/>
            <w:tcBorders>
              <w:top w:val="nil"/>
              <w:left w:val="nil"/>
              <w:bottom w:val="single" w:sz="4" w:space="0" w:color="000000"/>
              <w:right w:val="nil"/>
              <w:tl2br w:val="nil"/>
              <w:tr2bl w:val="nil"/>
            </w:tcBorders>
            <w:noWrap/>
            <w:tcMar>
              <w:left w:w="0" w:type="dxa"/>
              <w:right w:w="0" w:type="dxa"/>
            </w:tcMar>
            <w:vAlign w:val="center"/>
          </w:tcPr>
          <w:p w14:paraId="21C04615" w14:textId="77777777" w:rsidR="00A329C2" w:rsidRDefault="00A329C2">
            <w:pPr>
              <w:pStyle w:val="Normal11"/>
              <w:rPr>
                <w:rFonts w:ascii="Calibri" w:eastAsia="Calibri" w:hAnsi="Calibri" w:cs="Calibri"/>
                <w:color w:val="000000"/>
                <w:sz w:val="20"/>
              </w:rPr>
            </w:pPr>
          </w:p>
        </w:tc>
        <w:tc>
          <w:tcPr>
            <w:tcW w:w="1134" w:type="dxa"/>
            <w:tcBorders>
              <w:top w:val="nil"/>
              <w:left w:val="nil"/>
              <w:bottom w:val="single" w:sz="4" w:space="0" w:color="000000"/>
              <w:right w:val="nil"/>
              <w:tl2br w:val="nil"/>
              <w:tr2bl w:val="nil"/>
            </w:tcBorders>
            <w:noWrap/>
            <w:tcMar>
              <w:left w:w="0" w:type="dxa"/>
              <w:right w:w="0" w:type="dxa"/>
            </w:tcMar>
            <w:vAlign w:val="center"/>
          </w:tcPr>
          <w:p w14:paraId="684D5E08" w14:textId="77777777" w:rsidR="00A329C2" w:rsidRDefault="00A329C2">
            <w:pPr>
              <w:pStyle w:val="Normal11"/>
              <w:rPr>
                <w:rFonts w:ascii="Calibri" w:eastAsia="Calibri" w:hAnsi="Calibri" w:cs="Calibri"/>
                <w:color w:val="000000"/>
                <w:sz w:val="20"/>
              </w:rPr>
            </w:pPr>
          </w:p>
        </w:tc>
      </w:tr>
      <w:tr w:rsidR="00A329C2" w14:paraId="3C45E959"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415" w:type="dxa"/>
            <w:tcBorders>
              <w:top w:val="nil"/>
              <w:left w:val="nil"/>
              <w:bottom w:val="nil"/>
              <w:right w:val="nil"/>
              <w:tl2br w:val="nil"/>
              <w:tr2bl w:val="nil"/>
            </w:tcBorders>
            <w:noWrap/>
            <w:tcMar>
              <w:left w:w="40" w:type="dxa"/>
              <w:right w:w="40" w:type="dxa"/>
            </w:tcMar>
            <w:vAlign w:val="center"/>
          </w:tcPr>
          <w:p w14:paraId="2C4FE29E" w14:textId="77777777" w:rsidR="00A329C2" w:rsidRDefault="0000368A">
            <w:pPr>
              <w:pStyle w:val="Normal11"/>
              <w:rPr>
                <w:rFonts w:ascii="Calibri" w:eastAsia="Calibri" w:hAnsi="Calibri" w:cs="Calibri"/>
                <w:b/>
                <w:color w:val="000000"/>
                <w:sz w:val="20"/>
              </w:rPr>
            </w:pPr>
            <w:r>
              <w:rPr>
                <w:rFonts w:ascii="Calibri" w:eastAsia="Calibri" w:hAnsi="Calibri" w:cs="Calibri"/>
                <w:b/>
                <w:color w:val="000000"/>
                <w:sz w:val="20"/>
              </w:rPr>
              <w:t>Total Gains from Remeasurement of Assets</w:t>
            </w:r>
          </w:p>
        </w:tc>
        <w:tc>
          <w:tcPr>
            <w:tcW w:w="1389" w:type="dxa"/>
            <w:tcBorders>
              <w:top w:val="nil"/>
              <w:left w:val="nil"/>
              <w:bottom w:val="nil"/>
              <w:right w:val="nil"/>
              <w:tl2br w:val="nil"/>
              <w:tr2bl w:val="nil"/>
            </w:tcBorders>
            <w:noWrap/>
            <w:tcMar>
              <w:left w:w="0" w:type="dxa"/>
              <w:right w:w="0" w:type="dxa"/>
            </w:tcMar>
            <w:vAlign w:val="center"/>
          </w:tcPr>
          <w:p w14:paraId="0FB59541" w14:textId="77777777" w:rsidR="00A329C2" w:rsidRDefault="00A329C2">
            <w:pPr>
              <w:pStyle w:val="Normal11"/>
              <w:jc w:val="center"/>
              <w:rPr>
                <w:rFonts w:ascii="Calibri" w:eastAsia="Calibri" w:hAnsi="Calibri" w:cs="Calibri"/>
                <w:color w:val="000000"/>
                <w:sz w:val="16"/>
              </w:rPr>
            </w:pPr>
          </w:p>
        </w:tc>
        <w:tc>
          <w:tcPr>
            <w:tcW w:w="1134" w:type="dxa"/>
            <w:tcBorders>
              <w:top w:val="single" w:sz="4" w:space="0" w:color="000000"/>
              <w:left w:val="nil"/>
              <w:bottom w:val="double" w:sz="6" w:space="0" w:color="000000"/>
              <w:right w:val="nil"/>
              <w:tl2br w:val="nil"/>
              <w:tr2bl w:val="nil"/>
            </w:tcBorders>
            <w:noWrap/>
            <w:tcMar>
              <w:left w:w="40" w:type="dxa"/>
              <w:right w:w="40" w:type="dxa"/>
            </w:tcMar>
            <w:vAlign w:val="center"/>
          </w:tcPr>
          <w:p w14:paraId="442B8786" w14:textId="77777777" w:rsidR="00A329C2" w:rsidRDefault="0000368A">
            <w:pPr>
              <w:pStyle w:val="Normal11"/>
              <w:jc w:val="right"/>
              <w:rPr>
                <w:rFonts w:ascii="Calibri" w:eastAsia="Calibri" w:hAnsi="Calibri" w:cs="Calibri"/>
                <w:b/>
                <w:color w:val="000000"/>
                <w:sz w:val="20"/>
              </w:rPr>
            </w:pPr>
            <w:r>
              <w:rPr>
                <w:rFonts w:ascii="Calibri" w:eastAsia="Calibri" w:hAnsi="Calibri" w:cs="Calibri"/>
                <w:b/>
                <w:color w:val="000000"/>
                <w:sz w:val="20"/>
              </w:rPr>
              <w:t>2,253</w:t>
            </w:r>
          </w:p>
        </w:tc>
        <w:tc>
          <w:tcPr>
            <w:tcW w:w="1134" w:type="dxa"/>
            <w:tcBorders>
              <w:top w:val="single" w:sz="4" w:space="0" w:color="000000"/>
              <w:left w:val="nil"/>
              <w:bottom w:val="double" w:sz="6" w:space="0" w:color="000000"/>
              <w:right w:val="nil"/>
              <w:tl2br w:val="nil"/>
              <w:tr2bl w:val="nil"/>
            </w:tcBorders>
            <w:noWrap/>
            <w:tcMar>
              <w:left w:w="40" w:type="dxa"/>
              <w:right w:w="40" w:type="dxa"/>
            </w:tcMar>
            <w:vAlign w:val="center"/>
          </w:tcPr>
          <w:p w14:paraId="54FB0043" w14:textId="77777777" w:rsidR="00A329C2" w:rsidRDefault="0000368A">
            <w:pPr>
              <w:pStyle w:val="Normal11"/>
              <w:jc w:val="right"/>
              <w:rPr>
                <w:rFonts w:ascii="Calibri" w:eastAsia="Calibri" w:hAnsi="Calibri" w:cs="Calibri"/>
                <w:b/>
                <w:color w:val="000000"/>
                <w:sz w:val="20"/>
              </w:rPr>
            </w:pPr>
            <w:r>
              <w:rPr>
                <w:rFonts w:ascii="Calibri" w:eastAsia="Calibri" w:hAnsi="Calibri" w:cs="Calibri"/>
                <w:b/>
                <w:color w:val="000000"/>
                <w:sz w:val="20"/>
              </w:rPr>
              <w:t>-</w:t>
            </w:r>
          </w:p>
        </w:tc>
      </w:tr>
    </w:tbl>
    <w:p w14:paraId="6115E175" w14:textId="77777777" w:rsidR="00A329C2" w:rsidRDefault="00A329C2">
      <w:pPr>
        <w:pBdr>
          <w:top w:val="nil"/>
          <w:left w:val="nil"/>
          <w:bottom w:val="nil"/>
          <w:right w:val="nil"/>
          <w:between w:val="nil"/>
          <w:bar w:val="nil"/>
        </w:pBdr>
        <w:rPr>
          <w:rFonts w:ascii="Calibri" w:eastAsia="Calibri" w:hAnsi="Calibri" w:cs="Calibri"/>
          <w:sz w:val="22"/>
          <w:bdr w:val="nil"/>
        </w:rPr>
      </w:pPr>
    </w:p>
    <w:p w14:paraId="2065095F" w14:textId="640E5961" w:rsidR="00E17520" w:rsidRDefault="00805134" w:rsidP="00805134">
      <w:pPr>
        <w:pStyle w:val="ListParagraph"/>
        <w:numPr>
          <w:ilvl w:val="0"/>
          <w:numId w:val="16"/>
        </w:num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US"/>
        </w:rPr>
      </w:pPr>
      <w:r w:rsidRPr="006F593F">
        <w:rPr>
          <w:rFonts w:ascii="Calibri" w:eastAsia="Calibri" w:hAnsi="Calibri" w:cs="Calibri"/>
          <w:sz w:val="20"/>
          <w:szCs w:val="20"/>
          <w:bdr w:val="nil"/>
          <w:lang w:val="en-AU" w:eastAsia="en-US"/>
        </w:rPr>
        <w:t xml:space="preserve">Following independent valuations of Property, Plant and Equipment at 30 June 2026, City Renewal recognised a net </w:t>
      </w:r>
      <w:r>
        <w:rPr>
          <w:rFonts w:ascii="Calibri" w:eastAsia="Calibri" w:hAnsi="Calibri" w:cs="Calibri"/>
          <w:sz w:val="20"/>
          <w:szCs w:val="20"/>
          <w:bdr w:val="nil"/>
          <w:lang w:val="en-AU" w:eastAsia="en-US"/>
        </w:rPr>
        <w:t xml:space="preserve">gain of $1.355m from the </w:t>
      </w:r>
      <w:r w:rsidRPr="006F593F">
        <w:rPr>
          <w:rFonts w:ascii="Calibri" w:eastAsia="Calibri" w:hAnsi="Calibri" w:cs="Calibri"/>
          <w:sz w:val="20"/>
          <w:szCs w:val="20"/>
          <w:bdr w:val="nil"/>
          <w:lang w:val="en-AU" w:eastAsia="en-US"/>
        </w:rPr>
        <w:t>reversal of prior asset revaluation decrements</w:t>
      </w:r>
      <w:r>
        <w:rPr>
          <w:rFonts w:ascii="Calibri" w:eastAsia="Calibri" w:hAnsi="Calibri" w:cs="Calibri"/>
          <w:sz w:val="20"/>
          <w:szCs w:val="20"/>
          <w:bdr w:val="nil"/>
          <w:lang w:val="en-AU" w:eastAsia="en-US"/>
        </w:rPr>
        <w:t>. The gain comprises reversals of prior decrements of $1.881m, partially offset by current year revaluation losses of $0.526m.</w:t>
      </w:r>
    </w:p>
    <w:p w14:paraId="5C13DF0D" w14:textId="6E20883E" w:rsidR="00805134" w:rsidRDefault="00805134" w:rsidP="00805134">
      <w:pPr>
        <w:pStyle w:val="ListParagraph"/>
        <w:numPr>
          <w:ilvl w:val="0"/>
          <w:numId w:val="16"/>
        </w:num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US"/>
        </w:rPr>
      </w:pPr>
      <w:r w:rsidRPr="006F593F">
        <w:rPr>
          <w:rFonts w:ascii="Calibri" w:eastAsia="Calibri" w:hAnsi="Calibri" w:cs="Calibri"/>
          <w:sz w:val="20"/>
          <w:szCs w:val="20"/>
          <w:bdr w:val="nil"/>
          <w:lang w:val="en-AU" w:eastAsia="en-US"/>
        </w:rPr>
        <w:t>During the reporting period, City Renewal reviewed the carrying value of inventories and determined that a previous write-down was no longer required</w:t>
      </w:r>
      <w:r w:rsidR="001F4A59">
        <w:rPr>
          <w:rFonts w:ascii="Calibri" w:eastAsia="Calibri" w:hAnsi="Calibri" w:cs="Calibri"/>
          <w:sz w:val="20"/>
          <w:szCs w:val="20"/>
          <w:bdr w:val="nil"/>
          <w:lang w:val="en-AU" w:eastAsia="en-US"/>
        </w:rPr>
        <w:t>, based on</w:t>
      </w:r>
      <w:r w:rsidR="001F4A59" w:rsidRPr="001F4A59">
        <w:rPr>
          <w:rFonts w:ascii="Calibri" w:eastAsia="Calibri" w:hAnsi="Calibri" w:cs="Calibri"/>
          <w:sz w:val="20"/>
          <w:szCs w:val="20"/>
          <w:bdr w:val="nil"/>
          <w:lang w:val="en-AU" w:eastAsia="en-US"/>
        </w:rPr>
        <w:t xml:space="preserve"> updated valuation information assessing </w:t>
      </w:r>
      <w:r w:rsidR="001F4A59">
        <w:rPr>
          <w:rFonts w:ascii="Calibri" w:eastAsia="Calibri" w:hAnsi="Calibri" w:cs="Calibri"/>
          <w:sz w:val="20"/>
          <w:szCs w:val="20"/>
          <w:bdr w:val="nil"/>
          <w:lang w:val="en-AU" w:eastAsia="en-US"/>
        </w:rPr>
        <w:t>the</w:t>
      </w:r>
      <w:r w:rsidR="001F4A59" w:rsidRPr="001F4A59">
        <w:rPr>
          <w:rFonts w:ascii="Calibri" w:eastAsia="Calibri" w:hAnsi="Calibri" w:cs="Calibri"/>
          <w:sz w:val="20"/>
          <w:szCs w:val="20"/>
          <w:bdr w:val="nil"/>
          <w:lang w:val="en-AU" w:eastAsia="en-US"/>
        </w:rPr>
        <w:t xml:space="preserve"> development site in totality</w:t>
      </w:r>
      <w:r w:rsidRPr="006F593F">
        <w:rPr>
          <w:rFonts w:ascii="Calibri" w:eastAsia="Calibri" w:hAnsi="Calibri" w:cs="Calibri"/>
          <w:sz w:val="20"/>
          <w:szCs w:val="20"/>
          <w:bdr w:val="nil"/>
          <w:lang w:val="en-AU" w:eastAsia="en-US"/>
        </w:rPr>
        <w:t>. Accordingly, the prior period inventory write-down was reversed</w:t>
      </w:r>
      <w:r>
        <w:rPr>
          <w:rFonts w:ascii="Calibri" w:eastAsia="Calibri" w:hAnsi="Calibri" w:cs="Calibri"/>
          <w:sz w:val="20"/>
          <w:szCs w:val="20"/>
          <w:bdr w:val="nil"/>
          <w:lang w:val="en-AU" w:eastAsia="en-US"/>
        </w:rPr>
        <w:t>.</w:t>
      </w:r>
    </w:p>
    <w:p w14:paraId="428EE07A" w14:textId="4914C46B" w:rsidR="00805134" w:rsidRPr="00D7661B" w:rsidRDefault="00805134" w:rsidP="00D7661B">
      <w:pPr>
        <w:pBdr>
          <w:top w:val="nil"/>
          <w:left w:val="nil"/>
          <w:bottom w:val="nil"/>
          <w:right w:val="nil"/>
          <w:between w:val="nil"/>
          <w:bar w:val="nil"/>
        </w:pBdr>
        <w:autoSpaceDE w:val="0"/>
        <w:autoSpaceDN w:val="0"/>
        <w:adjustRightInd w:val="0"/>
        <w:spacing w:before="120" w:after="120"/>
        <w:ind w:left="360"/>
        <w:jc w:val="both"/>
        <w:rPr>
          <w:rFonts w:ascii="Calibri" w:eastAsia="Calibri" w:hAnsi="Calibri" w:cs="Calibri"/>
          <w:sz w:val="20"/>
          <w:szCs w:val="20"/>
          <w:bdr w:val="nil"/>
          <w:lang w:val="en-AU" w:eastAsia="en-US"/>
        </w:rPr>
      </w:pPr>
    </w:p>
    <w:p w14:paraId="2A4C26B7" w14:textId="77777777" w:rsidR="0000368A" w:rsidRPr="00EC19F2" w:rsidRDefault="0000368A" w:rsidP="00A57DCB">
      <w:pPr>
        <w:pStyle w:val="ListParagraph"/>
        <w:pBdr>
          <w:top w:val="nil"/>
          <w:left w:val="nil"/>
          <w:bottom w:val="nil"/>
          <w:right w:val="nil"/>
          <w:between w:val="nil"/>
          <w:bar w:val="nil"/>
        </w:pBdr>
        <w:rPr>
          <w:rFonts w:ascii="Calibri" w:eastAsia="Calibri" w:hAnsi="Calibri" w:cs="Calibri"/>
          <w:bdr w:val="nil"/>
        </w:rPr>
        <w:sectPr w:rsidR="0000368A" w:rsidRPr="00EC19F2" w:rsidSect="00906F7B">
          <w:headerReference w:type="even" r:id="rId74"/>
          <w:headerReference w:type="default" r:id="rId75"/>
          <w:footerReference w:type="even" r:id="rId76"/>
          <w:footerReference w:type="default" r:id="rId77"/>
          <w:headerReference w:type="first" r:id="rId78"/>
          <w:footerReference w:type="first" r:id="rId79"/>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p w14:paraId="46760423" w14:textId="77777777" w:rsidR="0000368A" w:rsidRDefault="0000368A" w:rsidP="00DA316A">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8  </w:t>
      </w:r>
      <w:r w:rsidRPr="00433A05">
        <w:rPr>
          <w:rFonts w:ascii="Arial" w:hAnsi="Arial" w:cs="Arial"/>
          <w:b/>
          <w:bdr w:val="nil"/>
          <w:lang w:val="en-AU" w:eastAsia="en-AU"/>
        </w:rPr>
        <w:t>EMPLOYEE EXPENSES</w:t>
      </w:r>
    </w:p>
    <w:p w14:paraId="38897B65" w14:textId="77777777" w:rsidR="0000368A" w:rsidRDefault="0000368A" w:rsidP="00DA316A">
      <w:pPr>
        <w:pBdr>
          <w:top w:val="nil"/>
          <w:left w:val="nil"/>
          <w:bottom w:val="nil"/>
          <w:right w:val="nil"/>
          <w:between w:val="nil"/>
          <w:bar w:val="nil"/>
        </w:pBdr>
        <w:tabs>
          <w:tab w:val="left" w:pos="0"/>
        </w:tabs>
        <w:autoSpaceDE w:val="0"/>
        <w:autoSpaceDN w:val="0"/>
        <w:adjustRightInd w:val="0"/>
        <w:rPr>
          <w:rFonts w:cs="Calibri"/>
          <w:b/>
          <w:bCs/>
          <w:sz w:val="18"/>
          <w:szCs w:val="18"/>
          <w:bdr w:val="nil"/>
        </w:rPr>
      </w:pPr>
    </w:p>
    <w:p w14:paraId="0D4FB2E0" w14:textId="77777777" w:rsidR="0000368A" w:rsidRPr="00745809" w:rsidRDefault="0000368A" w:rsidP="00DA316A">
      <w:pPr>
        <w:pBdr>
          <w:top w:val="nil"/>
          <w:left w:val="nil"/>
          <w:bottom w:val="nil"/>
          <w:right w:val="nil"/>
          <w:between w:val="nil"/>
          <w:bar w:val="nil"/>
        </w:pBdr>
        <w:tabs>
          <w:tab w:val="left" w:pos="0"/>
        </w:tabs>
        <w:autoSpaceDE w:val="0"/>
        <w:autoSpaceDN w:val="0"/>
        <w:adjustRightInd w:val="0"/>
        <w:rPr>
          <w:rFonts w:ascii="Calibri" w:hAnsi="Calibri" w:cs="Calibri"/>
          <w:b/>
          <w:sz w:val="20"/>
          <w:szCs w:val="20"/>
          <w:bdr w:val="nil"/>
          <w:lang w:val="en-AU" w:eastAsia="en-AU"/>
        </w:rPr>
      </w:pPr>
      <w:r w:rsidRPr="00745809">
        <w:rPr>
          <w:rFonts w:ascii="Calibri" w:hAnsi="Calibri" w:cs="Calibri"/>
          <w:b/>
          <w:bCs/>
          <w:sz w:val="20"/>
          <w:szCs w:val="20"/>
          <w:bdr w:val="nil"/>
        </w:rPr>
        <w:t>Description and Material Accounting Policies Relating to Employee Expenses</w:t>
      </w:r>
    </w:p>
    <w:p w14:paraId="458E0567" w14:textId="77777777" w:rsidR="0000368A" w:rsidRPr="007023C6" w:rsidRDefault="0000368A" w:rsidP="007023C6">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sz w:val="20"/>
          <w:szCs w:val="20"/>
          <w:bdr w:val="nil"/>
        </w:rPr>
      </w:pPr>
      <w:r w:rsidRPr="007023C6">
        <w:rPr>
          <w:rFonts w:ascii="Calibri" w:eastAsia="Calibri" w:hAnsi="Calibri" w:cs="Calibri"/>
          <w:sz w:val="20"/>
          <w:szCs w:val="20"/>
          <w:bdr w:val="nil"/>
        </w:rPr>
        <w:t xml:space="preserve">Employee expenses comprise all costs incurred in relation to employing staff including wages and salaries, fringe benefits tax, leave entitlements, annual leave loading, termination payments, workers’ compensation insurance premiums, accrued </w:t>
      </w:r>
      <w:r>
        <w:rPr>
          <w:rFonts w:ascii="Calibri" w:eastAsia="Calibri" w:hAnsi="Calibri" w:cs="Calibri"/>
          <w:sz w:val="20"/>
          <w:szCs w:val="20"/>
          <w:bdr w:val="nil"/>
        </w:rPr>
        <w:t>f</w:t>
      </w:r>
      <w:r w:rsidRPr="007023C6">
        <w:rPr>
          <w:rFonts w:ascii="Calibri" w:eastAsia="Calibri" w:hAnsi="Calibri" w:cs="Calibri"/>
          <w:sz w:val="20"/>
          <w:szCs w:val="20"/>
          <w:bdr w:val="nil"/>
        </w:rPr>
        <w:t>lextime, non-monetary benefits, and other employee benefits and on-cost expenses.</w:t>
      </w:r>
    </w:p>
    <w:p w14:paraId="74722BF0" w14:textId="77777777" w:rsidR="0000368A" w:rsidRDefault="0000368A" w:rsidP="00112B87">
      <w:pPr>
        <w:pBdr>
          <w:top w:val="nil"/>
          <w:left w:val="nil"/>
          <w:bottom w:val="nil"/>
          <w:right w:val="nil"/>
          <w:between w:val="nil"/>
          <w:bar w:val="nil"/>
        </w:pBdr>
        <w:tabs>
          <w:tab w:val="left" w:pos="0"/>
        </w:tabs>
        <w:autoSpaceDE w:val="0"/>
        <w:autoSpaceDN w:val="0"/>
        <w:adjustRightInd w:val="0"/>
        <w:spacing w:before="120" w:after="240"/>
        <w:jc w:val="both"/>
        <w:rPr>
          <w:rFonts w:ascii="Calibri" w:eastAsia="Calibri" w:hAnsi="Calibri" w:cs="Calibri"/>
          <w:sz w:val="20"/>
          <w:szCs w:val="20"/>
          <w:bdr w:val="nil"/>
        </w:rPr>
      </w:pPr>
      <w:r w:rsidRPr="007023C6">
        <w:rPr>
          <w:rFonts w:ascii="Calibri" w:eastAsia="Calibri" w:hAnsi="Calibri" w:cs="Calibri"/>
          <w:sz w:val="20"/>
          <w:szCs w:val="20"/>
          <w:bdr w:val="nil"/>
        </w:rPr>
        <w:t xml:space="preserve">Wages and salaries are recognised in the reporting period when the employee renders services to </w:t>
      </w:r>
      <w:r>
        <w:rPr>
          <w:rFonts w:ascii="Calibri" w:eastAsia="Calibri" w:hAnsi="Calibri" w:cs="Calibri"/>
          <w:sz w:val="20"/>
          <w:szCs w:val="20"/>
          <w:bdr w:val="nil"/>
        </w:rPr>
        <w:t>City Renewal</w:t>
      </w:r>
      <w:r w:rsidRPr="007023C6">
        <w:rPr>
          <w:rFonts w:ascii="Calibri" w:eastAsia="Calibri" w:hAnsi="Calibri" w:cs="Calibri"/>
          <w:sz w:val="20"/>
          <w:szCs w:val="20"/>
          <w:bdr w:val="nil"/>
        </w:rPr>
        <w:t>. They are measured based on the amount paid to employees during the year as well as any wages and salaries due to employees that remain unpaid at the end of the financial year.</w:t>
      </w:r>
    </w:p>
    <w:p w14:paraId="5B0C8920" w14:textId="77777777" w:rsidR="0000368A" w:rsidRDefault="0000368A" w:rsidP="007576D8">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sz w:val="20"/>
          <w:szCs w:val="20"/>
          <w:bdr w:val="nil"/>
        </w:rPr>
      </w:pPr>
      <w:r w:rsidRPr="007023C6">
        <w:rPr>
          <w:rFonts w:ascii="Calibri" w:eastAsia="Calibri" w:hAnsi="Calibri" w:cs="Calibri"/>
          <w:i/>
          <w:iCs/>
          <w:sz w:val="20"/>
          <w:szCs w:val="20"/>
          <w:bdr w:val="nil"/>
        </w:rPr>
        <w:t>Superannuation Expense</w:t>
      </w:r>
    </w:p>
    <w:p w14:paraId="0AF5830B" w14:textId="77777777" w:rsidR="0000368A" w:rsidRPr="007576D8" w:rsidRDefault="0000368A" w:rsidP="007576D8">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sz w:val="20"/>
          <w:szCs w:val="20"/>
          <w:bdr w:val="nil"/>
        </w:rPr>
      </w:pPr>
      <w:r w:rsidRPr="007576D8">
        <w:rPr>
          <w:rFonts w:ascii="Calibri" w:eastAsia="Calibri" w:hAnsi="Calibri" w:cs="Calibri"/>
          <w:sz w:val="20"/>
          <w:szCs w:val="20"/>
          <w:bdr w:val="nil"/>
        </w:rPr>
        <w:t xml:space="preserve">Employees of </w:t>
      </w:r>
      <w:r>
        <w:rPr>
          <w:rFonts w:ascii="Calibri" w:eastAsia="Calibri" w:hAnsi="Calibri" w:cs="Calibri"/>
          <w:sz w:val="20"/>
          <w:szCs w:val="20"/>
          <w:bdr w:val="nil"/>
        </w:rPr>
        <w:t>City Renewal</w:t>
      </w:r>
      <w:r w:rsidRPr="007576D8">
        <w:rPr>
          <w:rFonts w:ascii="Calibri" w:eastAsia="Calibri" w:hAnsi="Calibri" w:cs="Calibri"/>
          <w:sz w:val="20"/>
          <w:szCs w:val="20"/>
          <w:bdr w:val="nil"/>
        </w:rPr>
        <w:t xml:space="preserve"> will have different superannuation arrangements </w:t>
      </w:r>
      <w:r>
        <w:rPr>
          <w:rFonts w:ascii="Calibri" w:eastAsia="Calibri" w:hAnsi="Calibri" w:cs="Calibri"/>
          <w:sz w:val="20"/>
          <w:szCs w:val="20"/>
          <w:bdr w:val="nil"/>
        </w:rPr>
        <w:t xml:space="preserve">due </w:t>
      </w:r>
      <w:r w:rsidRPr="00B85C29">
        <w:rPr>
          <w:rFonts w:ascii="Calibri" w:eastAsia="Calibri" w:hAnsi="Calibri" w:cs="Calibri"/>
          <w:sz w:val="20"/>
          <w:szCs w:val="20"/>
          <w:bdr w:val="nil"/>
        </w:rPr>
        <w:t>to the</w:t>
      </w:r>
      <w:r w:rsidRPr="007576D8">
        <w:rPr>
          <w:rFonts w:ascii="Calibri" w:eastAsia="Calibri" w:hAnsi="Calibri" w:cs="Calibri"/>
          <w:sz w:val="20"/>
          <w:szCs w:val="20"/>
          <w:bdr w:val="nil"/>
        </w:rPr>
        <w:t xml:space="preserve"> type of superannuation schemes available at the time of commencing employment, including both defined benefit and defined contribution superannuation scheme arrangements. </w:t>
      </w:r>
    </w:p>
    <w:p w14:paraId="07B0FE7D" w14:textId="77777777" w:rsidR="0000368A" w:rsidRPr="007576D8" w:rsidRDefault="0000368A" w:rsidP="007576D8">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sz w:val="20"/>
          <w:szCs w:val="20"/>
          <w:bdr w:val="nil"/>
        </w:rPr>
      </w:pPr>
      <w:r w:rsidRPr="007576D8">
        <w:rPr>
          <w:rFonts w:ascii="Calibri" w:eastAsia="Calibri" w:hAnsi="Calibri" w:cs="Calibri"/>
          <w:sz w:val="20"/>
          <w:szCs w:val="20"/>
          <w:bdr w:val="nil"/>
        </w:rPr>
        <w:t>For employees who are members of the defined benefit Commonwealth Superannuation Scheme (CSS) and Public Sect</w:t>
      </w:r>
      <w:r>
        <w:rPr>
          <w:rFonts w:ascii="Calibri" w:eastAsia="Calibri" w:hAnsi="Calibri" w:cs="Calibri"/>
          <w:sz w:val="20"/>
          <w:szCs w:val="20"/>
          <w:bdr w:val="nil"/>
        </w:rPr>
        <w:t>or</w:t>
      </w:r>
      <w:r w:rsidRPr="007576D8">
        <w:rPr>
          <w:rFonts w:ascii="Calibri" w:eastAsia="Calibri" w:hAnsi="Calibri" w:cs="Calibri"/>
          <w:sz w:val="20"/>
          <w:szCs w:val="20"/>
          <w:bdr w:val="nil"/>
        </w:rPr>
        <w:t xml:space="preserve"> Superannuation Scheme (PSS) </w:t>
      </w:r>
      <w:r>
        <w:rPr>
          <w:rFonts w:ascii="Calibri" w:eastAsia="Calibri" w:hAnsi="Calibri" w:cs="Calibri"/>
          <w:sz w:val="20"/>
          <w:szCs w:val="20"/>
          <w:bdr w:val="nil"/>
        </w:rPr>
        <w:t>City Renewal</w:t>
      </w:r>
      <w:r w:rsidRPr="007576D8">
        <w:rPr>
          <w:rFonts w:ascii="Calibri" w:eastAsia="Calibri" w:hAnsi="Calibri" w:cs="Calibri"/>
          <w:sz w:val="20"/>
          <w:szCs w:val="20"/>
          <w:bdr w:val="nil"/>
        </w:rPr>
        <w:t xml:space="preserve"> makes employer superannuation contribution payments to the Territory Banking Account (TBA) at a rate determined by the CMTEDD.  </w:t>
      </w:r>
      <w:r>
        <w:rPr>
          <w:rFonts w:ascii="Calibri" w:eastAsia="Calibri" w:hAnsi="Calibri" w:cs="Calibri"/>
          <w:sz w:val="20"/>
          <w:szCs w:val="20"/>
          <w:bdr w:val="nil"/>
        </w:rPr>
        <w:t>City Renewal</w:t>
      </w:r>
      <w:r w:rsidRPr="007576D8">
        <w:rPr>
          <w:rFonts w:ascii="Calibri" w:eastAsia="Calibri" w:hAnsi="Calibri" w:cs="Calibri"/>
          <w:sz w:val="20"/>
          <w:szCs w:val="20"/>
          <w:bdr w:val="nil"/>
        </w:rPr>
        <w:t xml:space="preserve"> also makes productivity superannuation contribution payments on behalf of these employees to the Commonwealth Superannuation Corporation, which is responsible for the administration of the schemes.</w:t>
      </w:r>
    </w:p>
    <w:p w14:paraId="2C1FAB72" w14:textId="77777777" w:rsidR="0000368A" w:rsidRPr="007576D8" w:rsidRDefault="0000368A" w:rsidP="007576D8">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sz w:val="20"/>
          <w:szCs w:val="20"/>
          <w:bdr w:val="nil"/>
        </w:rPr>
      </w:pPr>
      <w:r w:rsidRPr="007576D8">
        <w:rPr>
          <w:rFonts w:ascii="Calibri" w:eastAsia="Calibri" w:hAnsi="Calibri" w:cs="Calibri"/>
          <w:sz w:val="20"/>
          <w:szCs w:val="20"/>
          <w:bdr w:val="nil"/>
        </w:rPr>
        <w:t xml:space="preserve">For employees who are members of defined contribution superannuation schemes (the Public Sector Superannuation Scheme Accumulation Plan (PSSAP) and schemes of employee choice) </w:t>
      </w:r>
      <w:r>
        <w:rPr>
          <w:rFonts w:ascii="Calibri" w:eastAsia="Calibri" w:hAnsi="Calibri" w:cs="Calibri"/>
          <w:sz w:val="20"/>
          <w:szCs w:val="20"/>
          <w:bdr w:val="nil"/>
        </w:rPr>
        <w:t>City Renewal</w:t>
      </w:r>
      <w:r w:rsidRPr="007576D8">
        <w:rPr>
          <w:rFonts w:ascii="Calibri" w:eastAsia="Calibri" w:hAnsi="Calibri" w:cs="Calibri"/>
          <w:sz w:val="20"/>
          <w:szCs w:val="20"/>
          <w:bdr w:val="nil"/>
        </w:rPr>
        <w:t xml:space="preserve"> makes employer superannuation contribution payments directly to the employees’ relevant superannuation fund.</w:t>
      </w:r>
    </w:p>
    <w:p w14:paraId="56010A6E" w14:textId="77777777" w:rsidR="0000368A" w:rsidRPr="00E14A74" w:rsidRDefault="0000368A" w:rsidP="007576D8">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sz w:val="20"/>
          <w:szCs w:val="20"/>
          <w:bdr w:val="nil"/>
        </w:rPr>
      </w:pPr>
      <w:r w:rsidRPr="007576D8">
        <w:rPr>
          <w:rFonts w:ascii="Calibri" w:eastAsia="Calibri" w:hAnsi="Calibri" w:cs="Calibri"/>
          <w:sz w:val="20"/>
          <w:szCs w:val="20"/>
          <w:bdr w:val="nil"/>
        </w:rPr>
        <w:t>All defined benefit employer superannuation contributions are recognised as expenses on the same basis as the employer superannuation contributions made to defined contribution schemes. The accruing superannuation liability obligations are expensed as they are incurred and extinguished as they are paid.</w:t>
      </w:r>
    </w:p>
    <w:p w14:paraId="00FA0BE3" w14:textId="77777777" w:rsidR="00A329C2" w:rsidRDefault="00A329C2">
      <w:pPr>
        <w:pStyle w:val="Normal12"/>
        <w:rPr>
          <w:rFonts w:ascii="Calibri" w:eastAsia="Calibri" w:hAnsi="Calibri" w:cs="Calibri"/>
          <w:sz w:val="22"/>
        </w:rPr>
      </w:pPr>
    </w:p>
    <w:tbl>
      <w:tblPr>
        <w:tblStyle w:val="CDMRange15"/>
        <w:tblW w:w="8955" w:type="dxa"/>
        <w:tblLayout w:type="fixed"/>
        <w:tblLook w:val="0600" w:firstRow="0" w:lastRow="0" w:firstColumn="0" w:lastColumn="0" w:noHBand="1" w:noVBand="1"/>
      </w:tblPr>
      <w:tblGrid>
        <w:gridCol w:w="6705"/>
        <w:gridCol w:w="1125"/>
        <w:gridCol w:w="1125"/>
      </w:tblGrid>
      <w:tr w:rsidR="00A329C2" w14:paraId="0955CB24" w14:textId="77777777">
        <w:trPr>
          <w:trHeight w:hRule="exact" w:val="15"/>
        </w:trPr>
        <w:tc>
          <w:tcPr>
            <w:tcW w:w="6705" w:type="dxa"/>
            <w:tcBorders>
              <w:top w:val="nil"/>
              <w:left w:val="nil"/>
              <w:bottom w:val="nil"/>
              <w:right w:val="nil"/>
              <w:tl2br w:val="nil"/>
              <w:tr2bl w:val="nil"/>
            </w:tcBorders>
            <w:noWrap/>
            <w:tcMar>
              <w:left w:w="0" w:type="dxa"/>
              <w:right w:w="0" w:type="dxa"/>
            </w:tcMar>
            <w:vAlign w:val="center"/>
          </w:tcPr>
          <w:p w14:paraId="13A6A27D" w14:textId="77777777" w:rsidR="00A329C2" w:rsidRDefault="00A329C2">
            <w:pPr>
              <w:pStyle w:val="Normal1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AB45087" w14:textId="77777777" w:rsidR="00A329C2" w:rsidRDefault="00A329C2">
            <w:pPr>
              <w:pStyle w:val="Normal1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2823C72" w14:textId="77777777" w:rsidR="00A329C2" w:rsidRDefault="00A329C2">
            <w:pPr>
              <w:pStyle w:val="Normal12"/>
              <w:rPr>
                <w:rFonts w:ascii="Calibri" w:eastAsia="Calibri" w:hAnsi="Calibri" w:cs="Calibri"/>
                <w:color w:val="000000"/>
                <w:sz w:val="20"/>
              </w:rPr>
            </w:pPr>
          </w:p>
        </w:tc>
      </w:tr>
      <w:tr w:rsidR="00A329C2" w14:paraId="5EC800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705" w:type="dxa"/>
            <w:tcBorders>
              <w:top w:val="nil"/>
              <w:left w:val="nil"/>
              <w:bottom w:val="nil"/>
              <w:right w:val="nil"/>
              <w:tl2br w:val="nil"/>
              <w:tr2bl w:val="nil"/>
            </w:tcBorders>
            <w:noWrap/>
            <w:tcMar>
              <w:left w:w="0" w:type="dxa"/>
              <w:right w:w="0" w:type="dxa"/>
            </w:tcMar>
            <w:vAlign w:val="center"/>
          </w:tcPr>
          <w:p w14:paraId="3B5EE2F2" w14:textId="77777777" w:rsidR="00A329C2" w:rsidRDefault="00A329C2">
            <w:pPr>
              <w:pStyle w:val="Normal1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40" w:type="dxa"/>
              <w:right w:w="40" w:type="dxa"/>
            </w:tcMar>
            <w:vAlign w:val="center"/>
          </w:tcPr>
          <w:p w14:paraId="4235209A" w14:textId="77777777" w:rsidR="00A329C2" w:rsidRDefault="0000368A">
            <w:pPr>
              <w:pStyle w:val="Normal12"/>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40" w:type="dxa"/>
              <w:right w:w="40" w:type="dxa"/>
            </w:tcMar>
            <w:vAlign w:val="center"/>
          </w:tcPr>
          <w:p w14:paraId="0B3080C0" w14:textId="77777777" w:rsidR="00A329C2" w:rsidRDefault="0000368A">
            <w:pPr>
              <w:pStyle w:val="Normal12"/>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138B5A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705" w:type="dxa"/>
            <w:tcBorders>
              <w:top w:val="nil"/>
              <w:left w:val="nil"/>
              <w:bottom w:val="nil"/>
              <w:right w:val="nil"/>
              <w:tl2br w:val="nil"/>
              <w:tr2bl w:val="nil"/>
            </w:tcBorders>
            <w:noWrap/>
            <w:tcMar>
              <w:left w:w="0" w:type="dxa"/>
              <w:right w:w="0" w:type="dxa"/>
            </w:tcMar>
            <w:vAlign w:val="center"/>
          </w:tcPr>
          <w:p w14:paraId="39BC4BB7" w14:textId="77777777" w:rsidR="00A329C2" w:rsidRDefault="00A329C2">
            <w:pPr>
              <w:pStyle w:val="Normal1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40" w:type="dxa"/>
              <w:right w:w="40" w:type="dxa"/>
            </w:tcMar>
            <w:vAlign w:val="center"/>
          </w:tcPr>
          <w:p w14:paraId="07B18540" w14:textId="77777777" w:rsidR="00A329C2" w:rsidRDefault="0000368A">
            <w:pPr>
              <w:pStyle w:val="Normal12"/>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40" w:type="dxa"/>
              <w:right w:w="40" w:type="dxa"/>
            </w:tcMar>
            <w:vAlign w:val="center"/>
          </w:tcPr>
          <w:p w14:paraId="40518C97" w14:textId="77777777" w:rsidR="00A329C2" w:rsidRDefault="0000368A">
            <w:pPr>
              <w:pStyle w:val="Normal12"/>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4900ED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705" w:type="dxa"/>
            <w:tcBorders>
              <w:top w:val="nil"/>
              <w:left w:val="nil"/>
              <w:bottom w:val="nil"/>
              <w:right w:val="nil"/>
              <w:tl2br w:val="nil"/>
              <w:tr2bl w:val="nil"/>
            </w:tcBorders>
            <w:noWrap/>
            <w:tcMar>
              <w:left w:w="0" w:type="dxa"/>
              <w:right w:w="0" w:type="dxa"/>
            </w:tcMar>
            <w:vAlign w:val="center"/>
          </w:tcPr>
          <w:p w14:paraId="641695FF" w14:textId="77777777" w:rsidR="00A329C2" w:rsidRDefault="00A329C2">
            <w:pPr>
              <w:pStyle w:val="Normal1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1854D46" w14:textId="77777777" w:rsidR="00A329C2" w:rsidRDefault="00A329C2">
            <w:pPr>
              <w:pStyle w:val="Normal12"/>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1F25704" w14:textId="77777777" w:rsidR="00A329C2" w:rsidRDefault="00A329C2">
            <w:pPr>
              <w:pStyle w:val="Normal12"/>
              <w:jc w:val="right"/>
              <w:rPr>
                <w:rFonts w:ascii="Calibri" w:eastAsia="Calibri" w:hAnsi="Calibri" w:cs="Calibri"/>
                <w:b/>
                <w:color w:val="000000"/>
                <w:sz w:val="20"/>
              </w:rPr>
            </w:pPr>
          </w:p>
        </w:tc>
      </w:tr>
      <w:tr w:rsidR="00A329C2" w14:paraId="63ED72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4394BE36"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 xml:space="preserve">Wages and Salaries </w:t>
            </w:r>
            <w:r>
              <w:rPr>
                <w:rFonts w:ascii="Calibri" w:eastAsia="Calibri" w:hAnsi="Calibri" w:cs="Calibri"/>
                <w:color w:val="000000"/>
                <w:sz w:val="20"/>
                <w:vertAlign w:val="superscript"/>
              </w:rPr>
              <w:t>a</w:t>
            </w:r>
          </w:p>
        </w:tc>
        <w:tc>
          <w:tcPr>
            <w:tcW w:w="1125" w:type="dxa"/>
            <w:tcBorders>
              <w:top w:val="nil"/>
              <w:left w:val="nil"/>
              <w:bottom w:val="nil"/>
              <w:right w:val="nil"/>
              <w:tl2br w:val="nil"/>
              <w:tr2bl w:val="nil"/>
            </w:tcBorders>
            <w:noWrap/>
            <w:tcMar>
              <w:left w:w="40" w:type="dxa"/>
              <w:right w:w="40" w:type="dxa"/>
            </w:tcMar>
            <w:vAlign w:val="center"/>
          </w:tcPr>
          <w:p w14:paraId="3C51FE33"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6,601</w:t>
            </w:r>
          </w:p>
        </w:tc>
        <w:tc>
          <w:tcPr>
            <w:tcW w:w="1125" w:type="dxa"/>
            <w:tcBorders>
              <w:top w:val="nil"/>
              <w:left w:val="nil"/>
              <w:bottom w:val="nil"/>
              <w:right w:val="nil"/>
              <w:tl2br w:val="nil"/>
              <w:tr2bl w:val="nil"/>
            </w:tcBorders>
            <w:noWrap/>
            <w:tcMar>
              <w:left w:w="40" w:type="dxa"/>
              <w:right w:w="40" w:type="dxa"/>
            </w:tcMar>
            <w:vAlign w:val="center"/>
          </w:tcPr>
          <w:p w14:paraId="3091C98A"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5,955</w:t>
            </w:r>
          </w:p>
        </w:tc>
      </w:tr>
      <w:tr w:rsidR="00A329C2" w14:paraId="39F7D0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275DAB23"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Superannuation to External Providers</w:t>
            </w:r>
          </w:p>
        </w:tc>
        <w:tc>
          <w:tcPr>
            <w:tcW w:w="1125" w:type="dxa"/>
            <w:tcBorders>
              <w:top w:val="nil"/>
              <w:left w:val="nil"/>
              <w:bottom w:val="nil"/>
              <w:right w:val="nil"/>
              <w:tl2br w:val="nil"/>
              <w:tr2bl w:val="nil"/>
            </w:tcBorders>
            <w:noWrap/>
            <w:tcMar>
              <w:left w:w="40" w:type="dxa"/>
              <w:right w:w="40" w:type="dxa"/>
            </w:tcMar>
            <w:vAlign w:val="center"/>
          </w:tcPr>
          <w:p w14:paraId="4F7B1F6D"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700</w:t>
            </w:r>
          </w:p>
        </w:tc>
        <w:tc>
          <w:tcPr>
            <w:tcW w:w="1125" w:type="dxa"/>
            <w:tcBorders>
              <w:top w:val="nil"/>
              <w:left w:val="nil"/>
              <w:bottom w:val="nil"/>
              <w:right w:val="nil"/>
              <w:tl2br w:val="nil"/>
              <w:tr2bl w:val="nil"/>
            </w:tcBorders>
            <w:noWrap/>
            <w:tcMar>
              <w:left w:w="40" w:type="dxa"/>
              <w:right w:w="40" w:type="dxa"/>
            </w:tcMar>
            <w:vAlign w:val="center"/>
          </w:tcPr>
          <w:p w14:paraId="41717DE7"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571</w:t>
            </w:r>
          </w:p>
        </w:tc>
      </w:tr>
      <w:tr w:rsidR="00A329C2" w14:paraId="40AE03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73096014"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Superannuation Contributions to the Territory Banking Account</w:t>
            </w:r>
          </w:p>
        </w:tc>
        <w:tc>
          <w:tcPr>
            <w:tcW w:w="1125" w:type="dxa"/>
            <w:tcBorders>
              <w:top w:val="nil"/>
              <w:left w:val="nil"/>
              <w:bottom w:val="nil"/>
              <w:right w:val="nil"/>
              <w:tl2br w:val="nil"/>
              <w:tr2bl w:val="nil"/>
            </w:tcBorders>
            <w:noWrap/>
            <w:tcMar>
              <w:left w:w="40" w:type="dxa"/>
              <w:right w:w="40" w:type="dxa"/>
            </w:tcMar>
            <w:vAlign w:val="center"/>
          </w:tcPr>
          <w:p w14:paraId="49B7E6D0"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346</w:t>
            </w:r>
          </w:p>
        </w:tc>
        <w:tc>
          <w:tcPr>
            <w:tcW w:w="1125" w:type="dxa"/>
            <w:tcBorders>
              <w:top w:val="nil"/>
              <w:left w:val="nil"/>
              <w:bottom w:val="nil"/>
              <w:right w:val="nil"/>
              <w:tl2br w:val="nil"/>
              <w:tr2bl w:val="nil"/>
            </w:tcBorders>
            <w:noWrap/>
            <w:tcMar>
              <w:left w:w="40" w:type="dxa"/>
              <w:right w:w="40" w:type="dxa"/>
            </w:tcMar>
            <w:vAlign w:val="center"/>
          </w:tcPr>
          <w:p w14:paraId="2F1E83AB"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311</w:t>
            </w:r>
          </w:p>
        </w:tc>
      </w:tr>
      <w:tr w:rsidR="00A329C2" w14:paraId="640EEC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6EBF76B4"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Productivity Benefit</w:t>
            </w:r>
          </w:p>
        </w:tc>
        <w:tc>
          <w:tcPr>
            <w:tcW w:w="1125" w:type="dxa"/>
            <w:tcBorders>
              <w:top w:val="nil"/>
              <w:left w:val="nil"/>
              <w:bottom w:val="nil"/>
              <w:right w:val="nil"/>
              <w:tl2br w:val="nil"/>
              <w:tr2bl w:val="nil"/>
            </w:tcBorders>
            <w:noWrap/>
            <w:tcMar>
              <w:left w:w="40" w:type="dxa"/>
              <w:right w:w="40" w:type="dxa"/>
            </w:tcMar>
            <w:vAlign w:val="center"/>
          </w:tcPr>
          <w:p w14:paraId="4239CA08"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26</w:t>
            </w:r>
          </w:p>
        </w:tc>
        <w:tc>
          <w:tcPr>
            <w:tcW w:w="1125" w:type="dxa"/>
            <w:tcBorders>
              <w:top w:val="nil"/>
              <w:left w:val="nil"/>
              <w:bottom w:val="nil"/>
              <w:right w:val="nil"/>
              <w:tl2br w:val="nil"/>
              <w:tr2bl w:val="nil"/>
            </w:tcBorders>
            <w:noWrap/>
            <w:tcMar>
              <w:left w:w="40" w:type="dxa"/>
              <w:right w:w="40" w:type="dxa"/>
            </w:tcMar>
            <w:vAlign w:val="center"/>
          </w:tcPr>
          <w:p w14:paraId="3E086B73"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23</w:t>
            </w:r>
          </w:p>
        </w:tc>
      </w:tr>
      <w:tr w:rsidR="00A329C2" w14:paraId="4FBD3F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2B9D50A7"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 xml:space="preserve">Annual Leave Expense </w:t>
            </w:r>
          </w:p>
        </w:tc>
        <w:tc>
          <w:tcPr>
            <w:tcW w:w="1125" w:type="dxa"/>
            <w:tcBorders>
              <w:top w:val="nil"/>
              <w:left w:val="nil"/>
              <w:bottom w:val="nil"/>
              <w:right w:val="nil"/>
              <w:tl2br w:val="nil"/>
              <w:tr2bl w:val="nil"/>
            </w:tcBorders>
            <w:noWrap/>
            <w:tcMar>
              <w:left w:w="40" w:type="dxa"/>
              <w:right w:w="40" w:type="dxa"/>
            </w:tcMar>
            <w:vAlign w:val="center"/>
          </w:tcPr>
          <w:p w14:paraId="4D2BD469"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339</w:t>
            </w:r>
          </w:p>
        </w:tc>
        <w:tc>
          <w:tcPr>
            <w:tcW w:w="1125" w:type="dxa"/>
            <w:tcBorders>
              <w:top w:val="nil"/>
              <w:left w:val="nil"/>
              <w:bottom w:val="nil"/>
              <w:right w:val="nil"/>
              <w:tl2br w:val="nil"/>
              <w:tr2bl w:val="nil"/>
            </w:tcBorders>
            <w:noWrap/>
            <w:tcMar>
              <w:left w:w="40" w:type="dxa"/>
              <w:right w:w="40" w:type="dxa"/>
            </w:tcMar>
            <w:vAlign w:val="center"/>
          </w:tcPr>
          <w:p w14:paraId="25808D66"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130</w:t>
            </w:r>
          </w:p>
        </w:tc>
      </w:tr>
      <w:tr w:rsidR="00A329C2" w14:paraId="28ABAB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2A4B021A"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Long Service Leave Expense</w:t>
            </w:r>
          </w:p>
        </w:tc>
        <w:tc>
          <w:tcPr>
            <w:tcW w:w="1125" w:type="dxa"/>
            <w:tcBorders>
              <w:top w:val="nil"/>
              <w:left w:val="nil"/>
              <w:bottom w:val="nil"/>
              <w:right w:val="nil"/>
              <w:tl2br w:val="nil"/>
              <w:tr2bl w:val="nil"/>
            </w:tcBorders>
            <w:noWrap/>
            <w:tcMar>
              <w:left w:w="40" w:type="dxa"/>
              <w:right w:w="40" w:type="dxa"/>
            </w:tcMar>
            <w:vAlign w:val="center"/>
          </w:tcPr>
          <w:p w14:paraId="1A9C7B76"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443</w:t>
            </w:r>
          </w:p>
        </w:tc>
        <w:tc>
          <w:tcPr>
            <w:tcW w:w="1125" w:type="dxa"/>
            <w:tcBorders>
              <w:top w:val="nil"/>
              <w:left w:val="nil"/>
              <w:bottom w:val="nil"/>
              <w:right w:val="nil"/>
              <w:tl2br w:val="nil"/>
              <w:tr2bl w:val="nil"/>
            </w:tcBorders>
            <w:noWrap/>
            <w:tcMar>
              <w:left w:w="40" w:type="dxa"/>
              <w:right w:w="40" w:type="dxa"/>
            </w:tcMar>
            <w:vAlign w:val="center"/>
          </w:tcPr>
          <w:p w14:paraId="00391372"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292</w:t>
            </w:r>
          </w:p>
        </w:tc>
      </w:tr>
      <w:tr w:rsidR="00A329C2" w14:paraId="3CBC5F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5CCCB7E8"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Payroll Tax</w:t>
            </w:r>
          </w:p>
        </w:tc>
        <w:tc>
          <w:tcPr>
            <w:tcW w:w="1125" w:type="dxa"/>
            <w:tcBorders>
              <w:top w:val="nil"/>
              <w:left w:val="nil"/>
              <w:bottom w:val="nil"/>
              <w:right w:val="nil"/>
              <w:tl2br w:val="nil"/>
              <w:tr2bl w:val="nil"/>
            </w:tcBorders>
            <w:noWrap/>
            <w:tcMar>
              <w:left w:w="40" w:type="dxa"/>
              <w:right w:w="40" w:type="dxa"/>
            </w:tcMar>
            <w:vAlign w:val="center"/>
          </w:tcPr>
          <w:p w14:paraId="34B82662"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435</w:t>
            </w:r>
          </w:p>
        </w:tc>
        <w:tc>
          <w:tcPr>
            <w:tcW w:w="1125" w:type="dxa"/>
            <w:tcBorders>
              <w:top w:val="nil"/>
              <w:left w:val="nil"/>
              <w:bottom w:val="nil"/>
              <w:right w:val="nil"/>
              <w:tl2br w:val="nil"/>
              <w:tr2bl w:val="nil"/>
            </w:tcBorders>
            <w:noWrap/>
            <w:tcMar>
              <w:left w:w="40" w:type="dxa"/>
              <w:right w:w="40" w:type="dxa"/>
            </w:tcMar>
            <w:vAlign w:val="center"/>
          </w:tcPr>
          <w:p w14:paraId="17A5550C"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375</w:t>
            </w:r>
          </w:p>
        </w:tc>
      </w:tr>
      <w:tr w:rsidR="00A329C2" w14:paraId="40AA87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21B66519"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Workers' Compensation Insurance Premium</w:t>
            </w:r>
          </w:p>
        </w:tc>
        <w:tc>
          <w:tcPr>
            <w:tcW w:w="1125" w:type="dxa"/>
            <w:tcBorders>
              <w:top w:val="nil"/>
              <w:left w:val="nil"/>
              <w:bottom w:val="nil"/>
              <w:right w:val="nil"/>
              <w:tl2br w:val="nil"/>
              <w:tr2bl w:val="nil"/>
            </w:tcBorders>
            <w:noWrap/>
            <w:tcMar>
              <w:left w:w="40" w:type="dxa"/>
              <w:right w:w="40" w:type="dxa"/>
            </w:tcMar>
            <w:vAlign w:val="center"/>
          </w:tcPr>
          <w:p w14:paraId="6D513251"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88</w:t>
            </w:r>
          </w:p>
        </w:tc>
        <w:tc>
          <w:tcPr>
            <w:tcW w:w="1125" w:type="dxa"/>
            <w:tcBorders>
              <w:top w:val="nil"/>
              <w:left w:val="nil"/>
              <w:bottom w:val="nil"/>
              <w:right w:val="nil"/>
              <w:tl2br w:val="nil"/>
              <w:tr2bl w:val="nil"/>
            </w:tcBorders>
            <w:noWrap/>
            <w:tcMar>
              <w:left w:w="40" w:type="dxa"/>
              <w:right w:w="40" w:type="dxa"/>
            </w:tcMar>
            <w:vAlign w:val="center"/>
          </w:tcPr>
          <w:p w14:paraId="5F043D24"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65</w:t>
            </w:r>
          </w:p>
        </w:tc>
      </w:tr>
      <w:tr w:rsidR="00A329C2" w14:paraId="708767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69243D35"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Other Employee Benefits and On-Costs</w:t>
            </w:r>
          </w:p>
        </w:tc>
        <w:tc>
          <w:tcPr>
            <w:tcW w:w="1125" w:type="dxa"/>
            <w:tcBorders>
              <w:top w:val="nil"/>
              <w:left w:val="nil"/>
              <w:bottom w:val="nil"/>
              <w:right w:val="nil"/>
              <w:tl2br w:val="nil"/>
              <w:tr2bl w:val="nil"/>
            </w:tcBorders>
            <w:noWrap/>
            <w:tcMar>
              <w:left w:w="40" w:type="dxa"/>
              <w:right w:w="40" w:type="dxa"/>
            </w:tcMar>
            <w:vAlign w:val="center"/>
          </w:tcPr>
          <w:p w14:paraId="2E4D0507"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12</w:t>
            </w:r>
          </w:p>
        </w:tc>
        <w:tc>
          <w:tcPr>
            <w:tcW w:w="1125" w:type="dxa"/>
            <w:tcBorders>
              <w:top w:val="nil"/>
              <w:left w:val="nil"/>
              <w:bottom w:val="nil"/>
              <w:right w:val="nil"/>
              <w:tl2br w:val="nil"/>
              <w:tr2bl w:val="nil"/>
            </w:tcBorders>
            <w:noWrap/>
            <w:tcMar>
              <w:left w:w="40" w:type="dxa"/>
              <w:right w:w="40" w:type="dxa"/>
            </w:tcMar>
            <w:vAlign w:val="center"/>
          </w:tcPr>
          <w:p w14:paraId="5BC6B129"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9</w:t>
            </w:r>
          </w:p>
        </w:tc>
      </w:tr>
      <w:tr w:rsidR="00A329C2" w14:paraId="2D00D5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15878DE6"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Flextime Expense</w:t>
            </w:r>
          </w:p>
        </w:tc>
        <w:tc>
          <w:tcPr>
            <w:tcW w:w="1125" w:type="dxa"/>
            <w:tcBorders>
              <w:top w:val="nil"/>
              <w:left w:val="nil"/>
              <w:bottom w:val="nil"/>
              <w:right w:val="nil"/>
              <w:tl2br w:val="nil"/>
              <w:tr2bl w:val="nil"/>
            </w:tcBorders>
            <w:noWrap/>
            <w:tcMar>
              <w:left w:w="40" w:type="dxa"/>
              <w:right w:w="40" w:type="dxa"/>
            </w:tcMar>
            <w:vAlign w:val="center"/>
          </w:tcPr>
          <w:p w14:paraId="0C5B5FD7"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10</w:t>
            </w:r>
          </w:p>
        </w:tc>
        <w:tc>
          <w:tcPr>
            <w:tcW w:w="1125" w:type="dxa"/>
            <w:tcBorders>
              <w:top w:val="nil"/>
              <w:left w:val="nil"/>
              <w:bottom w:val="nil"/>
              <w:right w:val="nil"/>
              <w:tl2br w:val="nil"/>
              <w:tr2bl w:val="nil"/>
            </w:tcBorders>
            <w:noWrap/>
            <w:tcMar>
              <w:left w:w="40" w:type="dxa"/>
              <w:right w:w="40" w:type="dxa"/>
            </w:tcMar>
            <w:vAlign w:val="center"/>
          </w:tcPr>
          <w:p w14:paraId="28785FD2"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101</w:t>
            </w:r>
          </w:p>
        </w:tc>
      </w:tr>
      <w:tr w:rsidR="00A329C2" w14:paraId="0DA444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1402E468"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 xml:space="preserve">Termination Expenses </w:t>
            </w:r>
          </w:p>
        </w:tc>
        <w:tc>
          <w:tcPr>
            <w:tcW w:w="1125" w:type="dxa"/>
            <w:tcBorders>
              <w:top w:val="nil"/>
              <w:left w:val="nil"/>
              <w:bottom w:val="nil"/>
              <w:right w:val="nil"/>
              <w:tl2br w:val="nil"/>
              <w:tr2bl w:val="nil"/>
            </w:tcBorders>
            <w:noWrap/>
            <w:tcMar>
              <w:left w:w="40" w:type="dxa"/>
              <w:right w:w="40" w:type="dxa"/>
            </w:tcMar>
            <w:vAlign w:val="center"/>
          </w:tcPr>
          <w:p w14:paraId="4E011491"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135</w:t>
            </w:r>
          </w:p>
        </w:tc>
        <w:tc>
          <w:tcPr>
            <w:tcW w:w="1125" w:type="dxa"/>
            <w:tcBorders>
              <w:top w:val="nil"/>
              <w:left w:val="nil"/>
              <w:bottom w:val="nil"/>
              <w:right w:val="nil"/>
              <w:tl2br w:val="nil"/>
              <w:tr2bl w:val="nil"/>
            </w:tcBorders>
            <w:noWrap/>
            <w:tcMar>
              <w:left w:w="40" w:type="dxa"/>
              <w:right w:w="40" w:type="dxa"/>
            </w:tcMar>
            <w:vAlign w:val="center"/>
          </w:tcPr>
          <w:p w14:paraId="1A7ECDA7"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w:t>
            </w:r>
          </w:p>
        </w:tc>
      </w:tr>
      <w:tr w:rsidR="00A329C2" w14:paraId="379A51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705" w:type="dxa"/>
            <w:tcBorders>
              <w:top w:val="nil"/>
              <w:left w:val="nil"/>
              <w:bottom w:val="nil"/>
              <w:right w:val="nil"/>
              <w:tl2br w:val="nil"/>
              <w:tr2bl w:val="nil"/>
            </w:tcBorders>
            <w:tcMar>
              <w:left w:w="40" w:type="dxa"/>
              <w:right w:w="40" w:type="dxa"/>
            </w:tcMar>
            <w:vAlign w:val="bottom"/>
          </w:tcPr>
          <w:p w14:paraId="71E0065E" w14:textId="77777777" w:rsidR="00A329C2" w:rsidRDefault="0000368A">
            <w:pPr>
              <w:pStyle w:val="Normal12"/>
              <w:rPr>
                <w:rFonts w:ascii="Calibri" w:eastAsia="Calibri" w:hAnsi="Calibri" w:cs="Calibri"/>
                <w:color w:val="000000"/>
                <w:sz w:val="20"/>
              </w:rPr>
            </w:pPr>
            <w:r>
              <w:rPr>
                <w:rFonts w:ascii="Calibri" w:eastAsia="Calibri" w:hAnsi="Calibri" w:cs="Calibri"/>
                <w:color w:val="000000"/>
                <w:sz w:val="20"/>
              </w:rPr>
              <w:t>Employee Expense Capitalised</w:t>
            </w:r>
            <w:r>
              <w:rPr>
                <w:rFonts w:ascii="Calibri" w:eastAsia="Calibri" w:hAnsi="Calibri" w:cs="Calibri"/>
                <w:color w:val="000000"/>
                <w:sz w:val="20"/>
                <w:vertAlign w:val="superscript"/>
              </w:rPr>
              <w:t xml:space="preserve"> b</w:t>
            </w:r>
          </w:p>
        </w:tc>
        <w:tc>
          <w:tcPr>
            <w:tcW w:w="1125" w:type="dxa"/>
            <w:tcBorders>
              <w:top w:val="nil"/>
              <w:left w:val="nil"/>
              <w:bottom w:val="single" w:sz="4" w:space="0" w:color="000000"/>
              <w:right w:val="nil"/>
              <w:tl2br w:val="nil"/>
              <w:tr2bl w:val="nil"/>
            </w:tcBorders>
            <w:noWrap/>
            <w:tcMar>
              <w:left w:w="40" w:type="dxa"/>
              <w:right w:w="40" w:type="dxa"/>
            </w:tcMar>
            <w:vAlign w:val="center"/>
          </w:tcPr>
          <w:p w14:paraId="3A6128C7"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(1,737)</w:t>
            </w:r>
          </w:p>
        </w:tc>
        <w:tc>
          <w:tcPr>
            <w:tcW w:w="1125" w:type="dxa"/>
            <w:tcBorders>
              <w:top w:val="nil"/>
              <w:left w:val="nil"/>
              <w:bottom w:val="single" w:sz="4" w:space="0" w:color="000000"/>
              <w:right w:val="nil"/>
              <w:tl2br w:val="nil"/>
              <w:tr2bl w:val="nil"/>
            </w:tcBorders>
            <w:noWrap/>
            <w:tcMar>
              <w:left w:w="40" w:type="dxa"/>
              <w:right w:w="40" w:type="dxa"/>
            </w:tcMar>
            <w:vAlign w:val="center"/>
          </w:tcPr>
          <w:p w14:paraId="3C663209" w14:textId="77777777" w:rsidR="00A329C2" w:rsidRDefault="0000368A">
            <w:pPr>
              <w:pStyle w:val="Normal12"/>
              <w:jc w:val="right"/>
              <w:rPr>
                <w:rFonts w:ascii="Calibri" w:eastAsia="Calibri" w:hAnsi="Calibri" w:cs="Calibri"/>
                <w:color w:val="000000"/>
                <w:sz w:val="20"/>
              </w:rPr>
            </w:pPr>
            <w:r>
              <w:rPr>
                <w:rFonts w:ascii="Calibri" w:eastAsia="Calibri" w:hAnsi="Calibri" w:cs="Calibri"/>
                <w:color w:val="000000"/>
                <w:sz w:val="20"/>
              </w:rPr>
              <w:t>(772)</w:t>
            </w:r>
          </w:p>
        </w:tc>
      </w:tr>
      <w:tr w:rsidR="00A329C2" w14:paraId="7C2FDF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705" w:type="dxa"/>
            <w:tcBorders>
              <w:top w:val="nil"/>
              <w:left w:val="nil"/>
              <w:bottom w:val="nil"/>
              <w:right w:val="nil"/>
              <w:tl2br w:val="nil"/>
              <w:tr2bl w:val="nil"/>
            </w:tcBorders>
            <w:noWrap/>
            <w:tcMar>
              <w:left w:w="40" w:type="dxa"/>
              <w:right w:w="40" w:type="dxa"/>
            </w:tcMar>
            <w:vAlign w:val="center"/>
          </w:tcPr>
          <w:p w14:paraId="363B00A2" w14:textId="77777777" w:rsidR="00A329C2" w:rsidRDefault="0000368A">
            <w:pPr>
              <w:pStyle w:val="Normal12"/>
              <w:rPr>
                <w:rFonts w:ascii="Calibri" w:eastAsia="Calibri" w:hAnsi="Calibri" w:cs="Calibri"/>
                <w:b/>
                <w:color w:val="000000"/>
                <w:sz w:val="20"/>
              </w:rPr>
            </w:pPr>
            <w:r>
              <w:rPr>
                <w:rFonts w:ascii="Calibri" w:eastAsia="Calibri" w:hAnsi="Calibri" w:cs="Calibri"/>
                <w:b/>
                <w:color w:val="000000"/>
                <w:sz w:val="20"/>
              </w:rPr>
              <w:t>Total Employee Expenses</w:t>
            </w:r>
          </w:p>
        </w:tc>
        <w:tc>
          <w:tcPr>
            <w:tcW w:w="1125" w:type="dxa"/>
            <w:tcBorders>
              <w:top w:val="single" w:sz="4" w:space="0" w:color="000000"/>
              <w:left w:val="nil"/>
              <w:bottom w:val="double" w:sz="6" w:space="0" w:color="000000"/>
              <w:right w:val="nil"/>
              <w:tl2br w:val="nil"/>
              <w:tr2bl w:val="nil"/>
            </w:tcBorders>
            <w:noWrap/>
            <w:tcMar>
              <w:left w:w="40" w:type="dxa"/>
              <w:right w:w="40" w:type="dxa"/>
            </w:tcMar>
            <w:vAlign w:val="center"/>
          </w:tcPr>
          <w:p w14:paraId="10940A97" w14:textId="77777777" w:rsidR="00A329C2" w:rsidRDefault="0000368A">
            <w:pPr>
              <w:pStyle w:val="Normal12"/>
              <w:jc w:val="right"/>
              <w:rPr>
                <w:rFonts w:ascii="Calibri" w:eastAsia="Calibri" w:hAnsi="Calibri" w:cs="Calibri"/>
                <w:b/>
                <w:color w:val="000000"/>
                <w:sz w:val="20"/>
              </w:rPr>
            </w:pPr>
            <w:r>
              <w:rPr>
                <w:rFonts w:ascii="Calibri" w:eastAsia="Calibri" w:hAnsi="Calibri" w:cs="Calibri"/>
                <w:b/>
                <w:color w:val="000000"/>
                <w:sz w:val="20"/>
              </w:rPr>
              <w:t>7,398</w:t>
            </w:r>
          </w:p>
        </w:tc>
        <w:tc>
          <w:tcPr>
            <w:tcW w:w="1125" w:type="dxa"/>
            <w:tcBorders>
              <w:top w:val="single" w:sz="4" w:space="0" w:color="000000"/>
              <w:left w:val="nil"/>
              <w:bottom w:val="double" w:sz="6" w:space="0" w:color="000000"/>
              <w:right w:val="nil"/>
              <w:tl2br w:val="nil"/>
              <w:tr2bl w:val="nil"/>
            </w:tcBorders>
            <w:noWrap/>
            <w:tcMar>
              <w:left w:w="40" w:type="dxa"/>
              <w:right w:w="40" w:type="dxa"/>
            </w:tcMar>
            <w:vAlign w:val="center"/>
          </w:tcPr>
          <w:p w14:paraId="1A66FE20" w14:textId="77777777" w:rsidR="00A329C2" w:rsidRDefault="0000368A">
            <w:pPr>
              <w:pStyle w:val="Normal12"/>
              <w:jc w:val="right"/>
              <w:rPr>
                <w:rFonts w:ascii="Calibri" w:eastAsia="Calibri" w:hAnsi="Calibri" w:cs="Calibri"/>
                <w:b/>
                <w:color w:val="000000"/>
                <w:sz w:val="20"/>
              </w:rPr>
            </w:pPr>
            <w:r>
              <w:rPr>
                <w:rFonts w:ascii="Calibri" w:eastAsia="Calibri" w:hAnsi="Calibri" w:cs="Calibri"/>
                <w:b/>
                <w:color w:val="000000"/>
                <w:sz w:val="20"/>
              </w:rPr>
              <w:t>7,060</w:t>
            </w:r>
          </w:p>
        </w:tc>
      </w:tr>
      <w:tr w:rsidR="00A329C2" w14:paraId="462C05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705" w:type="dxa"/>
            <w:tcBorders>
              <w:top w:val="nil"/>
              <w:left w:val="nil"/>
              <w:bottom w:val="nil"/>
              <w:right w:val="nil"/>
              <w:tl2br w:val="nil"/>
              <w:tr2bl w:val="nil"/>
            </w:tcBorders>
            <w:tcMar>
              <w:left w:w="0" w:type="dxa"/>
              <w:right w:w="0" w:type="dxa"/>
            </w:tcMar>
            <w:vAlign w:val="bottom"/>
          </w:tcPr>
          <w:p w14:paraId="538EBB3D" w14:textId="77777777" w:rsidR="00A329C2" w:rsidRDefault="00A329C2">
            <w:pPr>
              <w:pStyle w:val="Normal12"/>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25B2086D" w14:textId="77777777" w:rsidR="00A329C2" w:rsidRDefault="00A329C2">
            <w:pPr>
              <w:pStyle w:val="Normal12"/>
              <w:jc w:val="right"/>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39F9FB57" w14:textId="77777777" w:rsidR="00A329C2" w:rsidRDefault="00A329C2">
            <w:pPr>
              <w:pStyle w:val="Normal12"/>
              <w:jc w:val="right"/>
              <w:rPr>
                <w:rFonts w:ascii="Calibri" w:eastAsia="Calibri" w:hAnsi="Calibri" w:cs="Calibri"/>
                <w:color w:val="000000"/>
                <w:sz w:val="20"/>
              </w:rPr>
            </w:pPr>
          </w:p>
        </w:tc>
      </w:tr>
    </w:tbl>
    <w:p w14:paraId="21E986D1" w14:textId="04C40207" w:rsidR="0000368A" w:rsidRPr="006D2968" w:rsidRDefault="0000368A" w:rsidP="000946EC">
      <w:pPr>
        <w:pStyle w:val="ListParagraph"/>
        <w:numPr>
          <w:ilvl w:val="0"/>
          <w:numId w:val="17"/>
        </w:numPr>
        <w:pBdr>
          <w:top w:val="nil"/>
          <w:left w:val="nil"/>
          <w:bottom w:val="nil"/>
          <w:right w:val="nil"/>
          <w:between w:val="nil"/>
          <w:bar w:val="nil"/>
        </w:pBdr>
        <w:tabs>
          <w:tab w:val="left" w:pos="0"/>
        </w:tabs>
        <w:autoSpaceDE w:val="0"/>
        <w:autoSpaceDN w:val="0"/>
        <w:adjustRightInd w:val="0"/>
        <w:spacing w:after="120"/>
        <w:rPr>
          <w:rFonts w:ascii="Calibri" w:eastAsia="Calibri" w:hAnsi="Calibri" w:cs="Calibri"/>
          <w:sz w:val="20"/>
          <w:szCs w:val="20"/>
          <w:bdr w:val="nil"/>
          <w:lang w:eastAsia="en-AU"/>
        </w:rPr>
      </w:pPr>
      <w:r w:rsidRPr="006D2968">
        <w:rPr>
          <w:rFonts w:ascii="Calibri" w:eastAsia="Calibri" w:hAnsi="Calibri" w:cs="Calibri"/>
          <w:sz w:val="20"/>
          <w:szCs w:val="20"/>
          <w:bdr w:val="nil"/>
          <w:lang w:eastAsia="zh-CN"/>
        </w:rPr>
        <w:t>The increase in wages and salaries primarily reflects a higher average FTE for the year (</w:t>
      </w:r>
      <w:bookmarkStart w:id="3" w:name="_Hlk223595736"/>
      <w:r w:rsidR="000F625D">
        <w:rPr>
          <w:rFonts w:ascii="Calibri" w:eastAsia="Calibri" w:hAnsi="Calibri" w:cs="Calibri"/>
          <w:sz w:val="20"/>
          <w:szCs w:val="20"/>
          <w:bdr w:val="nil"/>
          <w:lang w:eastAsia="zh-CN"/>
        </w:rPr>
        <w:t>39.19</w:t>
      </w:r>
      <w:r w:rsidRPr="006D2968">
        <w:rPr>
          <w:rFonts w:ascii="Calibri" w:eastAsia="Calibri" w:hAnsi="Calibri" w:cs="Calibri"/>
          <w:sz w:val="20"/>
          <w:szCs w:val="20"/>
          <w:bdr w:val="nil"/>
          <w:lang w:eastAsia="zh-CN"/>
        </w:rPr>
        <w:t xml:space="preserve"> </w:t>
      </w:r>
      <w:bookmarkEnd w:id="3"/>
      <w:r w:rsidRPr="006D2968">
        <w:rPr>
          <w:rFonts w:ascii="Calibri" w:eastAsia="Calibri" w:hAnsi="Calibri" w:cs="Calibri"/>
          <w:sz w:val="20"/>
          <w:szCs w:val="20"/>
          <w:bdr w:val="nil"/>
          <w:lang w:eastAsia="zh-CN"/>
        </w:rPr>
        <w:t>in 202</w:t>
      </w:r>
      <w:r>
        <w:rPr>
          <w:rFonts w:ascii="Calibri" w:eastAsia="Calibri" w:hAnsi="Calibri" w:cs="Calibri"/>
          <w:sz w:val="20"/>
          <w:szCs w:val="20"/>
          <w:bdr w:val="nil"/>
          <w:lang w:eastAsia="zh-CN"/>
        </w:rPr>
        <w:t>5</w:t>
      </w:r>
      <w:r w:rsidR="002B422D">
        <w:rPr>
          <w:rFonts w:ascii="Calibri" w:eastAsia="Calibri" w:hAnsi="Calibri" w:cs="Calibri"/>
          <w:sz w:val="20"/>
          <w:szCs w:val="20"/>
          <w:bdr w:val="nil"/>
          <w:lang w:eastAsia="zh-CN"/>
        </w:rPr>
        <w:t>-</w:t>
      </w:r>
      <w:r>
        <w:rPr>
          <w:rFonts w:ascii="Calibri" w:eastAsia="Calibri" w:hAnsi="Calibri" w:cs="Calibri"/>
          <w:sz w:val="20"/>
          <w:szCs w:val="20"/>
          <w:bdr w:val="nil"/>
          <w:lang w:eastAsia="zh-CN"/>
        </w:rPr>
        <w:t>26</w:t>
      </w:r>
      <w:r w:rsidRPr="006D2968">
        <w:rPr>
          <w:rFonts w:ascii="Calibri" w:eastAsia="Calibri" w:hAnsi="Calibri" w:cs="Calibri"/>
          <w:sz w:val="20"/>
          <w:szCs w:val="20"/>
          <w:bdr w:val="nil"/>
          <w:lang w:eastAsia="zh-CN"/>
        </w:rPr>
        <w:t xml:space="preserve">, </w:t>
      </w:r>
      <w:r w:rsidRPr="00387A0F">
        <w:rPr>
          <w:rFonts w:ascii="Calibri" w:eastAsia="Calibri" w:hAnsi="Calibri" w:cs="Calibri"/>
          <w:sz w:val="20"/>
          <w:szCs w:val="20"/>
          <w:bdr w:val="nil"/>
          <w:lang w:eastAsia="zh-CN"/>
        </w:rPr>
        <w:t>3</w:t>
      </w:r>
      <w:r>
        <w:rPr>
          <w:rFonts w:ascii="Calibri" w:eastAsia="Calibri" w:hAnsi="Calibri" w:cs="Calibri"/>
          <w:sz w:val="20"/>
          <w:szCs w:val="20"/>
          <w:bdr w:val="nil"/>
          <w:lang w:eastAsia="zh-CN"/>
        </w:rPr>
        <w:t>5.10</w:t>
      </w:r>
      <w:r w:rsidRPr="00387A0F">
        <w:rPr>
          <w:rFonts w:ascii="Calibri" w:eastAsia="Calibri" w:hAnsi="Calibri" w:cs="Calibri"/>
          <w:sz w:val="20"/>
          <w:szCs w:val="20"/>
          <w:bdr w:val="nil"/>
          <w:lang w:eastAsia="zh-CN"/>
        </w:rPr>
        <w:t xml:space="preserve"> </w:t>
      </w:r>
      <w:r w:rsidRPr="006D2968">
        <w:rPr>
          <w:rFonts w:ascii="Calibri" w:eastAsia="Calibri" w:hAnsi="Calibri" w:cs="Calibri"/>
          <w:sz w:val="20"/>
          <w:szCs w:val="20"/>
          <w:bdr w:val="nil"/>
          <w:lang w:eastAsia="zh-CN"/>
        </w:rPr>
        <w:t>in 202</w:t>
      </w:r>
      <w:r>
        <w:rPr>
          <w:rFonts w:ascii="Calibri" w:eastAsia="Calibri" w:hAnsi="Calibri" w:cs="Calibri"/>
          <w:sz w:val="20"/>
          <w:szCs w:val="20"/>
          <w:bdr w:val="nil"/>
          <w:lang w:eastAsia="zh-CN"/>
        </w:rPr>
        <w:t>4-25</w:t>
      </w:r>
      <w:r w:rsidRPr="006D2968">
        <w:rPr>
          <w:rFonts w:ascii="Calibri" w:eastAsia="Calibri" w:hAnsi="Calibri" w:cs="Calibri"/>
          <w:sz w:val="20"/>
          <w:szCs w:val="20"/>
          <w:bdr w:val="nil"/>
          <w:lang w:eastAsia="zh-CN"/>
        </w:rPr>
        <w:t xml:space="preserve">). </w:t>
      </w:r>
    </w:p>
    <w:p w14:paraId="16E5B4C1" w14:textId="77777777" w:rsidR="0000368A" w:rsidRPr="006D2968" w:rsidRDefault="0000368A" w:rsidP="000946EC">
      <w:pPr>
        <w:pStyle w:val="ListParagraph"/>
        <w:numPr>
          <w:ilvl w:val="0"/>
          <w:numId w:val="17"/>
        </w:numPr>
        <w:pBdr>
          <w:top w:val="nil"/>
          <w:left w:val="nil"/>
          <w:bottom w:val="nil"/>
          <w:right w:val="nil"/>
          <w:between w:val="nil"/>
          <w:bar w:val="nil"/>
        </w:pBdr>
        <w:tabs>
          <w:tab w:val="left" w:pos="0"/>
        </w:tabs>
        <w:autoSpaceDE w:val="0"/>
        <w:autoSpaceDN w:val="0"/>
        <w:adjustRightInd w:val="0"/>
        <w:spacing w:after="120"/>
        <w:rPr>
          <w:rFonts w:ascii="Calibri" w:eastAsia="Calibri" w:hAnsi="Calibri" w:cs="Calibri"/>
          <w:sz w:val="20"/>
          <w:szCs w:val="20"/>
          <w:bdr w:val="nil"/>
          <w:lang w:eastAsia="en-AU"/>
        </w:rPr>
      </w:pPr>
      <w:r>
        <w:rPr>
          <w:rFonts w:ascii="Calibri" w:eastAsia="Calibri" w:hAnsi="Calibri" w:cs="Calibri"/>
          <w:sz w:val="20"/>
          <w:szCs w:val="20"/>
          <w:bdr w:val="nil"/>
          <w:lang w:eastAsia="en-AU"/>
        </w:rPr>
        <w:t>The increase in capitalised employee expenses is primarily driven by the higher</w:t>
      </w:r>
      <w:r w:rsidRPr="000946EC">
        <w:rPr>
          <w:rFonts w:ascii="Calibri" w:eastAsia="Calibri" w:hAnsi="Calibri" w:cs="Calibri"/>
          <w:sz w:val="20"/>
          <w:szCs w:val="20"/>
          <w:bdr w:val="nil"/>
          <w:lang w:eastAsia="en-AU"/>
        </w:rPr>
        <w:t xml:space="preserve"> volume of capital </w:t>
      </w:r>
      <w:r w:rsidRPr="00DB4100">
        <w:rPr>
          <w:rFonts w:ascii="Calibri" w:eastAsia="Calibri" w:hAnsi="Calibri" w:cs="Calibri"/>
          <w:sz w:val="20"/>
          <w:szCs w:val="20"/>
          <w:bdr w:val="nil"/>
          <w:lang w:eastAsia="en-AU"/>
        </w:rPr>
        <w:t xml:space="preserve">and land development </w:t>
      </w:r>
      <w:r w:rsidRPr="000946EC">
        <w:rPr>
          <w:rFonts w:ascii="Calibri" w:eastAsia="Calibri" w:hAnsi="Calibri" w:cs="Calibri"/>
          <w:sz w:val="20"/>
          <w:szCs w:val="20"/>
          <w:bdr w:val="nil"/>
          <w:lang w:eastAsia="en-AU"/>
        </w:rPr>
        <w:t>project works undertaken in 2025–26</w:t>
      </w:r>
      <w:r>
        <w:rPr>
          <w:rFonts w:ascii="Calibri" w:eastAsia="Calibri" w:hAnsi="Calibri" w:cs="Calibri"/>
          <w:sz w:val="20"/>
          <w:szCs w:val="20"/>
          <w:bdr w:val="nil"/>
          <w:lang w:eastAsia="en-AU"/>
        </w:rPr>
        <w:t>.</w:t>
      </w:r>
    </w:p>
    <w:p w14:paraId="055405C4" w14:textId="77777777" w:rsidR="0000368A" w:rsidRDefault="0000368A" w:rsidP="00243B73">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9  </w:t>
      </w:r>
      <w:r w:rsidRPr="00DA218F">
        <w:rPr>
          <w:rFonts w:ascii="Arial" w:hAnsi="Arial" w:cs="Arial"/>
          <w:b/>
          <w:bdr w:val="nil"/>
          <w:lang w:val="en-AU" w:eastAsia="en-AU"/>
        </w:rPr>
        <w:t>SUPPLIES AND SERVICES</w:t>
      </w:r>
    </w:p>
    <w:p w14:paraId="036DE5C8" w14:textId="77777777" w:rsidR="0000368A" w:rsidRDefault="0000368A" w:rsidP="00243B73">
      <w:pPr>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p>
    <w:p w14:paraId="2A14D843" w14:textId="77777777" w:rsidR="0000368A" w:rsidRDefault="0000368A" w:rsidP="00B926D2">
      <w:pPr>
        <w:pStyle w:val="ListParagraph9"/>
        <w:pBdr>
          <w:top w:val="nil"/>
          <w:left w:val="nil"/>
          <w:bottom w:val="nil"/>
          <w:right w:val="nil"/>
          <w:between w:val="nil"/>
          <w:bar w:val="nil"/>
        </w:pBdr>
        <w:spacing w:before="120" w:after="120"/>
        <w:ind w:left="0"/>
        <w:contextualSpacing w:val="0"/>
        <w:jc w:val="both"/>
        <w:rPr>
          <w:b/>
          <w:bCs/>
          <w:sz w:val="20"/>
          <w:szCs w:val="20"/>
          <w:bdr w:val="nil"/>
          <w:lang w:val="en-AU" w:eastAsia="en-AU"/>
        </w:rPr>
      </w:pPr>
      <w:r>
        <w:rPr>
          <w:b/>
          <w:bCs/>
          <w:sz w:val="20"/>
          <w:szCs w:val="20"/>
          <w:bdr w:val="nil"/>
          <w:lang w:val="en-AU" w:eastAsia="en-AU"/>
        </w:rPr>
        <w:t>Description and Material Accounting Policies Relating to Supplies and Services</w:t>
      </w:r>
    </w:p>
    <w:p w14:paraId="7CB95B6D" w14:textId="77777777" w:rsidR="0000368A" w:rsidRDefault="0000368A" w:rsidP="00B926D2">
      <w:pPr>
        <w:pStyle w:val="ListParagraph9"/>
        <w:pBdr>
          <w:top w:val="nil"/>
          <w:left w:val="nil"/>
          <w:bottom w:val="nil"/>
          <w:right w:val="nil"/>
          <w:between w:val="nil"/>
          <w:bar w:val="nil"/>
        </w:pBdr>
        <w:spacing w:before="120" w:after="120"/>
        <w:ind w:left="0"/>
        <w:contextualSpacing w:val="0"/>
        <w:jc w:val="both"/>
        <w:rPr>
          <w:i/>
          <w:iCs/>
          <w:sz w:val="20"/>
          <w:szCs w:val="20"/>
          <w:bdr w:val="nil"/>
          <w:lang w:val="en-AU" w:eastAsia="en-AU"/>
        </w:rPr>
      </w:pPr>
      <w:r>
        <w:rPr>
          <w:i/>
          <w:iCs/>
          <w:sz w:val="20"/>
          <w:szCs w:val="20"/>
          <w:bdr w:val="nil"/>
          <w:lang w:val="en-AU" w:eastAsia="en-AU"/>
        </w:rPr>
        <w:t>General - Supplies and Services</w:t>
      </w:r>
    </w:p>
    <w:p w14:paraId="6DF563AC" w14:textId="77777777" w:rsidR="0000368A" w:rsidRDefault="0000368A" w:rsidP="00B926D2">
      <w:pPr>
        <w:pStyle w:val="ListParagraph9"/>
        <w:pBdr>
          <w:top w:val="nil"/>
          <w:left w:val="nil"/>
          <w:bottom w:val="nil"/>
          <w:right w:val="nil"/>
          <w:between w:val="nil"/>
          <w:bar w:val="nil"/>
        </w:pBdr>
        <w:spacing w:before="120" w:after="120"/>
        <w:ind w:left="0"/>
        <w:contextualSpacing w:val="0"/>
        <w:jc w:val="both"/>
        <w:rPr>
          <w:sz w:val="20"/>
          <w:szCs w:val="20"/>
          <w:bdr w:val="nil"/>
          <w:lang w:val="en-AU" w:eastAsia="en-AU"/>
        </w:rPr>
      </w:pPr>
      <w:r>
        <w:rPr>
          <w:sz w:val="20"/>
          <w:szCs w:val="20"/>
          <w:bdr w:val="nil"/>
          <w:lang w:val="en-AU" w:eastAsia="en-AU"/>
        </w:rPr>
        <w:t>Purchases of Supplies and Services generally represent the day-to-day running costs incurred in normal operations, recognised in the reporting period in which these expenses are incurred.</w:t>
      </w:r>
      <w:r w:rsidRPr="001027B2">
        <w:rPr>
          <w:bdr w:val="nil"/>
        </w:rPr>
        <w:t xml:space="preserve"> </w:t>
      </w:r>
      <w:r w:rsidRPr="001027B2">
        <w:rPr>
          <w:sz w:val="20"/>
          <w:szCs w:val="20"/>
          <w:bdr w:val="nil"/>
          <w:lang w:val="en-AU" w:eastAsia="en-AU"/>
        </w:rPr>
        <w:t>Supplies and Services are measured at the amount paid or payable, or where Supplies and Services have been provided free of charge, they are measured at their fair value at the time they are provided.</w:t>
      </w:r>
      <w:r>
        <w:rPr>
          <w:sz w:val="20"/>
          <w:szCs w:val="20"/>
          <w:bdr w:val="nil"/>
          <w:lang w:val="en-AU" w:eastAsia="en-AU"/>
        </w:rPr>
        <w:t xml:space="preserve"> </w:t>
      </w:r>
    </w:p>
    <w:p w14:paraId="79FDC015" w14:textId="77777777" w:rsidR="0000368A" w:rsidRPr="00376F0E" w:rsidRDefault="0000368A" w:rsidP="00C47B04">
      <w:pPr>
        <w:pStyle w:val="ListParagraph9"/>
        <w:pBdr>
          <w:top w:val="nil"/>
          <w:left w:val="nil"/>
          <w:bottom w:val="nil"/>
          <w:right w:val="nil"/>
          <w:between w:val="nil"/>
          <w:bar w:val="nil"/>
        </w:pBdr>
        <w:spacing w:before="120" w:after="120"/>
        <w:ind w:left="0"/>
        <w:contextualSpacing w:val="0"/>
        <w:jc w:val="both"/>
        <w:rPr>
          <w:i/>
          <w:iCs/>
          <w:sz w:val="20"/>
          <w:szCs w:val="20"/>
          <w:bdr w:val="nil"/>
          <w:lang w:val="en-AU" w:eastAsia="en-AU"/>
        </w:rPr>
      </w:pPr>
      <w:r w:rsidRPr="00376F0E">
        <w:rPr>
          <w:i/>
          <w:iCs/>
          <w:sz w:val="20"/>
          <w:szCs w:val="20"/>
          <w:bdr w:val="nil"/>
          <w:lang w:val="en-AU" w:eastAsia="en-AU"/>
        </w:rPr>
        <w:t>Contractors and Consultants</w:t>
      </w:r>
    </w:p>
    <w:p w14:paraId="16BED68C" w14:textId="77777777" w:rsidR="0000368A" w:rsidRDefault="0000368A" w:rsidP="00C47B04">
      <w:pPr>
        <w:pStyle w:val="ListParagraph9"/>
        <w:pBdr>
          <w:top w:val="nil"/>
          <w:left w:val="nil"/>
          <w:bottom w:val="nil"/>
          <w:right w:val="nil"/>
          <w:between w:val="nil"/>
          <w:bar w:val="nil"/>
        </w:pBdr>
        <w:spacing w:before="120" w:after="120"/>
        <w:ind w:left="0"/>
        <w:contextualSpacing w:val="0"/>
        <w:jc w:val="both"/>
        <w:rPr>
          <w:sz w:val="20"/>
          <w:szCs w:val="20"/>
          <w:bdr w:val="nil"/>
          <w:lang w:val="en-AU" w:eastAsia="en-AU"/>
        </w:rPr>
      </w:pPr>
      <w:r w:rsidRPr="00376F0E">
        <w:rPr>
          <w:sz w:val="20"/>
          <w:szCs w:val="20"/>
          <w:bdr w:val="nil"/>
          <w:lang w:val="en-AU" w:eastAsia="en-AU"/>
        </w:rPr>
        <w:t xml:space="preserve">Contractors and Consultants include </w:t>
      </w:r>
      <w:r>
        <w:rPr>
          <w:sz w:val="20"/>
          <w:szCs w:val="20"/>
          <w:bdr w:val="nil"/>
          <w:lang w:val="en-AU" w:eastAsia="en-AU"/>
        </w:rPr>
        <w:t>communications and engagements</w:t>
      </w:r>
      <w:r w:rsidRPr="00376F0E">
        <w:rPr>
          <w:sz w:val="20"/>
          <w:szCs w:val="20"/>
          <w:bdr w:val="nil"/>
          <w:lang w:val="en-AU" w:eastAsia="en-AU"/>
        </w:rPr>
        <w:t xml:space="preserve">, project management services, </w:t>
      </w:r>
      <w:r>
        <w:rPr>
          <w:sz w:val="20"/>
          <w:szCs w:val="20"/>
          <w:bdr w:val="nil"/>
          <w:lang w:val="en-AU" w:eastAsia="en-AU"/>
        </w:rPr>
        <w:t xml:space="preserve">internal audits, </w:t>
      </w:r>
      <w:r w:rsidRPr="00376F0E">
        <w:rPr>
          <w:sz w:val="20"/>
          <w:szCs w:val="20"/>
          <w:bdr w:val="nil"/>
          <w:lang w:val="en-AU" w:eastAsia="en-AU"/>
        </w:rPr>
        <w:t>valuations and other professional services.</w:t>
      </w:r>
    </w:p>
    <w:p w14:paraId="32398882" w14:textId="77777777" w:rsidR="0000368A" w:rsidRPr="00386874" w:rsidRDefault="0000368A" w:rsidP="00386874">
      <w:pPr>
        <w:pStyle w:val="ListParagraph9"/>
        <w:pBdr>
          <w:top w:val="nil"/>
          <w:left w:val="nil"/>
          <w:bottom w:val="nil"/>
          <w:right w:val="nil"/>
          <w:between w:val="nil"/>
          <w:bar w:val="nil"/>
        </w:pBdr>
        <w:spacing w:before="120" w:after="120"/>
        <w:ind w:left="0"/>
        <w:contextualSpacing w:val="0"/>
        <w:jc w:val="both"/>
        <w:rPr>
          <w:i/>
          <w:iCs/>
          <w:sz w:val="20"/>
          <w:szCs w:val="20"/>
          <w:bdr w:val="nil"/>
          <w:lang w:val="en-AU" w:eastAsia="en-AU"/>
        </w:rPr>
      </w:pPr>
      <w:r w:rsidRPr="00386874">
        <w:rPr>
          <w:i/>
          <w:iCs/>
          <w:sz w:val="20"/>
          <w:szCs w:val="20"/>
          <w:bdr w:val="nil"/>
          <w:lang w:val="en-AU" w:eastAsia="en-AU"/>
        </w:rPr>
        <w:t>Events Management</w:t>
      </w:r>
    </w:p>
    <w:p w14:paraId="6436C049" w14:textId="77777777" w:rsidR="0000368A" w:rsidRPr="00803E84" w:rsidRDefault="0000368A" w:rsidP="00386874">
      <w:pPr>
        <w:pStyle w:val="ListParagraph9"/>
        <w:pBdr>
          <w:top w:val="nil"/>
          <w:left w:val="nil"/>
          <w:bottom w:val="nil"/>
          <w:right w:val="nil"/>
          <w:between w:val="nil"/>
          <w:bar w:val="nil"/>
        </w:pBdr>
        <w:spacing w:before="120" w:after="120"/>
        <w:ind w:left="0"/>
        <w:contextualSpacing w:val="0"/>
        <w:jc w:val="both"/>
        <w:rPr>
          <w:sz w:val="20"/>
          <w:szCs w:val="20"/>
          <w:bdr w:val="nil"/>
          <w:lang w:val="en-AU" w:eastAsia="en-AU"/>
        </w:rPr>
      </w:pPr>
      <w:r w:rsidRPr="00386874">
        <w:rPr>
          <w:sz w:val="20"/>
          <w:szCs w:val="20"/>
          <w:bdr w:val="nil"/>
          <w:lang w:val="en-AU" w:eastAsia="en-AU"/>
        </w:rPr>
        <w:t xml:space="preserve">Events Management includes contracted delivery of community events such as </w:t>
      </w:r>
      <w:r w:rsidRPr="00803E84">
        <w:rPr>
          <w:sz w:val="20"/>
          <w:szCs w:val="20"/>
          <w:bdr w:val="nil"/>
          <w:lang w:val="en-AU" w:eastAsia="en-AU"/>
        </w:rPr>
        <w:t>Winter in the City, Dickson Lunar New Year, Celebrate Christmas in the City, Wonderful World.</w:t>
      </w:r>
    </w:p>
    <w:p w14:paraId="237BA14A" w14:textId="77777777" w:rsidR="0000368A" w:rsidRPr="00376F0E" w:rsidRDefault="0000368A" w:rsidP="00C47B04">
      <w:pPr>
        <w:pStyle w:val="ListParagraph9"/>
        <w:pBdr>
          <w:top w:val="nil"/>
          <w:left w:val="nil"/>
          <w:bottom w:val="nil"/>
          <w:right w:val="nil"/>
          <w:between w:val="nil"/>
          <w:bar w:val="nil"/>
        </w:pBdr>
        <w:spacing w:before="120" w:after="120"/>
        <w:ind w:left="0"/>
        <w:contextualSpacing w:val="0"/>
        <w:jc w:val="both"/>
        <w:rPr>
          <w:i/>
          <w:iCs/>
          <w:sz w:val="20"/>
          <w:szCs w:val="20"/>
          <w:bdr w:val="nil"/>
          <w:lang w:val="en-AU" w:eastAsia="en-AU"/>
        </w:rPr>
      </w:pPr>
      <w:r w:rsidRPr="00376F0E">
        <w:rPr>
          <w:i/>
          <w:iCs/>
          <w:sz w:val="20"/>
          <w:szCs w:val="20"/>
          <w:bdr w:val="nil"/>
          <w:lang w:val="en-AU" w:eastAsia="en-AU"/>
        </w:rPr>
        <w:t xml:space="preserve">Selling Expenses </w:t>
      </w:r>
    </w:p>
    <w:p w14:paraId="58E75585" w14:textId="77777777" w:rsidR="0000368A" w:rsidRDefault="0000368A" w:rsidP="00C47B04">
      <w:pPr>
        <w:pStyle w:val="ListParagraph9"/>
        <w:pBdr>
          <w:top w:val="nil"/>
          <w:left w:val="nil"/>
          <w:bottom w:val="nil"/>
          <w:right w:val="nil"/>
          <w:between w:val="nil"/>
          <w:bar w:val="nil"/>
        </w:pBdr>
        <w:spacing w:before="120" w:after="120"/>
        <w:ind w:left="0"/>
        <w:contextualSpacing w:val="0"/>
        <w:jc w:val="both"/>
        <w:rPr>
          <w:sz w:val="20"/>
          <w:szCs w:val="20"/>
          <w:bdr w:val="nil"/>
          <w:lang w:val="en-AU" w:eastAsia="en-AU"/>
        </w:rPr>
      </w:pPr>
      <w:r w:rsidRPr="00376F0E">
        <w:rPr>
          <w:sz w:val="20"/>
          <w:szCs w:val="20"/>
          <w:bdr w:val="nil"/>
          <w:lang w:val="en-AU" w:eastAsia="en-AU"/>
        </w:rPr>
        <w:t xml:space="preserve">Selling Expenses includes sales commissions, legal conveyancing and expenses associated with holding </w:t>
      </w:r>
      <w:r>
        <w:rPr>
          <w:sz w:val="20"/>
          <w:szCs w:val="20"/>
          <w:bdr w:val="nil"/>
          <w:lang w:val="en-AU" w:eastAsia="en-AU"/>
        </w:rPr>
        <w:t xml:space="preserve">land </w:t>
      </w:r>
      <w:r w:rsidRPr="00376F0E">
        <w:rPr>
          <w:sz w:val="20"/>
          <w:szCs w:val="20"/>
          <w:bdr w:val="nil"/>
          <w:lang w:val="en-AU" w:eastAsia="en-AU"/>
        </w:rPr>
        <w:t xml:space="preserve">sales events. </w:t>
      </w:r>
    </w:p>
    <w:p w14:paraId="3DC8ADA7" w14:textId="77777777" w:rsidR="0000368A" w:rsidRPr="00376F0E" w:rsidRDefault="0000368A" w:rsidP="00B926D2">
      <w:pPr>
        <w:pStyle w:val="ListParagraph9"/>
        <w:pBdr>
          <w:top w:val="nil"/>
          <w:left w:val="nil"/>
          <w:bottom w:val="nil"/>
          <w:right w:val="nil"/>
          <w:between w:val="nil"/>
          <w:bar w:val="nil"/>
        </w:pBdr>
        <w:spacing w:before="120" w:after="120"/>
        <w:ind w:left="0"/>
        <w:contextualSpacing w:val="0"/>
        <w:jc w:val="both"/>
        <w:rPr>
          <w:i/>
          <w:iCs/>
          <w:sz w:val="20"/>
          <w:szCs w:val="20"/>
          <w:bdr w:val="nil"/>
          <w:lang w:val="en-AU" w:eastAsia="en-AU"/>
        </w:rPr>
      </w:pPr>
      <w:r>
        <w:rPr>
          <w:i/>
          <w:iCs/>
          <w:sz w:val="20"/>
          <w:szCs w:val="20"/>
          <w:bdr w:val="nil"/>
          <w:lang w:val="en-AU" w:eastAsia="en-AU"/>
        </w:rPr>
        <w:t xml:space="preserve">Business Support </w:t>
      </w:r>
      <w:r w:rsidRPr="00376F0E">
        <w:rPr>
          <w:i/>
          <w:iCs/>
          <w:sz w:val="20"/>
          <w:szCs w:val="20"/>
          <w:bdr w:val="nil"/>
          <w:lang w:val="en-AU" w:eastAsia="en-AU"/>
        </w:rPr>
        <w:t xml:space="preserve">Services </w:t>
      </w:r>
      <w:r>
        <w:rPr>
          <w:i/>
          <w:iCs/>
          <w:sz w:val="20"/>
          <w:szCs w:val="20"/>
          <w:bdr w:val="nil"/>
          <w:lang w:val="en-AU" w:eastAsia="en-AU"/>
        </w:rPr>
        <w:t>Received</w:t>
      </w:r>
      <w:r w:rsidRPr="00376F0E">
        <w:rPr>
          <w:i/>
          <w:iCs/>
          <w:sz w:val="20"/>
          <w:szCs w:val="20"/>
          <w:bdr w:val="nil"/>
          <w:lang w:val="en-AU" w:eastAsia="en-AU"/>
        </w:rPr>
        <w:t xml:space="preserve"> Free of Charge</w:t>
      </w:r>
    </w:p>
    <w:p w14:paraId="56BAAD71" w14:textId="77777777" w:rsidR="0000368A" w:rsidRDefault="0000368A" w:rsidP="00B926D2">
      <w:pPr>
        <w:pStyle w:val="ListParagraph9"/>
        <w:pBdr>
          <w:top w:val="nil"/>
          <w:left w:val="nil"/>
          <w:bottom w:val="nil"/>
          <w:right w:val="nil"/>
          <w:between w:val="nil"/>
          <w:bar w:val="nil"/>
        </w:pBdr>
        <w:spacing w:before="120" w:after="120"/>
        <w:ind w:left="0"/>
        <w:contextualSpacing w:val="0"/>
        <w:jc w:val="both"/>
        <w:rPr>
          <w:sz w:val="20"/>
          <w:szCs w:val="20"/>
          <w:bdr w:val="nil"/>
          <w:lang w:val="en-AU" w:eastAsia="en-AU"/>
        </w:rPr>
      </w:pPr>
      <w:r w:rsidRPr="00376F0E">
        <w:rPr>
          <w:sz w:val="20"/>
          <w:szCs w:val="20"/>
          <w:bdr w:val="nil"/>
          <w:lang w:val="en-AU" w:eastAsia="en-AU"/>
        </w:rPr>
        <w:t xml:space="preserve">Resources received free of charge from ACT Government agencies are recorded as revenue and an expense in the Statement of Comprehensive Income at fair value. The revenue is separately disclosed under grants and contributions revenue, with the expense being recorded in the line item to which it relates. Refer to Note </w:t>
      </w:r>
      <w:r w:rsidRPr="00ED7C8C">
        <w:rPr>
          <w:sz w:val="20"/>
          <w:szCs w:val="20"/>
          <w:bdr w:val="nil"/>
          <w:lang w:val="en-AU" w:eastAsia="en-AU"/>
        </w:rPr>
        <w:t>6</w:t>
      </w:r>
      <w:r w:rsidRPr="00376F0E">
        <w:rPr>
          <w:sz w:val="20"/>
          <w:szCs w:val="20"/>
          <w:bdr w:val="nil"/>
          <w:lang w:val="en-AU" w:eastAsia="en-AU"/>
        </w:rPr>
        <w:t xml:space="preserve"> </w:t>
      </w:r>
      <w:r w:rsidRPr="0078158E">
        <w:rPr>
          <w:i/>
          <w:iCs/>
          <w:sz w:val="20"/>
          <w:szCs w:val="20"/>
          <w:bdr w:val="nil"/>
          <w:lang w:val="en-AU" w:eastAsia="en-AU"/>
        </w:rPr>
        <w:t>Grants and Contributions Income</w:t>
      </w:r>
      <w:r w:rsidRPr="00376F0E">
        <w:rPr>
          <w:sz w:val="20"/>
          <w:szCs w:val="20"/>
          <w:bdr w:val="nil"/>
          <w:lang w:val="en-AU" w:eastAsia="en-AU"/>
        </w:rPr>
        <w:t xml:space="preserve"> for further details. </w:t>
      </w:r>
    </w:p>
    <w:p w14:paraId="529CB6B8" w14:textId="77777777" w:rsidR="0000368A" w:rsidRPr="00376F0E" w:rsidRDefault="0000368A" w:rsidP="00C47B04">
      <w:pPr>
        <w:pStyle w:val="ListParagraph9"/>
        <w:pBdr>
          <w:top w:val="nil"/>
          <w:left w:val="nil"/>
          <w:bottom w:val="nil"/>
          <w:right w:val="nil"/>
          <w:between w:val="nil"/>
          <w:bar w:val="nil"/>
        </w:pBdr>
        <w:spacing w:before="120" w:after="120"/>
        <w:ind w:left="0"/>
        <w:contextualSpacing w:val="0"/>
        <w:jc w:val="both"/>
        <w:rPr>
          <w:i/>
          <w:iCs/>
          <w:sz w:val="20"/>
          <w:szCs w:val="20"/>
          <w:bdr w:val="nil"/>
          <w:lang w:val="en-AU" w:eastAsia="en-AU"/>
        </w:rPr>
      </w:pPr>
      <w:r w:rsidRPr="00376F0E">
        <w:rPr>
          <w:i/>
          <w:iCs/>
          <w:sz w:val="20"/>
          <w:szCs w:val="20"/>
          <w:bdr w:val="nil"/>
          <w:lang w:val="en-AU" w:eastAsia="en-AU"/>
        </w:rPr>
        <w:t xml:space="preserve">Advertising </w:t>
      </w:r>
      <w:r>
        <w:rPr>
          <w:i/>
          <w:iCs/>
          <w:sz w:val="20"/>
          <w:szCs w:val="20"/>
          <w:bdr w:val="nil"/>
          <w:lang w:val="en-AU" w:eastAsia="en-AU"/>
        </w:rPr>
        <w:t>and Marketing Costs</w:t>
      </w:r>
    </w:p>
    <w:p w14:paraId="611A958C" w14:textId="77777777" w:rsidR="0000368A" w:rsidRPr="00376F0E" w:rsidRDefault="0000368A" w:rsidP="00C47B04">
      <w:pPr>
        <w:pStyle w:val="ListParagraph9"/>
        <w:pBdr>
          <w:top w:val="nil"/>
          <w:left w:val="nil"/>
          <w:bottom w:val="nil"/>
          <w:right w:val="nil"/>
          <w:between w:val="nil"/>
          <w:bar w:val="nil"/>
        </w:pBdr>
        <w:spacing w:before="120" w:after="120"/>
        <w:ind w:left="0"/>
        <w:contextualSpacing w:val="0"/>
        <w:jc w:val="both"/>
        <w:rPr>
          <w:sz w:val="20"/>
          <w:szCs w:val="20"/>
          <w:bdr w:val="nil"/>
          <w:lang w:val="en-AU" w:eastAsia="en-AU"/>
        </w:rPr>
      </w:pPr>
      <w:r w:rsidRPr="00376F0E">
        <w:rPr>
          <w:sz w:val="20"/>
          <w:szCs w:val="20"/>
          <w:bdr w:val="nil"/>
          <w:lang w:val="en-AU" w:eastAsia="en-AU"/>
        </w:rPr>
        <w:t xml:space="preserve">Advertising </w:t>
      </w:r>
      <w:r>
        <w:rPr>
          <w:sz w:val="20"/>
          <w:szCs w:val="20"/>
          <w:bdr w:val="nil"/>
          <w:lang w:val="en-AU" w:eastAsia="en-AU"/>
        </w:rPr>
        <w:t>and Marketing Costs</w:t>
      </w:r>
      <w:r w:rsidRPr="00376F0E">
        <w:rPr>
          <w:sz w:val="20"/>
          <w:szCs w:val="20"/>
          <w:bdr w:val="nil"/>
          <w:lang w:val="en-AU" w:eastAsia="en-AU"/>
        </w:rPr>
        <w:t xml:space="preserve"> mainly relate to marketing and promotion of </w:t>
      </w:r>
      <w:r>
        <w:rPr>
          <w:sz w:val="20"/>
          <w:szCs w:val="20"/>
          <w:bdr w:val="nil"/>
          <w:lang w:val="en-AU" w:eastAsia="en-AU"/>
        </w:rPr>
        <w:t xml:space="preserve">activations and events and various </w:t>
      </w:r>
      <w:r w:rsidRPr="00376F0E">
        <w:rPr>
          <w:sz w:val="20"/>
          <w:szCs w:val="20"/>
          <w:bdr w:val="nil"/>
          <w:lang w:val="en-AU" w:eastAsia="en-AU"/>
        </w:rPr>
        <w:t xml:space="preserve">community engagement </w:t>
      </w:r>
      <w:r>
        <w:rPr>
          <w:sz w:val="20"/>
          <w:szCs w:val="20"/>
          <w:bdr w:val="nil"/>
          <w:lang w:val="en-AU" w:eastAsia="en-AU"/>
        </w:rPr>
        <w:t>activities.</w:t>
      </w:r>
    </w:p>
    <w:p w14:paraId="53E7FA7E" w14:textId="77777777" w:rsidR="0000368A" w:rsidRDefault="0000368A" w:rsidP="00B926D2">
      <w:pPr>
        <w:pStyle w:val="ListParagraph9"/>
        <w:pBdr>
          <w:top w:val="nil"/>
          <w:left w:val="nil"/>
          <w:bottom w:val="nil"/>
          <w:right w:val="nil"/>
          <w:between w:val="nil"/>
          <w:bar w:val="nil"/>
        </w:pBdr>
        <w:spacing w:before="120" w:after="120"/>
        <w:ind w:left="0"/>
        <w:contextualSpacing w:val="0"/>
        <w:jc w:val="both"/>
        <w:rPr>
          <w:i/>
          <w:iCs/>
          <w:sz w:val="20"/>
          <w:szCs w:val="20"/>
          <w:bdr w:val="nil"/>
          <w:lang w:val="en-AU" w:eastAsia="en-AU"/>
        </w:rPr>
      </w:pPr>
      <w:r>
        <w:rPr>
          <w:i/>
          <w:iCs/>
          <w:sz w:val="20"/>
          <w:szCs w:val="20"/>
          <w:bdr w:val="nil"/>
          <w:lang w:val="en-AU" w:eastAsia="en-AU"/>
        </w:rPr>
        <w:t>Auditor Service Fees</w:t>
      </w:r>
    </w:p>
    <w:p w14:paraId="05819D6D" w14:textId="77777777" w:rsidR="0000368A" w:rsidRDefault="0000368A" w:rsidP="00323145">
      <w:pPr>
        <w:pStyle w:val="ListParagraph9"/>
        <w:pBdr>
          <w:top w:val="nil"/>
          <w:left w:val="nil"/>
          <w:bottom w:val="nil"/>
          <w:right w:val="nil"/>
          <w:between w:val="nil"/>
          <w:bar w:val="nil"/>
        </w:pBdr>
        <w:spacing w:before="120" w:after="120"/>
        <w:ind w:left="0"/>
        <w:contextualSpacing w:val="0"/>
        <w:jc w:val="both"/>
        <w:rPr>
          <w:sz w:val="20"/>
          <w:szCs w:val="20"/>
          <w:bdr w:val="nil"/>
          <w:lang w:val="en-AU" w:eastAsia="en-AU"/>
        </w:rPr>
      </w:pPr>
      <w:r>
        <w:rPr>
          <w:sz w:val="20"/>
          <w:szCs w:val="20"/>
          <w:bdr w:val="nil"/>
          <w:lang w:val="en-AU" w:eastAsia="en-AU"/>
        </w:rPr>
        <w:t xml:space="preserve">Auditor’s remuneration consists of financial audit services provided to City Renewal by the ACT Audit Office. City Renewal’s audit fees for the audit of its 2025-26 financial </w:t>
      </w:r>
      <w:r w:rsidRPr="005F3691">
        <w:rPr>
          <w:sz w:val="20"/>
          <w:szCs w:val="20"/>
          <w:bdr w:val="nil"/>
          <w:lang w:val="en-AU" w:eastAsia="en-AU"/>
        </w:rPr>
        <w:t>statements</w:t>
      </w:r>
      <w:r>
        <w:rPr>
          <w:sz w:val="20"/>
          <w:szCs w:val="20"/>
          <w:bdr w:val="nil"/>
          <w:lang w:val="en-AU" w:eastAsia="en-AU"/>
        </w:rPr>
        <w:t xml:space="preserve"> and review of its statement of performance</w:t>
      </w:r>
      <w:r w:rsidRPr="005F3691">
        <w:rPr>
          <w:sz w:val="20"/>
          <w:szCs w:val="20"/>
          <w:bdr w:val="nil"/>
          <w:lang w:val="en-AU" w:eastAsia="en-AU"/>
        </w:rPr>
        <w:t xml:space="preserve"> was </w:t>
      </w:r>
      <w:bookmarkStart w:id="4" w:name="_Hlk223595851"/>
      <w:r w:rsidRPr="00EC3C40">
        <w:rPr>
          <w:sz w:val="20"/>
          <w:szCs w:val="20"/>
          <w:bdr w:val="nil"/>
          <w:lang w:val="en-AU" w:eastAsia="en-AU"/>
        </w:rPr>
        <w:t>$0.080m</w:t>
      </w:r>
      <w:r w:rsidRPr="005F3691">
        <w:rPr>
          <w:sz w:val="20"/>
          <w:szCs w:val="20"/>
          <w:bdr w:val="nil"/>
          <w:lang w:val="en-AU" w:eastAsia="en-AU"/>
        </w:rPr>
        <w:t xml:space="preserve"> </w:t>
      </w:r>
      <w:bookmarkEnd w:id="4"/>
      <w:r w:rsidRPr="005F3691">
        <w:rPr>
          <w:sz w:val="20"/>
          <w:szCs w:val="20"/>
          <w:bdr w:val="nil"/>
          <w:lang w:val="en-AU" w:eastAsia="en-AU"/>
        </w:rPr>
        <w:t>(</w:t>
      </w:r>
      <w:r w:rsidRPr="00B676C1">
        <w:rPr>
          <w:sz w:val="20"/>
          <w:szCs w:val="20"/>
          <w:bdr w:val="nil"/>
          <w:lang w:val="en-AU" w:eastAsia="en-AU"/>
        </w:rPr>
        <w:t xml:space="preserve">$0.076m </w:t>
      </w:r>
      <w:r>
        <w:rPr>
          <w:sz w:val="20"/>
          <w:szCs w:val="20"/>
          <w:bdr w:val="nil"/>
          <w:lang w:val="en-AU" w:eastAsia="en-AU"/>
        </w:rPr>
        <w:t xml:space="preserve">in </w:t>
      </w:r>
      <w:r w:rsidRPr="005F3691">
        <w:rPr>
          <w:sz w:val="20"/>
          <w:szCs w:val="20"/>
          <w:bdr w:val="nil"/>
          <w:lang w:val="en-AU" w:eastAsia="en-AU"/>
        </w:rPr>
        <w:t>202</w:t>
      </w:r>
      <w:r>
        <w:rPr>
          <w:sz w:val="20"/>
          <w:szCs w:val="20"/>
          <w:bdr w:val="nil"/>
          <w:lang w:val="en-AU" w:eastAsia="en-AU"/>
        </w:rPr>
        <w:t>4-25</w:t>
      </w:r>
      <w:r w:rsidRPr="005F3691">
        <w:rPr>
          <w:sz w:val="20"/>
          <w:szCs w:val="20"/>
          <w:bdr w:val="nil"/>
          <w:lang w:val="en-AU" w:eastAsia="en-AU"/>
        </w:rPr>
        <w:t>).</w:t>
      </w:r>
      <w:r>
        <w:rPr>
          <w:sz w:val="20"/>
          <w:szCs w:val="20"/>
          <w:bdr w:val="nil"/>
          <w:lang w:val="en-AU" w:eastAsia="en-AU"/>
        </w:rPr>
        <w:t xml:space="preserve"> No other services were provided by the ACT Audit Office. </w:t>
      </w:r>
    </w:p>
    <w:p w14:paraId="5881166B" w14:textId="77777777" w:rsidR="0000368A" w:rsidRDefault="0000368A" w:rsidP="00302950">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NOTE 9  SUPPLIES AND SERVICES - CONTINUED</w:t>
      </w:r>
    </w:p>
    <w:p w14:paraId="6B45ED12" w14:textId="77777777" w:rsidR="0000368A" w:rsidRDefault="0000368A" w:rsidP="00302950">
      <w:pPr>
        <w:pStyle w:val="ListParagraph"/>
        <w:pBdr>
          <w:top w:val="nil"/>
          <w:left w:val="nil"/>
          <w:bottom w:val="nil"/>
          <w:right w:val="nil"/>
          <w:between w:val="nil"/>
          <w:bar w:val="nil"/>
        </w:pBdr>
        <w:spacing w:before="120" w:after="120"/>
        <w:jc w:val="both"/>
        <w:rPr>
          <w:rFonts w:ascii="Calibri" w:eastAsia="Calibri" w:hAnsi="Calibri" w:cs="Calibri"/>
          <w:color w:val="000000"/>
          <w:sz w:val="20"/>
          <w:szCs w:val="20"/>
          <w:bdr w:val="nil"/>
          <w:lang w:val="en-AU" w:eastAsia="en-AU"/>
        </w:rPr>
      </w:pPr>
      <w:r>
        <w:t xml:space="preserve"> </w:t>
      </w:r>
    </w:p>
    <w:tbl>
      <w:tblPr>
        <w:tblStyle w:val="CDMRange25"/>
        <w:tblW w:w="8940" w:type="dxa"/>
        <w:tblLayout w:type="fixed"/>
        <w:tblLook w:val="0600" w:firstRow="0" w:lastRow="0" w:firstColumn="0" w:lastColumn="0" w:noHBand="1" w:noVBand="1"/>
      </w:tblPr>
      <w:tblGrid>
        <w:gridCol w:w="6690"/>
        <w:gridCol w:w="1125"/>
        <w:gridCol w:w="1125"/>
      </w:tblGrid>
      <w:tr w:rsidR="00A329C2" w14:paraId="077E1702"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74A4C273" w14:textId="77777777" w:rsidR="00A329C2" w:rsidRDefault="00A329C2">
            <w:pPr>
              <w:pStyle w:val="Normal1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6FC499CE" w14:textId="77777777" w:rsidR="00A329C2" w:rsidRDefault="0000368A">
            <w:pPr>
              <w:pStyle w:val="Normal13"/>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644D608E" w14:textId="77777777" w:rsidR="00A329C2" w:rsidRDefault="0000368A">
            <w:pPr>
              <w:pStyle w:val="Normal13"/>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01D89D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0B455F07" w14:textId="77777777" w:rsidR="00A329C2" w:rsidRDefault="00A329C2">
            <w:pPr>
              <w:pStyle w:val="Normal1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7F5B44F7" w14:textId="77777777" w:rsidR="00A329C2" w:rsidRDefault="0000368A">
            <w:pPr>
              <w:pStyle w:val="Normal13"/>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6B71A520" w14:textId="77777777" w:rsidR="00A329C2" w:rsidRDefault="0000368A">
            <w:pPr>
              <w:pStyle w:val="Normal13"/>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16A6D0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E30980B"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 xml:space="preserve">Contractors and Consultants </w:t>
            </w:r>
            <w:r>
              <w:rPr>
                <w:rFonts w:ascii="Calibri" w:eastAsia="Calibri" w:hAnsi="Calibri" w:cs="Calibri"/>
                <w:color w:val="000000"/>
                <w:sz w:val="20"/>
                <w:vertAlign w:val="superscript"/>
              </w:rPr>
              <w:t>a</w:t>
            </w:r>
          </w:p>
        </w:tc>
        <w:tc>
          <w:tcPr>
            <w:tcW w:w="1125" w:type="dxa"/>
            <w:tcBorders>
              <w:top w:val="nil"/>
              <w:left w:val="nil"/>
              <w:bottom w:val="nil"/>
              <w:right w:val="nil"/>
              <w:tl2br w:val="nil"/>
              <w:tr2bl w:val="nil"/>
            </w:tcBorders>
            <w:noWrap/>
            <w:tcMar>
              <w:left w:w="29" w:type="dxa"/>
              <w:right w:w="29" w:type="dxa"/>
            </w:tcMar>
            <w:vAlign w:val="center"/>
          </w:tcPr>
          <w:p w14:paraId="5945C83F"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4,368</w:t>
            </w:r>
          </w:p>
        </w:tc>
        <w:tc>
          <w:tcPr>
            <w:tcW w:w="1125" w:type="dxa"/>
            <w:tcBorders>
              <w:top w:val="nil"/>
              <w:left w:val="nil"/>
              <w:bottom w:val="nil"/>
              <w:right w:val="nil"/>
              <w:tl2br w:val="nil"/>
              <w:tr2bl w:val="nil"/>
            </w:tcBorders>
            <w:noWrap/>
            <w:tcMar>
              <w:left w:w="29" w:type="dxa"/>
              <w:right w:w="29" w:type="dxa"/>
            </w:tcMar>
            <w:vAlign w:val="center"/>
          </w:tcPr>
          <w:p w14:paraId="651FF92B"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3,831</w:t>
            </w:r>
          </w:p>
        </w:tc>
      </w:tr>
      <w:tr w:rsidR="00A329C2" w14:paraId="78F6B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88B0583"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 xml:space="preserve">Events Management </w:t>
            </w:r>
          </w:p>
        </w:tc>
        <w:tc>
          <w:tcPr>
            <w:tcW w:w="1125" w:type="dxa"/>
            <w:tcBorders>
              <w:top w:val="nil"/>
              <w:left w:val="nil"/>
              <w:bottom w:val="nil"/>
              <w:right w:val="nil"/>
              <w:tl2br w:val="nil"/>
              <w:tr2bl w:val="nil"/>
            </w:tcBorders>
            <w:noWrap/>
            <w:tcMar>
              <w:left w:w="29" w:type="dxa"/>
              <w:right w:w="29" w:type="dxa"/>
            </w:tcMar>
            <w:vAlign w:val="center"/>
          </w:tcPr>
          <w:p w14:paraId="285F3AAC"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2,019</w:t>
            </w:r>
          </w:p>
        </w:tc>
        <w:tc>
          <w:tcPr>
            <w:tcW w:w="1125" w:type="dxa"/>
            <w:tcBorders>
              <w:top w:val="nil"/>
              <w:left w:val="nil"/>
              <w:bottom w:val="nil"/>
              <w:right w:val="nil"/>
              <w:tl2br w:val="nil"/>
              <w:tr2bl w:val="nil"/>
            </w:tcBorders>
            <w:noWrap/>
            <w:tcMar>
              <w:left w:w="29" w:type="dxa"/>
              <w:right w:w="29" w:type="dxa"/>
            </w:tcMar>
            <w:vAlign w:val="center"/>
          </w:tcPr>
          <w:p w14:paraId="685AA848"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1,984</w:t>
            </w:r>
          </w:p>
        </w:tc>
      </w:tr>
      <w:tr w:rsidR="00A329C2" w14:paraId="647164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CC369B2"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 xml:space="preserve">Advertising and Marketing Costs </w:t>
            </w:r>
          </w:p>
        </w:tc>
        <w:tc>
          <w:tcPr>
            <w:tcW w:w="1125" w:type="dxa"/>
            <w:tcBorders>
              <w:top w:val="nil"/>
              <w:left w:val="nil"/>
              <w:bottom w:val="nil"/>
              <w:right w:val="nil"/>
              <w:tl2br w:val="nil"/>
              <w:tr2bl w:val="nil"/>
            </w:tcBorders>
            <w:noWrap/>
            <w:tcMar>
              <w:left w:w="29" w:type="dxa"/>
              <w:right w:w="29" w:type="dxa"/>
            </w:tcMar>
            <w:vAlign w:val="center"/>
          </w:tcPr>
          <w:p w14:paraId="5FBA9420"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677</w:t>
            </w:r>
          </w:p>
        </w:tc>
        <w:tc>
          <w:tcPr>
            <w:tcW w:w="1125" w:type="dxa"/>
            <w:tcBorders>
              <w:top w:val="nil"/>
              <w:left w:val="nil"/>
              <w:bottom w:val="nil"/>
              <w:right w:val="nil"/>
              <w:tl2br w:val="nil"/>
              <w:tr2bl w:val="nil"/>
            </w:tcBorders>
            <w:noWrap/>
            <w:tcMar>
              <w:left w:w="29" w:type="dxa"/>
              <w:right w:w="29" w:type="dxa"/>
            </w:tcMar>
            <w:vAlign w:val="center"/>
          </w:tcPr>
          <w:p w14:paraId="13D16DE3"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496</w:t>
            </w:r>
          </w:p>
        </w:tc>
      </w:tr>
      <w:tr w:rsidR="00A329C2" w14:paraId="152447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D209DDB"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Board Member Remuneration</w:t>
            </w:r>
          </w:p>
        </w:tc>
        <w:tc>
          <w:tcPr>
            <w:tcW w:w="1125" w:type="dxa"/>
            <w:tcBorders>
              <w:top w:val="nil"/>
              <w:left w:val="nil"/>
              <w:bottom w:val="nil"/>
              <w:right w:val="nil"/>
              <w:tl2br w:val="nil"/>
              <w:tr2bl w:val="nil"/>
            </w:tcBorders>
            <w:noWrap/>
            <w:tcMar>
              <w:left w:w="29" w:type="dxa"/>
              <w:right w:w="29" w:type="dxa"/>
            </w:tcMar>
            <w:vAlign w:val="center"/>
          </w:tcPr>
          <w:p w14:paraId="1754BEE4"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436</w:t>
            </w:r>
          </w:p>
        </w:tc>
        <w:tc>
          <w:tcPr>
            <w:tcW w:w="1125" w:type="dxa"/>
            <w:tcBorders>
              <w:top w:val="nil"/>
              <w:left w:val="nil"/>
              <w:bottom w:val="nil"/>
              <w:right w:val="nil"/>
              <w:tl2br w:val="nil"/>
              <w:tr2bl w:val="nil"/>
            </w:tcBorders>
            <w:noWrap/>
            <w:tcMar>
              <w:left w:w="29" w:type="dxa"/>
              <w:right w:w="29" w:type="dxa"/>
            </w:tcMar>
            <w:vAlign w:val="center"/>
          </w:tcPr>
          <w:p w14:paraId="292BECB3"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417</w:t>
            </w:r>
          </w:p>
        </w:tc>
      </w:tr>
      <w:tr w:rsidR="00A329C2" w14:paraId="5E68DE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BD8B7DF"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 xml:space="preserve">Business Support Services Received Free of Charge </w:t>
            </w:r>
            <w:r>
              <w:rPr>
                <w:rFonts w:ascii="Calibri" w:eastAsia="Calibri" w:hAnsi="Calibri" w:cs="Calibri"/>
                <w:color w:val="000000"/>
                <w:sz w:val="20"/>
                <w:vertAlign w:val="superscript"/>
              </w:rPr>
              <w:t>b</w:t>
            </w:r>
          </w:p>
        </w:tc>
        <w:tc>
          <w:tcPr>
            <w:tcW w:w="1125" w:type="dxa"/>
            <w:tcBorders>
              <w:top w:val="nil"/>
              <w:left w:val="nil"/>
              <w:bottom w:val="nil"/>
              <w:right w:val="nil"/>
              <w:tl2br w:val="nil"/>
              <w:tr2bl w:val="nil"/>
            </w:tcBorders>
            <w:noWrap/>
            <w:tcMar>
              <w:left w:w="29" w:type="dxa"/>
              <w:right w:w="29" w:type="dxa"/>
            </w:tcMar>
            <w:vAlign w:val="center"/>
          </w:tcPr>
          <w:p w14:paraId="3412B7D6"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425</w:t>
            </w:r>
          </w:p>
        </w:tc>
        <w:tc>
          <w:tcPr>
            <w:tcW w:w="1125" w:type="dxa"/>
            <w:tcBorders>
              <w:top w:val="nil"/>
              <w:left w:val="nil"/>
              <w:bottom w:val="nil"/>
              <w:right w:val="nil"/>
              <w:tl2br w:val="nil"/>
              <w:tr2bl w:val="nil"/>
            </w:tcBorders>
            <w:noWrap/>
            <w:tcMar>
              <w:left w:w="29" w:type="dxa"/>
              <w:right w:w="29" w:type="dxa"/>
            </w:tcMar>
            <w:vAlign w:val="center"/>
          </w:tcPr>
          <w:p w14:paraId="4D234DB4"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828</w:t>
            </w:r>
          </w:p>
        </w:tc>
      </w:tr>
      <w:tr w:rsidR="00A329C2" w14:paraId="701E94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7835C529"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 xml:space="preserve">Asset Management </w:t>
            </w:r>
          </w:p>
        </w:tc>
        <w:tc>
          <w:tcPr>
            <w:tcW w:w="1125" w:type="dxa"/>
            <w:tcBorders>
              <w:top w:val="nil"/>
              <w:left w:val="nil"/>
              <w:bottom w:val="nil"/>
              <w:right w:val="nil"/>
              <w:tl2br w:val="nil"/>
              <w:tr2bl w:val="nil"/>
            </w:tcBorders>
            <w:noWrap/>
            <w:tcMar>
              <w:left w:w="29" w:type="dxa"/>
              <w:right w:w="29" w:type="dxa"/>
            </w:tcMar>
            <w:vAlign w:val="center"/>
          </w:tcPr>
          <w:p w14:paraId="41D9A131"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425</w:t>
            </w:r>
          </w:p>
        </w:tc>
        <w:tc>
          <w:tcPr>
            <w:tcW w:w="1125" w:type="dxa"/>
            <w:tcBorders>
              <w:top w:val="nil"/>
              <w:left w:val="nil"/>
              <w:bottom w:val="nil"/>
              <w:right w:val="nil"/>
              <w:tl2br w:val="nil"/>
              <w:tr2bl w:val="nil"/>
            </w:tcBorders>
            <w:noWrap/>
            <w:tcMar>
              <w:left w:w="29" w:type="dxa"/>
              <w:right w:w="29" w:type="dxa"/>
            </w:tcMar>
            <w:vAlign w:val="center"/>
          </w:tcPr>
          <w:p w14:paraId="5509B2D6"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631</w:t>
            </w:r>
          </w:p>
        </w:tc>
      </w:tr>
      <w:tr w:rsidR="00A329C2" w14:paraId="4FB01F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020E984"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Lease Rental Expenses</w:t>
            </w:r>
          </w:p>
        </w:tc>
        <w:tc>
          <w:tcPr>
            <w:tcW w:w="1125" w:type="dxa"/>
            <w:tcBorders>
              <w:top w:val="nil"/>
              <w:left w:val="nil"/>
              <w:bottom w:val="nil"/>
              <w:right w:val="nil"/>
              <w:tl2br w:val="nil"/>
              <w:tr2bl w:val="nil"/>
            </w:tcBorders>
            <w:noWrap/>
            <w:tcMar>
              <w:left w:w="29" w:type="dxa"/>
              <w:right w:w="29" w:type="dxa"/>
            </w:tcMar>
            <w:vAlign w:val="center"/>
          </w:tcPr>
          <w:p w14:paraId="69AB503B"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299</w:t>
            </w:r>
          </w:p>
        </w:tc>
        <w:tc>
          <w:tcPr>
            <w:tcW w:w="1125" w:type="dxa"/>
            <w:tcBorders>
              <w:top w:val="nil"/>
              <w:left w:val="nil"/>
              <w:bottom w:val="nil"/>
              <w:right w:val="nil"/>
              <w:tl2br w:val="nil"/>
              <w:tr2bl w:val="nil"/>
            </w:tcBorders>
            <w:noWrap/>
            <w:tcMar>
              <w:left w:w="29" w:type="dxa"/>
              <w:right w:w="29" w:type="dxa"/>
            </w:tcMar>
            <w:vAlign w:val="center"/>
          </w:tcPr>
          <w:p w14:paraId="6C31DB1F"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297</w:t>
            </w:r>
          </w:p>
        </w:tc>
      </w:tr>
      <w:tr w:rsidR="00A329C2" w14:paraId="4A0BC5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32B4AF31"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Service Level Agreements</w:t>
            </w:r>
          </w:p>
        </w:tc>
        <w:tc>
          <w:tcPr>
            <w:tcW w:w="1125" w:type="dxa"/>
            <w:tcBorders>
              <w:top w:val="nil"/>
              <w:left w:val="nil"/>
              <w:bottom w:val="nil"/>
              <w:right w:val="nil"/>
              <w:tl2br w:val="nil"/>
              <w:tr2bl w:val="nil"/>
            </w:tcBorders>
            <w:noWrap/>
            <w:tcMar>
              <w:left w:w="29" w:type="dxa"/>
              <w:right w:w="29" w:type="dxa"/>
            </w:tcMar>
            <w:vAlign w:val="center"/>
          </w:tcPr>
          <w:p w14:paraId="58B1A7CB"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261</w:t>
            </w:r>
          </w:p>
        </w:tc>
        <w:tc>
          <w:tcPr>
            <w:tcW w:w="1125" w:type="dxa"/>
            <w:tcBorders>
              <w:top w:val="nil"/>
              <w:left w:val="nil"/>
              <w:bottom w:val="nil"/>
              <w:right w:val="nil"/>
              <w:tl2br w:val="nil"/>
              <w:tr2bl w:val="nil"/>
            </w:tcBorders>
            <w:noWrap/>
            <w:tcMar>
              <w:left w:w="29" w:type="dxa"/>
              <w:right w:w="29" w:type="dxa"/>
            </w:tcMar>
            <w:vAlign w:val="center"/>
          </w:tcPr>
          <w:p w14:paraId="327EEB0B"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183</w:t>
            </w:r>
          </w:p>
        </w:tc>
      </w:tr>
      <w:tr w:rsidR="00A329C2" w14:paraId="03F380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40AD94BD"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 xml:space="preserve">Selling Expenses </w:t>
            </w:r>
          </w:p>
        </w:tc>
        <w:tc>
          <w:tcPr>
            <w:tcW w:w="1125" w:type="dxa"/>
            <w:tcBorders>
              <w:top w:val="nil"/>
              <w:left w:val="nil"/>
              <w:bottom w:val="nil"/>
              <w:right w:val="nil"/>
              <w:tl2br w:val="nil"/>
              <w:tr2bl w:val="nil"/>
            </w:tcBorders>
            <w:noWrap/>
            <w:tcMar>
              <w:left w:w="29" w:type="dxa"/>
              <w:right w:w="29" w:type="dxa"/>
            </w:tcMar>
            <w:vAlign w:val="center"/>
          </w:tcPr>
          <w:p w14:paraId="5E2FEF86"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236</w:t>
            </w:r>
          </w:p>
        </w:tc>
        <w:tc>
          <w:tcPr>
            <w:tcW w:w="1125" w:type="dxa"/>
            <w:tcBorders>
              <w:top w:val="nil"/>
              <w:left w:val="nil"/>
              <w:bottom w:val="nil"/>
              <w:right w:val="nil"/>
              <w:tl2br w:val="nil"/>
              <w:tr2bl w:val="nil"/>
            </w:tcBorders>
            <w:noWrap/>
            <w:tcMar>
              <w:left w:w="29" w:type="dxa"/>
              <w:right w:w="29" w:type="dxa"/>
            </w:tcMar>
            <w:vAlign w:val="center"/>
          </w:tcPr>
          <w:p w14:paraId="7004D1DA"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341</w:t>
            </w:r>
          </w:p>
        </w:tc>
      </w:tr>
      <w:tr w:rsidR="00A329C2" w14:paraId="045BC2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FA0DB77"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Office Services</w:t>
            </w:r>
          </w:p>
        </w:tc>
        <w:tc>
          <w:tcPr>
            <w:tcW w:w="1125" w:type="dxa"/>
            <w:tcBorders>
              <w:top w:val="nil"/>
              <w:left w:val="nil"/>
              <w:bottom w:val="nil"/>
              <w:right w:val="nil"/>
              <w:tl2br w:val="nil"/>
              <w:tr2bl w:val="nil"/>
            </w:tcBorders>
            <w:noWrap/>
            <w:tcMar>
              <w:left w:w="29" w:type="dxa"/>
              <w:right w:w="29" w:type="dxa"/>
            </w:tcMar>
            <w:vAlign w:val="center"/>
          </w:tcPr>
          <w:p w14:paraId="49103767"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144</w:t>
            </w:r>
          </w:p>
        </w:tc>
        <w:tc>
          <w:tcPr>
            <w:tcW w:w="1125" w:type="dxa"/>
            <w:tcBorders>
              <w:top w:val="nil"/>
              <w:left w:val="nil"/>
              <w:bottom w:val="nil"/>
              <w:right w:val="nil"/>
              <w:tl2br w:val="nil"/>
              <w:tr2bl w:val="nil"/>
            </w:tcBorders>
            <w:noWrap/>
            <w:tcMar>
              <w:left w:w="29" w:type="dxa"/>
              <w:right w:w="29" w:type="dxa"/>
            </w:tcMar>
            <w:vAlign w:val="center"/>
          </w:tcPr>
          <w:p w14:paraId="0E2A35B9"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157</w:t>
            </w:r>
          </w:p>
        </w:tc>
      </w:tr>
      <w:tr w:rsidR="00A329C2" w14:paraId="4DFAEA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4F4A9FE8"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 xml:space="preserve">Staff Development and Recruitment </w:t>
            </w:r>
          </w:p>
        </w:tc>
        <w:tc>
          <w:tcPr>
            <w:tcW w:w="1125" w:type="dxa"/>
            <w:tcBorders>
              <w:top w:val="nil"/>
              <w:left w:val="nil"/>
              <w:bottom w:val="nil"/>
              <w:right w:val="nil"/>
              <w:tl2br w:val="nil"/>
              <w:tr2bl w:val="nil"/>
            </w:tcBorders>
            <w:noWrap/>
            <w:tcMar>
              <w:left w:w="29" w:type="dxa"/>
              <w:right w:w="29" w:type="dxa"/>
            </w:tcMar>
            <w:vAlign w:val="center"/>
          </w:tcPr>
          <w:p w14:paraId="7CE5598D"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130</w:t>
            </w:r>
          </w:p>
        </w:tc>
        <w:tc>
          <w:tcPr>
            <w:tcW w:w="1125" w:type="dxa"/>
            <w:tcBorders>
              <w:top w:val="nil"/>
              <w:left w:val="nil"/>
              <w:bottom w:val="nil"/>
              <w:right w:val="nil"/>
              <w:tl2br w:val="nil"/>
              <w:tr2bl w:val="nil"/>
            </w:tcBorders>
            <w:noWrap/>
            <w:tcMar>
              <w:left w:w="29" w:type="dxa"/>
              <w:right w:w="29" w:type="dxa"/>
            </w:tcMar>
            <w:vAlign w:val="center"/>
          </w:tcPr>
          <w:p w14:paraId="05A96100"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165</w:t>
            </w:r>
          </w:p>
        </w:tc>
      </w:tr>
      <w:tr w:rsidR="00A329C2" w14:paraId="5DAEBC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6690" w:type="dxa"/>
            <w:tcBorders>
              <w:top w:val="nil"/>
              <w:left w:val="nil"/>
              <w:bottom w:val="nil"/>
              <w:right w:val="nil"/>
              <w:tl2br w:val="nil"/>
              <w:tr2bl w:val="nil"/>
            </w:tcBorders>
            <w:noWrap/>
            <w:tcMar>
              <w:left w:w="29" w:type="dxa"/>
              <w:right w:w="29" w:type="dxa"/>
            </w:tcMar>
            <w:vAlign w:val="center"/>
          </w:tcPr>
          <w:p w14:paraId="2DFC9499"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Auditor’s Remuneration</w:t>
            </w:r>
          </w:p>
        </w:tc>
        <w:tc>
          <w:tcPr>
            <w:tcW w:w="1125" w:type="dxa"/>
            <w:tcBorders>
              <w:top w:val="nil"/>
              <w:left w:val="nil"/>
              <w:bottom w:val="nil"/>
              <w:right w:val="nil"/>
              <w:tl2br w:val="nil"/>
              <w:tr2bl w:val="nil"/>
            </w:tcBorders>
            <w:noWrap/>
            <w:tcMar>
              <w:left w:w="29" w:type="dxa"/>
              <w:right w:w="29" w:type="dxa"/>
            </w:tcMar>
            <w:vAlign w:val="center"/>
          </w:tcPr>
          <w:p w14:paraId="4DDD83A1"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77</w:t>
            </w:r>
          </w:p>
        </w:tc>
        <w:tc>
          <w:tcPr>
            <w:tcW w:w="1125" w:type="dxa"/>
            <w:tcBorders>
              <w:top w:val="nil"/>
              <w:left w:val="nil"/>
              <w:bottom w:val="nil"/>
              <w:right w:val="nil"/>
              <w:tl2br w:val="nil"/>
              <w:tr2bl w:val="nil"/>
            </w:tcBorders>
            <w:noWrap/>
            <w:tcMar>
              <w:left w:w="29" w:type="dxa"/>
              <w:right w:w="29" w:type="dxa"/>
            </w:tcMar>
            <w:vAlign w:val="center"/>
          </w:tcPr>
          <w:p w14:paraId="460F8D5B"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75</w:t>
            </w:r>
          </w:p>
        </w:tc>
      </w:tr>
      <w:tr w:rsidR="00A329C2" w14:paraId="466B5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370BFA0" w14:textId="77777777" w:rsidR="00A329C2" w:rsidRDefault="0000368A">
            <w:pPr>
              <w:pStyle w:val="Normal13"/>
              <w:rPr>
                <w:rFonts w:ascii="Calibri" w:eastAsia="Calibri" w:hAnsi="Calibri" w:cs="Calibri"/>
                <w:color w:val="000000"/>
                <w:sz w:val="20"/>
              </w:rPr>
            </w:pPr>
            <w:r>
              <w:rPr>
                <w:rFonts w:ascii="Calibri" w:eastAsia="Calibri" w:hAnsi="Calibri" w:cs="Calibri"/>
                <w:color w:val="000000"/>
                <w:sz w:val="20"/>
              </w:rPr>
              <w:t>Other</w:t>
            </w:r>
          </w:p>
        </w:tc>
        <w:tc>
          <w:tcPr>
            <w:tcW w:w="1125" w:type="dxa"/>
            <w:tcBorders>
              <w:top w:val="nil"/>
              <w:left w:val="nil"/>
              <w:bottom w:val="nil"/>
              <w:right w:val="nil"/>
              <w:tl2br w:val="nil"/>
              <w:tr2bl w:val="nil"/>
            </w:tcBorders>
            <w:noWrap/>
            <w:tcMar>
              <w:left w:w="29" w:type="dxa"/>
              <w:right w:w="29" w:type="dxa"/>
            </w:tcMar>
            <w:vAlign w:val="center"/>
          </w:tcPr>
          <w:p w14:paraId="6774177E" w14:textId="403B24D2" w:rsidR="00A329C2" w:rsidRDefault="002E15FA">
            <w:pPr>
              <w:pStyle w:val="Normal13"/>
              <w:jc w:val="right"/>
              <w:rPr>
                <w:rFonts w:ascii="Calibri" w:eastAsia="Calibri" w:hAnsi="Calibri" w:cs="Calibri"/>
                <w:color w:val="000000"/>
                <w:sz w:val="20"/>
              </w:rPr>
            </w:pPr>
            <w:r>
              <w:rPr>
                <w:rFonts w:ascii="Calibri" w:eastAsia="Calibri" w:hAnsi="Calibri" w:cs="Calibri"/>
                <w:color w:val="000000"/>
                <w:sz w:val="20"/>
              </w:rPr>
              <w:t>511</w:t>
            </w:r>
          </w:p>
        </w:tc>
        <w:tc>
          <w:tcPr>
            <w:tcW w:w="1125" w:type="dxa"/>
            <w:tcBorders>
              <w:top w:val="nil"/>
              <w:left w:val="nil"/>
              <w:bottom w:val="nil"/>
              <w:right w:val="nil"/>
              <w:tl2br w:val="nil"/>
              <w:tr2bl w:val="nil"/>
            </w:tcBorders>
            <w:noWrap/>
            <w:tcMar>
              <w:left w:w="29" w:type="dxa"/>
              <w:right w:w="29" w:type="dxa"/>
            </w:tcMar>
            <w:vAlign w:val="center"/>
          </w:tcPr>
          <w:p w14:paraId="6BB629B8" w14:textId="77777777" w:rsidR="00A329C2" w:rsidRDefault="0000368A">
            <w:pPr>
              <w:pStyle w:val="Normal13"/>
              <w:jc w:val="right"/>
              <w:rPr>
                <w:rFonts w:ascii="Calibri" w:eastAsia="Calibri" w:hAnsi="Calibri" w:cs="Calibri"/>
                <w:color w:val="000000"/>
                <w:sz w:val="20"/>
              </w:rPr>
            </w:pPr>
            <w:r>
              <w:rPr>
                <w:rFonts w:ascii="Calibri" w:eastAsia="Calibri" w:hAnsi="Calibri" w:cs="Calibri"/>
                <w:color w:val="000000"/>
                <w:sz w:val="20"/>
              </w:rPr>
              <w:t>465</w:t>
            </w:r>
          </w:p>
        </w:tc>
      </w:tr>
      <w:tr w:rsidR="00A329C2" w14:paraId="2A6925C6"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0"/>
        </w:trPr>
        <w:tc>
          <w:tcPr>
            <w:tcW w:w="6690" w:type="dxa"/>
            <w:tcBorders>
              <w:top w:val="nil"/>
              <w:left w:val="nil"/>
              <w:bottom w:val="nil"/>
              <w:right w:val="nil"/>
              <w:tl2br w:val="nil"/>
              <w:tr2bl w:val="nil"/>
            </w:tcBorders>
            <w:noWrap/>
            <w:tcMar>
              <w:left w:w="0" w:type="dxa"/>
              <w:right w:w="0" w:type="dxa"/>
            </w:tcMar>
            <w:vAlign w:val="center"/>
          </w:tcPr>
          <w:p w14:paraId="1EC4B157" w14:textId="77777777" w:rsidR="00A329C2" w:rsidRDefault="00A329C2">
            <w:pPr>
              <w:pStyle w:val="Normal13"/>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AD4183D" w14:textId="77777777" w:rsidR="00A329C2" w:rsidRDefault="00A329C2">
            <w:pPr>
              <w:pStyle w:val="Normal13"/>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35B2E0DC" w14:textId="77777777" w:rsidR="00A329C2" w:rsidRDefault="00A329C2">
            <w:pPr>
              <w:pStyle w:val="Normal13"/>
              <w:jc w:val="right"/>
              <w:rPr>
                <w:rFonts w:ascii="Calibri" w:eastAsia="Calibri" w:hAnsi="Calibri" w:cs="Calibri"/>
                <w:color w:val="000000"/>
                <w:sz w:val="20"/>
              </w:rPr>
            </w:pPr>
          </w:p>
        </w:tc>
      </w:tr>
      <w:tr w:rsidR="00A329C2" w14:paraId="5094C8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1EDAEC35" w14:textId="77777777" w:rsidR="00A329C2" w:rsidRDefault="0000368A">
            <w:pPr>
              <w:pStyle w:val="Normal13"/>
              <w:rPr>
                <w:rFonts w:ascii="Calibri" w:eastAsia="Calibri" w:hAnsi="Calibri" w:cs="Calibri"/>
                <w:b/>
                <w:color w:val="000000"/>
                <w:sz w:val="20"/>
              </w:rPr>
            </w:pPr>
            <w:r>
              <w:rPr>
                <w:rFonts w:ascii="Calibri" w:eastAsia="Calibri" w:hAnsi="Calibri" w:cs="Calibri"/>
                <w:b/>
                <w:color w:val="000000"/>
                <w:sz w:val="20"/>
              </w:rPr>
              <w:t>Total Supplies and Services</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FA46779" w14:textId="38006441" w:rsidR="00A329C2" w:rsidRDefault="0000368A">
            <w:pPr>
              <w:pStyle w:val="Normal13"/>
              <w:jc w:val="right"/>
              <w:rPr>
                <w:rFonts w:ascii="Calibri" w:eastAsia="Calibri" w:hAnsi="Calibri" w:cs="Calibri"/>
                <w:b/>
                <w:color w:val="000000"/>
                <w:sz w:val="20"/>
              </w:rPr>
            </w:pPr>
            <w:r>
              <w:rPr>
                <w:rFonts w:ascii="Calibri" w:eastAsia="Calibri" w:hAnsi="Calibri" w:cs="Calibri"/>
                <w:b/>
                <w:color w:val="000000"/>
                <w:sz w:val="20"/>
              </w:rPr>
              <w:t>10,</w:t>
            </w:r>
            <w:r w:rsidR="002E15FA">
              <w:rPr>
                <w:rFonts w:ascii="Calibri" w:eastAsia="Calibri" w:hAnsi="Calibri" w:cs="Calibri"/>
                <w:b/>
                <w:color w:val="000000"/>
                <w:sz w:val="20"/>
              </w:rPr>
              <w:t>0</w:t>
            </w:r>
            <w:r>
              <w:rPr>
                <w:rFonts w:ascii="Calibri" w:eastAsia="Calibri" w:hAnsi="Calibri" w:cs="Calibri"/>
                <w:b/>
                <w:color w:val="000000"/>
                <w:sz w:val="20"/>
              </w:rPr>
              <w:t>0</w:t>
            </w:r>
            <w:r w:rsidR="002E15FA">
              <w:rPr>
                <w:rFonts w:ascii="Calibri" w:eastAsia="Calibri" w:hAnsi="Calibri" w:cs="Calibri"/>
                <w:b/>
                <w:color w:val="000000"/>
                <w:sz w:val="20"/>
              </w:rPr>
              <w:t>8</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1226BF7" w14:textId="77777777" w:rsidR="00A329C2" w:rsidRDefault="0000368A">
            <w:pPr>
              <w:pStyle w:val="Normal13"/>
              <w:jc w:val="right"/>
              <w:rPr>
                <w:rFonts w:ascii="Calibri" w:eastAsia="Calibri" w:hAnsi="Calibri" w:cs="Calibri"/>
                <w:b/>
                <w:color w:val="000000"/>
                <w:sz w:val="20"/>
              </w:rPr>
            </w:pPr>
            <w:r>
              <w:rPr>
                <w:rFonts w:ascii="Calibri" w:eastAsia="Calibri" w:hAnsi="Calibri" w:cs="Calibri"/>
                <w:b/>
                <w:color w:val="000000"/>
                <w:sz w:val="20"/>
              </w:rPr>
              <w:t>9,870</w:t>
            </w:r>
          </w:p>
        </w:tc>
      </w:tr>
    </w:tbl>
    <w:p w14:paraId="3DA5C259" w14:textId="77777777" w:rsidR="00CE0086" w:rsidRDefault="00CE0086" w:rsidP="00D7661B">
      <w:pPr>
        <w:pStyle w:val="Normal161"/>
        <w:pBdr>
          <w:top w:val="nil"/>
          <w:left w:val="nil"/>
          <w:bottom w:val="nil"/>
          <w:right w:val="nil"/>
          <w:between w:val="nil"/>
          <w:bar w:val="nil"/>
        </w:pBdr>
        <w:spacing w:before="120" w:after="120"/>
        <w:ind w:left="720"/>
        <w:jc w:val="both"/>
        <w:rPr>
          <w:sz w:val="20"/>
          <w:szCs w:val="20"/>
          <w:bdr w:val="nil"/>
          <w:lang w:eastAsia="en-AU"/>
        </w:rPr>
      </w:pPr>
    </w:p>
    <w:p w14:paraId="76EA6993" w14:textId="79ADD006" w:rsidR="0000368A" w:rsidRDefault="0000368A" w:rsidP="002B422D">
      <w:pPr>
        <w:pStyle w:val="Normal161"/>
        <w:numPr>
          <w:ilvl w:val="0"/>
          <w:numId w:val="18"/>
        </w:numPr>
        <w:pBdr>
          <w:top w:val="nil"/>
          <w:left w:val="nil"/>
          <w:bottom w:val="nil"/>
          <w:right w:val="nil"/>
          <w:between w:val="nil"/>
          <w:bar w:val="nil"/>
        </w:pBdr>
        <w:spacing w:before="120" w:after="120"/>
        <w:jc w:val="both"/>
        <w:rPr>
          <w:sz w:val="20"/>
          <w:szCs w:val="20"/>
          <w:bdr w:val="nil"/>
          <w:lang w:eastAsia="en-AU"/>
        </w:rPr>
      </w:pPr>
      <w:r w:rsidRPr="00EA311B">
        <w:rPr>
          <w:sz w:val="20"/>
          <w:szCs w:val="20"/>
          <w:bdr w:val="nil"/>
          <w:lang w:eastAsia="en-AU"/>
        </w:rPr>
        <w:t>T</w:t>
      </w:r>
      <w:r>
        <w:rPr>
          <w:sz w:val="20"/>
          <w:szCs w:val="20"/>
          <w:bdr w:val="nil"/>
          <w:lang w:eastAsia="en-AU"/>
        </w:rPr>
        <w:t xml:space="preserve">he increase in contractors and consultants reflects </w:t>
      </w:r>
      <w:r w:rsidR="00844234">
        <w:rPr>
          <w:sz w:val="20"/>
          <w:szCs w:val="20"/>
          <w:bdr w:val="nil"/>
          <w:lang w:eastAsia="en-AU"/>
        </w:rPr>
        <w:t xml:space="preserve">greater </w:t>
      </w:r>
      <w:r w:rsidRPr="00EA311B">
        <w:rPr>
          <w:sz w:val="20"/>
          <w:szCs w:val="20"/>
          <w:bdr w:val="nil"/>
          <w:lang w:eastAsia="en-AU"/>
        </w:rPr>
        <w:t>project activity during the year, resulting in increased communication and stakeholder engagement services, together with project development and business operations advisory support.</w:t>
      </w:r>
    </w:p>
    <w:p w14:paraId="19E11B73" w14:textId="77777777" w:rsidR="0000368A" w:rsidRPr="00537E2F" w:rsidRDefault="0000368A" w:rsidP="00537E2F">
      <w:pPr>
        <w:pStyle w:val="Normal161"/>
        <w:numPr>
          <w:ilvl w:val="0"/>
          <w:numId w:val="18"/>
        </w:numPr>
        <w:pBdr>
          <w:top w:val="nil"/>
          <w:left w:val="nil"/>
          <w:bottom w:val="nil"/>
          <w:right w:val="nil"/>
          <w:between w:val="nil"/>
          <w:bar w:val="nil"/>
        </w:pBdr>
        <w:spacing w:before="120" w:after="120"/>
        <w:jc w:val="both"/>
        <w:rPr>
          <w:sz w:val="20"/>
          <w:szCs w:val="20"/>
          <w:bdr w:val="nil"/>
          <w:lang w:eastAsia="en-AU"/>
        </w:rPr>
      </w:pPr>
      <w:r w:rsidRPr="00EA311B">
        <w:rPr>
          <w:sz w:val="20"/>
          <w:szCs w:val="20"/>
          <w:bdr w:val="nil"/>
          <w:lang w:eastAsia="en-AU"/>
        </w:rPr>
        <w:t xml:space="preserve">The lower resources received free of charge reflects the transition of core corporate functions out of CED, which are now managed in-house with selected support from CMTEDD.  A breakdown of the services is provided in Note 6 </w:t>
      </w:r>
      <w:r w:rsidRPr="00681E32">
        <w:rPr>
          <w:i/>
          <w:iCs/>
          <w:sz w:val="20"/>
          <w:szCs w:val="20"/>
          <w:bdr w:val="nil"/>
          <w:lang w:eastAsia="en-AU"/>
        </w:rPr>
        <w:t>Grants and Contributions Income</w:t>
      </w:r>
      <w:r w:rsidRPr="00EA311B">
        <w:rPr>
          <w:sz w:val="20"/>
          <w:szCs w:val="20"/>
          <w:bdr w:val="nil"/>
          <w:lang w:eastAsia="en-AU"/>
        </w:rPr>
        <w:t>.</w:t>
      </w:r>
    </w:p>
    <w:p w14:paraId="6BE6C5BE" w14:textId="77777777" w:rsidR="0000368A" w:rsidRPr="009352CA" w:rsidRDefault="0000368A" w:rsidP="0021374C">
      <w:pPr>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r>
        <w:rPr>
          <w:rFonts w:ascii="Arial" w:hAnsi="Arial" w:cs="Arial"/>
          <w:b/>
          <w:bdr w:val="nil"/>
          <w:lang w:val="en-AU" w:eastAsia="en-AU"/>
        </w:rPr>
        <w:lastRenderedPageBreak/>
        <w:t xml:space="preserve">NOTE 10  GRANTS AND </w:t>
      </w:r>
      <w:r w:rsidRPr="009352CA">
        <w:rPr>
          <w:rFonts w:ascii="Arial" w:hAnsi="Arial" w:cs="Arial"/>
          <w:b/>
          <w:bdr w:val="nil"/>
          <w:lang w:val="en-AU" w:eastAsia="en-AU"/>
        </w:rPr>
        <w:t>PURCHASED SERVICES</w:t>
      </w:r>
    </w:p>
    <w:p w14:paraId="0F3D085B" w14:textId="77777777" w:rsidR="0000368A" w:rsidRDefault="0000368A" w:rsidP="00792F61">
      <w:pPr>
        <w:pBdr>
          <w:top w:val="nil"/>
          <w:left w:val="nil"/>
          <w:bottom w:val="nil"/>
          <w:right w:val="nil"/>
          <w:between w:val="nil"/>
          <w:bar w:val="nil"/>
        </w:pBdr>
        <w:autoSpaceDE w:val="0"/>
        <w:autoSpaceDN w:val="0"/>
        <w:adjustRightInd w:val="0"/>
        <w:spacing w:before="120" w:after="120"/>
        <w:ind w:left="2880" w:hanging="2880"/>
        <w:rPr>
          <w:rFonts w:ascii="Calibri" w:hAnsi="Calibri" w:cs="Calibri"/>
          <w:b/>
          <w:sz w:val="12"/>
          <w:szCs w:val="12"/>
          <w:bdr w:val="nil"/>
          <w:lang w:val="en-AU" w:eastAsia="en-AU"/>
        </w:rPr>
      </w:pPr>
    </w:p>
    <w:p w14:paraId="33764820" w14:textId="77777777" w:rsidR="0000368A" w:rsidRPr="00792F61" w:rsidRDefault="0000368A" w:rsidP="00792F61">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cs="Calibri"/>
          <w:b/>
          <w:sz w:val="20"/>
          <w:szCs w:val="20"/>
          <w:bdr w:val="nil"/>
          <w:lang w:val="en-AU" w:eastAsia="en-AU"/>
        </w:rPr>
      </w:pPr>
      <w:r w:rsidRPr="00792F61">
        <w:rPr>
          <w:rFonts w:ascii="Calibri" w:hAnsi="Calibri" w:cs="Calibri"/>
          <w:b/>
          <w:sz w:val="20"/>
          <w:szCs w:val="20"/>
          <w:bdr w:val="nil"/>
          <w:lang w:val="en-AU" w:eastAsia="en-AU"/>
        </w:rPr>
        <w:t>Description and Material Accounting Policies relating to Grants and Purchased Services</w:t>
      </w:r>
    </w:p>
    <w:p w14:paraId="5BB9CEE3" w14:textId="77777777" w:rsidR="0000368A" w:rsidRDefault="0000368A" w:rsidP="00244351">
      <w:pPr>
        <w:pStyle w:val="ListParagraph9"/>
        <w:pBdr>
          <w:top w:val="nil"/>
          <w:left w:val="nil"/>
          <w:bottom w:val="nil"/>
          <w:right w:val="nil"/>
          <w:between w:val="nil"/>
          <w:bar w:val="nil"/>
        </w:pBdr>
        <w:spacing w:before="120" w:after="120"/>
        <w:ind w:left="0"/>
        <w:contextualSpacing w:val="0"/>
        <w:jc w:val="both"/>
        <w:rPr>
          <w:color w:val="000000"/>
          <w:sz w:val="20"/>
          <w:szCs w:val="20"/>
          <w:bdr w:val="nil"/>
          <w:lang w:val="en-AU" w:eastAsia="en-AU"/>
        </w:rPr>
      </w:pPr>
      <w:r w:rsidRPr="00D8253C">
        <w:rPr>
          <w:color w:val="000000"/>
          <w:sz w:val="20"/>
          <w:szCs w:val="20"/>
          <w:bdr w:val="nil"/>
          <w:lang w:val="en-AU" w:eastAsia="en-AU"/>
        </w:rPr>
        <w:t>Grants are amounts provided to non-ACT Government recipients for general assistance for a particular purpose</w:t>
      </w:r>
      <w:r>
        <w:rPr>
          <w:color w:val="000000"/>
          <w:sz w:val="20"/>
          <w:szCs w:val="20"/>
          <w:bdr w:val="nil"/>
          <w:lang w:val="en-AU" w:eastAsia="en-AU"/>
        </w:rPr>
        <w:t xml:space="preserve">. </w:t>
      </w:r>
    </w:p>
    <w:p w14:paraId="0242BD73" w14:textId="77777777" w:rsidR="0000368A" w:rsidRDefault="0000368A" w:rsidP="00244351">
      <w:pPr>
        <w:pStyle w:val="ListParagraph9"/>
        <w:pBdr>
          <w:top w:val="nil"/>
          <w:left w:val="nil"/>
          <w:bottom w:val="nil"/>
          <w:right w:val="nil"/>
          <w:between w:val="nil"/>
          <w:bar w:val="nil"/>
        </w:pBdr>
        <w:spacing w:before="120" w:after="120"/>
        <w:ind w:left="0"/>
        <w:contextualSpacing w:val="0"/>
        <w:jc w:val="both"/>
        <w:rPr>
          <w:color w:val="000000"/>
          <w:sz w:val="20"/>
          <w:szCs w:val="20"/>
          <w:bdr w:val="nil"/>
          <w:lang w:val="en-AU" w:eastAsia="en-AU"/>
        </w:rPr>
      </w:pPr>
      <w:r w:rsidRPr="00D8253C">
        <w:rPr>
          <w:color w:val="000000"/>
          <w:sz w:val="20"/>
          <w:szCs w:val="20"/>
          <w:bdr w:val="nil"/>
          <w:lang w:val="en-AU" w:eastAsia="en-AU"/>
        </w:rPr>
        <w:t>Grants are administered through the City Centre Marketing Improvements Levy program to develop and support the vitality of Civic, Braddon and Acton through creative and engaging placemaking initiatives that strengthen our community’s connection to Civic, Braddon and Acton’s public spaces and encourage habitual visitation. The grants are subject to terms and conditions as set out in the grant deed. Grants are measured at the fair value of the transaction, at the time that transaction occurs. Grant expenditure is recognised when the services have been performed by the grantee or the grant eligibility criteria has been satisfied.</w:t>
      </w:r>
    </w:p>
    <w:p w14:paraId="556A963B" w14:textId="77777777" w:rsidR="0000368A" w:rsidRDefault="0000368A" w:rsidP="00244351">
      <w:pPr>
        <w:pStyle w:val="ListParagraph9"/>
        <w:pBdr>
          <w:top w:val="nil"/>
          <w:left w:val="nil"/>
          <w:bottom w:val="nil"/>
          <w:right w:val="nil"/>
          <w:between w:val="nil"/>
          <w:bar w:val="nil"/>
        </w:pBdr>
        <w:spacing w:before="120" w:after="120"/>
        <w:ind w:left="0"/>
        <w:contextualSpacing w:val="0"/>
        <w:jc w:val="both"/>
        <w:rPr>
          <w:color w:val="000000"/>
          <w:sz w:val="20"/>
          <w:szCs w:val="20"/>
          <w:bdr w:val="nil"/>
          <w:lang w:val="en-AU" w:eastAsia="en-AU"/>
        </w:rPr>
      </w:pPr>
      <w:r w:rsidRPr="002C3956">
        <w:rPr>
          <w:color w:val="000000"/>
          <w:sz w:val="20"/>
          <w:szCs w:val="20"/>
          <w:bdr w:val="nil"/>
          <w:lang w:val="en-AU" w:eastAsia="en-AU"/>
        </w:rPr>
        <w:t xml:space="preserve">The Sydney and Melbourne Buildings (SMB) Façade </w:t>
      </w:r>
      <w:r>
        <w:rPr>
          <w:color w:val="000000"/>
          <w:sz w:val="20"/>
          <w:szCs w:val="20"/>
          <w:bdr w:val="nil"/>
          <w:lang w:val="en-AU" w:eastAsia="en-AU"/>
        </w:rPr>
        <w:t>Restoration</w:t>
      </w:r>
      <w:r w:rsidRPr="002C3956">
        <w:rPr>
          <w:color w:val="000000"/>
          <w:sz w:val="20"/>
          <w:szCs w:val="20"/>
          <w:bdr w:val="nil"/>
          <w:lang w:val="en-AU" w:eastAsia="en-AU"/>
        </w:rPr>
        <w:t xml:space="preserve"> Grant Program provides funding to support building owners to paint the external façades in colours that reflect the colour scheme outlined in the buildings’ Conservation Management Plan. The grant funding is paid in instalments, based on agreed milestones as set out in a Deed of Grant.</w:t>
      </w:r>
    </w:p>
    <w:p w14:paraId="75122AC7" w14:textId="77777777" w:rsidR="0000368A" w:rsidRDefault="0000368A" w:rsidP="00792F61">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cs="Calibri"/>
          <w:bCs/>
          <w:sz w:val="20"/>
          <w:szCs w:val="20"/>
          <w:bdr w:val="nil"/>
          <w:lang w:val="en-AU" w:eastAsia="en-AU"/>
        </w:rPr>
      </w:pPr>
      <w:r>
        <w:rPr>
          <w:rFonts w:ascii="Calibri" w:hAnsi="Calibri" w:cs="Calibri"/>
          <w:bCs/>
          <w:sz w:val="20"/>
          <w:szCs w:val="20"/>
          <w:bdr w:val="nil"/>
          <w:lang w:val="en-AU" w:eastAsia="en-AU"/>
        </w:rPr>
        <w:t xml:space="preserve">Purchased services are amounts paid to obtain services from other ACT Government agencies and external parties. </w:t>
      </w:r>
      <w:r w:rsidRPr="00734550">
        <w:rPr>
          <w:rFonts w:ascii="Calibri" w:hAnsi="Calibri" w:cs="Calibri"/>
          <w:bCs/>
          <w:sz w:val="20"/>
          <w:szCs w:val="20"/>
          <w:bdr w:val="nil"/>
          <w:lang w:eastAsia="en-AU"/>
        </w:rPr>
        <w:t xml:space="preserve">Purchased services are typically services that are purchased by </w:t>
      </w:r>
      <w:r>
        <w:rPr>
          <w:rFonts w:ascii="Calibri" w:hAnsi="Calibri" w:cs="Calibri"/>
          <w:bCs/>
          <w:sz w:val="20"/>
          <w:szCs w:val="20"/>
          <w:bdr w:val="nil"/>
          <w:lang w:eastAsia="en-AU"/>
        </w:rPr>
        <w:t xml:space="preserve">City Renewal </w:t>
      </w:r>
      <w:r w:rsidRPr="00734550">
        <w:rPr>
          <w:rFonts w:ascii="Calibri" w:hAnsi="Calibri" w:cs="Calibri"/>
          <w:bCs/>
          <w:sz w:val="20"/>
          <w:szCs w:val="20"/>
          <w:bdr w:val="nil"/>
          <w:lang w:eastAsia="en-AU"/>
        </w:rPr>
        <w:t xml:space="preserve">which are not provided directly to </w:t>
      </w:r>
      <w:r>
        <w:rPr>
          <w:rFonts w:ascii="Calibri" w:hAnsi="Calibri" w:cs="Calibri"/>
          <w:bCs/>
          <w:sz w:val="20"/>
          <w:szCs w:val="20"/>
          <w:bdr w:val="nil"/>
          <w:lang w:eastAsia="en-AU"/>
        </w:rPr>
        <w:t>City Renewal</w:t>
      </w:r>
      <w:r w:rsidRPr="00734550">
        <w:rPr>
          <w:rFonts w:ascii="Calibri" w:hAnsi="Calibri" w:cs="Calibri"/>
          <w:bCs/>
          <w:sz w:val="20"/>
          <w:szCs w:val="20"/>
          <w:bdr w:val="nil"/>
          <w:lang w:eastAsia="en-AU"/>
        </w:rPr>
        <w:t xml:space="preserve"> itself but are instead provided on behalf of </w:t>
      </w:r>
      <w:r>
        <w:rPr>
          <w:rFonts w:ascii="Calibri" w:hAnsi="Calibri" w:cs="Calibri"/>
          <w:bCs/>
          <w:sz w:val="20"/>
          <w:szCs w:val="20"/>
          <w:bdr w:val="nil"/>
          <w:lang w:eastAsia="en-AU"/>
        </w:rPr>
        <w:t>City Renewal</w:t>
      </w:r>
      <w:r w:rsidRPr="00734550">
        <w:rPr>
          <w:rFonts w:ascii="Calibri" w:hAnsi="Calibri" w:cs="Calibri"/>
          <w:bCs/>
          <w:sz w:val="20"/>
          <w:szCs w:val="20"/>
          <w:bdr w:val="nil"/>
          <w:lang w:eastAsia="en-AU"/>
        </w:rPr>
        <w:t xml:space="preserve"> to others, whereas the expenses included in </w:t>
      </w:r>
      <w:r w:rsidRPr="00224630">
        <w:rPr>
          <w:rFonts w:ascii="Calibri" w:hAnsi="Calibri" w:cs="Calibri"/>
          <w:bCs/>
          <w:sz w:val="20"/>
          <w:szCs w:val="20"/>
          <w:bdr w:val="nil"/>
          <w:lang w:eastAsia="en-AU"/>
        </w:rPr>
        <w:t xml:space="preserve">Note 9 </w:t>
      </w:r>
      <w:r w:rsidRPr="00224630">
        <w:rPr>
          <w:rFonts w:ascii="Calibri" w:hAnsi="Calibri" w:cs="Calibri"/>
          <w:bCs/>
          <w:i/>
          <w:iCs/>
          <w:sz w:val="20"/>
          <w:szCs w:val="20"/>
          <w:bdr w:val="nil"/>
          <w:lang w:eastAsia="en-AU"/>
        </w:rPr>
        <w:t>Supplies and Services</w:t>
      </w:r>
      <w:r w:rsidRPr="00224630">
        <w:rPr>
          <w:rFonts w:ascii="Calibri" w:hAnsi="Calibri" w:cs="Calibri"/>
          <w:bCs/>
          <w:sz w:val="20"/>
          <w:szCs w:val="20"/>
          <w:bdr w:val="nil"/>
          <w:lang w:eastAsia="en-AU"/>
        </w:rPr>
        <w:t xml:space="preserve"> </w:t>
      </w:r>
      <w:r w:rsidRPr="00734550">
        <w:rPr>
          <w:rFonts w:ascii="Calibri" w:hAnsi="Calibri" w:cs="Calibri"/>
          <w:bCs/>
          <w:sz w:val="20"/>
          <w:szCs w:val="20"/>
          <w:bdr w:val="nil"/>
          <w:lang w:eastAsia="en-AU"/>
        </w:rPr>
        <w:t xml:space="preserve">are typically provided directly to </w:t>
      </w:r>
      <w:r>
        <w:rPr>
          <w:rFonts w:ascii="Calibri" w:hAnsi="Calibri" w:cs="Calibri"/>
          <w:bCs/>
          <w:sz w:val="20"/>
          <w:szCs w:val="20"/>
          <w:bdr w:val="nil"/>
          <w:lang w:eastAsia="en-AU"/>
        </w:rPr>
        <w:t>City Renewal</w:t>
      </w:r>
      <w:r w:rsidRPr="00734550">
        <w:rPr>
          <w:rFonts w:ascii="Calibri" w:hAnsi="Calibri" w:cs="Calibri"/>
          <w:bCs/>
          <w:sz w:val="20"/>
          <w:szCs w:val="20"/>
          <w:bdr w:val="nil"/>
          <w:lang w:eastAsia="en-AU"/>
        </w:rPr>
        <w:t xml:space="preserve"> itself. Purchased services</w:t>
      </w:r>
      <w:r>
        <w:rPr>
          <w:rFonts w:ascii="Calibri" w:hAnsi="Calibri" w:cs="Calibri"/>
          <w:bCs/>
          <w:sz w:val="20"/>
          <w:szCs w:val="20"/>
          <w:bdr w:val="nil"/>
          <w:lang w:val="en-AU" w:eastAsia="en-AU"/>
        </w:rPr>
        <w:t xml:space="preserve"> transactions are reciprocal in nature.</w:t>
      </w:r>
    </w:p>
    <w:p w14:paraId="550000DD" w14:textId="77777777" w:rsidR="0000368A" w:rsidRPr="00F96AA7" w:rsidRDefault="0000368A" w:rsidP="003B2C70">
      <w:pPr>
        <w:pBdr>
          <w:top w:val="nil"/>
          <w:left w:val="nil"/>
          <w:bottom w:val="nil"/>
          <w:right w:val="nil"/>
          <w:between w:val="nil"/>
          <w:bar w:val="nil"/>
        </w:pBdr>
        <w:autoSpaceDE w:val="0"/>
        <w:autoSpaceDN w:val="0"/>
        <w:adjustRightInd w:val="0"/>
        <w:spacing w:after="120"/>
        <w:ind w:left="2880" w:hanging="2880"/>
        <w:rPr>
          <w:rFonts w:ascii="Calibri" w:hAnsi="Calibri" w:cs="Calibri"/>
          <w:b/>
          <w:sz w:val="12"/>
          <w:szCs w:val="12"/>
          <w:bdr w:val="nil"/>
          <w:lang w:val="en-AU" w:eastAsia="en-AU"/>
        </w:rPr>
      </w:pPr>
      <w:r>
        <w:t xml:space="preserve"> </w:t>
      </w:r>
    </w:p>
    <w:tbl>
      <w:tblPr>
        <w:tblStyle w:val="CDMRange16"/>
        <w:tblW w:w="8940" w:type="dxa"/>
        <w:tblLayout w:type="fixed"/>
        <w:tblLook w:val="0600" w:firstRow="0" w:lastRow="0" w:firstColumn="0" w:lastColumn="0" w:noHBand="1" w:noVBand="1"/>
      </w:tblPr>
      <w:tblGrid>
        <w:gridCol w:w="6690"/>
        <w:gridCol w:w="1125"/>
        <w:gridCol w:w="1125"/>
      </w:tblGrid>
      <w:tr w:rsidR="00A329C2" w14:paraId="7FB408E7"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7C2DFFC3" w14:textId="77777777" w:rsidR="00A329C2" w:rsidRDefault="00A329C2">
            <w:pPr>
              <w:pStyle w:val="Normal14"/>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0BB9E81C"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760A2ED8"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466558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38C6909C" w14:textId="77777777" w:rsidR="00A329C2" w:rsidRDefault="00A329C2">
            <w:pPr>
              <w:pStyle w:val="Normal14"/>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34A692E7"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755E86C6"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571060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39005EF2" w14:textId="77777777" w:rsidR="00A329C2" w:rsidRDefault="0000368A">
            <w:pPr>
              <w:pStyle w:val="Normal14"/>
              <w:rPr>
                <w:rFonts w:ascii="Calibri" w:eastAsia="Calibri" w:hAnsi="Calibri" w:cs="Calibri"/>
                <w:b/>
                <w:color w:val="000000"/>
                <w:sz w:val="20"/>
              </w:rPr>
            </w:pPr>
            <w:r>
              <w:rPr>
                <w:rFonts w:ascii="Calibri" w:eastAsia="Calibri" w:hAnsi="Calibri" w:cs="Calibri"/>
                <w:b/>
                <w:color w:val="000000"/>
                <w:sz w:val="20"/>
              </w:rPr>
              <w:t xml:space="preserve">Recurrent Grants </w:t>
            </w:r>
          </w:p>
        </w:tc>
        <w:tc>
          <w:tcPr>
            <w:tcW w:w="1125" w:type="dxa"/>
            <w:tcBorders>
              <w:top w:val="nil"/>
              <w:left w:val="nil"/>
              <w:bottom w:val="nil"/>
              <w:right w:val="nil"/>
              <w:tl2br w:val="nil"/>
              <w:tr2bl w:val="nil"/>
            </w:tcBorders>
            <w:noWrap/>
            <w:tcMar>
              <w:left w:w="0" w:type="dxa"/>
              <w:right w:w="0" w:type="dxa"/>
            </w:tcMar>
            <w:vAlign w:val="center"/>
          </w:tcPr>
          <w:p w14:paraId="5E4731D8" w14:textId="77777777" w:rsidR="00A329C2" w:rsidRDefault="00A329C2">
            <w:pPr>
              <w:pStyle w:val="Normal14"/>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C5013B1" w14:textId="77777777" w:rsidR="00A329C2" w:rsidRDefault="00A329C2">
            <w:pPr>
              <w:pStyle w:val="Normal14"/>
              <w:jc w:val="right"/>
              <w:rPr>
                <w:rFonts w:ascii="Calibri" w:eastAsia="Calibri" w:hAnsi="Calibri" w:cs="Calibri"/>
                <w:b/>
                <w:color w:val="000000"/>
                <w:sz w:val="20"/>
              </w:rPr>
            </w:pPr>
          </w:p>
        </w:tc>
      </w:tr>
      <w:tr w:rsidR="00A329C2" w14:paraId="6553B1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2A54760F" w14:textId="77777777" w:rsidR="00A329C2" w:rsidRDefault="0000368A">
            <w:pPr>
              <w:pStyle w:val="Normal14"/>
              <w:rPr>
                <w:rFonts w:ascii="Calibri" w:eastAsia="Calibri" w:hAnsi="Calibri" w:cs="Calibri"/>
                <w:color w:val="000000"/>
                <w:sz w:val="20"/>
              </w:rPr>
            </w:pPr>
            <w:r>
              <w:rPr>
                <w:rFonts w:ascii="Calibri" w:eastAsia="Calibri" w:hAnsi="Calibri" w:cs="Calibri"/>
                <w:color w:val="000000"/>
                <w:sz w:val="20"/>
              </w:rPr>
              <w:t xml:space="preserve">Sydney and Melbourne Building Façade Restoration Grant Program </w:t>
            </w:r>
            <w:r>
              <w:rPr>
                <w:rFonts w:ascii="Calibri" w:eastAsia="Calibri" w:hAnsi="Calibri" w:cs="Calibri"/>
                <w:color w:val="000000"/>
                <w:sz w:val="20"/>
                <w:vertAlign w:val="superscript"/>
              </w:rPr>
              <w:t>a</w:t>
            </w:r>
          </w:p>
        </w:tc>
        <w:tc>
          <w:tcPr>
            <w:tcW w:w="1125" w:type="dxa"/>
            <w:tcBorders>
              <w:top w:val="nil"/>
              <w:left w:val="nil"/>
              <w:bottom w:val="nil"/>
              <w:right w:val="nil"/>
              <w:tl2br w:val="nil"/>
              <w:tr2bl w:val="nil"/>
            </w:tcBorders>
            <w:noWrap/>
            <w:tcMar>
              <w:left w:w="29" w:type="dxa"/>
              <w:right w:w="29" w:type="dxa"/>
            </w:tcMar>
            <w:vAlign w:val="center"/>
          </w:tcPr>
          <w:p w14:paraId="0541F4D2" w14:textId="77777777" w:rsidR="00A329C2" w:rsidRDefault="0000368A">
            <w:pPr>
              <w:pStyle w:val="Normal14"/>
              <w:jc w:val="right"/>
              <w:rPr>
                <w:rFonts w:ascii="Calibri" w:eastAsia="Calibri" w:hAnsi="Calibri" w:cs="Calibri"/>
                <w:color w:val="000000"/>
                <w:sz w:val="20"/>
              </w:rPr>
            </w:pPr>
            <w:r>
              <w:rPr>
                <w:rFonts w:ascii="Calibri" w:eastAsia="Calibri" w:hAnsi="Calibri" w:cs="Calibri"/>
                <w:color w:val="000000"/>
                <w:sz w:val="20"/>
              </w:rPr>
              <w:t>176</w:t>
            </w:r>
          </w:p>
        </w:tc>
        <w:tc>
          <w:tcPr>
            <w:tcW w:w="1125" w:type="dxa"/>
            <w:tcBorders>
              <w:top w:val="nil"/>
              <w:left w:val="nil"/>
              <w:bottom w:val="nil"/>
              <w:right w:val="nil"/>
              <w:tl2br w:val="nil"/>
              <w:tr2bl w:val="nil"/>
            </w:tcBorders>
            <w:noWrap/>
            <w:tcMar>
              <w:left w:w="29" w:type="dxa"/>
              <w:right w:w="29" w:type="dxa"/>
            </w:tcMar>
            <w:vAlign w:val="center"/>
          </w:tcPr>
          <w:p w14:paraId="4E59C7D2" w14:textId="77777777" w:rsidR="00A329C2" w:rsidRDefault="0000368A">
            <w:pPr>
              <w:pStyle w:val="Normal14"/>
              <w:jc w:val="right"/>
              <w:rPr>
                <w:rFonts w:ascii="Calibri" w:eastAsia="Calibri" w:hAnsi="Calibri" w:cs="Calibri"/>
                <w:color w:val="000000"/>
                <w:sz w:val="20"/>
              </w:rPr>
            </w:pPr>
            <w:r>
              <w:rPr>
                <w:rFonts w:ascii="Calibri" w:eastAsia="Calibri" w:hAnsi="Calibri" w:cs="Calibri"/>
                <w:color w:val="000000"/>
                <w:sz w:val="20"/>
              </w:rPr>
              <w:t>2,754</w:t>
            </w:r>
          </w:p>
        </w:tc>
      </w:tr>
      <w:tr w:rsidR="00A329C2" w14:paraId="5BF589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56D0895A" w14:textId="77777777" w:rsidR="00A329C2" w:rsidRDefault="0000368A">
            <w:pPr>
              <w:pStyle w:val="Normal14"/>
              <w:rPr>
                <w:rFonts w:ascii="Calibri" w:eastAsia="Calibri" w:hAnsi="Calibri" w:cs="Calibri"/>
                <w:color w:val="000000"/>
                <w:sz w:val="20"/>
              </w:rPr>
            </w:pPr>
            <w:r>
              <w:rPr>
                <w:rFonts w:ascii="Calibri" w:eastAsia="Calibri" w:hAnsi="Calibri" w:cs="Calibri"/>
                <w:color w:val="000000"/>
                <w:sz w:val="20"/>
              </w:rPr>
              <w:t xml:space="preserve">City Centre Marketing Improvements Levy </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193234F0" w14:textId="77777777" w:rsidR="00A329C2" w:rsidRDefault="0000368A">
            <w:pPr>
              <w:pStyle w:val="Normal14"/>
              <w:jc w:val="right"/>
              <w:rPr>
                <w:rFonts w:ascii="Calibri" w:eastAsia="Calibri" w:hAnsi="Calibri" w:cs="Calibri"/>
                <w:color w:val="000000"/>
                <w:sz w:val="20"/>
              </w:rPr>
            </w:pPr>
            <w:r>
              <w:rPr>
                <w:rFonts w:ascii="Calibri" w:eastAsia="Calibri" w:hAnsi="Calibri" w:cs="Calibri"/>
                <w:color w:val="000000"/>
                <w:sz w:val="20"/>
              </w:rPr>
              <w:t>358</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36259C9A" w14:textId="77777777" w:rsidR="00A329C2" w:rsidRDefault="0000368A">
            <w:pPr>
              <w:pStyle w:val="Normal14"/>
              <w:jc w:val="right"/>
              <w:rPr>
                <w:rFonts w:ascii="Calibri" w:eastAsia="Calibri" w:hAnsi="Calibri" w:cs="Calibri"/>
                <w:color w:val="000000"/>
                <w:sz w:val="20"/>
              </w:rPr>
            </w:pPr>
            <w:r>
              <w:rPr>
                <w:rFonts w:ascii="Calibri" w:eastAsia="Calibri" w:hAnsi="Calibri" w:cs="Calibri"/>
                <w:color w:val="000000"/>
                <w:sz w:val="20"/>
              </w:rPr>
              <w:t>160</w:t>
            </w:r>
          </w:p>
        </w:tc>
      </w:tr>
      <w:tr w:rsidR="00A329C2" w14:paraId="4EC43C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75A40203" w14:textId="77777777" w:rsidR="00A329C2" w:rsidRDefault="0000368A">
            <w:pPr>
              <w:pStyle w:val="Normal14"/>
              <w:rPr>
                <w:rFonts w:ascii="Calibri" w:eastAsia="Calibri" w:hAnsi="Calibri" w:cs="Calibri"/>
                <w:b/>
                <w:color w:val="000000"/>
                <w:sz w:val="20"/>
              </w:rPr>
            </w:pPr>
            <w:r>
              <w:rPr>
                <w:rFonts w:ascii="Calibri" w:eastAsia="Calibri" w:hAnsi="Calibri" w:cs="Calibri"/>
                <w:b/>
                <w:color w:val="000000"/>
                <w:sz w:val="20"/>
              </w:rPr>
              <w:t>Total Recurrent Grants</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FEE1AA3"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534</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5C80A845"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2,914</w:t>
            </w:r>
          </w:p>
        </w:tc>
      </w:tr>
      <w:tr w:rsidR="00A329C2" w14:paraId="047703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0" w:type="dxa"/>
              <w:right w:w="0" w:type="dxa"/>
            </w:tcMar>
            <w:vAlign w:val="bottom"/>
          </w:tcPr>
          <w:p w14:paraId="595A875B" w14:textId="77777777" w:rsidR="00A329C2" w:rsidRDefault="00A329C2">
            <w:pPr>
              <w:pStyle w:val="Normal14"/>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01079B75" w14:textId="77777777" w:rsidR="00A329C2" w:rsidRDefault="00A329C2">
            <w:pPr>
              <w:pStyle w:val="Normal14"/>
              <w:jc w:val="right"/>
              <w:rPr>
                <w:rFonts w:ascii="Calibri" w:eastAsia="Calibri" w:hAnsi="Calibri" w:cs="Calibri"/>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1BE3927A" w14:textId="77777777" w:rsidR="00A329C2" w:rsidRDefault="00A329C2">
            <w:pPr>
              <w:pStyle w:val="Normal14"/>
              <w:jc w:val="right"/>
              <w:rPr>
                <w:rFonts w:ascii="Calibri" w:eastAsia="Calibri" w:hAnsi="Calibri" w:cs="Calibri"/>
                <w:color w:val="000000"/>
                <w:sz w:val="20"/>
              </w:rPr>
            </w:pPr>
          </w:p>
        </w:tc>
      </w:tr>
      <w:tr w:rsidR="00A329C2" w14:paraId="7CE0BD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29" w:type="dxa"/>
              <w:right w:w="29" w:type="dxa"/>
            </w:tcMar>
            <w:vAlign w:val="bottom"/>
          </w:tcPr>
          <w:p w14:paraId="64DE6384" w14:textId="77777777" w:rsidR="00A329C2" w:rsidRDefault="0000368A">
            <w:pPr>
              <w:pStyle w:val="Normal14"/>
              <w:rPr>
                <w:rFonts w:ascii="Calibri" w:eastAsia="Calibri" w:hAnsi="Calibri" w:cs="Calibri"/>
                <w:b/>
                <w:color w:val="000000"/>
                <w:sz w:val="20"/>
              </w:rPr>
            </w:pPr>
            <w:r>
              <w:rPr>
                <w:rFonts w:ascii="Calibri" w:eastAsia="Calibri" w:hAnsi="Calibri" w:cs="Calibri"/>
                <w:b/>
                <w:color w:val="000000"/>
                <w:sz w:val="20"/>
              </w:rPr>
              <w:t>Purchased Services</w:t>
            </w:r>
          </w:p>
        </w:tc>
        <w:tc>
          <w:tcPr>
            <w:tcW w:w="1125" w:type="dxa"/>
            <w:tcBorders>
              <w:top w:val="nil"/>
              <w:left w:val="nil"/>
              <w:bottom w:val="nil"/>
              <w:right w:val="nil"/>
              <w:tl2br w:val="nil"/>
              <w:tr2bl w:val="nil"/>
            </w:tcBorders>
            <w:noWrap/>
            <w:tcMar>
              <w:left w:w="0" w:type="dxa"/>
              <w:right w:w="0" w:type="dxa"/>
            </w:tcMar>
            <w:vAlign w:val="center"/>
          </w:tcPr>
          <w:p w14:paraId="429C9AEE" w14:textId="77777777" w:rsidR="00A329C2" w:rsidRDefault="00A329C2">
            <w:pPr>
              <w:pStyle w:val="Normal14"/>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CF061B3" w14:textId="77777777" w:rsidR="00A329C2" w:rsidRDefault="00A329C2">
            <w:pPr>
              <w:pStyle w:val="Normal14"/>
              <w:jc w:val="right"/>
              <w:rPr>
                <w:rFonts w:ascii="Calibri" w:eastAsia="Calibri" w:hAnsi="Calibri" w:cs="Calibri"/>
                <w:color w:val="000000"/>
                <w:sz w:val="20"/>
              </w:rPr>
            </w:pPr>
          </w:p>
        </w:tc>
      </w:tr>
      <w:tr w:rsidR="00A329C2" w14:paraId="7AE2FA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54C78866" w14:textId="77777777" w:rsidR="00A329C2" w:rsidRDefault="0000368A">
            <w:pPr>
              <w:pStyle w:val="Normal14"/>
              <w:rPr>
                <w:rFonts w:ascii="Calibri" w:eastAsia="Calibri" w:hAnsi="Calibri" w:cs="Calibri"/>
                <w:color w:val="000000"/>
                <w:sz w:val="20"/>
              </w:rPr>
            </w:pPr>
            <w:r>
              <w:rPr>
                <w:rFonts w:ascii="Calibri" w:eastAsia="Calibri" w:hAnsi="Calibri" w:cs="Calibri"/>
                <w:color w:val="000000"/>
                <w:sz w:val="20"/>
              </w:rPr>
              <w:t xml:space="preserve">Payments to Service Providers </w:t>
            </w:r>
          </w:p>
        </w:tc>
        <w:tc>
          <w:tcPr>
            <w:tcW w:w="1125" w:type="dxa"/>
            <w:tcBorders>
              <w:top w:val="nil"/>
              <w:left w:val="nil"/>
              <w:bottom w:val="nil"/>
              <w:right w:val="nil"/>
              <w:tl2br w:val="nil"/>
              <w:tr2bl w:val="nil"/>
            </w:tcBorders>
            <w:noWrap/>
            <w:tcMar>
              <w:left w:w="29" w:type="dxa"/>
              <w:right w:w="29" w:type="dxa"/>
            </w:tcMar>
            <w:vAlign w:val="center"/>
          </w:tcPr>
          <w:p w14:paraId="05C88B7F" w14:textId="77777777" w:rsidR="00A329C2" w:rsidRDefault="0000368A">
            <w:pPr>
              <w:pStyle w:val="Normal14"/>
              <w:jc w:val="right"/>
              <w:rPr>
                <w:rFonts w:ascii="Calibri" w:eastAsia="Calibri" w:hAnsi="Calibri" w:cs="Calibri"/>
                <w:color w:val="000000"/>
                <w:sz w:val="20"/>
              </w:rPr>
            </w:pPr>
            <w:r>
              <w:rPr>
                <w:rFonts w:ascii="Calibri" w:eastAsia="Calibri" w:hAnsi="Calibri" w:cs="Calibri"/>
                <w:color w:val="000000"/>
                <w:sz w:val="20"/>
              </w:rPr>
              <w:t>1,434</w:t>
            </w:r>
          </w:p>
        </w:tc>
        <w:tc>
          <w:tcPr>
            <w:tcW w:w="1125" w:type="dxa"/>
            <w:tcBorders>
              <w:top w:val="nil"/>
              <w:left w:val="nil"/>
              <w:bottom w:val="nil"/>
              <w:right w:val="nil"/>
              <w:tl2br w:val="nil"/>
              <w:tr2bl w:val="nil"/>
            </w:tcBorders>
            <w:noWrap/>
            <w:tcMar>
              <w:left w:w="29" w:type="dxa"/>
              <w:right w:w="29" w:type="dxa"/>
            </w:tcMar>
            <w:vAlign w:val="center"/>
          </w:tcPr>
          <w:p w14:paraId="799C43D3" w14:textId="77777777" w:rsidR="00A329C2" w:rsidRDefault="0000368A">
            <w:pPr>
              <w:pStyle w:val="Normal14"/>
              <w:jc w:val="right"/>
              <w:rPr>
                <w:rFonts w:ascii="Calibri" w:eastAsia="Calibri" w:hAnsi="Calibri" w:cs="Calibri"/>
                <w:color w:val="000000"/>
                <w:sz w:val="20"/>
              </w:rPr>
            </w:pPr>
            <w:r>
              <w:rPr>
                <w:rFonts w:ascii="Calibri" w:eastAsia="Calibri" w:hAnsi="Calibri" w:cs="Calibri"/>
                <w:color w:val="000000"/>
                <w:sz w:val="20"/>
              </w:rPr>
              <w:t>1,440</w:t>
            </w:r>
          </w:p>
        </w:tc>
      </w:tr>
      <w:tr w:rsidR="00A329C2" w14:paraId="1C7743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690" w:type="dxa"/>
            <w:tcBorders>
              <w:top w:val="nil"/>
              <w:left w:val="nil"/>
              <w:bottom w:val="nil"/>
              <w:right w:val="nil"/>
              <w:tl2br w:val="nil"/>
              <w:tr2bl w:val="nil"/>
            </w:tcBorders>
            <w:tcMar>
              <w:left w:w="29" w:type="dxa"/>
              <w:right w:w="29" w:type="dxa"/>
            </w:tcMar>
            <w:vAlign w:val="bottom"/>
          </w:tcPr>
          <w:p w14:paraId="70BC5BC4" w14:textId="77777777" w:rsidR="00A329C2" w:rsidRDefault="0000368A">
            <w:pPr>
              <w:pStyle w:val="Normal14"/>
              <w:rPr>
                <w:rFonts w:ascii="Calibri" w:eastAsia="Calibri" w:hAnsi="Calibri" w:cs="Calibri"/>
                <w:b/>
                <w:color w:val="000000"/>
                <w:sz w:val="20"/>
              </w:rPr>
            </w:pPr>
            <w:r>
              <w:rPr>
                <w:rFonts w:ascii="Calibri" w:eastAsia="Calibri" w:hAnsi="Calibri" w:cs="Calibri"/>
                <w:b/>
                <w:color w:val="000000"/>
                <w:sz w:val="20"/>
              </w:rPr>
              <w:t>Total Purchased Services</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519718E"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1,434</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3C261819"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1,440</w:t>
            </w:r>
          </w:p>
        </w:tc>
      </w:tr>
      <w:tr w:rsidR="00A329C2" w14:paraId="0AD919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0" w:type="dxa"/>
              <w:right w:w="0" w:type="dxa"/>
            </w:tcMar>
            <w:vAlign w:val="bottom"/>
          </w:tcPr>
          <w:p w14:paraId="2671360A" w14:textId="77777777" w:rsidR="00A329C2" w:rsidRDefault="00A329C2">
            <w:pPr>
              <w:pStyle w:val="Normal14"/>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6032EF4E" w14:textId="77777777" w:rsidR="00A329C2" w:rsidRDefault="00A329C2">
            <w:pPr>
              <w:pStyle w:val="Normal14"/>
              <w:jc w:val="right"/>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1D135CBA" w14:textId="77777777" w:rsidR="00A329C2" w:rsidRDefault="00A329C2">
            <w:pPr>
              <w:pStyle w:val="Normal14"/>
              <w:jc w:val="right"/>
              <w:rPr>
                <w:rFonts w:ascii="Calibri" w:eastAsia="Calibri" w:hAnsi="Calibri" w:cs="Calibri"/>
                <w:color w:val="000000"/>
                <w:sz w:val="20"/>
              </w:rPr>
            </w:pPr>
          </w:p>
        </w:tc>
      </w:tr>
      <w:tr w:rsidR="00A329C2" w14:paraId="0FE6B2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45BF72DD" w14:textId="77777777" w:rsidR="00A329C2" w:rsidRDefault="0000368A">
            <w:pPr>
              <w:pStyle w:val="Normal14"/>
              <w:rPr>
                <w:rFonts w:ascii="Calibri" w:eastAsia="Calibri" w:hAnsi="Calibri" w:cs="Calibri"/>
                <w:b/>
                <w:color w:val="000000"/>
                <w:sz w:val="20"/>
              </w:rPr>
            </w:pPr>
            <w:r>
              <w:rPr>
                <w:rFonts w:ascii="Calibri" w:eastAsia="Calibri" w:hAnsi="Calibri" w:cs="Calibri"/>
                <w:b/>
                <w:color w:val="000000"/>
                <w:sz w:val="20"/>
              </w:rPr>
              <w:t>Total Grants and Purchased Services</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5CA65443"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1,968</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3FB6F38" w14:textId="77777777" w:rsidR="00A329C2" w:rsidRDefault="0000368A">
            <w:pPr>
              <w:pStyle w:val="Normal14"/>
              <w:jc w:val="right"/>
              <w:rPr>
                <w:rFonts w:ascii="Calibri" w:eastAsia="Calibri" w:hAnsi="Calibri" w:cs="Calibri"/>
                <w:b/>
                <w:color w:val="000000"/>
                <w:sz w:val="20"/>
              </w:rPr>
            </w:pPr>
            <w:r>
              <w:rPr>
                <w:rFonts w:ascii="Calibri" w:eastAsia="Calibri" w:hAnsi="Calibri" w:cs="Calibri"/>
                <w:b/>
                <w:color w:val="000000"/>
                <w:sz w:val="20"/>
              </w:rPr>
              <w:t>4,354</w:t>
            </w:r>
          </w:p>
        </w:tc>
      </w:tr>
    </w:tbl>
    <w:p w14:paraId="205030B7" w14:textId="77777777" w:rsidR="00A329C2" w:rsidRDefault="00A329C2">
      <w:pPr>
        <w:pBdr>
          <w:top w:val="nil"/>
          <w:left w:val="nil"/>
          <w:bottom w:val="nil"/>
          <w:right w:val="nil"/>
          <w:between w:val="nil"/>
          <w:bar w:val="nil"/>
        </w:pBdr>
        <w:rPr>
          <w:bdr w:val="nil"/>
        </w:rPr>
      </w:pPr>
    </w:p>
    <w:p w14:paraId="3F69A78F" w14:textId="77777777" w:rsidR="0000368A" w:rsidRPr="00B4773D" w:rsidRDefault="0000368A" w:rsidP="00B4773D">
      <w:pPr>
        <w:pStyle w:val="ListParagraph9"/>
        <w:numPr>
          <w:ilvl w:val="0"/>
          <w:numId w:val="19"/>
        </w:numPr>
        <w:pBdr>
          <w:top w:val="nil"/>
          <w:left w:val="nil"/>
          <w:bottom w:val="nil"/>
          <w:right w:val="nil"/>
          <w:between w:val="nil"/>
          <w:bar w:val="nil"/>
        </w:pBdr>
        <w:spacing w:before="120" w:after="120"/>
        <w:jc w:val="both"/>
        <w:rPr>
          <w:color w:val="000000"/>
          <w:sz w:val="20"/>
          <w:szCs w:val="20"/>
          <w:bdr w:val="nil"/>
          <w:lang w:val="en-AU" w:eastAsia="en-AU"/>
        </w:rPr>
      </w:pPr>
      <w:r w:rsidRPr="00BF6DB3">
        <w:rPr>
          <w:color w:val="000000"/>
          <w:sz w:val="20"/>
          <w:szCs w:val="20"/>
          <w:bdr w:val="nil"/>
          <w:lang w:val="en-AU" w:eastAsia="en-AU"/>
        </w:rPr>
        <w:t xml:space="preserve"> The </w:t>
      </w:r>
      <w:r>
        <w:rPr>
          <w:color w:val="000000"/>
          <w:sz w:val="20"/>
          <w:szCs w:val="20"/>
          <w:bdr w:val="nil"/>
          <w:lang w:val="en-AU" w:eastAsia="en-AU"/>
        </w:rPr>
        <w:t>decrease</w:t>
      </w:r>
      <w:r w:rsidRPr="00BF6DB3">
        <w:rPr>
          <w:color w:val="000000"/>
          <w:sz w:val="20"/>
          <w:szCs w:val="20"/>
          <w:bdr w:val="nil"/>
          <w:lang w:val="en-AU" w:eastAsia="en-AU"/>
        </w:rPr>
        <w:t xml:space="preserve"> in Sydney and Melbourne Building Façade </w:t>
      </w:r>
      <w:r>
        <w:rPr>
          <w:color w:val="000000"/>
          <w:sz w:val="20"/>
          <w:szCs w:val="20"/>
          <w:bdr w:val="nil"/>
          <w:lang w:val="en-AU" w:eastAsia="en-AU"/>
        </w:rPr>
        <w:t>Restoration</w:t>
      </w:r>
      <w:r w:rsidRPr="00BF6DB3">
        <w:rPr>
          <w:color w:val="000000"/>
          <w:sz w:val="20"/>
          <w:szCs w:val="20"/>
          <w:bdr w:val="nil"/>
          <w:lang w:val="en-AU" w:eastAsia="en-AU"/>
        </w:rPr>
        <w:t xml:space="preserve"> Grant Program reflects </w:t>
      </w:r>
      <w:r>
        <w:rPr>
          <w:color w:val="000000"/>
          <w:sz w:val="20"/>
          <w:szCs w:val="20"/>
          <w:bdr w:val="nil"/>
          <w:lang w:val="en-AU" w:eastAsia="en-AU"/>
        </w:rPr>
        <w:t xml:space="preserve">that a </w:t>
      </w:r>
      <w:r w:rsidRPr="00BF6DB3">
        <w:rPr>
          <w:color w:val="000000"/>
          <w:sz w:val="20"/>
          <w:szCs w:val="20"/>
          <w:bdr w:val="nil"/>
          <w:lang w:val="en-AU" w:eastAsia="en-AU"/>
        </w:rPr>
        <w:t xml:space="preserve"> </w:t>
      </w:r>
      <w:r>
        <w:rPr>
          <w:color w:val="000000"/>
          <w:sz w:val="20"/>
          <w:szCs w:val="20"/>
          <w:bdr w:val="nil"/>
          <w:lang w:val="en-AU" w:eastAsia="en-AU"/>
        </w:rPr>
        <w:t>significant portion of the program was completed in the prior financial year.</w:t>
      </w:r>
    </w:p>
    <w:p w14:paraId="534DF2F0" w14:textId="77777777" w:rsidR="0000368A" w:rsidRDefault="0000368A" w:rsidP="00863079">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NOTE 11  BORROWING COSTS</w:t>
      </w:r>
    </w:p>
    <w:p w14:paraId="706DC0CB" w14:textId="77777777" w:rsidR="0000368A" w:rsidRDefault="0000368A" w:rsidP="00D556D1">
      <w:pPr>
        <w:pBdr>
          <w:top w:val="nil"/>
          <w:left w:val="nil"/>
          <w:bottom w:val="nil"/>
          <w:right w:val="nil"/>
          <w:between w:val="nil"/>
          <w:bar w:val="nil"/>
        </w:pBdr>
        <w:tabs>
          <w:tab w:val="left" w:pos="0"/>
        </w:tabs>
        <w:autoSpaceDE w:val="0"/>
        <w:autoSpaceDN w:val="0"/>
        <w:adjustRightInd w:val="0"/>
        <w:spacing w:before="120" w:after="120"/>
        <w:contextualSpacing/>
        <w:rPr>
          <w:rFonts w:ascii="Arial" w:hAnsi="Arial" w:cs="Arial"/>
          <w:b/>
          <w:bdr w:val="nil"/>
          <w:lang w:val="en-AU" w:eastAsia="en-AU"/>
        </w:rPr>
      </w:pPr>
    </w:p>
    <w:p w14:paraId="3D8A2342" w14:textId="77777777" w:rsidR="0000368A" w:rsidRPr="00D556D1" w:rsidRDefault="0000368A" w:rsidP="00D556D1">
      <w:pPr>
        <w:pBdr>
          <w:top w:val="nil"/>
          <w:left w:val="nil"/>
          <w:bottom w:val="nil"/>
          <w:right w:val="nil"/>
          <w:between w:val="nil"/>
          <w:bar w:val="nil"/>
        </w:pBdr>
        <w:tabs>
          <w:tab w:val="left" w:pos="0"/>
        </w:tabs>
        <w:autoSpaceDE w:val="0"/>
        <w:autoSpaceDN w:val="0"/>
        <w:adjustRightInd w:val="0"/>
        <w:spacing w:before="120" w:after="120"/>
        <w:contextualSpacing/>
        <w:rPr>
          <w:rFonts w:ascii="Calibri" w:hAnsi="Calibri" w:cs="Calibri"/>
          <w:b/>
          <w:sz w:val="20"/>
          <w:szCs w:val="20"/>
          <w:bdr w:val="nil"/>
          <w:lang w:val="en-AU" w:eastAsia="en-AU"/>
        </w:rPr>
      </w:pPr>
      <w:r w:rsidRPr="00D556D1">
        <w:rPr>
          <w:rFonts w:ascii="Calibri" w:hAnsi="Calibri" w:cs="Calibri"/>
          <w:b/>
          <w:sz w:val="20"/>
          <w:szCs w:val="20"/>
          <w:bdr w:val="nil"/>
          <w:lang w:val="en-AU" w:eastAsia="en-AU"/>
        </w:rPr>
        <w:t xml:space="preserve">Description and Material Accounting Policies Relating to </w:t>
      </w:r>
      <w:r>
        <w:rPr>
          <w:rFonts w:ascii="Calibri" w:hAnsi="Calibri" w:cs="Calibri"/>
          <w:b/>
          <w:sz w:val="20"/>
          <w:szCs w:val="20"/>
          <w:bdr w:val="nil"/>
          <w:lang w:val="en-AU" w:eastAsia="en-AU"/>
        </w:rPr>
        <w:t>Borrowing</w:t>
      </w:r>
      <w:r w:rsidRPr="00D556D1">
        <w:rPr>
          <w:rFonts w:ascii="Calibri" w:hAnsi="Calibri" w:cs="Calibri"/>
          <w:b/>
          <w:sz w:val="20"/>
          <w:szCs w:val="20"/>
          <w:bdr w:val="nil"/>
          <w:lang w:val="en-AU" w:eastAsia="en-AU"/>
        </w:rPr>
        <w:t xml:space="preserve"> Costs</w:t>
      </w:r>
    </w:p>
    <w:p w14:paraId="77776A06" w14:textId="77777777" w:rsidR="0000368A" w:rsidRDefault="0000368A" w:rsidP="00D556D1">
      <w:pPr>
        <w:pBdr>
          <w:top w:val="nil"/>
          <w:left w:val="nil"/>
          <w:bottom w:val="nil"/>
          <w:right w:val="nil"/>
          <w:between w:val="nil"/>
          <w:bar w:val="nil"/>
        </w:pBdr>
        <w:tabs>
          <w:tab w:val="left" w:pos="0"/>
        </w:tabs>
        <w:autoSpaceDE w:val="0"/>
        <w:autoSpaceDN w:val="0"/>
        <w:adjustRightInd w:val="0"/>
        <w:spacing w:before="120" w:after="120"/>
        <w:contextualSpacing/>
        <w:rPr>
          <w:rFonts w:ascii="Arial" w:hAnsi="Arial" w:cs="Arial"/>
          <w:b/>
          <w:bdr w:val="nil"/>
          <w:lang w:val="en-AU" w:eastAsia="en-AU"/>
        </w:rPr>
      </w:pPr>
    </w:p>
    <w:p w14:paraId="3B2B5A39" w14:textId="77777777" w:rsidR="0000368A" w:rsidRDefault="0000368A" w:rsidP="00D556D1">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r w:rsidRPr="00D556D1">
        <w:rPr>
          <w:rFonts w:ascii="Calibri" w:hAnsi="Calibri" w:cs="Calibri"/>
          <w:bCs/>
          <w:sz w:val="20"/>
          <w:szCs w:val="20"/>
          <w:bdr w:val="nil"/>
          <w:lang w:val="en-AU" w:eastAsia="en-AU"/>
        </w:rPr>
        <w:t xml:space="preserve">All </w:t>
      </w:r>
      <w:r>
        <w:rPr>
          <w:rFonts w:ascii="Calibri" w:hAnsi="Calibri" w:cs="Calibri"/>
          <w:bCs/>
          <w:sz w:val="20"/>
          <w:szCs w:val="20"/>
          <w:bdr w:val="nil"/>
          <w:lang w:val="en-AU" w:eastAsia="en-AU"/>
        </w:rPr>
        <w:t>financing</w:t>
      </w:r>
      <w:r w:rsidRPr="00D556D1">
        <w:rPr>
          <w:rFonts w:ascii="Calibri" w:hAnsi="Calibri" w:cs="Calibri"/>
          <w:bCs/>
          <w:sz w:val="20"/>
          <w:szCs w:val="20"/>
          <w:bdr w:val="nil"/>
          <w:lang w:val="en-AU" w:eastAsia="en-AU"/>
        </w:rPr>
        <w:t xml:space="preserve"> costs, including those that are directly attributable to the acquisition, construction, or production of a qualifying asset, are expensed in the period in which they are incurred.</w:t>
      </w:r>
    </w:p>
    <w:p w14:paraId="093101DF" w14:textId="77777777" w:rsidR="0000368A" w:rsidRDefault="0000368A" w:rsidP="00D556D1">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p>
    <w:p w14:paraId="38216E3A" w14:textId="77777777" w:rsidR="0000368A" w:rsidRDefault="0000368A" w:rsidP="00295E15">
      <w:pPr>
        <w:pBdr>
          <w:top w:val="nil"/>
          <w:left w:val="nil"/>
          <w:bottom w:val="nil"/>
          <w:right w:val="nil"/>
          <w:between w:val="nil"/>
          <w:bar w:val="nil"/>
        </w:pBdr>
        <w:tabs>
          <w:tab w:val="left" w:pos="0"/>
        </w:tabs>
        <w:autoSpaceDE w:val="0"/>
        <w:autoSpaceDN w:val="0"/>
        <w:adjustRightInd w:val="0"/>
        <w:spacing w:before="120" w:after="120" w:line="360" w:lineRule="auto"/>
        <w:contextualSpacing/>
        <w:jc w:val="both"/>
        <w:rPr>
          <w:rFonts w:ascii="Calibri" w:hAnsi="Calibri" w:cs="Calibri"/>
          <w:bCs/>
          <w:i/>
          <w:iCs/>
          <w:sz w:val="20"/>
          <w:szCs w:val="20"/>
          <w:bdr w:val="nil"/>
          <w:lang w:val="en-AU" w:eastAsia="en-AU"/>
        </w:rPr>
      </w:pPr>
      <w:r w:rsidRPr="00295E15">
        <w:rPr>
          <w:rFonts w:ascii="Calibri" w:hAnsi="Calibri" w:cs="Calibri"/>
          <w:bCs/>
          <w:i/>
          <w:iCs/>
          <w:sz w:val="20"/>
          <w:szCs w:val="20"/>
          <w:bdr w:val="nil"/>
          <w:lang w:val="en-AU" w:eastAsia="en-AU"/>
        </w:rPr>
        <w:t>Interest Expense o</w:t>
      </w:r>
      <w:r>
        <w:rPr>
          <w:rFonts w:ascii="Calibri" w:hAnsi="Calibri" w:cs="Calibri"/>
          <w:bCs/>
          <w:i/>
          <w:iCs/>
          <w:sz w:val="20"/>
          <w:szCs w:val="20"/>
          <w:bdr w:val="nil"/>
          <w:lang w:val="en-AU" w:eastAsia="en-AU"/>
        </w:rPr>
        <w:t>n</w:t>
      </w:r>
      <w:r w:rsidRPr="00295E15">
        <w:rPr>
          <w:rFonts w:ascii="Calibri" w:hAnsi="Calibri" w:cs="Calibri"/>
          <w:bCs/>
          <w:i/>
          <w:iCs/>
          <w:sz w:val="20"/>
          <w:szCs w:val="20"/>
          <w:bdr w:val="nil"/>
          <w:lang w:val="en-AU" w:eastAsia="en-AU"/>
        </w:rPr>
        <w:t xml:space="preserve"> Financing</w:t>
      </w:r>
    </w:p>
    <w:p w14:paraId="758E72F8" w14:textId="77777777" w:rsidR="0000368A" w:rsidRDefault="0000368A" w:rsidP="00295E15">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r w:rsidRPr="00295E15">
        <w:rPr>
          <w:rFonts w:ascii="Calibri" w:hAnsi="Calibri" w:cs="Calibri"/>
          <w:bCs/>
          <w:sz w:val="20"/>
          <w:szCs w:val="20"/>
          <w:bdr w:val="nil"/>
          <w:lang w:val="en-AU" w:eastAsia="en-AU"/>
        </w:rPr>
        <w:t>Where there is more than 12 months between receipt of funds and satisfaction of performance obligations, timing differences and the prevailing interest rates may give rise to a significant financing component under AASB 15</w:t>
      </w:r>
      <w:r>
        <w:rPr>
          <w:rFonts w:ascii="Calibri" w:hAnsi="Calibri" w:cs="Calibri"/>
          <w:bCs/>
          <w:sz w:val="20"/>
          <w:szCs w:val="20"/>
          <w:bdr w:val="nil"/>
          <w:lang w:val="en-AU" w:eastAsia="en-AU"/>
        </w:rPr>
        <w:t xml:space="preserve"> </w:t>
      </w:r>
      <w:r w:rsidRPr="00D81CB1">
        <w:rPr>
          <w:rFonts w:ascii="Calibri" w:hAnsi="Calibri" w:cs="Calibri"/>
          <w:bCs/>
          <w:i/>
          <w:iCs/>
          <w:sz w:val="20"/>
          <w:szCs w:val="20"/>
          <w:bdr w:val="nil"/>
          <w:lang w:val="en-AU" w:eastAsia="en-AU"/>
        </w:rPr>
        <w:t>Revenue from Contracts with Customers</w:t>
      </w:r>
      <w:r w:rsidRPr="00295E15">
        <w:rPr>
          <w:rFonts w:ascii="Calibri" w:hAnsi="Calibri" w:cs="Calibri"/>
          <w:bCs/>
          <w:sz w:val="20"/>
          <w:szCs w:val="20"/>
          <w:bdr w:val="nil"/>
          <w:lang w:val="en-AU" w:eastAsia="en-AU"/>
        </w:rPr>
        <w:t xml:space="preserve">. The financing component is recognised as an interest expense in Financing Costs and is capitalised against the financial liability. </w:t>
      </w:r>
    </w:p>
    <w:p w14:paraId="74DD945E" w14:textId="77777777" w:rsidR="0000368A" w:rsidRPr="00295E15" w:rsidRDefault="0000368A" w:rsidP="00295E15">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p>
    <w:p w14:paraId="7391D926" w14:textId="77777777" w:rsidR="0000368A" w:rsidRPr="00D92D98" w:rsidRDefault="0000368A" w:rsidP="00D92D98">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r w:rsidRPr="00D92D98">
        <w:rPr>
          <w:rFonts w:ascii="Calibri" w:hAnsi="Calibri" w:cs="Calibri"/>
          <w:bCs/>
          <w:sz w:val="20"/>
          <w:szCs w:val="20"/>
          <w:bdr w:val="nil"/>
          <w:lang w:val="en-AU" w:eastAsia="en-AU"/>
        </w:rPr>
        <w:t xml:space="preserve">City Renewal entered into a contract for the sale of land with the Australian National University (ANU), where ANU made an up-front payment for the land with settlement deferred. </w:t>
      </w:r>
    </w:p>
    <w:p w14:paraId="3D448283" w14:textId="77777777" w:rsidR="0000368A" w:rsidRPr="00D92D98" w:rsidRDefault="0000368A" w:rsidP="00D92D98">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p>
    <w:p w14:paraId="084FB13D" w14:textId="77777777" w:rsidR="0000368A" w:rsidRDefault="0000368A" w:rsidP="00D92D98">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r w:rsidRPr="00D92D98">
        <w:rPr>
          <w:rFonts w:ascii="Calibri" w:hAnsi="Calibri" w:cs="Calibri"/>
          <w:bCs/>
          <w:sz w:val="20"/>
          <w:szCs w:val="20"/>
          <w:bdr w:val="nil"/>
          <w:lang w:val="en-AU" w:eastAsia="en-AU"/>
        </w:rPr>
        <w:t>The timing differences between the transfer of land and the payment of the land and the prevailing interest rates gives rise to a significant financing component under AASB 15 Revenue from Contracts with Customers. Since the receipt of the consideration was prepaid and does not match the timing of the transfer of the land, City Renewal has effectively received financing from the ANU. City Renewal has made a significant judgement in determining that there is a significant financing component relating to the sale of the land with the ANU and the effective interest rate applicable to the transaction. The incremental borrowing rate of 2.38% was determined based on an independent valuation report, the expected settlement date and the variable consideration triggers</w:t>
      </w:r>
      <w:r>
        <w:rPr>
          <w:rFonts w:ascii="Calibri" w:hAnsi="Calibri" w:cs="Calibri"/>
          <w:bCs/>
          <w:sz w:val="20"/>
          <w:szCs w:val="20"/>
          <w:bdr w:val="nil"/>
          <w:lang w:val="en-AU" w:eastAsia="en-AU"/>
        </w:rPr>
        <w:t>.</w:t>
      </w:r>
    </w:p>
    <w:p w14:paraId="744F15DF" w14:textId="77777777" w:rsidR="0000368A" w:rsidRDefault="0000368A" w:rsidP="00295E15">
      <w:pPr>
        <w:pBdr>
          <w:top w:val="nil"/>
          <w:left w:val="nil"/>
          <w:bottom w:val="nil"/>
          <w:right w:val="nil"/>
          <w:between w:val="nil"/>
          <w:bar w:val="nil"/>
        </w:pBdr>
        <w:tabs>
          <w:tab w:val="left" w:pos="0"/>
        </w:tabs>
        <w:autoSpaceDE w:val="0"/>
        <w:autoSpaceDN w:val="0"/>
        <w:adjustRightInd w:val="0"/>
        <w:contextualSpacing/>
        <w:jc w:val="both"/>
        <w:rPr>
          <w:rFonts w:ascii="Calibri" w:eastAsia="Calibri" w:hAnsi="Calibri" w:cs="Arial"/>
          <w:sz w:val="20"/>
          <w:szCs w:val="20"/>
          <w:bdr w:val="nil"/>
          <w:lang w:val="en-AU" w:eastAsia="en-US"/>
        </w:rPr>
      </w:pPr>
    </w:p>
    <w:p w14:paraId="3E722B78" w14:textId="77777777" w:rsidR="0000368A" w:rsidRDefault="0000368A" w:rsidP="00295E15">
      <w:pPr>
        <w:pBdr>
          <w:top w:val="nil"/>
          <w:left w:val="nil"/>
          <w:bottom w:val="nil"/>
          <w:right w:val="nil"/>
          <w:between w:val="nil"/>
          <w:bar w:val="nil"/>
        </w:pBdr>
        <w:tabs>
          <w:tab w:val="left" w:pos="0"/>
        </w:tabs>
        <w:autoSpaceDE w:val="0"/>
        <w:autoSpaceDN w:val="0"/>
        <w:adjustRightInd w:val="0"/>
        <w:spacing w:line="360" w:lineRule="auto"/>
        <w:jc w:val="both"/>
        <w:rPr>
          <w:rFonts w:ascii="Calibri" w:eastAsia="Calibri" w:hAnsi="Calibri" w:cs="Arial"/>
          <w:i/>
          <w:iCs/>
          <w:sz w:val="20"/>
          <w:szCs w:val="20"/>
          <w:bdr w:val="nil"/>
          <w:lang w:val="en-AU" w:eastAsia="en-US"/>
        </w:rPr>
      </w:pPr>
      <w:r>
        <w:rPr>
          <w:rFonts w:ascii="Calibri" w:eastAsia="Calibri" w:hAnsi="Calibri" w:cs="Arial"/>
          <w:i/>
          <w:iCs/>
          <w:sz w:val="20"/>
          <w:szCs w:val="20"/>
          <w:bdr w:val="nil"/>
          <w:lang w:val="en-AU" w:eastAsia="en-US"/>
        </w:rPr>
        <w:t>Increase in Provision for Remediation</w:t>
      </w:r>
    </w:p>
    <w:p w14:paraId="3CFA72B6" w14:textId="77777777" w:rsidR="0000368A" w:rsidRDefault="0000368A" w:rsidP="00295E15">
      <w:pPr>
        <w:pBdr>
          <w:top w:val="nil"/>
          <w:left w:val="nil"/>
          <w:bottom w:val="nil"/>
          <w:right w:val="nil"/>
          <w:between w:val="nil"/>
          <w:bar w:val="nil"/>
        </w:pBdr>
        <w:tabs>
          <w:tab w:val="left" w:pos="0"/>
        </w:tabs>
        <w:autoSpaceDE w:val="0"/>
        <w:autoSpaceDN w:val="0"/>
        <w:adjustRightInd w:val="0"/>
        <w:jc w:val="both"/>
        <w:rPr>
          <w:rFonts w:ascii="Calibri" w:eastAsia="Calibri" w:hAnsi="Calibri" w:cs="Arial"/>
          <w:sz w:val="20"/>
          <w:szCs w:val="20"/>
          <w:bdr w:val="nil"/>
          <w:lang w:val="en-AU" w:eastAsia="en-US"/>
        </w:rPr>
      </w:pPr>
      <w:r>
        <w:rPr>
          <w:rFonts w:ascii="Calibri" w:eastAsia="Calibri" w:hAnsi="Calibri" w:cs="Arial"/>
          <w:sz w:val="20"/>
          <w:szCs w:val="20"/>
          <w:bdr w:val="nil"/>
          <w:lang w:val="en-AU" w:eastAsia="en-US"/>
        </w:rPr>
        <w:t>A provision for remediation has been recognised on land for transfer to the UNSW. The provision is reviewed at the end of each reporting period and adjusted to reflect the current best estimate and discounted so that the carrying amount of a provision increases in each period to reflect the passage of time. This increase is recognised as a borrowing cost.</w:t>
      </w:r>
    </w:p>
    <w:p w14:paraId="6F0F7AF8" w14:textId="77777777" w:rsidR="0000368A" w:rsidRPr="00D556D1" w:rsidRDefault="0000368A" w:rsidP="00295E15">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Calibri"/>
          <w:bCs/>
          <w:sz w:val="20"/>
          <w:szCs w:val="20"/>
          <w:bdr w:val="nil"/>
          <w:lang w:val="en-AU" w:eastAsia="en-AU"/>
        </w:rPr>
      </w:pPr>
      <w:r>
        <w:t xml:space="preserve"> </w:t>
      </w:r>
    </w:p>
    <w:tbl>
      <w:tblPr>
        <w:tblStyle w:val="CDMRange26"/>
        <w:tblW w:w="8940" w:type="dxa"/>
        <w:tblLayout w:type="fixed"/>
        <w:tblLook w:val="0600" w:firstRow="0" w:lastRow="0" w:firstColumn="0" w:lastColumn="0" w:noHBand="1" w:noVBand="1"/>
      </w:tblPr>
      <w:tblGrid>
        <w:gridCol w:w="6480"/>
        <w:gridCol w:w="1230"/>
        <w:gridCol w:w="1230"/>
      </w:tblGrid>
      <w:tr w:rsidR="00A329C2" w14:paraId="6C8A14B2" w14:textId="77777777">
        <w:trPr>
          <w:trHeight w:hRule="exact" w:val="285"/>
        </w:trPr>
        <w:tc>
          <w:tcPr>
            <w:tcW w:w="6480" w:type="dxa"/>
            <w:tcBorders>
              <w:top w:val="nil"/>
              <w:left w:val="nil"/>
              <w:bottom w:val="nil"/>
              <w:right w:val="nil"/>
              <w:tl2br w:val="nil"/>
              <w:tr2bl w:val="nil"/>
            </w:tcBorders>
            <w:noWrap/>
            <w:tcMar>
              <w:left w:w="0" w:type="dxa"/>
              <w:right w:w="0" w:type="dxa"/>
            </w:tcMar>
            <w:vAlign w:val="center"/>
          </w:tcPr>
          <w:p w14:paraId="3FED678B" w14:textId="77777777" w:rsidR="00A329C2" w:rsidRDefault="00A329C2">
            <w:pPr>
              <w:pStyle w:val="Normal18"/>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1AA0542" w14:textId="77777777" w:rsidR="00A329C2" w:rsidRDefault="00A329C2">
            <w:pPr>
              <w:pStyle w:val="Normal18"/>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2986C93" w14:textId="77777777" w:rsidR="00A329C2" w:rsidRDefault="00A329C2">
            <w:pPr>
              <w:pStyle w:val="Normal18"/>
              <w:rPr>
                <w:rFonts w:ascii="Calibri" w:eastAsia="Calibri" w:hAnsi="Calibri" w:cs="Calibri"/>
                <w:color w:val="000000"/>
                <w:sz w:val="20"/>
              </w:rPr>
            </w:pPr>
          </w:p>
        </w:tc>
      </w:tr>
      <w:tr w:rsidR="00A329C2" w14:paraId="71FA38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480" w:type="dxa"/>
            <w:tcBorders>
              <w:top w:val="nil"/>
              <w:left w:val="nil"/>
              <w:bottom w:val="nil"/>
              <w:right w:val="nil"/>
              <w:tl2br w:val="nil"/>
              <w:tr2bl w:val="nil"/>
            </w:tcBorders>
            <w:noWrap/>
            <w:tcMar>
              <w:left w:w="0" w:type="dxa"/>
              <w:right w:w="0" w:type="dxa"/>
            </w:tcMar>
            <w:vAlign w:val="center"/>
          </w:tcPr>
          <w:p w14:paraId="0848F3F1" w14:textId="77777777" w:rsidR="00A329C2" w:rsidRDefault="00A329C2">
            <w:pPr>
              <w:pStyle w:val="Normal18"/>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71C32104" w14:textId="77777777" w:rsidR="00A329C2" w:rsidRDefault="0000368A">
            <w:pPr>
              <w:pStyle w:val="Normal18"/>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nil"/>
              <w:left w:val="nil"/>
              <w:bottom w:val="nil"/>
              <w:right w:val="nil"/>
              <w:tl2br w:val="nil"/>
              <w:tr2bl w:val="nil"/>
            </w:tcBorders>
            <w:noWrap/>
            <w:tcMar>
              <w:left w:w="29" w:type="dxa"/>
              <w:right w:w="29" w:type="dxa"/>
            </w:tcMar>
            <w:vAlign w:val="center"/>
          </w:tcPr>
          <w:p w14:paraId="65D686B2" w14:textId="77777777" w:rsidR="00A329C2" w:rsidRDefault="0000368A">
            <w:pPr>
              <w:pStyle w:val="Normal18"/>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7691A5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480" w:type="dxa"/>
            <w:tcBorders>
              <w:top w:val="nil"/>
              <w:left w:val="nil"/>
              <w:bottom w:val="nil"/>
              <w:right w:val="nil"/>
              <w:tl2br w:val="nil"/>
              <w:tr2bl w:val="nil"/>
            </w:tcBorders>
            <w:noWrap/>
            <w:tcMar>
              <w:left w:w="0" w:type="dxa"/>
              <w:right w:w="0" w:type="dxa"/>
            </w:tcMar>
            <w:vAlign w:val="center"/>
          </w:tcPr>
          <w:p w14:paraId="275283D0" w14:textId="77777777" w:rsidR="00A329C2" w:rsidRDefault="00A329C2">
            <w:pPr>
              <w:pStyle w:val="Normal18"/>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239785A0" w14:textId="77777777" w:rsidR="00A329C2" w:rsidRDefault="0000368A">
            <w:pPr>
              <w:pStyle w:val="Normal18"/>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06EE1469" w14:textId="77777777" w:rsidR="00A329C2" w:rsidRDefault="0000368A">
            <w:pPr>
              <w:pStyle w:val="Normal18"/>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0193CF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480" w:type="dxa"/>
            <w:tcBorders>
              <w:top w:val="nil"/>
              <w:left w:val="nil"/>
              <w:bottom w:val="nil"/>
              <w:right w:val="nil"/>
              <w:tl2br w:val="nil"/>
              <w:tr2bl w:val="nil"/>
            </w:tcBorders>
            <w:noWrap/>
            <w:tcMar>
              <w:left w:w="0" w:type="dxa"/>
              <w:right w:w="0" w:type="dxa"/>
            </w:tcMar>
            <w:vAlign w:val="center"/>
          </w:tcPr>
          <w:p w14:paraId="4C9983F8" w14:textId="77777777" w:rsidR="00A329C2" w:rsidRDefault="00A329C2">
            <w:pPr>
              <w:pStyle w:val="Normal18"/>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868AF9D" w14:textId="77777777" w:rsidR="00A329C2" w:rsidRDefault="00A329C2">
            <w:pPr>
              <w:pStyle w:val="Normal18"/>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325F0CE" w14:textId="77777777" w:rsidR="00A329C2" w:rsidRDefault="00A329C2">
            <w:pPr>
              <w:pStyle w:val="Normal18"/>
              <w:jc w:val="right"/>
              <w:rPr>
                <w:rFonts w:ascii="Calibri" w:eastAsia="Calibri" w:hAnsi="Calibri" w:cs="Calibri"/>
                <w:b/>
                <w:color w:val="000000"/>
                <w:sz w:val="20"/>
              </w:rPr>
            </w:pPr>
          </w:p>
        </w:tc>
      </w:tr>
      <w:tr w:rsidR="00A329C2" w14:paraId="522FC0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6480" w:type="dxa"/>
            <w:tcBorders>
              <w:top w:val="nil"/>
              <w:left w:val="nil"/>
              <w:bottom w:val="nil"/>
              <w:right w:val="nil"/>
              <w:tl2br w:val="nil"/>
              <w:tr2bl w:val="nil"/>
            </w:tcBorders>
            <w:tcMar>
              <w:left w:w="29" w:type="dxa"/>
              <w:right w:w="29" w:type="dxa"/>
            </w:tcMar>
            <w:vAlign w:val="bottom"/>
          </w:tcPr>
          <w:p w14:paraId="1E86723C" w14:textId="07FC4984" w:rsidR="00A329C2" w:rsidRDefault="0000368A">
            <w:pPr>
              <w:pStyle w:val="Normal18"/>
              <w:rPr>
                <w:rFonts w:ascii="Calibri" w:eastAsia="Calibri" w:hAnsi="Calibri" w:cs="Calibri"/>
                <w:color w:val="000000"/>
                <w:sz w:val="20"/>
              </w:rPr>
            </w:pPr>
            <w:r>
              <w:rPr>
                <w:rFonts w:ascii="Calibri" w:eastAsia="Calibri" w:hAnsi="Calibri" w:cs="Calibri"/>
                <w:color w:val="000000"/>
                <w:sz w:val="20"/>
              </w:rPr>
              <w:t>Increase in Provision for Remediation</w:t>
            </w:r>
            <w:r w:rsidR="00844234">
              <w:rPr>
                <w:rFonts w:ascii="Calibri" w:eastAsia="Calibri" w:hAnsi="Calibri" w:cs="Calibri"/>
                <w:color w:val="000000"/>
                <w:sz w:val="20"/>
              </w:rPr>
              <w:t xml:space="preserve"> </w:t>
            </w:r>
            <w:r w:rsidR="00844234">
              <w:rPr>
                <w:rFonts w:ascii="Calibri" w:eastAsia="Calibri" w:hAnsi="Calibri" w:cs="Calibri"/>
                <w:color w:val="000000"/>
                <w:sz w:val="20"/>
                <w:vertAlign w:val="superscript"/>
              </w:rPr>
              <w:t>a</w:t>
            </w:r>
          </w:p>
        </w:tc>
        <w:tc>
          <w:tcPr>
            <w:tcW w:w="1230" w:type="dxa"/>
            <w:tcBorders>
              <w:top w:val="nil"/>
              <w:left w:val="nil"/>
              <w:bottom w:val="nil"/>
              <w:right w:val="nil"/>
              <w:tl2br w:val="nil"/>
              <w:tr2bl w:val="nil"/>
            </w:tcBorders>
            <w:noWrap/>
            <w:tcMar>
              <w:left w:w="29" w:type="dxa"/>
              <w:right w:w="29" w:type="dxa"/>
            </w:tcMar>
            <w:vAlign w:val="center"/>
          </w:tcPr>
          <w:p w14:paraId="26D926AA" w14:textId="77777777" w:rsidR="00A329C2" w:rsidRDefault="0000368A">
            <w:pPr>
              <w:pStyle w:val="Normal18"/>
              <w:jc w:val="right"/>
              <w:rPr>
                <w:rFonts w:ascii="Calibri" w:eastAsia="Calibri" w:hAnsi="Calibri" w:cs="Calibri"/>
                <w:color w:val="000000"/>
                <w:sz w:val="20"/>
              </w:rPr>
            </w:pPr>
            <w:r>
              <w:rPr>
                <w:rFonts w:ascii="Calibri" w:eastAsia="Calibri" w:hAnsi="Calibri" w:cs="Calibri"/>
                <w:color w:val="000000"/>
                <w:sz w:val="20"/>
              </w:rPr>
              <w:t>571</w:t>
            </w:r>
          </w:p>
        </w:tc>
        <w:tc>
          <w:tcPr>
            <w:tcW w:w="1230" w:type="dxa"/>
            <w:tcBorders>
              <w:top w:val="nil"/>
              <w:left w:val="nil"/>
              <w:bottom w:val="nil"/>
              <w:right w:val="nil"/>
              <w:tl2br w:val="nil"/>
              <w:tr2bl w:val="nil"/>
            </w:tcBorders>
            <w:noWrap/>
            <w:tcMar>
              <w:left w:w="29" w:type="dxa"/>
              <w:right w:w="29" w:type="dxa"/>
            </w:tcMar>
            <w:vAlign w:val="center"/>
          </w:tcPr>
          <w:p w14:paraId="73AD15F1" w14:textId="77777777" w:rsidR="00A329C2" w:rsidRDefault="0000368A">
            <w:pPr>
              <w:pStyle w:val="Normal18"/>
              <w:jc w:val="right"/>
              <w:rPr>
                <w:rFonts w:ascii="Calibri" w:eastAsia="Calibri" w:hAnsi="Calibri" w:cs="Calibri"/>
                <w:color w:val="000000"/>
                <w:sz w:val="20"/>
              </w:rPr>
            </w:pPr>
            <w:r>
              <w:rPr>
                <w:rFonts w:ascii="Calibri" w:eastAsia="Calibri" w:hAnsi="Calibri" w:cs="Calibri"/>
                <w:color w:val="000000"/>
                <w:sz w:val="20"/>
              </w:rPr>
              <w:t>780</w:t>
            </w:r>
          </w:p>
        </w:tc>
      </w:tr>
      <w:tr w:rsidR="00A329C2" w14:paraId="132340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6480" w:type="dxa"/>
            <w:tcBorders>
              <w:top w:val="nil"/>
              <w:left w:val="nil"/>
              <w:bottom w:val="nil"/>
              <w:right w:val="nil"/>
              <w:tl2br w:val="nil"/>
              <w:tr2bl w:val="nil"/>
            </w:tcBorders>
            <w:tcMar>
              <w:left w:w="29" w:type="dxa"/>
              <w:right w:w="29" w:type="dxa"/>
            </w:tcMar>
            <w:vAlign w:val="bottom"/>
          </w:tcPr>
          <w:p w14:paraId="0CF3911F" w14:textId="1C127629" w:rsidR="00A329C2" w:rsidRDefault="0000368A">
            <w:pPr>
              <w:pStyle w:val="Normal18"/>
              <w:rPr>
                <w:rFonts w:ascii="Calibri" w:eastAsia="Calibri" w:hAnsi="Calibri" w:cs="Calibri"/>
                <w:color w:val="000000"/>
                <w:sz w:val="20"/>
              </w:rPr>
            </w:pPr>
            <w:r>
              <w:rPr>
                <w:rFonts w:ascii="Calibri" w:eastAsia="Calibri" w:hAnsi="Calibri" w:cs="Calibri"/>
                <w:color w:val="000000"/>
                <w:sz w:val="20"/>
              </w:rPr>
              <w:t>Interest Expense on Financing</w:t>
            </w:r>
            <w:r w:rsidR="00CE0086">
              <w:rPr>
                <w:rFonts w:ascii="Calibri" w:eastAsia="Calibri" w:hAnsi="Calibri" w:cs="Calibri"/>
                <w:color w:val="000000"/>
                <w:sz w:val="20"/>
              </w:rPr>
              <w:t xml:space="preserve"> </w:t>
            </w:r>
            <w:r w:rsidR="00844234">
              <w:rPr>
                <w:rFonts w:ascii="Calibri" w:eastAsia="Calibri" w:hAnsi="Calibri" w:cs="Calibri"/>
                <w:color w:val="000000"/>
                <w:sz w:val="20"/>
                <w:vertAlign w:val="superscript"/>
              </w:rPr>
              <w:t>b</w:t>
            </w:r>
          </w:p>
        </w:tc>
        <w:tc>
          <w:tcPr>
            <w:tcW w:w="1230" w:type="dxa"/>
            <w:tcBorders>
              <w:top w:val="nil"/>
              <w:left w:val="nil"/>
              <w:bottom w:val="nil"/>
              <w:right w:val="nil"/>
              <w:tl2br w:val="nil"/>
              <w:tr2bl w:val="nil"/>
            </w:tcBorders>
            <w:noWrap/>
            <w:tcMar>
              <w:left w:w="29" w:type="dxa"/>
              <w:right w:w="29" w:type="dxa"/>
            </w:tcMar>
            <w:vAlign w:val="center"/>
          </w:tcPr>
          <w:p w14:paraId="771303DC" w14:textId="77777777" w:rsidR="00A329C2" w:rsidRDefault="0000368A">
            <w:pPr>
              <w:pStyle w:val="Normal18"/>
              <w:jc w:val="right"/>
              <w:rPr>
                <w:rFonts w:ascii="Calibri" w:eastAsia="Calibri" w:hAnsi="Calibri" w:cs="Calibri"/>
                <w:color w:val="000000"/>
                <w:sz w:val="20"/>
              </w:rPr>
            </w:pPr>
            <w:r>
              <w:rPr>
                <w:rFonts w:ascii="Calibri" w:eastAsia="Calibri" w:hAnsi="Calibri" w:cs="Calibri"/>
                <w:color w:val="000000"/>
                <w:sz w:val="20"/>
              </w:rPr>
              <w:t>137</w:t>
            </w:r>
          </w:p>
        </w:tc>
        <w:tc>
          <w:tcPr>
            <w:tcW w:w="1230" w:type="dxa"/>
            <w:tcBorders>
              <w:top w:val="nil"/>
              <w:left w:val="nil"/>
              <w:bottom w:val="nil"/>
              <w:right w:val="nil"/>
              <w:tl2br w:val="nil"/>
              <w:tr2bl w:val="nil"/>
            </w:tcBorders>
            <w:noWrap/>
            <w:tcMar>
              <w:left w:w="29" w:type="dxa"/>
              <w:right w:w="29" w:type="dxa"/>
            </w:tcMar>
            <w:vAlign w:val="center"/>
          </w:tcPr>
          <w:p w14:paraId="2F881891" w14:textId="77777777" w:rsidR="00A329C2" w:rsidRDefault="0000368A">
            <w:pPr>
              <w:pStyle w:val="Normal18"/>
              <w:jc w:val="right"/>
              <w:rPr>
                <w:rFonts w:ascii="Calibri" w:eastAsia="Calibri" w:hAnsi="Calibri" w:cs="Calibri"/>
                <w:color w:val="000000"/>
                <w:sz w:val="20"/>
              </w:rPr>
            </w:pPr>
            <w:r>
              <w:rPr>
                <w:rFonts w:ascii="Calibri" w:eastAsia="Calibri" w:hAnsi="Calibri" w:cs="Calibri"/>
                <w:color w:val="000000"/>
                <w:sz w:val="20"/>
              </w:rPr>
              <w:t>408</w:t>
            </w:r>
          </w:p>
        </w:tc>
      </w:tr>
      <w:tr w:rsidR="00A329C2" w14:paraId="5A233B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center"/>
          </w:tcPr>
          <w:p w14:paraId="4A5E0B18" w14:textId="77777777" w:rsidR="00A329C2" w:rsidRDefault="00A329C2">
            <w:pPr>
              <w:pStyle w:val="Normal18"/>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14DC6AAB" w14:textId="77777777" w:rsidR="00A329C2" w:rsidRDefault="00A329C2">
            <w:pPr>
              <w:pStyle w:val="Normal18"/>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66F4D884" w14:textId="77777777" w:rsidR="00A329C2" w:rsidRDefault="00A329C2">
            <w:pPr>
              <w:pStyle w:val="Normal18"/>
              <w:jc w:val="right"/>
              <w:rPr>
                <w:rFonts w:ascii="Calibri" w:eastAsia="Calibri" w:hAnsi="Calibri" w:cs="Calibri"/>
                <w:color w:val="000000"/>
                <w:sz w:val="20"/>
              </w:rPr>
            </w:pPr>
          </w:p>
        </w:tc>
      </w:tr>
      <w:tr w:rsidR="00A329C2" w14:paraId="097441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6480" w:type="dxa"/>
            <w:tcBorders>
              <w:top w:val="nil"/>
              <w:left w:val="nil"/>
              <w:bottom w:val="nil"/>
              <w:right w:val="nil"/>
              <w:tl2br w:val="nil"/>
              <w:tr2bl w:val="nil"/>
            </w:tcBorders>
            <w:noWrap/>
            <w:tcMar>
              <w:left w:w="29" w:type="dxa"/>
              <w:right w:w="29" w:type="dxa"/>
            </w:tcMar>
            <w:vAlign w:val="center"/>
          </w:tcPr>
          <w:p w14:paraId="14A358BE" w14:textId="77777777" w:rsidR="00A329C2" w:rsidRDefault="0000368A">
            <w:pPr>
              <w:pStyle w:val="Normal18"/>
              <w:rPr>
                <w:rFonts w:ascii="Calibri" w:eastAsia="Calibri" w:hAnsi="Calibri" w:cs="Calibri"/>
                <w:b/>
                <w:color w:val="000000"/>
                <w:sz w:val="20"/>
              </w:rPr>
            </w:pPr>
            <w:r>
              <w:rPr>
                <w:rFonts w:ascii="Calibri" w:eastAsia="Calibri" w:hAnsi="Calibri" w:cs="Calibri"/>
                <w:b/>
                <w:color w:val="000000"/>
                <w:sz w:val="20"/>
              </w:rPr>
              <w:t>Total Borrowing Costs</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5990277F" w14:textId="77777777" w:rsidR="00A329C2" w:rsidRDefault="0000368A">
            <w:pPr>
              <w:pStyle w:val="Normal18"/>
              <w:jc w:val="right"/>
              <w:rPr>
                <w:rFonts w:ascii="Calibri" w:eastAsia="Calibri" w:hAnsi="Calibri" w:cs="Calibri"/>
                <w:b/>
                <w:color w:val="000000"/>
                <w:sz w:val="20"/>
              </w:rPr>
            </w:pPr>
            <w:r>
              <w:rPr>
                <w:rFonts w:ascii="Calibri" w:eastAsia="Calibri" w:hAnsi="Calibri" w:cs="Calibri"/>
                <w:b/>
                <w:color w:val="000000"/>
                <w:sz w:val="20"/>
              </w:rPr>
              <w:t>708</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0A480F01" w14:textId="77777777" w:rsidR="00A329C2" w:rsidRDefault="0000368A">
            <w:pPr>
              <w:pStyle w:val="Normal18"/>
              <w:jc w:val="right"/>
              <w:rPr>
                <w:rFonts w:ascii="Calibri" w:eastAsia="Calibri" w:hAnsi="Calibri" w:cs="Calibri"/>
                <w:b/>
                <w:color w:val="000000"/>
                <w:sz w:val="20"/>
              </w:rPr>
            </w:pPr>
            <w:r>
              <w:rPr>
                <w:rFonts w:ascii="Calibri" w:eastAsia="Calibri" w:hAnsi="Calibri" w:cs="Calibri"/>
                <w:b/>
                <w:color w:val="000000"/>
                <w:sz w:val="20"/>
              </w:rPr>
              <w:t>1,188</w:t>
            </w:r>
          </w:p>
        </w:tc>
      </w:tr>
    </w:tbl>
    <w:p w14:paraId="4BEE7A36" w14:textId="77777777" w:rsidR="00A329C2" w:rsidRDefault="00A329C2">
      <w:pPr>
        <w:pBdr>
          <w:top w:val="nil"/>
          <w:left w:val="nil"/>
          <w:bottom w:val="nil"/>
          <w:right w:val="nil"/>
          <w:between w:val="nil"/>
          <w:bar w:val="nil"/>
        </w:pBdr>
        <w:rPr>
          <w:rFonts w:ascii="Calibri" w:eastAsia="Calibri" w:hAnsi="Calibri" w:cs="Calibri"/>
          <w:sz w:val="22"/>
          <w:bdr w:val="nil"/>
        </w:rPr>
      </w:pPr>
    </w:p>
    <w:p w14:paraId="677C600A" w14:textId="2C9D67B9" w:rsidR="00844234" w:rsidRDefault="00844234" w:rsidP="00844234">
      <w:pPr>
        <w:pStyle w:val="ListParagraph"/>
        <w:numPr>
          <w:ilvl w:val="0"/>
          <w:numId w:val="20"/>
        </w:numPr>
        <w:rPr>
          <w:rFonts w:ascii="Calibri" w:eastAsia="Calibri" w:hAnsi="Calibri" w:cs="Calibri"/>
          <w:sz w:val="20"/>
          <w:szCs w:val="20"/>
          <w:bdr w:val="nil"/>
        </w:rPr>
      </w:pPr>
      <w:r w:rsidRPr="00844234">
        <w:rPr>
          <w:rFonts w:ascii="Calibri" w:eastAsia="Calibri" w:hAnsi="Calibri" w:cs="Calibri"/>
          <w:sz w:val="20"/>
          <w:szCs w:val="20"/>
          <w:bdr w:val="nil"/>
        </w:rPr>
        <w:t xml:space="preserve">The amount disclosed as Increase in Provision for Remediation reflects the annual escalation associated with the carrying amount of the provision. Refer to Note 19 </w:t>
      </w:r>
      <w:r w:rsidRPr="00351A56">
        <w:rPr>
          <w:rFonts w:ascii="Calibri" w:eastAsia="Calibri" w:hAnsi="Calibri" w:cs="Calibri"/>
          <w:i/>
          <w:iCs/>
          <w:sz w:val="20"/>
          <w:szCs w:val="20"/>
          <w:bdr w:val="nil"/>
        </w:rPr>
        <w:t>Other Provision</w:t>
      </w:r>
      <w:r w:rsidRPr="00844234">
        <w:rPr>
          <w:rFonts w:ascii="Calibri" w:eastAsia="Calibri" w:hAnsi="Calibri" w:cs="Calibri"/>
          <w:sz w:val="20"/>
          <w:szCs w:val="20"/>
          <w:bdr w:val="nil"/>
        </w:rPr>
        <w:t>, the remediation provision decreased overall during the year due to remediation payments reimbursed to UNSW</w:t>
      </w:r>
      <w:r>
        <w:rPr>
          <w:rFonts w:ascii="Calibri" w:eastAsia="Calibri" w:hAnsi="Calibri" w:cs="Calibri"/>
          <w:sz w:val="20"/>
          <w:szCs w:val="20"/>
          <w:bdr w:val="nil"/>
        </w:rPr>
        <w:t>.</w:t>
      </w:r>
    </w:p>
    <w:p w14:paraId="47825BCF" w14:textId="7FC5411C" w:rsidR="00844234" w:rsidRPr="00351A56" w:rsidRDefault="00844234" w:rsidP="00351A56">
      <w:pPr>
        <w:pStyle w:val="ListParagraph"/>
        <w:numPr>
          <w:ilvl w:val="0"/>
          <w:numId w:val="20"/>
        </w:numPr>
        <w:rPr>
          <w:rFonts w:ascii="Calibri" w:eastAsia="Calibri" w:hAnsi="Calibri" w:cs="Calibri"/>
          <w:sz w:val="20"/>
          <w:szCs w:val="20"/>
          <w:bdr w:val="nil"/>
        </w:rPr>
      </w:pPr>
      <w:r w:rsidRPr="00844234">
        <w:rPr>
          <w:rFonts w:ascii="Calibri" w:eastAsia="Calibri" w:hAnsi="Calibri" w:cs="Calibri"/>
          <w:sz w:val="20"/>
          <w:szCs w:val="20"/>
          <w:bdr w:val="nil"/>
        </w:rPr>
        <w:t>The decrease in interest expense on financing reflects settlement of the prepaid sale in Oct-25, whereupon the financial liability was extinguished.</w:t>
      </w:r>
    </w:p>
    <w:p w14:paraId="419633C3" w14:textId="77777777" w:rsidR="0000368A" w:rsidRDefault="0000368A" w:rsidP="009D6B5C">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12  </w:t>
      </w:r>
      <w:r w:rsidRPr="00340A0B">
        <w:rPr>
          <w:rFonts w:ascii="Arial" w:hAnsi="Arial" w:cs="Arial"/>
          <w:b/>
          <w:bdr w:val="nil"/>
          <w:lang w:val="en-AU" w:eastAsia="en-AU"/>
        </w:rPr>
        <w:t>OTHER EXPENSES</w:t>
      </w:r>
    </w:p>
    <w:p w14:paraId="3A4C9EED" w14:textId="77777777" w:rsidR="0000368A" w:rsidRDefault="0000368A" w:rsidP="009D6B5C">
      <w:pPr>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p>
    <w:p w14:paraId="2879B0D5" w14:textId="77777777" w:rsidR="0000368A" w:rsidRPr="00DC2FE5" w:rsidRDefault="0000368A" w:rsidP="009D6B5C">
      <w:pPr>
        <w:pBdr>
          <w:top w:val="nil"/>
          <w:left w:val="nil"/>
          <w:bottom w:val="nil"/>
          <w:right w:val="nil"/>
          <w:between w:val="nil"/>
          <w:bar w:val="nil"/>
        </w:pBdr>
        <w:tabs>
          <w:tab w:val="left" w:pos="0"/>
        </w:tabs>
        <w:autoSpaceDE w:val="0"/>
        <w:autoSpaceDN w:val="0"/>
        <w:adjustRightInd w:val="0"/>
        <w:rPr>
          <w:rFonts w:ascii="Calibri" w:hAnsi="Calibri" w:cs="Calibri"/>
          <w:b/>
          <w:sz w:val="20"/>
          <w:szCs w:val="20"/>
          <w:bdr w:val="nil"/>
          <w:lang w:val="en-AU" w:eastAsia="en-AU"/>
        </w:rPr>
      </w:pPr>
      <w:r w:rsidRPr="00DC2FE5">
        <w:rPr>
          <w:rFonts w:ascii="Calibri" w:hAnsi="Calibri" w:cs="Calibri"/>
          <w:b/>
          <w:bCs/>
          <w:sz w:val="20"/>
          <w:szCs w:val="20"/>
          <w:bdr w:val="nil"/>
        </w:rPr>
        <w:t>Description and Material Accounting Policies Relating to Other Expenses</w:t>
      </w:r>
    </w:p>
    <w:p w14:paraId="5F81A0D6" w14:textId="77777777" w:rsidR="0000368A" w:rsidRDefault="0000368A" w:rsidP="00D35DCE">
      <w:pPr>
        <w:pStyle w:val="Normal31"/>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bCs/>
          <w:i/>
          <w:iCs/>
          <w:sz w:val="20"/>
          <w:szCs w:val="20"/>
          <w:bdr w:val="nil"/>
          <w:lang w:val="en-AU" w:eastAsia="en-AU"/>
        </w:rPr>
      </w:pPr>
      <w:r w:rsidRPr="004A0D94">
        <w:rPr>
          <w:rFonts w:ascii="Calibri" w:eastAsia="Calibri" w:hAnsi="Calibri" w:cs="Calibri"/>
          <w:bCs/>
          <w:i/>
          <w:iCs/>
          <w:sz w:val="20"/>
          <w:szCs w:val="20"/>
          <w:bdr w:val="nil"/>
          <w:lang w:val="en-AU" w:eastAsia="en-AU"/>
        </w:rPr>
        <w:t>Transfer of Assets</w:t>
      </w:r>
    </w:p>
    <w:p w14:paraId="0B041A32" w14:textId="2C49C285" w:rsidR="0000368A" w:rsidRDefault="00F93725" w:rsidP="00930B28">
      <w:pPr>
        <w:pStyle w:val="ListParagraph600"/>
        <w:pBdr>
          <w:top w:val="nil"/>
          <w:left w:val="nil"/>
          <w:bottom w:val="nil"/>
          <w:right w:val="nil"/>
          <w:between w:val="nil"/>
          <w:bar w:val="nil"/>
        </w:pBdr>
        <w:autoSpaceDE w:val="0"/>
        <w:autoSpaceDN w:val="0"/>
        <w:adjustRightInd w:val="0"/>
        <w:spacing w:before="120" w:after="120"/>
        <w:ind w:left="0"/>
        <w:jc w:val="both"/>
        <w:rPr>
          <w:sz w:val="20"/>
          <w:szCs w:val="20"/>
          <w:bdr w:val="nil"/>
          <w:lang w:val="en-AU" w:eastAsia="en-AU"/>
        </w:rPr>
      </w:pPr>
      <w:r w:rsidRPr="00F93725">
        <w:rPr>
          <w:sz w:val="20"/>
          <w:szCs w:val="20"/>
          <w:bdr w:val="nil"/>
          <w:lang w:val="en-AU" w:eastAsia="en-AU"/>
        </w:rPr>
        <w:t xml:space="preserve">Property, Plant and Equipment </w:t>
      </w:r>
      <w:r w:rsidR="0000368A">
        <w:rPr>
          <w:sz w:val="20"/>
          <w:szCs w:val="20"/>
          <w:bdr w:val="nil"/>
          <w:lang w:val="en-AU" w:eastAsia="en-AU"/>
        </w:rPr>
        <w:t xml:space="preserve">are transferred to other ACT </w:t>
      </w:r>
      <w:r>
        <w:rPr>
          <w:sz w:val="20"/>
          <w:szCs w:val="20"/>
          <w:bdr w:val="nil"/>
          <w:lang w:val="en-AU" w:eastAsia="en-AU"/>
        </w:rPr>
        <w:t>G</w:t>
      </w:r>
      <w:r w:rsidR="0000368A">
        <w:rPr>
          <w:sz w:val="20"/>
          <w:szCs w:val="20"/>
          <w:bdr w:val="nil"/>
          <w:lang w:val="en-AU" w:eastAsia="en-AU"/>
        </w:rPr>
        <w:t>overnment agencies at nil consideration.  On transfer, the current net book value for the asset is written off.</w:t>
      </w:r>
    </w:p>
    <w:p w14:paraId="376DAB95" w14:textId="77777777" w:rsidR="0000368A" w:rsidRPr="00894480" w:rsidRDefault="0000368A" w:rsidP="00562E11">
      <w:pPr>
        <w:pStyle w:val="ListParagraph600"/>
        <w:pBdr>
          <w:top w:val="nil"/>
          <w:left w:val="nil"/>
          <w:bottom w:val="nil"/>
          <w:right w:val="nil"/>
          <w:between w:val="nil"/>
          <w:bar w:val="nil"/>
        </w:pBdr>
        <w:autoSpaceDE w:val="0"/>
        <w:autoSpaceDN w:val="0"/>
        <w:adjustRightInd w:val="0"/>
        <w:spacing w:before="120" w:after="120"/>
        <w:ind w:left="0"/>
        <w:jc w:val="both"/>
        <w:rPr>
          <w:sz w:val="20"/>
          <w:szCs w:val="20"/>
          <w:bdr w:val="nil"/>
          <w:lang w:val="en-AU" w:eastAsia="en-AU"/>
        </w:rPr>
      </w:pPr>
    </w:p>
    <w:p w14:paraId="055C4E8C" w14:textId="77777777" w:rsidR="0000368A" w:rsidRPr="00562E11" w:rsidRDefault="0000368A" w:rsidP="00562E11">
      <w:pPr>
        <w:pStyle w:val="ListParagraph600"/>
        <w:pBdr>
          <w:top w:val="nil"/>
          <w:left w:val="nil"/>
          <w:bottom w:val="nil"/>
          <w:right w:val="nil"/>
          <w:between w:val="nil"/>
          <w:bar w:val="nil"/>
        </w:pBdr>
        <w:autoSpaceDE w:val="0"/>
        <w:autoSpaceDN w:val="0"/>
        <w:adjustRightInd w:val="0"/>
        <w:spacing w:before="120" w:after="120"/>
        <w:ind w:left="0"/>
        <w:jc w:val="both"/>
        <w:rPr>
          <w:i/>
          <w:iCs/>
          <w:sz w:val="20"/>
          <w:szCs w:val="20"/>
          <w:bdr w:val="nil"/>
          <w:lang w:val="en-AU" w:eastAsia="en-AU"/>
        </w:rPr>
      </w:pPr>
      <w:r w:rsidRPr="00562E11">
        <w:rPr>
          <w:i/>
          <w:iCs/>
          <w:sz w:val="20"/>
          <w:szCs w:val="20"/>
          <w:bdr w:val="nil"/>
          <w:lang w:val="en-AU" w:eastAsia="en-AU"/>
        </w:rPr>
        <w:t>UNSW Buyers Works</w:t>
      </w:r>
    </w:p>
    <w:p w14:paraId="413DF50D" w14:textId="77777777" w:rsidR="0000368A" w:rsidRDefault="0000368A" w:rsidP="00977FC8">
      <w:pPr>
        <w:pStyle w:val="ListParagraph600"/>
        <w:pBdr>
          <w:top w:val="nil"/>
          <w:left w:val="nil"/>
          <w:bottom w:val="nil"/>
          <w:right w:val="nil"/>
          <w:between w:val="nil"/>
          <w:bar w:val="nil"/>
        </w:pBdr>
        <w:autoSpaceDE w:val="0"/>
        <w:autoSpaceDN w:val="0"/>
        <w:adjustRightInd w:val="0"/>
        <w:spacing w:before="120" w:after="120"/>
        <w:ind w:left="0"/>
        <w:jc w:val="both"/>
        <w:rPr>
          <w:sz w:val="20"/>
          <w:szCs w:val="20"/>
          <w:bdr w:val="nil"/>
          <w:lang w:val="en-AU" w:eastAsia="en-AU"/>
        </w:rPr>
      </w:pPr>
    </w:p>
    <w:p w14:paraId="00EEC34D" w14:textId="77777777" w:rsidR="0000368A" w:rsidRPr="00977FC8" w:rsidRDefault="0000368A" w:rsidP="00977FC8">
      <w:pPr>
        <w:pStyle w:val="ListParagraph600"/>
        <w:pBdr>
          <w:top w:val="nil"/>
          <w:left w:val="nil"/>
          <w:bottom w:val="nil"/>
          <w:right w:val="nil"/>
          <w:between w:val="nil"/>
          <w:bar w:val="nil"/>
        </w:pBdr>
        <w:autoSpaceDE w:val="0"/>
        <w:autoSpaceDN w:val="0"/>
        <w:adjustRightInd w:val="0"/>
        <w:spacing w:before="120" w:after="120"/>
        <w:ind w:left="0"/>
        <w:jc w:val="both"/>
        <w:rPr>
          <w:sz w:val="20"/>
          <w:szCs w:val="20"/>
          <w:bdr w:val="nil"/>
          <w:lang w:val="en-AU" w:eastAsia="en-AU"/>
        </w:rPr>
      </w:pPr>
      <w:r w:rsidRPr="00977FC8">
        <w:rPr>
          <w:sz w:val="20"/>
          <w:szCs w:val="20"/>
          <w:bdr w:val="nil"/>
          <w:lang w:val="en-AU" w:eastAsia="en-AU"/>
        </w:rPr>
        <w:t>During the year, City Renewal transferred a parcel of land recognised within Property, Plant and Equipment, to UNSW for nominal consideration of $1 under the UNSW Precinct Deed for the establishment of the UNSW City Campus.</w:t>
      </w:r>
    </w:p>
    <w:p w14:paraId="62C710B3" w14:textId="77777777" w:rsidR="0000368A" w:rsidRPr="00905EC8" w:rsidRDefault="0000368A" w:rsidP="00977FC8">
      <w:pPr>
        <w:pStyle w:val="ListParagraph600"/>
        <w:pBdr>
          <w:top w:val="nil"/>
          <w:left w:val="nil"/>
          <w:bottom w:val="nil"/>
          <w:right w:val="nil"/>
          <w:between w:val="nil"/>
          <w:bar w:val="nil"/>
        </w:pBdr>
        <w:autoSpaceDE w:val="0"/>
        <w:autoSpaceDN w:val="0"/>
        <w:adjustRightInd w:val="0"/>
        <w:spacing w:before="120" w:after="120"/>
        <w:ind w:left="0"/>
        <w:jc w:val="both"/>
        <w:rPr>
          <w:sz w:val="20"/>
          <w:szCs w:val="20"/>
          <w:bdr w:val="nil"/>
          <w:lang w:val="en-AU" w:eastAsia="en-AU"/>
        </w:rPr>
      </w:pPr>
      <w:r w:rsidRPr="00977FC8">
        <w:rPr>
          <w:sz w:val="20"/>
          <w:szCs w:val="20"/>
          <w:bdr w:val="nil"/>
          <w:lang w:val="en-AU" w:eastAsia="en-AU"/>
        </w:rPr>
        <w:t>As part of the arrangement, UNSW is required to deliver infrastructure works (“Buyer’s Works”) with an estimated value of approximately $13.7 million. Consistent with AASB 101, the value of Buyer’s Works have been offset with the associated expense, resulting in City Renewal recognising a net loss on disposal of approximately $2.8 million in other expenses</w:t>
      </w:r>
      <w:r w:rsidRPr="00562E11">
        <w:rPr>
          <w:sz w:val="20"/>
          <w:szCs w:val="20"/>
          <w:bdr w:val="nil"/>
          <w:lang w:val="en-AU" w:eastAsia="en-AU"/>
        </w:rPr>
        <w:t>.</w:t>
      </w:r>
    </w:p>
    <w:tbl>
      <w:tblPr>
        <w:tblStyle w:val="CDMRange17"/>
        <w:tblW w:w="8940" w:type="dxa"/>
        <w:tblLayout w:type="fixed"/>
        <w:tblLook w:val="0600" w:firstRow="0" w:lastRow="0" w:firstColumn="0" w:lastColumn="0" w:noHBand="1" w:noVBand="1"/>
      </w:tblPr>
      <w:tblGrid>
        <w:gridCol w:w="6690"/>
        <w:gridCol w:w="1125"/>
        <w:gridCol w:w="1125"/>
      </w:tblGrid>
      <w:tr w:rsidR="00A329C2" w14:paraId="0AA17E69" w14:textId="77777777">
        <w:trPr>
          <w:trHeight w:hRule="exact" w:val="276"/>
        </w:trPr>
        <w:tc>
          <w:tcPr>
            <w:tcW w:w="6690" w:type="dxa"/>
            <w:tcBorders>
              <w:top w:val="nil"/>
              <w:left w:val="nil"/>
              <w:bottom w:val="nil"/>
              <w:right w:val="nil"/>
              <w:tl2br w:val="nil"/>
              <w:tr2bl w:val="nil"/>
            </w:tcBorders>
            <w:noWrap/>
            <w:tcMar>
              <w:left w:w="0" w:type="dxa"/>
              <w:right w:w="0" w:type="dxa"/>
            </w:tcMar>
            <w:vAlign w:val="center"/>
          </w:tcPr>
          <w:p w14:paraId="09D897EC" w14:textId="77777777" w:rsidR="00A329C2" w:rsidRDefault="00A329C2">
            <w:pPr>
              <w:pStyle w:val="Normal1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548DF19" w14:textId="77777777" w:rsidR="00A329C2" w:rsidRDefault="00A329C2">
            <w:pPr>
              <w:pStyle w:val="Normal1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7A39BEB" w14:textId="77777777" w:rsidR="00A329C2" w:rsidRDefault="00A329C2">
            <w:pPr>
              <w:pStyle w:val="Normal19"/>
              <w:rPr>
                <w:rFonts w:ascii="Calibri" w:eastAsia="Calibri" w:hAnsi="Calibri" w:cs="Calibri"/>
                <w:color w:val="000000"/>
                <w:sz w:val="20"/>
              </w:rPr>
            </w:pPr>
          </w:p>
        </w:tc>
      </w:tr>
      <w:tr w:rsidR="00A329C2" w14:paraId="5CBC9E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690" w:type="dxa"/>
            <w:tcBorders>
              <w:top w:val="nil"/>
              <w:left w:val="nil"/>
              <w:bottom w:val="nil"/>
              <w:right w:val="nil"/>
              <w:tl2br w:val="nil"/>
              <w:tr2bl w:val="nil"/>
            </w:tcBorders>
            <w:noWrap/>
            <w:tcMar>
              <w:left w:w="0" w:type="dxa"/>
              <w:right w:w="0" w:type="dxa"/>
            </w:tcMar>
            <w:vAlign w:val="center"/>
          </w:tcPr>
          <w:p w14:paraId="707B352B" w14:textId="77777777" w:rsidR="00A329C2" w:rsidRDefault="00A329C2">
            <w:pPr>
              <w:pStyle w:val="Normal1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41B3A736" w14:textId="77777777" w:rsidR="00A329C2" w:rsidRDefault="0000368A">
            <w:pPr>
              <w:pStyle w:val="Normal19"/>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24228E5F" w14:textId="77777777" w:rsidR="00A329C2" w:rsidRDefault="0000368A">
            <w:pPr>
              <w:pStyle w:val="Normal19"/>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1DB996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690" w:type="dxa"/>
            <w:tcBorders>
              <w:top w:val="nil"/>
              <w:left w:val="nil"/>
              <w:bottom w:val="nil"/>
              <w:right w:val="nil"/>
              <w:tl2br w:val="nil"/>
              <w:tr2bl w:val="nil"/>
            </w:tcBorders>
            <w:noWrap/>
            <w:tcMar>
              <w:left w:w="0" w:type="dxa"/>
              <w:right w:w="0" w:type="dxa"/>
            </w:tcMar>
            <w:vAlign w:val="center"/>
          </w:tcPr>
          <w:p w14:paraId="4B19024B" w14:textId="77777777" w:rsidR="00A329C2" w:rsidRDefault="00A329C2">
            <w:pPr>
              <w:pStyle w:val="Normal1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1979CBC5" w14:textId="77777777" w:rsidR="00A329C2" w:rsidRDefault="0000368A">
            <w:pPr>
              <w:pStyle w:val="Normal19"/>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708AF3D8" w14:textId="77777777" w:rsidR="00A329C2" w:rsidRDefault="0000368A">
            <w:pPr>
              <w:pStyle w:val="Normal19"/>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2EE568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690" w:type="dxa"/>
            <w:tcBorders>
              <w:top w:val="nil"/>
              <w:left w:val="nil"/>
              <w:bottom w:val="nil"/>
              <w:right w:val="nil"/>
              <w:tl2br w:val="nil"/>
              <w:tr2bl w:val="nil"/>
            </w:tcBorders>
            <w:noWrap/>
            <w:tcMar>
              <w:left w:w="0" w:type="dxa"/>
              <w:right w:w="0" w:type="dxa"/>
            </w:tcMar>
            <w:vAlign w:val="center"/>
          </w:tcPr>
          <w:p w14:paraId="73DF42C8" w14:textId="77777777" w:rsidR="00A329C2" w:rsidRDefault="00A329C2">
            <w:pPr>
              <w:pStyle w:val="Normal1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711E033" w14:textId="77777777" w:rsidR="00A329C2" w:rsidRDefault="00A329C2">
            <w:pPr>
              <w:pStyle w:val="Normal19"/>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3D2F3F2" w14:textId="77777777" w:rsidR="00A329C2" w:rsidRDefault="00A329C2">
            <w:pPr>
              <w:pStyle w:val="Normal19"/>
              <w:jc w:val="right"/>
              <w:rPr>
                <w:rFonts w:ascii="Calibri" w:eastAsia="Calibri" w:hAnsi="Calibri" w:cs="Calibri"/>
                <w:b/>
                <w:color w:val="000000"/>
                <w:sz w:val="20"/>
              </w:rPr>
            </w:pPr>
          </w:p>
        </w:tc>
      </w:tr>
      <w:tr w:rsidR="00A329C2" w14:paraId="17D01F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690" w:type="dxa"/>
            <w:tcBorders>
              <w:top w:val="nil"/>
              <w:left w:val="nil"/>
              <w:bottom w:val="nil"/>
              <w:right w:val="nil"/>
              <w:tl2br w:val="nil"/>
              <w:tr2bl w:val="nil"/>
            </w:tcBorders>
            <w:noWrap/>
            <w:tcMar>
              <w:left w:w="29" w:type="dxa"/>
              <w:right w:w="29" w:type="dxa"/>
            </w:tcMar>
            <w:vAlign w:val="center"/>
          </w:tcPr>
          <w:p w14:paraId="31E9AB31" w14:textId="4D5FD4C5" w:rsidR="00A329C2" w:rsidRDefault="00844234">
            <w:pPr>
              <w:pStyle w:val="Normal19"/>
              <w:rPr>
                <w:rFonts w:ascii="Calibri" w:eastAsia="Calibri" w:hAnsi="Calibri" w:cs="Calibri"/>
                <w:color w:val="000000"/>
                <w:sz w:val="20"/>
              </w:rPr>
            </w:pPr>
            <w:r>
              <w:rPr>
                <w:rFonts w:ascii="Calibri" w:eastAsia="Calibri" w:hAnsi="Calibri" w:cs="Calibri"/>
                <w:color w:val="000000"/>
                <w:sz w:val="20"/>
              </w:rPr>
              <w:t xml:space="preserve">Loss on disposal </w:t>
            </w:r>
            <w:r w:rsidR="0000368A">
              <w:rPr>
                <w:rFonts w:ascii="Calibri" w:eastAsia="Calibri" w:hAnsi="Calibri" w:cs="Calibri"/>
                <w:color w:val="000000"/>
                <w:sz w:val="20"/>
              </w:rPr>
              <w:t>of Property, Plant and Equipment (see note 16)</w:t>
            </w:r>
            <w:r w:rsidR="0000368A">
              <w:rPr>
                <w:rFonts w:ascii="Calibri" w:eastAsia="Calibri" w:hAnsi="Calibri" w:cs="Calibri"/>
                <w:color w:val="000000"/>
                <w:sz w:val="20"/>
                <w:vertAlign w:val="superscript"/>
              </w:rPr>
              <w:t xml:space="preserve"> a</w:t>
            </w:r>
          </w:p>
        </w:tc>
        <w:tc>
          <w:tcPr>
            <w:tcW w:w="1125" w:type="dxa"/>
            <w:tcBorders>
              <w:top w:val="nil"/>
              <w:left w:val="nil"/>
              <w:bottom w:val="nil"/>
              <w:right w:val="nil"/>
              <w:tl2br w:val="nil"/>
              <w:tr2bl w:val="nil"/>
            </w:tcBorders>
            <w:noWrap/>
            <w:tcMar>
              <w:left w:w="29" w:type="dxa"/>
              <w:right w:w="29" w:type="dxa"/>
            </w:tcMar>
            <w:vAlign w:val="center"/>
          </w:tcPr>
          <w:p w14:paraId="6C593DD5" w14:textId="77777777" w:rsidR="00A329C2" w:rsidRDefault="0000368A">
            <w:pPr>
              <w:pStyle w:val="Normal19"/>
              <w:jc w:val="right"/>
              <w:rPr>
                <w:rFonts w:ascii="Calibri" w:eastAsia="Calibri" w:hAnsi="Calibri" w:cs="Calibri"/>
                <w:color w:val="000000"/>
                <w:sz w:val="20"/>
              </w:rPr>
            </w:pPr>
            <w:r>
              <w:rPr>
                <w:rFonts w:ascii="Calibri" w:eastAsia="Calibri" w:hAnsi="Calibri" w:cs="Calibri"/>
                <w:color w:val="000000"/>
                <w:sz w:val="20"/>
              </w:rPr>
              <w:t>10,965</w:t>
            </w:r>
          </w:p>
        </w:tc>
        <w:tc>
          <w:tcPr>
            <w:tcW w:w="1125" w:type="dxa"/>
            <w:tcBorders>
              <w:top w:val="nil"/>
              <w:left w:val="nil"/>
              <w:bottom w:val="nil"/>
              <w:right w:val="nil"/>
              <w:tl2br w:val="nil"/>
              <w:tr2bl w:val="nil"/>
            </w:tcBorders>
            <w:noWrap/>
            <w:tcMar>
              <w:left w:w="29" w:type="dxa"/>
              <w:right w:w="29" w:type="dxa"/>
            </w:tcMar>
            <w:vAlign w:val="center"/>
          </w:tcPr>
          <w:p w14:paraId="36A5F5B6" w14:textId="77777777" w:rsidR="00A329C2" w:rsidRDefault="0000368A">
            <w:pPr>
              <w:pStyle w:val="Normal19"/>
              <w:jc w:val="right"/>
              <w:rPr>
                <w:rFonts w:ascii="Calibri" w:eastAsia="Calibri" w:hAnsi="Calibri" w:cs="Calibri"/>
                <w:color w:val="000000"/>
                <w:sz w:val="20"/>
              </w:rPr>
            </w:pPr>
            <w:r>
              <w:rPr>
                <w:rFonts w:ascii="Calibri" w:eastAsia="Calibri" w:hAnsi="Calibri" w:cs="Calibri"/>
                <w:color w:val="000000"/>
                <w:sz w:val="20"/>
              </w:rPr>
              <w:t>3,503</w:t>
            </w:r>
          </w:p>
        </w:tc>
      </w:tr>
      <w:tr w:rsidR="00A329C2" w14:paraId="408D98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6"/>
        </w:trPr>
        <w:tc>
          <w:tcPr>
            <w:tcW w:w="6690" w:type="dxa"/>
            <w:tcBorders>
              <w:top w:val="nil"/>
              <w:left w:val="nil"/>
              <w:bottom w:val="nil"/>
              <w:right w:val="nil"/>
              <w:tl2br w:val="nil"/>
              <w:tr2bl w:val="nil"/>
            </w:tcBorders>
            <w:noWrap/>
            <w:tcMar>
              <w:left w:w="29" w:type="dxa"/>
              <w:right w:w="29" w:type="dxa"/>
            </w:tcMar>
            <w:vAlign w:val="center"/>
          </w:tcPr>
          <w:p w14:paraId="26482BC8" w14:textId="77777777" w:rsidR="00A329C2" w:rsidRDefault="0000368A">
            <w:pPr>
              <w:pStyle w:val="Normal19"/>
              <w:rPr>
                <w:rFonts w:ascii="Calibri" w:eastAsia="Calibri" w:hAnsi="Calibri" w:cs="Calibri"/>
                <w:color w:val="000000"/>
                <w:sz w:val="20"/>
              </w:rPr>
            </w:pPr>
            <w:r>
              <w:rPr>
                <w:rFonts w:ascii="Calibri" w:eastAsia="Calibri" w:hAnsi="Calibri" w:cs="Calibri"/>
                <w:color w:val="000000"/>
                <w:sz w:val="20"/>
              </w:rPr>
              <w:t xml:space="preserve">Expensing of Capital Works in Progress (see note 16) </w:t>
            </w:r>
          </w:p>
        </w:tc>
        <w:tc>
          <w:tcPr>
            <w:tcW w:w="1125" w:type="dxa"/>
            <w:tcBorders>
              <w:top w:val="nil"/>
              <w:left w:val="nil"/>
              <w:bottom w:val="nil"/>
              <w:right w:val="nil"/>
              <w:tl2br w:val="nil"/>
              <w:tr2bl w:val="nil"/>
            </w:tcBorders>
            <w:noWrap/>
            <w:tcMar>
              <w:left w:w="29" w:type="dxa"/>
              <w:right w:w="29" w:type="dxa"/>
            </w:tcMar>
            <w:vAlign w:val="center"/>
          </w:tcPr>
          <w:p w14:paraId="39C460DD" w14:textId="77777777" w:rsidR="00A329C2" w:rsidRDefault="0000368A">
            <w:pPr>
              <w:pStyle w:val="Normal19"/>
              <w:jc w:val="right"/>
              <w:rPr>
                <w:rFonts w:ascii="Calibri" w:eastAsia="Calibri" w:hAnsi="Calibri" w:cs="Calibri"/>
                <w:color w:val="000000"/>
                <w:sz w:val="20"/>
              </w:rPr>
            </w:pPr>
            <w:r>
              <w:rPr>
                <w:rFonts w:ascii="Calibri" w:eastAsia="Calibri" w:hAnsi="Calibri" w:cs="Calibri"/>
                <w:color w:val="000000"/>
                <w:sz w:val="20"/>
              </w:rPr>
              <w:t>9</w:t>
            </w:r>
          </w:p>
        </w:tc>
        <w:tc>
          <w:tcPr>
            <w:tcW w:w="1125" w:type="dxa"/>
            <w:tcBorders>
              <w:top w:val="nil"/>
              <w:left w:val="nil"/>
              <w:bottom w:val="nil"/>
              <w:right w:val="nil"/>
              <w:tl2br w:val="nil"/>
              <w:tr2bl w:val="nil"/>
            </w:tcBorders>
            <w:noWrap/>
            <w:tcMar>
              <w:left w:w="29" w:type="dxa"/>
              <w:right w:w="29" w:type="dxa"/>
            </w:tcMar>
            <w:vAlign w:val="center"/>
          </w:tcPr>
          <w:p w14:paraId="3DC4C385" w14:textId="77777777" w:rsidR="00A329C2" w:rsidRDefault="0000368A">
            <w:pPr>
              <w:pStyle w:val="Normal19"/>
              <w:jc w:val="right"/>
              <w:rPr>
                <w:rFonts w:ascii="Calibri" w:eastAsia="Calibri" w:hAnsi="Calibri" w:cs="Calibri"/>
                <w:color w:val="000000"/>
                <w:sz w:val="20"/>
              </w:rPr>
            </w:pPr>
            <w:r>
              <w:rPr>
                <w:rFonts w:ascii="Calibri" w:eastAsia="Calibri" w:hAnsi="Calibri" w:cs="Calibri"/>
                <w:color w:val="000000"/>
                <w:sz w:val="20"/>
              </w:rPr>
              <w:t>170</w:t>
            </w:r>
          </w:p>
        </w:tc>
      </w:tr>
      <w:tr w:rsidR="00A329C2" w14:paraId="5B35AB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
        </w:trPr>
        <w:tc>
          <w:tcPr>
            <w:tcW w:w="6690" w:type="dxa"/>
            <w:tcBorders>
              <w:top w:val="nil"/>
              <w:left w:val="nil"/>
              <w:bottom w:val="nil"/>
              <w:right w:val="nil"/>
              <w:tl2br w:val="nil"/>
              <w:tr2bl w:val="nil"/>
            </w:tcBorders>
            <w:noWrap/>
            <w:tcMar>
              <w:left w:w="0" w:type="dxa"/>
              <w:right w:w="0" w:type="dxa"/>
            </w:tcMar>
            <w:vAlign w:val="center"/>
          </w:tcPr>
          <w:p w14:paraId="132E1E12" w14:textId="77777777" w:rsidR="00A329C2" w:rsidRDefault="00A329C2">
            <w:pPr>
              <w:pStyle w:val="Normal19"/>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6B444C76" w14:textId="77777777" w:rsidR="00A329C2" w:rsidRDefault="00A329C2">
            <w:pPr>
              <w:pStyle w:val="Normal19"/>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3636465A" w14:textId="77777777" w:rsidR="00A329C2" w:rsidRDefault="00A329C2">
            <w:pPr>
              <w:pStyle w:val="Normal19"/>
              <w:jc w:val="right"/>
              <w:rPr>
                <w:rFonts w:ascii="Calibri" w:eastAsia="Calibri" w:hAnsi="Calibri" w:cs="Calibri"/>
                <w:color w:val="000000"/>
                <w:sz w:val="20"/>
              </w:rPr>
            </w:pPr>
          </w:p>
        </w:tc>
      </w:tr>
      <w:tr w:rsidR="00A329C2" w14:paraId="33D235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6690" w:type="dxa"/>
            <w:tcBorders>
              <w:top w:val="nil"/>
              <w:left w:val="nil"/>
              <w:bottom w:val="nil"/>
              <w:right w:val="nil"/>
              <w:tl2br w:val="nil"/>
              <w:tr2bl w:val="nil"/>
            </w:tcBorders>
            <w:noWrap/>
            <w:tcMar>
              <w:left w:w="29" w:type="dxa"/>
              <w:right w:w="29" w:type="dxa"/>
            </w:tcMar>
            <w:vAlign w:val="center"/>
          </w:tcPr>
          <w:p w14:paraId="34FBB8E5" w14:textId="77777777" w:rsidR="00A329C2" w:rsidRDefault="0000368A">
            <w:pPr>
              <w:pStyle w:val="Normal19"/>
              <w:rPr>
                <w:rFonts w:ascii="Calibri" w:eastAsia="Calibri" w:hAnsi="Calibri" w:cs="Calibri"/>
                <w:b/>
                <w:color w:val="000000"/>
                <w:sz w:val="20"/>
              </w:rPr>
            </w:pPr>
            <w:r>
              <w:rPr>
                <w:rFonts w:ascii="Calibri" w:eastAsia="Calibri" w:hAnsi="Calibri" w:cs="Calibri"/>
                <w:b/>
                <w:color w:val="000000"/>
                <w:sz w:val="20"/>
              </w:rPr>
              <w:t>Total Other Expenses</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7F1062E" w14:textId="77777777" w:rsidR="00A329C2" w:rsidRDefault="0000368A">
            <w:pPr>
              <w:pStyle w:val="Normal19"/>
              <w:jc w:val="right"/>
              <w:rPr>
                <w:rFonts w:ascii="Calibri" w:eastAsia="Calibri" w:hAnsi="Calibri" w:cs="Calibri"/>
                <w:b/>
                <w:color w:val="000000"/>
                <w:sz w:val="20"/>
              </w:rPr>
            </w:pPr>
            <w:r>
              <w:rPr>
                <w:rFonts w:ascii="Calibri" w:eastAsia="Calibri" w:hAnsi="Calibri" w:cs="Calibri"/>
                <w:b/>
                <w:color w:val="000000"/>
                <w:sz w:val="20"/>
              </w:rPr>
              <w:t>10,974</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486D626" w14:textId="77777777" w:rsidR="00A329C2" w:rsidRDefault="0000368A">
            <w:pPr>
              <w:pStyle w:val="Normal19"/>
              <w:jc w:val="right"/>
              <w:rPr>
                <w:rFonts w:ascii="Calibri" w:eastAsia="Calibri" w:hAnsi="Calibri" w:cs="Calibri"/>
                <w:b/>
                <w:color w:val="000000"/>
                <w:sz w:val="20"/>
              </w:rPr>
            </w:pPr>
            <w:r>
              <w:rPr>
                <w:rFonts w:ascii="Calibri" w:eastAsia="Calibri" w:hAnsi="Calibri" w:cs="Calibri"/>
                <w:b/>
                <w:color w:val="000000"/>
                <w:sz w:val="20"/>
              </w:rPr>
              <w:t>3,673</w:t>
            </w:r>
          </w:p>
        </w:tc>
      </w:tr>
    </w:tbl>
    <w:p w14:paraId="225DB346" w14:textId="77777777" w:rsidR="0000368A" w:rsidRPr="00A81200" w:rsidRDefault="0000368A" w:rsidP="00A81200">
      <w:pPr>
        <w:pStyle w:val="ListParagraph12"/>
        <w:pBdr>
          <w:top w:val="nil"/>
          <w:left w:val="nil"/>
          <w:bottom w:val="nil"/>
          <w:right w:val="nil"/>
          <w:between w:val="nil"/>
          <w:bar w:val="nil"/>
        </w:pBdr>
        <w:autoSpaceDE w:val="0"/>
        <w:autoSpaceDN w:val="0"/>
        <w:adjustRightInd w:val="0"/>
        <w:spacing w:after="120"/>
        <w:rPr>
          <w:sz w:val="20"/>
          <w:szCs w:val="20"/>
          <w:bdr w:val="nil"/>
          <w:lang w:val="en-AU" w:eastAsia="en-AU"/>
        </w:rPr>
      </w:pPr>
    </w:p>
    <w:p w14:paraId="0EBACE14" w14:textId="77777777" w:rsidR="00845EAB" w:rsidRDefault="00C06D45" w:rsidP="00732B2D">
      <w:pPr>
        <w:pStyle w:val="ListParagraph"/>
        <w:numPr>
          <w:ilvl w:val="0"/>
          <w:numId w:val="21"/>
        </w:numPr>
        <w:pBdr>
          <w:top w:val="nil"/>
          <w:left w:val="nil"/>
          <w:bottom w:val="nil"/>
          <w:right w:val="nil"/>
          <w:between w:val="nil"/>
          <w:bar w:val="nil"/>
        </w:pBdr>
        <w:rPr>
          <w:rFonts w:ascii="Calibri" w:eastAsia="Calibri" w:hAnsi="Calibri" w:cs="Calibri"/>
          <w:sz w:val="20"/>
          <w:szCs w:val="20"/>
          <w:bdr w:val="nil"/>
        </w:rPr>
      </w:pPr>
      <w:r>
        <w:rPr>
          <w:rFonts w:ascii="Calibri" w:eastAsia="Calibri" w:hAnsi="Calibri" w:cs="Calibri"/>
          <w:sz w:val="20"/>
          <w:szCs w:val="20"/>
          <w:bdr w:val="nil"/>
        </w:rPr>
        <w:t>The $11.0 million loss on disposal related to</w:t>
      </w:r>
      <w:r w:rsidR="00845EAB">
        <w:rPr>
          <w:rFonts w:ascii="Calibri" w:eastAsia="Calibri" w:hAnsi="Calibri" w:cs="Calibri"/>
          <w:sz w:val="20"/>
          <w:szCs w:val="20"/>
          <w:bdr w:val="nil"/>
        </w:rPr>
        <w:t>:</w:t>
      </w:r>
    </w:p>
    <w:p w14:paraId="0F5EFCCF" w14:textId="3824F116" w:rsidR="002D292C" w:rsidRDefault="00845EAB" w:rsidP="00845EAB">
      <w:pPr>
        <w:pStyle w:val="ListParagraph"/>
        <w:numPr>
          <w:ilvl w:val="0"/>
          <w:numId w:val="44"/>
        </w:numPr>
        <w:pBdr>
          <w:top w:val="nil"/>
          <w:left w:val="nil"/>
          <w:bottom w:val="nil"/>
          <w:right w:val="nil"/>
          <w:between w:val="nil"/>
          <w:bar w:val="nil"/>
        </w:pBdr>
        <w:rPr>
          <w:rFonts w:ascii="Calibri" w:eastAsia="Calibri" w:hAnsi="Calibri" w:cs="Calibri"/>
          <w:sz w:val="20"/>
          <w:szCs w:val="20"/>
          <w:bdr w:val="nil"/>
        </w:rPr>
      </w:pPr>
      <w:r>
        <w:rPr>
          <w:rFonts w:ascii="Calibri" w:eastAsia="Calibri" w:hAnsi="Calibri" w:cs="Calibri"/>
          <w:sz w:val="20"/>
          <w:szCs w:val="20"/>
          <w:bdr w:val="nil"/>
        </w:rPr>
        <w:t xml:space="preserve">$2.8 </w:t>
      </w:r>
      <w:r w:rsidR="00D9164A">
        <w:rPr>
          <w:rFonts w:ascii="Calibri" w:eastAsia="Calibri" w:hAnsi="Calibri" w:cs="Calibri"/>
          <w:sz w:val="20"/>
          <w:szCs w:val="20"/>
          <w:bdr w:val="nil"/>
        </w:rPr>
        <w:t>million net</w:t>
      </w:r>
      <w:r>
        <w:rPr>
          <w:rFonts w:ascii="Calibri" w:eastAsia="Calibri" w:hAnsi="Calibri" w:cs="Calibri"/>
          <w:sz w:val="20"/>
          <w:szCs w:val="20"/>
          <w:bdr w:val="nil"/>
        </w:rPr>
        <w:t xml:space="preserve"> land transfer to UNSW for stage </w:t>
      </w:r>
      <w:r w:rsidR="00D9164A">
        <w:rPr>
          <w:rFonts w:ascii="Calibri" w:eastAsia="Calibri" w:hAnsi="Calibri" w:cs="Calibri"/>
          <w:sz w:val="20"/>
          <w:szCs w:val="20"/>
          <w:bdr w:val="nil"/>
        </w:rPr>
        <w:t xml:space="preserve">1 </w:t>
      </w:r>
      <w:r w:rsidR="00D9164A" w:rsidRPr="00D9164A">
        <w:rPr>
          <w:rFonts w:ascii="Calibri" w:eastAsia="Calibri" w:hAnsi="Calibri" w:cs="Calibri"/>
          <w:sz w:val="20"/>
          <w:szCs w:val="20"/>
          <w:bdr w:val="nil"/>
        </w:rPr>
        <w:t>transfer</w:t>
      </w:r>
      <w:r w:rsidR="00C06D45" w:rsidRPr="00D9164A">
        <w:rPr>
          <w:rFonts w:ascii="Calibri" w:eastAsia="Calibri" w:hAnsi="Calibri" w:cs="Calibri"/>
          <w:sz w:val="20"/>
          <w:szCs w:val="20"/>
          <w:bdr w:val="nil"/>
        </w:rPr>
        <w:t xml:space="preserve"> of Parkes site</w:t>
      </w:r>
      <w:r>
        <w:rPr>
          <w:rFonts w:ascii="Calibri" w:eastAsia="Calibri" w:hAnsi="Calibri" w:cs="Calibri"/>
          <w:sz w:val="20"/>
          <w:szCs w:val="20"/>
          <w:bdr w:val="nil"/>
        </w:rPr>
        <w:t>; and</w:t>
      </w:r>
    </w:p>
    <w:p w14:paraId="7FB355B9" w14:textId="319ABE84" w:rsidR="0000368A" w:rsidRPr="00D9164A" w:rsidRDefault="00C06D45" w:rsidP="00D9164A">
      <w:pPr>
        <w:pStyle w:val="ListParagraph"/>
        <w:numPr>
          <w:ilvl w:val="0"/>
          <w:numId w:val="44"/>
        </w:numPr>
        <w:pBdr>
          <w:top w:val="nil"/>
          <w:left w:val="nil"/>
          <w:bottom w:val="nil"/>
          <w:right w:val="nil"/>
          <w:between w:val="nil"/>
          <w:bar w:val="nil"/>
        </w:pBdr>
        <w:rPr>
          <w:rFonts w:ascii="Calibri" w:eastAsia="Calibri" w:hAnsi="Calibri" w:cs="Calibri"/>
          <w:sz w:val="20"/>
          <w:szCs w:val="20"/>
          <w:bdr w:val="nil"/>
        </w:rPr>
      </w:pPr>
      <w:r w:rsidRPr="00D9164A">
        <w:rPr>
          <w:rFonts w:ascii="Calibri" w:eastAsia="Calibri" w:hAnsi="Calibri" w:cs="Calibri"/>
          <w:sz w:val="20"/>
          <w:szCs w:val="20"/>
          <w:bdr w:val="nil"/>
        </w:rPr>
        <w:t>$8.2 million related to assets transferred to City and Environment Directorate.</w:t>
      </w:r>
    </w:p>
    <w:p w14:paraId="1DEC9D7C" w14:textId="77777777" w:rsidR="0000368A" w:rsidRDefault="0000368A" w:rsidP="00732B2D">
      <w:pPr>
        <w:pStyle w:val="ListParagraph12"/>
        <w:pBdr>
          <w:top w:val="nil"/>
          <w:left w:val="nil"/>
          <w:bottom w:val="nil"/>
          <w:right w:val="nil"/>
          <w:between w:val="nil"/>
          <w:bar w:val="nil"/>
        </w:pBdr>
        <w:autoSpaceDE w:val="0"/>
        <w:autoSpaceDN w:val="0"/>
        <w:adjustRightInd w:val="0"/>
        <w:spacing w:after="120"/>
        <w:rPr>
          <w:sz w:val="20"/>
          <w:szCs w:val="20"/>
          <w:bdr w:val="nil"/>
          <w:lang w:val="en-AU" w:eastAsia="en-AU"/>
        </w:rPr>
        <w:sectPr w:rsidR="0000368A" w:rsidSect="00465DCD">
          <w:headerReference w:type="even" r:id="rId80"/>
          <w:headerReference w:type="default" r:id="rId81"/>
          <w:footerReference w:type="even" r:id="rId82"/>
          <w:footerReference w:type="default" r:id="rId83"/>
          <w:headerReference w:type="first" r:id="rId84"/>
          <w:footerReference w:type="first" r:id="rId85"/>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p w14:paraId="19625A84" w14:textId="77777777" w:rsidR="0000368A" w:rsidRDefault="0000368A" w:rsidP="00095B81">
      <w:pPr>
        <w:pageBreakBefore/>
        <w:pBdr>
          <w:top w:val="nil"/>
          <w:left w:val="nil"/>
          <w:bottom w:val="nil"/>
          <w:right w:val="nil"/>
          <w:between w:val="nil"/>
          <w:bar w:val="nil"/>
        </w:pBdr>
        <w:tabs>
          <w:tab w:val="left" w:pos="0"/>
        </w:tabs>
        <w:autoSpaceDE w:val="0"/>
        <w:autoSpaceDN w:val="0"/>
        <w:adjustRightInd w:val="0"/>
        <w:spacing w:before="120" w:after="120"/>
        <w:rPr>
          <w:rFonts w:ascii="Arial" w:hAnsi="Arial" w:cs="Arial"/>
          <w:b/>
          <w:bdr w:val="nil"/>
          <w:lang w:val="en-AU" w:eastAsia="en-AU"/>
        </w:rPr>
      </w:pPr>
      <w:r>
        <w:rPr>
          <w:rFonts w:ascii="Arial" w:hAnsi="Arial" w:cs="Arial"/>
          <w:b/>
          <w:bdr w:val="nil"/>
          <w:lang w:val="en-AU" w:eastAsia="en-AU"/>
        </w:rPr>
        <w:lastRenderedPageBreak/>
        <w:t>ASSET NOTES</w:t>
      </w:r>
    </w:p>
    <w:p w14:paraId="6D3743D4" w14:textId="77777777" w:rsidR="0000368A" w:rsidRPr="00056588" w:rsidRDefault="0000368A" w:rsidP="00056588">
      <w:pPr>
        <w:pBdr>
          <w:top w:val="nil"/>
          <w:left w:val="nil"/>
          <w:bottom w:val="nil"/>
          <w:right w:val="nil"/>
          <w:between w:val="nil"/>
          <w:bar w:val="nil"/>
        </w:pBdr>
        <w:tabs>
          <w:tab w:val="left" w:pos="0"/>
        </w:tabs>
        <w:autoSpaceDE w:val="0"/>
        <w:autoSpaceDN w:val="0"/>
        <w:adjustRightInd w:val="0"/>
        <w:spacing w:before="120" w:after="120"/>
        <w:jc w:val="both"/>
        <w:rPr>
          <w:rFonts w:cs="Calibri"/>
          <w:bCs/>
          <w:sz w:val="20"/>
          <w:szCs w:val="20"/>
          <w:bdr w:val="nil"/>
          <w:lang w:val="en-AU" w:eastAsia="en-AU"/>
        </w:rPr>
        <w:sectPr w:rsidR="0000368A" w:rsidRPr="00056588" w:rsidSect="00465DCD">
          <w:headerReference w:type="even" r:id="rId86"/>
          <w:headerReference w:type="default" r:id="rId87"/>
          <w:footerReference w:type="even" r:id="rId88"/>
          <w:footerReference w:type="default" r:id="rId89"/>
          <w:headerReference w:type="first" r:id="rId90"/>
          <w:footerReference w:type="first" r:id="rId91"/>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p w14:paraId="7C321FF6" w14:textId="77777777" w:rsidR="0000368A" w:rsidRDefault="0000368A" w:rsidP="00CD5551">
      <w:pPr>
        <w:pBdr>
          <w:top w:val="nil"/>
          <w:left w:val="nil"/>
          <w:bottom w:val="nil"/>
          <w:right w:val="nil"/>
          <w:between w:val="nil"/>
          <w:bar w:val="nil"/>
        </w:pBdr>
        <w:tabs>
          <w:tab w:val="left" w:pos="0"/>
        </w:tabs>
        <w:autoSpaceDE w:val="0"/>
        <w:autoSpaceDN w:val="0"/>
        <w:adjustRightInd w:val="0"/>
        <w:spacing w:before="120" w:after="120"/>
        <w:rPr>
          <w:rFonts w:ascii="Arial" w:hAnsi="Arial" w:cs="Arial"/>
          <w:b/>
          <w:vanish/>
          <w:bdr w:val="nil"/>
          <w:lang w:val="en-AU" w:eastAsia="en-AU"/>
        </w:rPr>
      </w:pPr>
    </w:p>
    <w:p w14:paraId="2A011BA0" w14:textId="77777777" w:rsidR="0000368A" w:rsidRDefault="0000368A" w:rsidP="00CD5551">
      <w:pPr>
        <w:pBdr>
          <w:top w:val="nil"/>
          <w:left w:val="nil"/>
          <w:bottom w:val="nil"/>
          <w:right w:val="nil"/>
          <w:between w:val="nil"/>
          <w:bar w:val="nil"/>
        </w:pBdr>
        <w:tabs>
          <w:tab w:val="left" w:pos="0"/>
        </w:tabs>
        <w:autoSpaceDE w:val="0"/>
        <w:autoSpaceDN w:val="0"/>
        <w:adjustRightInd w:val="0"/>
        <w:spacing w:before="120" w:after="120"/>
        <w:contextualSpacing/>
        <w:rPr>
          <w:rFonts w:ascii="Arial" w:hAnsi="Arial" w:cs="Arial"/>
          <w:b/>
          <w:bdr w:val="nil"/>
          <w:lang w:val="en-AU" w:eastAsia="en-AU"/>
        </w:rPr>
      </w:pPr>
      <w:r>
        <w:rPr>
          <w:rFonts w:ascii="Arial" w:hAnsi="Arial" w:cs="Arial"/>
          <w:b/>
          <w:bdr w:val="nil"/>
          <w:lang w:val="en-AU" w:eastAsia="en-AU"/>
        </w:rPr>
        <w:t xml:space="preserve">NOTE 13  </w:t>
      </w:r>
      <w:r w:rsidRPr="00E10F4B">
        <w:rPr>
          <w:rFonts w:ascii="Arial" w:hAnsi="Arial" w:cs="Arial"/>
          <w:b/>
          <w:bdr w:val="nil"/>
          <w:lang w:val="en-AU" w:eastAsia="en-AU"/>
        </w:rPr>
        <w:t>CASH</w:t>
      </w:r>
      <w:r>
        <w:rPr>
          <w:rFonts w:ascii="Arial" w:hAnsi="Arial" w:cs="Arial"/>
          <w:b/>
          <w:bdr w:val="nil"/>
          <w:lang w:val="en-AU" w:eastAsia="en-AU"/>
        </w:rPr>
        <w:t xml:space="preserve"> </w:t>
      </w:r>
    </w:p>
    <w:p w14:paraId="078D9B53" w14:textId="77777777" w:rsidR="0000368A" w:rsidRDefault="0000368A" w:rsidP="009D28DE">
      <w:pPr>
        <w:pBdr>
          <w:top w:val="nil"/>
          <w:left w:val="nil"/>
          <w:bottom w:val="nil"/>
          <w:right w:val="nil"/>
          <w:between w:val="nil"/>
          <w:bar w:val="nil"/>
        </w:pBdr>
        <w:tabs>
          <w:tab w:val="left" w:pos="0"/>
        </w:tabs>
        <w:autoSpaceDE w:val="0"/>
        <w:autoSpaceDN w:val="0"/>
        <w:adjustRightInd w:val="0"/>
        <w:spacing w:before="120" w:after="120"/>
        <w:contextualSpacing/>
        <w:jc w:val="both"/>
        <w:rPr>
          <w:rFonts w:ascii="Calibri" w:hAnsi="Calibri" w:cs="Arial"/>
          <w:b/>
          <w:bCs/>
          <w:sz w:val="20"/>
          <w:szCs w:val="20"/>
          <w:bdr w:val="nil"/>
          <w:lang w:val="en-AU" w:eastAsia="en-AU"/>
        </w:rPr>
      </w:pPr>
    </w:p>
    <w:p w14:paraId="5E8C7C98" w14:textId="77777777" w:rsidR="0000368A" w:rsidRPr="009D28DE" w:rsidRDefault="0000368A" w:rsidP="009D28DE">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cs="Arial"/>
          <w:b/>
          <w:bCs/>
          <w:sz w:val="20"/>
          <w:szCs w:val="20"/>
          <w:bdr w:val="nil"/>
          <w:lang w:val="en-AU" w:eastAsia="en-AU"/>
        </w:rPr>
      </w:pPr>
      <w:r w:rsidRPr="009D28DE">
        <w:rPr>
          <w:rFonts w:ascii="Calibri" w:hAnsi="Calibri" w:cs="Arial"/>
          <w:b/>
          <w:bCs/>
          <w:sz w:val="20"/>
          <w:szCs w:val="20"/>
          <w:bdr w:val="nil"/>
          <w:lang w:val="en-AU" w:eastAsia="en-AU"/>
        </w:rPr>
        <w:t>Description and Material Accounting Policies Relating to Cash</w:t>
      </w:r>
      <w:r>
        <w:rPr>
          <w:rFonts w:ascii="Calibri" w:hAnsi="Calibri" w:cs="Arial"/>
          <w:b/>
          <w:bCs/>
          <w:sz w:val="20"/>
          <w:szCs w:val="20"/>
          <w:bdr w:val="nil"/>
          <w:lang w:val="en-AU" w:eastAsia="en-AU"/>
        </w:rPr>
        <w:t xml:space="preserve"> and Cash Equivalents</w:t>
      </w:r>
    </w:p>
    <w:p w14:paraId="4E94AAF6" w14:textId="77777777" w:rsidR="0000368A" w:rsidRDefault="0000368A" w:rsidP="0080660A">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cs="Arial"/>
          <w:sz w:val="20"/>
          <w:szCs w:val="20"/>
          <w:bdr w:val="nil"/>
          <w:lang w:val="en-AU" w:eastAsia="en-AU"/>
        </w:rPr>
      </w:pPr>
      <w:r w:rsidRPr="003E1F77">
        <w:rPr>
          <w:rFonts w:ascii="Calibri" w:hAnsi="Calibri" w:cs="Arial"/>
          <w:bCs/>
          <w:sz w:val="20"/>
          <w:szCs w:val="20"/>
          <w:bdr w:val="nil"/>
          <w:lang w:val="en-AU" w:eastAsia="en-AU"/>
        </w:rPr>
        <w:t xml:space="preserve">City Renewal </w:t>
      </w:r>
      <w:r w:rsidRPr="009D28DE">
        <w:rPr>
          <w:rFonts w:ascii="Calibri" w:hAnsi="Calibri" w:cs="Arial"/>
          <w:sz w:val="20"/>
          <w:szCs w:val="20"/>
          <w:bdr w:val="nil"/>
          <w:lang w:val="en-AU" w:eastAsia="en-AU"/>
        </w:rPr>
        <w:t xml:space="preserve">holds </w:t>
      </w:r>
      <w:r>
        <w:rPr>
          <w:rFonts w:ascii="Calibri" w:hAnsi="Calibri" w:cs="Arial"/>
          <w:sz w:val="20"/>
          <w:szCs w:val="20"/>
          <w:bdr w:val="nil"/>
          <w:lang w:val="en-AU" w:eastAsia="en-AU"/>
        </w:rPr>
        <w:t xml:space="preserve">an interest-bearing </w:t>
      </w:r>
      <w:r w:rsidRPr="009D28DE">
        <w:rPr>
          <w:rFonts w:ascii="Calibri" w:hAnsi="Calibri" w:cs="Arial"/>
          <w:sz w:val="20"/>
          <w:szCs w:val="20"/>
          <w:bdr w:val="nil"/>
          <w:lang w:val="en-AU" w:eastAsia="en-AU"/>
        </w:rPr>
        <w:t>bank account with</w:t>
      </w:r>
      <w:r>
        <w:rPr>
          <w:rFonts w:ascii="Calibri" w:hAnsi="Calibri" w:cs="Arial"/>
          <w:sz w:val="20"/>
          <w:szCs w:val="20"/>
          <w:bdr w:val="nil"/>
          <w:lang w:val="en-AU" w:eastAsia="en-AU"/>
        </w:rPr>
        <w:t xml:space="preserve"> </w:t>
      </w:r>
      <w:r w:rsidRPr="009D28DE">
        <w:rPr>
          <w:rFonts w:ascii="Calibri" w:hAnsi="Calibri" w:cs="Arial"/>
          <w:sz w:val="20"/>
          <w:szCs w:val="20"/>
          <w:bdr w:val="nil"/>
          <w:lang w:val="en-AU" w:eastAsia="en-AU"/>
        </w:rPr>
        <w:t>Westpac</w:t>
      </w:r>
      <w:r>
        <w:rPr>
          <w:rFonts w:ascii="Calibri" w:hAnsi="Calibri" w:cs="Arial"/>
          <w:sz w:val="20"/>
          <w:szCs w:val="20"/>
          <w:bdr w:val="nil"/>
          <w:lang w:val="en-AU" w:eastAsia="en-AU"/>
        </w:rPr>
        <w:t xml:space="preserve"> </w:t>
      </w:r>
      <w:r w:rsidRPr="009D28DE">
        <w:rPr>
          <w:rFonts w:ascii="Calibri" w:hAnsi="Calibri" w:cs="Arial"/>
          <w:sz w:val="20"/>
          <w:szCs w:val="20"/>
          <w:bdr w:val="nil"/>
          <w:lang w:val="en-AU" w:eastAsia="en-AU"/>
        </w:rPr>
        <w:t xml:space="preserve">as part of the </w:t>
      </w:r>
      <w:r>
        <w:rPr>
          <w:rFonts w:ascii="Calibri" w:hAnsi="Calibri" w:cs="Arial"/>
          <w:sz w:val="20"/>
          <w:szCs w:val="20"/>
          <w:bdr w:val="nil"/>
          <w:lang w:val="en-AU" w:eastAsia="en-AU"/>
        </w:rPr>
        <w:br/>
      </w:r>
      <w:r w:rsidRPr="009D28DE">
        <w:rPr>
          <w:rFonts w:ascii="Calibri" w:hAnsi="Calibri" w:cs="Arial"/>
          <w:sz w:val="20"/>
          <w:szCs w:val="20"/>
          <w:bdr w:val="nil"/>
          <w:lang w:val="en-AU" w:eastAsia="en-AU"/>
        </w:rPr>
        <w:t xml:space="preserve">whole-of-government banking arrangements. </w:t>
      </w:r>
      <w:r>
        <w:rPr>
          <w:rFonts w:ascii="Calibri" w:hAnsi="Calibri" w:cs="Arial"/>
          <w:sz w:val="20"/>
          <w:szCs w:val="20"/>
          <w:bdr w:val="nil"/>
          <w:lang w:val="en-AU" w:eastAsia="en-AU"/>
        </w:rPr>
        <w:t xml:space="preserve"> As part of these arrangements, </w:t>
      </w:r>
      <w:r w:rsidRPr="003E1F77">
        <w:rPr>
          <w:rFonts w:ascii="Calibri" w:hAnsi="Calibri" w:cs="Arial"/>
          <w:bCs/>
          <w:sz w:val="20"/>
          <w:szCs w:val="20"/>
          <w:bdr w:val="nil"/>
          <w:lang w:val="en-AU" w:eastAsia="en-AU"/>
        </w:rPr>
        <w:t xml:space="preserve">City Renewal </w:t>
      </w:r>
      <w:r>
        <w:rPr>
          <w:rFonts w:ascii="Calibri" w:hAnsi="Calibri" w:cs="Arial"/>
          <w:sz w:val="20"/>
          <w:szCs w:val="20"/>
          <w:bdr w:val="nil"/>
          <w:lang w:val="en-AU" w:eastAsia="en-AU"/>
        </w:rPr>
        <w:t>receives interest on the account.</w:t>
      </w:r>
    </w:p>
    <w:p w14:paraId="386F6DBE" w14:textId="77777777" w:rsidR="0000368A" w:rsidRPr="00FC7C6D" w:rsidRDefault="0000368A" w:rsidP="009D28DE">
      <w:pPr>
        <w:pBdr>
          <w:top w:val="nil"/>
          <w:left w:val="nil"/>
          <w:bottom w:val="nil"/>
          <w:right w:val="nil"/>
          <w:between w:val="nil"/>
          <w:bar w:val="nil"/>
        </w:pBdr>
        <w:tabs>
          <w:tab w:val="left" w:pos="0"/>
        </w:tabs>
        <w:autoSpaceDE w:val="0"/>
        <w:autoSpaceDN w:val="0"/>
        <w:adjustRightInd w:val="0"/>
        <w:spacing w:before="120" w:after="120"/>
        <w:jc w:val="both"/>
        <w:rPr>
          <w:rFonts w:ascii="Calibri" w:hAnsi="Calibri" w:cs="Arial"/>
          <w:sz w:val="20"/>
          <w:szCs w:val="20"/>
          <w:bdr w:val="nil"/>
          <w:lang w:val="en-AU" w:eastAsia="en-AU"/>
        </w:rPr>
      </w:pPr>
      <w:r>
        <w:t xml:space="preserve"> </w:t>
      </w:r>
    </w:p>
    <w:tbl>
      <w:tblPr>
        <w:tblStyle w:val="CDMRange27"/>
        <w:tblW w:w="8940" w:type="dxa"/>
        <w:tblLayout w:type="fixed"/>
        <w:tblLook w:val="0600" w:firstRow="0" w:lastRow="0" w:firstColumn="0" w:lastColumn="0" w:noHBand="1" w:noVBand="1"/>
      </w:tblPr>
      <w:tblGrid>
        <w:gridCol w:w="6690"/>
        <w:gridCol w:w="1125"/>
        <w:gridCol w:w="1125"/>
      </w:tblGrid>
      <w:tr w:rsidR="00A329C2" w14:paraId="5019DE83" w14:textId="77777777">
        <w:trPr>
          <w:trHeight w:hRule="exact" w:val="260"/>
        </w:trPr>
        <w:tc>
          <w:tcPr>
            <w:tcW w:w="6690" w:type="dxa"/>
            <w:tcBorders>
              <w:top w:val="nil"/>
              <w:left w:val="nil"/>
              <w:bottom w:val="nil"/>
              <w:right w:val="nil"/>
              <w:tl2br w:val="nil"/>
              <w:tr2bl w:val="nil"/>
            </w:tcBorders>
            <w:noWrap/>
            <w:tcMar>
              <w:left w:w="0" w:type="dxa"/>
              <w:right w:w="0" w:type="dxa"/>
            </w:tcMar>
            <w:vAlign w:val="center"/>
          </w:tcPr>
          <w:p w14:paraId="25D1EBB7" w14:textId="77777777" w:rsidR="00A329C2" w:rsidRDefault="00A329C2">
            <w:pPr>
              <w:pStyle w:val="Normal20"/>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14C8F38" w14:textId="77777777" w:rsidR="00A329C2" w:rsidRDefault="00A329C2">
            <w:pPr>
              <w:pStyle w:val="Normal20"/>
              <w:rPr>
                <w:rFonts w:ascii="Calibri" w:eastAsia="Calibri" w:hAnsi="Calibri" w:cs="Calibri"/>
                <w:color w:val="000000"/>
                <w:sz w:val="18"/>
              </w:rPr>
            </w:pPr>
          </w:p>
        </w:tc>
        <w:tc>
          <w:tcPr>
            <w:tcW w:w="1125" w:type="dxa"/>
            <w:tcBorders>
              <w:top w:val="nil"/>
              <w:left w:val="nil"/>
              <w:bottom w:val="nil"/>
              <w:right w:val="nil"/>
              <w:tl2br w:val="nil"/>
              <w:tr2bl w:val="nil"/>
            </w:tcBorders>
            <w:noWrap/>
            <w:tcMar>
              <w:left w:w="0" w:type="dxa"/>
              <w:right w:w="0" w:type="dxa"/>
            </w:tcMar>
            <w:vAlign w:val="center"/>
          </w:tcPr>
          <w:p w14:paraId="711F129C" w14:textId="77777777" w:rsidR="00A329C2" w:rsidRDefault="00A329C2">
            <w:pPr>
              <w:pStyle w:val="Normal20"/>
              <w:rPr>
                <w:rFonts w:ascii="Calibri" w:eastAsia="Calibri" w:hAnsi="Calibri" w:cs="Calibri"/>
                <w:color w:val="000000"/>
                <w:sz w:val="18"/>
              </w:rPr>
            </w:pPr>
          </w:p>
        </w:tc>
      </w:tr>
      <w:tr w:rsidR="00A329C2" w14:paraId="753A9E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690" w:type="dxa"/>
            <w:tcBorders>
              <w:top w:val="nil"/>
              <w:left w:val="nil"/>
              <w:bottom w:val="nil"/>
              <w:right w:val="nil"/>
              <w:tl2br w:val="nil"/>
              <w:tr2bl w:val="nil"/>
            </w:tcBorders>
            <w:noWrap/>
            <w:tcMar>
              <w:left w:w="0" w:type="dxa"/>
              <w:right w:w="0" w:type="dxa"/>
            </w:tcMar>
            <w:vAlign w:val="center"/>
          </w:tcPr>
          <w:p w14:paraId="0B7A25EE" w14:textId="77777777" w:rsidR="00A329C2" w:rsidRDefault="00A329C2">
            <w:pPr>
              <w:pStyle w:val="Normal20"/>
              <w:rPr>
                <w:rFonts w:ascii="Calibri" w:eastAsia="Calibri" w:hAnsi="Calibri" w:cs="Calibri"/>
                <w:color w:val="000000"/>
                <w:sz w:val="18"/>
              </w:rPr>
            </w:pPr>
          </w:p>
        </w:tc>
        <w:tc>
          <w:tcPr>
            <w:tcW w:w="1125" w:type="dxa"/>
            <w:tcBorders>
              <w:top w:val="nil"/>
              <w:left w:val="nil"/>
              <w:bottom w:val="nil"/>
              <w:right w:val="nil"/>
              <w:tl2br w:val="nil"/>
              <w:tr2bl w:val="nil"/>
            </w:tcBorders>
            <w:noWrap/>
            <w:tcMar>
              <w:left w:w="29" w:type="dxa"/>
              <w:right w:w="29" w:type="dxa"/>
            </w:tcMar>
            <w:vAlign w:val="center"/>
          </w:tcPr>
          <w:p w14:paraId="680DC2DF" w14:textId="77777777" w:rsidR="00A329C2" w:rsidRDefault="0000368A">
            <w:pPr>
              <w:pStyle w:val="Normal20"/>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72F9D3AE" w14:textId="77777777" w:rsidR="00A329C2" w:rsidRDefault="0000368A">
            <w:pPr>
              <w:pStyle w:val="Normal20"/>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5638CE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690" w:type="dxa"/>
            <w:tcBorders>
              <w:top w:val="nil"/>
              <w:left w:val="nil"/>
              <w:bottom w:val="nil"/>
              <w:right w:val="nil"/>
              <w:tl2br w:val="nil"/>
              <w:tr2bl w:val="nil"/>
            </w:tcBorders>
            <w:noWrap/>
            <w:tcMar>
              <w:left w:w="0" w:type="dxa"/>
              <w:right w:w="0" w:type="dxa"/>
            </w:tcMar>
            <w:vAlign w:val="center"/>
          </w:tcPr>
          <w:p w14:paraId="64EF55A4" w14:textId="77777777" w:rsidR="00A329C2" w:rsidRDefault="00A329C2">
            <w:pPr>
              <w:pStyle w:val="Normal2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4CB55E4D" w14:textId="77777777" w:rsidR="00A329C2" w:rsidRDefault="0000368A">
            <w:pPr>
              <w:pStyle w:val="Normal20"/>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64EF9520" w14:textId="77777777" w:rsidR="00A329C2" w:rsidRDefault="0000368A">
            <w:pPr>
              <w:pStyle w:val="Normal20"/>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6804C1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5C5EC6AD" w14:textId="77777777" w:rsidR="00A329C2" w:rsidRDefault="00A329C2">
            <w:pPr>
              <w:pStyle w:val="Normal20"/>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AF8BB48" w14:textId="77777777" w:rsidR="00A329C2" w:rsidRDefault="00A329C2">
            <w:pPr>
              <w:pStyle w:val="Normal20"/>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3358A3A" w14:textId="77777777" w:rsidR="00A329C2" w:rsidRDefault="00A329C2">
            <w:pPr>
              <w:pStyle w:val="Normal20"/>
              <w:jc w:val="right"/>
              <w:rPr>
                <w:rFonts w:ascii="Calibri" w:eastAsia="Calibri" w:hAnsi="Calibri" w:cs="Calibri"/>
                <w:b/>
                <w:color w:val="000000"/>
                <w:sz w:val="20"/>
              </w:rPr>
            </w:pPr>
          </w:p>
        </w:tc>
      </w:tr>
      <w:tr w:rsidR="00A329C2" w14:paraId="72CA0B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6690" w:type="dxa"/>
            <w:tcBorders>
              <w:top w:val="nil"/>
              <w:left w:val="nil"/>
              <w:bottom w:val="nil"/>
              <w:right w:val="nil"/>
              <w:tl2br w:val="nil"/>
              <w:tr2bl w:val="nil"/>
            </w:tcBorders>
            <w:noWrap/>
            <w:tcMar>
              <w:left w:w="29" w:type="dxa"/>
              <w:right w:w="29" w:type="dxa"/>
            </w:tcMar>
            <w:vAlign w:val="center"/>
          </w:tcPr>
          <w:p w14:paraId="197DD4F5" w14:textId="77777777" w:rsidR="00A329C2" w:rsidRDefault="0000368A">
            <w:pPr>
              <w:pStyle w:val="Normal20"/>
              <w:rPr>
                <w:rFonts w:ascii="Calibri" w:eastAsia="Calibri" w:hAnsi="Calibri" w:cs="Calibri"/>
                <w:color w:val="000000"/>
                <w:sz w:val="20"/>
              </w:rPr>
            </w:pPr>
            <w:r>
              <w:rPr>
                <w:rFonts w:ascii="Calibri" w:eastAsia="Calibri" w:hAnsi="Calibri" w:cs="Calibri"/>
                <w:color w:val="000000"/>
                <w:sz w:val="20"/>
              </w:rPr>
              <w:t xml:space="preserve">Cash at Bank </w:t>
            </w:r>
            <w:r>
              <w:rPr>
                <w:rFonts w:ascii="Calibri" w:eastAsia="Calibri" w:hAnsi="Calibri" w:cs="Calibri"/>
                <w:color w:val="000000"/>
                <w:sz w:val="20"/>
                <w:vertAlign w:val="superscript"/>
              </w:rPr>
              <w:t>a</w:t>
            </w:r>
          </w:p>
        </w:tc>
        <w:tc>
          <w:tcPr>
            <w:tcW w:w="1125" w:type="dxa"/>
            <w:tcBorders>
              <w:top w:val="nil"/>
              <w:left w:val="nil"/>
              <w:bottom w:val="nil"/>
              <w:right w:val="nil"/>
              <w:tl2br w:val="nil"/>
              <w:tr2bl w:val="nil"/>
            </w:tcBorders>
            <w:noWrap/>
            <w:tcMar>
              <w:left w:w="29" w:type="dxa"/>
              <w:right w:w="29" w:type="dxa"/>
            </w:tcMar>
            <w:vAlign w:val="center"/>
          </w:tcPr>
          <w:p w14:paraId="0B5F8ABB" w14:textId="77777777" w:rsidR="00A329C2" w:rsidRDefault="0000368A">
            <w:pPr>
              <w:pStyle w:val="Normal20"/>
              <w:jc w:val="right"/>
              <w:rPr>
                <w:rFonts w:ascii="Calibri" w:eastAsia="Calibri" w:hAnsi="Calibri" w:cs="Calibri"/>
                <w:color w:val="000000"/>
                <w:sz w:val="20"/>
              </w:rPr>
            </w:pPr>
            <w:r>
              <w:rPr>
                <w:rFonts w:ascii="Calibri" w:eastAsia="Calibri" w:hAnsi="Calibri" w:cs="Calibri"/>
                <w:color w:val="000000"/>
                <w:sz w:val="20"/>
              </w:rPr>
              <w:t>19,460</w:t>
            </w:r>
          </w:p>
        </w:tc>
        <w:tc>
          <w:tcPr>
            <w:tcW w:w="1125" w:type="dxa"/>
            <w:tcBorders>
              <w:top w:val="nil"/>
              <w:left w:val="nil"/>
              <w:bottom w:val="nil"/>
              <w:right w:val="nil"/>
              <w:tl2br w:val="nil"/>
              <w:tr2bl w:val="nil"/>
            </w:tcBorders>
            <w:noWrap/>
            <w:tcMar>
              <w:left w:w="29" w:type="dxa"/>
              <w:right w:w="29" w:type="dxa"/>
            </w:tcMar>
            <w:vAlign w:val="center"/>
          </w:tcPr>
          <w:p w14:paraId="6B59E599" w14:textId="77777777" w:rsidR="00A329C2" w:rsidRDefault="0000368A">
            <w:pPr>
              <w:pStyle w:val="Normal20"/>
              <w:jc w:val="right"/>
              <w:rPr>
                <w:rFonts w:ascii="Calibri" w:eastAsia="Calibri" w:hAnsi="Calibri" w:cs="Calibri"/>
                <w:color w:val="000000"/>
                <w:sz w:val="20"/>
              </w:rPr>
            </w:pPr>
            <w:r>
              <w:rPr>
                <w:rFonts w:ascii="Calibri" w:eastAsia="Calibri" w:hAnsi="Calibri" w:cs="Calibri"/>
                <w:color w:val="000000"/>
                <w:sz w:val="20"/>
              </w:rPr>
              <w:t>25,850</w:t>
            </w:r>
          </w:p>
        </w:tc>
      </w:tr>
      <w:tr w:rsidR="00A329C2" w14:paraId="723DC6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4C1D9898" w14:textId="77777777" w:rsidR="00A329C2" w:rsidRDefault="00A329C2">
            <w:pPr>
              <w:pStyle w:val="Normal20"/>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673E80C" w14:textId="77777777" w:rsidR="00A329C2" w:rsidRDefault="00A329C2">
            <w:pPr>
              <w:pStyle w:val="Normal20"/>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799CC41" w14:textId="77777777" w:rsidR="00A329C2" w:rsidRDefault="00A329C2">
            <w:pPr>
              <w:pStyle w:val="Normal20"/>
              <w:jc w:val="right"/>
              <w:rPr>
                <w:rFonts w:ascii="Calibri" w:eastAsia="Calibri" w:hAnsi="Calibri" w:cs="Calibri"/>
                <w:color w:val="000000"/>
                <w:sz w:val="20"/>
              </w:rPr>
            </w:pPr>
          </w:p>
        </w:tc>
      </w:tr>
      <w:tr w:rsidR="00A329C2" w14:paraId="6E8089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46FFD972" w14:textId="77777777" w:rsidR="00A329C2" w:rsidRDefault="0000368A">
            <w:pPr>
              <w:pStyle w:val="Normal20"/>
              <w:rPr>
                <w:rFonts w:ascii="Calibri" w:eastAsia="Calibri" w:hAnsi="Calibri" w:cs="Calibri"/>
                <w:b/>
                <w:color w:val="000000"/>
                <w:sz w:val="20"/>
              </w:rPr>
            </w:pPr>
            <w:r>
              <w:rPr>
                <w:rFonts w:ascii="Calibri" w:eastAsia="Calibri" w:hAnsi="Calibri" w:cs="Calibri"/>
                <w:b/>
                <w:color w:val="000000"/>
                <w:sz w:val="20"/>
              </w:rPr>
              <w:t>Total Cash</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045CEBE" w14:textId="77777777" w:rsidR="00A329C2" w:rsidRDefault="0000368A">
            <w:pPr>
              <w:pStyle w:val="Normal20"/>
              <w:jc w:val="right"/>
              <w:rPr>
                <w:rFonts w:ascii="Calibri" w:eastAsia="Calibri" w:hAnsi="Calibri" w:cs="Calibri"/>
                <w:b/>
                <w:color w:val="000000"/>
                <w:sz w:val="20"/>
              </w:rPr>
            </w:pPr>
            <w:r>
              <w:rPr>
                <w:rFonts w:ascii="Calibri" w:eastAsia="Calibri" w:hAnsi="Calibri" w:cs="Calibri"/>
                <w:b/>
                <w:color w:val="000000"/>
                <w:sz w:val="20"/>
              </w:rPr>
              <w:t>19,460</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119312D" w14:textId="77777777" w:rsidR="00A329C2" w:rsidRDefault="0000368A">
            <w:pPr>
              <w:pStyle w:val="Normal20"/>
              <w:jc w:val="right"/>
              <w:rPr>
                <w:rFonts w:ascii="Calibri" w:eastAsia="Calibri" w:hAnsi="Calibri" w:cs="Calibri"/>
                <w:b/>
                <w:color w:val="000000"/>
                <w:sz w:val="20"/>
              </w:rPr>
            </w:pPr>
            <w:r>
              <w:rPr>
                <w:rFonts w:ascii="Calibri" w:eastAsia="Calibri" w:hAnsi="Calibri" w:cs="Calibri"/>
                <w:b/>
                <w:color w:val="000000"/>
                <w:sz w:val="20"/>
              </w:rPr>
              <w:t>25,850</w:t>
            </w:r>
          </w:p>
        </w:tc>
      </w:tr>
    </w:tbl>
    <w:p w14:paraId="542BB555" w14:textId="77777777" w:rsidR="00A329C2" w:rsidRDefault="00A329C2">
      <w:pPr>
        <w:pBdr>
          <w:top w:val="nil"/>
          <w:left w:val="nil"/>
          <w:bottom w:val="nil"/>
          <w:right w:val="nil"/>
          <w:between w:val="nil"/>
          <w:bar w:val="nil"/>
        </w:pBdr>
        <w:rPr>
          <w:bdr w:val="nil"/>
        </w:rPr>
      </w:pPr>
    </w:p>
    <w:p w14:paraId="2BD8565F" w14:textId="77777777" w:rsidR="0000368A" w:rsidRDefault="0000368A" w:rsidP="009E54DC">
      <w:pPr>
        <w:pStyle w:val="Normal7"/>
        <w:numPr>
          <w:ilvl w:val="0"/>
          <w:numId w:val="22"/>
        </w:num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rPr>
      </w:pPr>
      <w:r w:rsidRPr="009E54DC">
        <w:rPr>
          <w:rFonts w:ascii="Calibri" w:eastAsia="Calibri" w:hAnsi="Calibri" w:cs="Calibri"/>
          <w:sz w:val="20"/>
          <w:szCs w:val="20"/>
          <w:bdr w:val="nil"/>
          <w:lang w:val="en-CA" w:eastAsia="en-CA"/>
        </w:rPr>
        <w:t xml:space="preserve">The </w:t>
      </w:r>
      <w:r>
        <w:rPr>
          <w:rFonts w:ascii="Calibri" w:eastAsia="Calibri" w:hAnsi="Calibri" w:cs="Calibri"/>
          <w:sz w:val="20"/>
          <w:szCs w:val="20"/>
          <w:bdr w:val="nil"/>
          <w:lang w:val="en-CA" w:eastAsia="en-CA"/>
        </w:rPr>
        <w:t>reduction</w:t>
      </w:r>
      <w:r w:rsidRPr="009E54DC">
        <w:rPr>
          <w:rFonts w:ascii="Calibri" w:eastAsia="Calibri" w:hAnsi="Calibri" w:cs="Calibri"/>
          <w:sz w:val="20"/>
          <w:szCs w:val="20"/>
          <w:bdr w:val="nil"/>
          <w:lang w:val="en-CA" w:eastAsia="en-CA"/>
        </w:rPr>
        <w:t xml:space="preserve"> in </w:t>
      </w:r>
      <w:r>
        <w:rPr>
          <w:rFonts w:ascii="Calibri" w:eastAsia="Calibri" w:hAnsi="Calibri" w:cs="Calibri"/>
          <w:sz w:val="20"/>
          <w:szCs w:val="20"/>
          <w:bdr w:val="nil"/>
          <w:lang w:val="en-CA" w:eastAsia="en-CA"/>
        </w:rPr>
        <w:t>c</w:t>
      </w:r>
      <w:r w:rsidRPr="009E54DC">
        <w:rPr>
          <w:rFonts w:ascii="Calibri" w:eastAsia="Calibri" w:hAnsi="Calibri" w:cs="Calibri"/>
          <w:sz w:val="20"/>
          <w:szCs w:val="20"/>
          <w:bdr w:val="nil"/>
          <w:lang w:val="en-CA" w:eastAsia="en-CA"/>
        </w:rPr>
        <w:t xml:space="preserve">ash at </w:t>
      </w:r>
      <w:r>
        <w:rPr>
          <w:rFonts w:ascii="Calibri" w:eastAsia="Calibri" w:hAnsi="Calibri" w:cs="Calibri"/>
          <w:sz w:val="20"/>
          <w:szCs w:val="20"/>
          <w:bdr w:val="nil"/>
          <w:lang w:val="en-CA" w:eastAsia="en-CA"/>
        </w:rPr>
        <w:t>b</w:t>
      </w:r>
      <w:r w:rsidRPr="009E54DC">
        <w:rPr>
          <w:rFonts w:ascii="Calibri" w:eastAsia="Calibri" w:hAnsi="Calibri" w:cs="Calibri"/>
          <w:sz w:val="20"/>
          <w:szCs w:val="20"/>
          <w:bdr w:val="nil"/>
          <w:lang w:val="en-CA" w:eastAsia="en-CA"/>
        </w:rPr>
        <w:t xml:space="preserve">ank </w:t>
      </w:r>
      <w:r>
        <w:rPr>
          <w:rFonts w:ascii="Calibri" w:eastAsia="Calibri" w:hAnsi="Calibri" w:cs="Calibri"/>
          <w:sz w:val="20"/>
          <w:szCs w:val="20"/>
          <w:bdr w:val="nil"/>
          <w:lang w:val="en-CA" w:eastAsia="en-CA"/>
        </w:rPr>
        <w:t>is primarily attributable to investments in the City Renewal’s land release program.</w:t>
      </w:r>
    </w:p>
    <w:p w14:paraId="257641D8" w14:textId="77777777" w:rsidR="0000368A" w:rsidRPr="00C14502" w:rsidRDefault="0000368A" w:rsidP="001F4F50">
      <w:pPr>
        <w:pageBreakBefore/>
        <w:pBdr>
          <w:top w:val="nil"/>
          <w:left w:val="nil"/>
          <w:bottom w:val="nil"/>
          <w:right w:val="nil"/>
          <w:between w:val="nil"/>
          <w:bar w:val="nil"/>
        </w:pBdr>
        <w:tabs>
          <w:tab w:val="left" w:pos="0"/>
        </w:tabs>
        <w:autoSpaceDE w:val="0"/>
        <w:autoSpaceDN w:val="0"/>
        <w:adjustRightInd w:val="0"/>
        <w:spacing w:before="240" w:after="120"/>
        <w:rPr>
          <w:rFonts w:ascii="Arial" w:hAnsi="Arial" w:cs="Arial"/>
          <w:b/>
          <w:bdr w:val="nil"/>
          <w:lang w:val="en-AU" w:eastAsia="en-AU"/>
        </w:rPr>
      </w:pPr>
      <w:r w:rsidRPr="00C14502">
        <w:rPr>
          <w:rFonts w:ascii="Arial" w:hAnsi="Arial" w:cs="Arial"/>
          <w:b/>
          <w:bdr w:val="nil"/>
          <w:lang w:val="en-AU" w:eastAsia="en-AU"/>
        </w:rPr>
        <w:lastRenderedPageBreak/>
        <w:t>NOTE 13  CASH</w:t>
      </w:r>
      <w:r>
        <w:rPr>
          <w:rFonts w:ascii="Arial" w:hAnsi="Arial" w:cs="Arial"/>
          <w:b/>
          <w:bdr w:val="nil"/>
          <w:lang w:val="en-AU" w:eastAsia="en-AU"/>
        </w:rPr>
        <w:t xml:space="preserve"> </w:t>
      </w:r>
      <w:r w:rsidRPr="00C14502">
        <w:rPr>
          <w:rFonts w:ascii="Arial" w:hAnsi="Arial" w:cs="Arial"/>
          <w:b/>
          <w:bdr w:val="nil"/>
          <w:lang w:val="en-AU" w:eastAsia="en-AU"/>
        </w:rPr>
        <w:t>– CONTINUED</w:t>
      </w:r>
    </w:p>
    <w:p w14:paraId="44C8D250" w14:textId="77777777" w:rsidR="00A329C2" w:rsidRDefault="00A329C2">
      <w:pPr>
        <w:pStyle w:val="Normal21"/>
      </w:pPr>
    </w:p>
    <w:tbl>
      <w:tblPr>
        <w:tblStyle w:val="CDMRange18"/>
        <w:tblW w:w="9135" w:type="dxa"/>
        <w:tblLayout w:type="fixed"/>
        <w:tblLook w:val="0600" w:firstRow="0" w:lastRow="0" w:firstColumn="0" w:lastColumn="0" w:noHBand="1" w:noVBand="1"/>
      </w:tblPr>
      <w:tblGrid>
        <w:gridCol w:w="345"/>
        <w:gridCol w:w="6480"/>
        <w:gridCol w:w="1290"/>
        <w:gridCol w:w="1020"/>
      </w:tblGrid>
      <w:tr w:rsidR="00A329C2" w14:paraId="42A6FEE2" w14:textId="77777777">
        <w:trPr>
          <w:trHeight w:hRule="exact" w:val="255"/>
        </w:trPr>
        <w:tc>
          <w:tcPr>
            <w:tcW w:w="345" w:type="dxa"/>
            <w:tcBorders>
              <w:top w:val="nil"/>
              <w:left w:val="nil"/>
              <w:bottom w:val="nil"/>
              <w:right w:val="nil"/>
              <w:tl2br w:val="nil"/>
              <w:tr2bl w:val="nil"/>
            </w:tcBorders>
            <w:noWrap/>
            <w:tcMar>
              <w:left w:w="0" w:type="dxa"/>
              <w:right w:w="0" w:type="dxa"/>
            </w:tcMar>
            <w:vAlign w:val="center"/>
          </w:tcPr>
          <w:p w14:paraId="67390E8B"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12EFCF47" w14:textId="77777777" w:rsidR="00A329C2" w:rsidRDefault="00A329C2">
            <w:pPr>
              <w:pStyle w:val="Normal21"/>
              <w:rPr>
                <w:rFonts w:ascii="Calibri" w:eastAsia="Calibri" w:hAnsi="Calibri" w:cs="Calibri"/>
                <w:color w:val="000000"/>
                <w:sz w:val="20"/>
              </w:rPr>
            </w:pPr>
          </w:p>
        </w:tc>
        <w:tc>
          <w:tcPr>
            <w:tcW w:w="1290" w:type="dxa"/>
            <w:tcBorders>
              <w:top w:val="nil"/>
              <w:left w:val="nil"/>
              <w:bottom w:val="nil"/>
              <w:right w:val="nil"/>
              <w:tl2br w:val="nil"/>
              <w:tr2bl w:val="nil"/>
            </w:tcBorders>
            <w:noWrap/>
            <w:tcMar>
              <w:left w:w="29" w:type="dxa"/>
              <w:right w:w="29" w:type="dxa"/>
            </w:tcMar>
            <w:vAlign w:val="center"/>
          </w:tcPr>
          <w:p w14:paraId="14EF9609"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2026</w:t>
            </w:r>
          </w:p>
        </w:tc>
        <w:tc>
          <w:tcPr>
            <w:tcW w:w="1020" w:type="dxa"/>
            <w:tcBorders>
              <w:top w:val="nil"/>
              <w:left w:val="nil"/>
              <w:bottom w:val="nil"/>
              <w:right w:val="nil"/>
              <w:tl2br w:val="nil"/>
              <w:tr2bl w:val="nil"/>
            </w:tcBorders>
            <w:noWrap/>
            <w:tcMar>
              <w:left w:w="29" w:type="dxa"/>
              <w:right w:w="29" w:type="dxa"/>
            </w:tcMar>
            <w:vAlign w:val="center"/>
          </w:tcPr>
          <w:p w14:paraId="465B966F"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355EDC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45" w:type="dxa"/>
            <w:tcBorders>
              <w:top w:val="nil"/>
              <w:left w:val="nil"/>
              <w:bottom w:val="nil"/>
              <w:right w:val="nil"/>
              <w:tl2br w:val="nil"/>
              <w:tr2bl w:val="nil"/>
            </w:tcBorders>
            <w:noWrap/>
            <w:tcMar>
              <w:left w:w="0" w:type="dxa"/>
              <w:right w:w="0" w:type="dxa"/>
            </w:tcMar>
            <w:vAlign w:val="center"/>
          </w:tcPr>
          <w:p w14:paraId="1B8D06C9"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0C4A08F7" w14:textId="77777777" w:rsidR="00A329C2" w:rsidRDefault="00A329C2">
            <w:pPr>
              <w:pStyle w:val="Normal21"/>
              <w:rPr>
                <w:rFonts w:ascii="Calibri" w:eastAsia="Calibri" w:hAnsi="Calibri" w:cs="Calibri"/>
                <w:color w:val="000000"/>
                <w:sz w:val="20"/>
              </w:rPr>
            </w:pPr>
          </w:p>
        </w:tc>
        <w:tc>
          <w:tcPr>
            <w:tcW w:w="1290" w:type="dxa"/>
            <w:tcBorders>
              <w:top w:val="nil"/>
              <w:left w:val="nil"/>
              <w:bottom w:val="nil"/>
              <w:right w:val="nil"/>
              <w:tl2br w:val="nil"/>
              <w:tr2bl w:val="nil"/>
            </w:tcBorders>
            <w:noWrap/>
            <w:tcMar>
              <w:left w:w="29" w:type="dxa"/>
              <w:right w:w="29" w:type="dxa"/>
            </w:tcMar>
            <w:vAlign w:val="center"/>
          </w:tcPr>
          <w:p w14:paraId="0F46AB33"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$’000</w:t>
            </w:r>
          </w:p>
        </w:tc>
        <w:tc>
          <w:tcPr>
            <w:tcW w:w="1020" w:type="dxa"/>
            <w:tcBorders>
              <w:top w:val="nil"/>
              <w:left w:val="nil"/>
              <w:bottom w:val="nil"/>
              <w:right w:val="nil"/>
              <w:tl2br w:val="nil"/>
              <w:tr2bl w:val="nil"/>
            </w:tcBorders>
            <w:noWrap/>
            <w:tcMar>
              <w:left w:w="29" w:type="dxa"/>
              <w:right w:w="29" w:type="dxa"/>
            </w:tcMar>
            <w:vAlign w:val="center"/>
          </w:tcPr>
          <w:p w14:paraId="2522713C"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6728AB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5"/>
        </w:trPr>
        <w:tc>
          <w:tcPr>
            <w:tcW w:w="345" w:type="dxa"/>
            <w:tcBorders>
              <w:top w:val="nil"/>
              <w:left w:val="nil"/>
              <w:bottom w:val="nil"/>
              <w:right w:val="nil"/>
              <w:tl2br w:val="nil"/>
              <w:tr2bl w:val="nil"/>
            </w:tcBorders>
            <w:noWrap/>
            <w:tcMar>
              <w:left w:w="0" w:type="dxa"/>
              <w:right w:w="0" w:type="dxa"/>
            </w:tcMar>
            <w:vAlign w:val="center"/>
          </w:tcPr>
          <w:p w14:paraId="1350E015"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20B13702" w14:textId="77777777" w:rsidR="00A329C2" w:rsidRDefault="00A329C2">
            <w:pPr>
              <w:pStyle w:val="Normal21"/>
              <w:rPr>
                <w:rFonts w:ascii="Calibri" w:eastAsia="Calibri" w:hAnsi="Calibri" w:cs="Calibri"/>
                <w:color w:val="000000"/>
                <w:sz w:val="20"/>
              </w:rPr>
            </w:pPr>
          </w:p>
        </w:tc>
        <w:tc>
          <w:tcPr>
            <w:tcW w:w="1290" w:type="dxa"/>
            <w:tcBorders>
              <w:top w:val="nil"/>
              <w:left w:val="nil"/>
              <w:bottom w:val="nil"/>
              <w:right w:val="nil"/>
              <w:tl2br w:val="nil"/>
              <w:tr2bl w:val="nil"/>
            </w:tcBorders>
            <w:noWrap/>
            <w:tcMar>
              <w:left w:w="0" w:type="dxa"/>
              <w:right w:w="0" w:type="dxa"/>
            </w:tcMar>
            <w:vAlign w:val="center"/>
          </w:tcPr>
          <w:p w14:paraId="4998161A"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6A94BD22" w14:textId="77777777" w:rsidR="00A329C2" w:rsidRDefault="00A329C2">
            <w:pPr>
              <w:pStyle w:val="Normal21"/>
              <w:jc w:val="right"/>
              <w:rPr>
                <w:rFonts w:ascii="Calibri" w:eastAsia="Calibri" w:hAnsi="Calibri" w:cs="Calibri"/>
                <w:b/>
                <w:color w:val="000000"/>
                <w:sz w:val="20"/>
              </w:rPr>
            </w:pPr>
          </w:p>
        </w:tc>
      </w:tr>
      <w:tr w:rsidR="00A329C2" w14:paraId="7AE854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45" w:type="dxa"/>
            <w:tcBorders>
              <w:top w:val="nil"/>
              <w:left w:val="nil"/>
              <w:bottom w:val="nil"/>
              <w:right w:val="nil"/>
              <w:tl2br w:val="nil"/>
              <w:tr2bl w:val="nil"/>
            </w:tcBorders>
            <w:noWrap/>
            <w:tcMar>
              <w:left w:w="29" w:type="dxa"/>
              <w:right w:w="29" w:type="dxa"/>
            </w:tcMar>
            <w:vAlign w:val="center"/>
          </w:tcPr>
          <w:p w14:paraId="1E463C69"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(b)</w:t>
            </w:r>
          </w:p>
        </w:tc>
        <w:tc>
          <w:tcPr>
            <w:tcW w:w="6480" w:type="dxa"/>
            <w:tcBorders>
              <w:top w:val="nil"/>
              <w:left w:val="nil"/>
              <w:bottom w:val="nil"/>
              <w:right w:val="nil"/>
              <w:tl2br w:val="nil"/>
              <w:tr2bl w:val="nil"/>
            </w:tcBorders>
            <w:noWrap/>
            <w:tcMar>
              <w:left w:w="29" w:type="dxa"/>
              <w:right w:w="29" w:type="dxa"/>
            </w:tcMar>
            <w:vAlign w:val="center"/>
          </w:tcPr>
          <w:p w14:paraId="078855A0"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 xml:space="preserve">Reconciliation of Cash at the End of the Reporting Period </w:t>
            </w:r>
          </w:p>
        </w:tc>
        <w:tc>
          <w:tcPr>
            <w:tcW w:w="1290" w:type="dxa"/>
            <w:tcBorders>
              <w:top w:val="nil"/>
              <w:left w:val="nil"/>
              <w:bottom w:val="nil"/>
              <w:right w:val="nil"/>
              <w:tl2br w:val="nil"/>
              <w:tr2bl w:val="nil"/>
            </w:tcBorders>
            <w:noWrap/>
            <w:tcMar>
              <w:left w:w="0" w:type="dxa"/>
              <w:right w:w="0" w:type="dxa"/>
            </w:tcMar>
            <w:vAlign w:val="center"/>
          </w:tcPr>
          <w:p w14:paraId="1449878F" w14:textId="77777777" w:rsidR="00A329C2" w:rsidRDefault="00A329C2">
            <w:pPr>
              <w:pStyle w:val="Normal21"/>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63E247C6" w14:textId="77777777" w:rsidR="00A329C2" w:rsidRDefault="00A329C2">
            <w:pPr>
              <w:pStyle w:val="Normal21"/>
              <w:rPr>
                <w:rFonts w:ascii="Calibri" w:eastAsia="Calibri" w:hAnsi="Calibri" w:cs="Calibri"/>
                <w:b/>
                <w:color w:val="000000"/>
                <w:sz w:val="20"/>
              </w:rPr>
            </w:pPr>
          </w:p>
        </w:tc>
      </w:tr>
      <w:tr w:rsidR="00A329C2" w14:paraId="24D187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45" w:type="dxa"/>
            <w:tcBorders>
              <w:top w:val="nil"/>
              <w:left w:val="nil"/>
              <w:bottom w:val="nil"/>
              <w:right w:val="nil"/>
              <w:tl2br w:val="nil"/>
              <w:tr2bl w:val="nil"/>
            </w:tcBorders>
            <w:noWrap/>
            <w:tcMar>
              <w:left w:w="0" w:type="dxa"/>
              <w:right w:w="0" w:type="dxa"/>
            </w:tcMar>
            <w:vAlign w:val="center"/>
          </w:tcPr>
          <w:p w14:paraId="3DEDE18C"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29" w:type="dxa"/>
              <w:right w:w="29" w:type="dxa"/>
            </w:tcMar>
            <w:vAlign w:val="center"/>
          </w:tcPr>
          <w:p w14:paraId="69F29BE3"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in the Statement of Cash Flows to the Equivalent Items in the Balance Sheet</w:t>
            </w:r>
          </w:p>
        </w:tc>
        <w:tc>
          <w:tcPr>
            <w:tcW w:w="1290" w:type="dxa"/>
            <w:tcBorders>
              <w:top w:val="nil"/>
              <w:left w:val="nil"/>
              <w:bottom w:val="nil"/>
              <w:right w:val="nil"/>
              <w:tl2br w:val="nil"/>
              <w:tr2bl w:val="nil"/>
            </w:tcBorders>
            <w:noWrap/>
            <w:tcMar>
              <w:left w:w="0" w:type="dxa"/>
              <w:right w:w="0" w:type="dxa"/>
            </w:tcMar>
            <w:vAlign w:val="center"/>
          </w:tcPr>
          <w:p w14:paraId="1B53401D"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63CF5A8C" w14:textId="77777777" w:rsidR="00A329C2" w:rsidRDefault="00A329C2">
            <w:pPr>
              <w:pStyle w:val="Normal21"/>
              <w:jc w:val="right"/>
              <w:rPr>
                <w:rFonts w:ascii="Calibri" w:eastAsia="Calibri" w:hAnsi="Calibri" w:cs="Calibri"/>
                <w:b/>
                <w:color w:val="000000"/>
                <w:sz w:val="20"/>
              </w:rPr>
            </w:pPr>
          </w:p>
        </w:tc>
      </w:tr>
      <w:tr w:rsidR="00A329C2" w14:paraId="001C82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45" w:type="dxa"/>
            <w:tcBorders>
              <w:top w:val="nil"/>
              <w:left w:val="nil"/>
              <w:bottom w:val="nil"/>
              <w:right w:val="nil"/>
              <w:tl2br w:val="nil"/>
              <w:tr2bl w:val="nil"/>
            </w:tcBorders>
            <w:noWrap/>
            <w:tcMar>
              <w:left w:w="0" w:type="dxa"/>
              <w:right w:w="0" w:type="dxa"/>
            </w:tcMar>
            <w:vAlign w:val="center"/>
          </w:tcPr>
          <w:p w14:paraId="154EB105"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06E9D700" w14:textId="77777777" w:rsidR="00A329C2" w:rsidRDefault="00A329C2">
            <w:pPr>
              <w:pStyle w:val="Normal21"/>
              <w:rPr>
                <w:rFonts w:ascii="Calibri" w:eastAsia="Calibri" w:hAnsi="Calibri" w:cs="Calibri"/>
                <w:color w:val="000000"/>
                <w:sz w:val="20"/>
              </w:rPr>
            </w:pPr>
          </w:p>
        </w:tc>
        <w:tc>
          <w:tcPr>
            <w:tcW w:w="1290" w:type="dxa"/>
            <w:tcBorders>
              <w:top w:val="nil"/>
              <w:left w:val="nil"/>
              <w:bottom w:val="nil"/>
              <w:right w:val="nil"/>
              <w:tl2br w:val="nil"/>
              <w:tr2bl w:val="nil"/>
            </w:tcBorders>
            <w:noWrap/>
            <w:tcMar>
              <w:left w:w="0" w:type="dxa"/>
              <w:right w:w="0" w:type="dxa"/>
            </w:tcMar>
            <w:vAlign w:val="center"/>
          </w:tcPr>
          <w:p w14:paraId="53E9C7BB"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4AA03BA2" w14:textId="77777777" w:rsidR="00A329C2" w:rsidRDefault="00A329C2">
            <w:pPr>
              <w:pStyle w:val="Normal21"/>
              <w:jc w:val="right"/>
              <w:rPr>
                <w:rFonts w:ascii="Calibri" w:eastAsia="Calibri" w:hAnsi="Calibri" w:cs="Calibri"/>
                <w:b/>
                <w:color w:val="000000"/>
                <w:sz w:val="20"/>
              </w:rPr>
            </w:pPr>
          </w:p>
        </w:tc>
      </w:tr>
      <w:tr w:rsidR="00A329C2" w14:paraId="0FA9AB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60C761BB"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Total Cash and Cash Equivalents Recorded in the Balance Sheet</w:t>
            </w:r>
          </w:p>
        </w:tc>
        <w:tc>
          <w:tcPr>
            <w:tcW w:w="1290" w:type="dxa"/>
            <w:tcBorders>
              <w:top w:val="nil"/>
              <w:left w:val="nil"/>
              <w:bottom w:val="nil"/>
              <w:right w:val="nil"/>
              <w:tl2br w:val="nil"/>
              <w:tr2bl w:val="nil"/>
            </w:tcBorders>
            <w:noWrap/>
            <w:tcMar>
              <w:left w:w="29" w:type="dxa"/>
              <w:right w:w="29" w:type="dxa"/>
            </w:tcMar>
            <w:vAlign w:val="center"/>
          </w:tcPr>
          <w:p w14:paraId="5BFD3F17"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19,460</w:t>
            </w:r>
          </w:p>
        </w:tc>
        <w:tc>
          <w:tcPr>
            <w:tcW w:w="1020" w:type="dxa"/>
            <w:tcBorders>
              <w:top w:val="nil"/>
              <w:left w:val="nil"/>
              <w:bottom w:val="nil"/>
              <w:right w:val="nil"/>
              <w:tl2br w:val="nil"/>
              <w:tr2bl w:val="nil"/>
            </w:tcBorders>
            <w:noWrap/>
            <w:tcMar>
              <w:left w:w="29" w:type="dxa"/>
              <w:right w:w="29" w:type="dxa"/>
            </w:tcMar>
            <w:vAlign w:val="center"/>
          </w:tcPr>
          <w:p w14:paraId="1D6A3CC2"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25,850</w:t>
            </w:r>
          </w:p>
        </w:tc>
      </w:tr>
      <w:tr w:rsidR="00A329C2" w14:paraId="227969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45" w:type="dxa"/>
            <w:tcBorders>
              <w:top w:val="nil"/>
              <w:left w:val="nil"/>
              <w:bottom w:val="nil"/>
              <w:right w:val="nil"/>
              <w:tl2br w:val="nil"/>
              <w:tr2bl w:val="nil"/>
            </w:tcBorders>
            <w:noWrap/>
            <w:tcMar>
              <w:left w:w="0" w:type="dxa"/>
              <w:right w:w="0" w:type="dxa"/>
            </w:tcMar>
            <w:vAlign w:val="center"/>
          </w:tcPr>
          <w:p w14:paraId="7B226357"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7149EC46" w14:textId="77777777" w:rsidR="00A329C2" w:rsidRDefault="00A329C2">
            <w:pPr>
              <w:pStyle w:val="Normal21"/>
              <w:rPr>
                <w:rFonts w:ascii="Calibri" w:eastAsia="Calibri" w:hAnsi="Calibri" w:cs="Calibri"/>
                <w:color w:val="000000"/>
                <w:sz w:val="20"/>
              </w:rPr>
            </w:pPr>
          </w:p>
        </w:tc>
        <w:tc>
          <w:tcPr>
            <w:tcW w:w="1290" w:type="dxa"/>
            <w:tcBorders>
              <w:top w:val="nil"/>
              <w:left w:val="nil"/>
              <w:bottom w:val="nil"/>
              <w:right w:val="nil"/>
              <w:tl2br w:val="nil"/>
              <w:tr2bl w:val="nil"/>
            </w:tcBorders>
            <w:noWrap/>
            <w:tcMar>
              <w:left w:w="0" w:type="dxa"/>
              <w:right w:w="0" w:type="dxa"/>
            </w:tcMar>
            <w:vAlign w:val="bottom"/>
          </w:tcPr>
          <w:p w14:paraId="3BFA3A62" w14:textId="77777777" w:rsidR="00A329C2" w:rsidRDefault="00A329C2">
            <w:pPr>
              <w:pStyle w:val="Normal21"/>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bottom"/>
          </w:tcPr>
          <w:p w14:paraId="099E8C4F" w14:textId="77777777" w:rsidR="00A329C2" w:rsidRDefault="00A329C2">
            <w:pPr>
              <w:pStyle w:val="Normal21"/>
              <w:rPr>
                <w:rFonts w:ascii="Calibri" w:eastAsia="Calibri" w:hAnsi="Calibri" w:cs="Calibri"/>
                <w:color w:val="000000"/>
                <w:sz w:val="20"/>
              </w:rPr>
            </w:pPr>
          </w:p>
        </w:tc>
      </w:tr>
      <w:tr w:rsidR="00A329C2" w14:paraId="76760D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25" w:type="dxa"/>
            <w:gridSpan w:val="2"/>
            <w:tcBorders>
              <w:top w:val="nil"/>
              <w:left w:val="nil"/>
              <w:bottom w:val="nil"/>
              <w:right w:val="nil"/>
              <w:tl2br w:val="nil"/>
              <w:tr2bl w:val="nil"/>
            </w:tcBorders>
            <w:tcMar>
              <w:left w:w="29" w:type="dxa"/>
              <w:right w:w="29" w:type="dxa"/>
            </w:tcMar>
            <w:vAlign w:val="center"/>
          </w:tcPr>
          <w:p w14:paraId="26DE77AF"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 xml:space="preserve">Cash and Cash Equivalents at the End of the Reporting Period as Recorded </w:t>
            </w:r>
          </w:p>
        </w:tc>
        <w:tc>
          <w:tcPr>
            <w:tcW w:w="1290" w:type="dxa"/>
            <w:tcBorders>
              <w:top w:val="nil"/>
              <w:left w:val="nil"/>
              <w:bottom w:val="single" w:sz="4" w:space="0" w:color="000000"/>
              <w:right w:val="nil"/>
              <w:tl2br w:val="nil"/>
              <w:tr2bl w:val="nil"/>
            </w:tcBorders>
            <w:noWrap/>
            <w:tcMar>
              <w:left w:w="0" w:type="dxa"/>
              <w:right w:w="0" w:type="dxa"/>
            </w:tcMar>
            <w:vAlign w:val="center"/>
          </w:tcPr>
          <w:p w14:paraId="3FA243D9"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single" w:sz="4" w:space="0" w:color="000000"/>
              <w:right w:val="nil"/>
              <w:tl2br w:val="nil"/>
              <w:tr2bl w:val="nil"/>
            </w:tcBorders>
            <w:noWrap/>
            <w:tcMar>
              <w:left w:w="0" w:type="dxa"/>
              <w:right w:w="0" w:type="dxa"/>
            </w:tcMar>
            <w:vAlign w:val="center"/>
          </w:tcPr>
          <w:p w14:paraId="4F11BC6A" w14:textId="77777777" w:rsidR="00A329C2" w:rsidRDefault="00A329C2">
            <w:pPr>
              <w:pStyle w:val="Normal21"/>
              <w:jc w:val="right"/>
              <w:rPr>
                <w:rFonts w:ascii="Calibri" w:eastAsia="Calibri" w:hAnsi="Calibri" w:cs="Calibri"/>
                <w:b/>
                <w:color w:val="000000"/>
                <w:sz w:val="20"/>
              </w:rPr>
            </w:pPr>
          </w:p>
        </w:tc>
      </w:tr>
      <w:tr w:rsidR="00A329C2" w14:paraId="031D64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45" w:type="dxa"/>
            <w:tcBorders>
              <w:top w:val="nil"/>
              <w:left w:val="nil"/>
              <w:bottom w:val="nil"/>
              <w:right w:val="nil"/>
              <w:tl2br w:val="nil"/>
              <w:tr2bl w:val="nil"/>
            </w:tcBorders>
            <w:noWrap/>
            <w:tcMar>
              <w:left w:w="0" w:type="dxa"/>
              <w:right w:w="0" w:type="dxa"/>
            </w:tcMar>
            <w:vAlign w:val="center"/>
          </w:tcPr>
          <w:p w14:paraId="29F16715" w14:textId="77777777" w:rsidR="00A329C2" w:rsidRDefault="00A329C2">
            <w:pPr>
              <w:pStyle w:val="Normal21"/>
              <w:rPr>
                <w:rFonts w:ascii="Calibri" w:eastAsia="Calibri" w:hAnsi="Calibri" w:cs="Calibri"/>
                <w:b/>
                <w:color w:val="000000"/>
                <w:sz w:val="20"/>
              </w:rPr>
            </w:pPr>
          </w:p>
        </w:tc>
        <w:tc>
          <w:tcPr>
            <w:tcW w:w="6480" w:type="dxa"/>
            <w:tcBorders>
              <w:top w:val="nil"/>
              <w:left w:val="nil"/>
              <w:bottom w:val="nil"/>
              <w:right w:val="nil"/>
              <w:tl2br w:val="nil"/>
              <w:tr2bl w:val="nil"/>
            </w:tcBorders>
            <w:noWrap/>
            <w:tcMar>
              <w:left w:w="29" w:type="dxa"/>
              <w:right w:w="29" w:type="dxa"/>
            </w:tcMar>
            <w:vAlign w:val="center"/>
          </w:tcPr>
          <w:p w14:paraId="2D0C5A49"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 xml:space="preserve">in the Statement of Cash Flows </w:t>
            </w:r>
          </w:p>
        </w:tc>
        <w:tc>
          <w:tcPr>
            <w:tcW w:w="1290" w:type="dxa"/>
            <w:tcBorders>
              <w:top w:val="single" w:sz="4" w:space="0" w:color="000000"/>
              <w:left w:val="nil"/>
              <w:bottom w:val="double" w:sz="6" w:space="0" w:color="000000"/>
              <w:right w:val="nil"/>
              <w:tl2br w:val="nil"/>
              <w:tr2bl w:val="nil"/>
            </w:tcBorders>
            <w:noWrap/>
            <w:tcMar>
              <w:left w:w="29" w:type="dxa"/>
              <w:right w:w="29" w:type="dxa"/>
            </w:tcMar>
            <w:vAlign w:val="center"/>
          </w:tcPr>
          <w:p w14:paraId="4DF06B33"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19,460</w:t>
            </w:r>
          </w:p>
        </w:tc>
        <w:tc>
          <w:tcPr>
            <w:tcW w:w="1020" w:type="dxa"/>
            <w:tcBorders>
              <w:top w:val="single" w:sz="4" w:space="0" w:color="000000"/>
              <w:left w:val="nil"/>
              <w:bottom w:val="double" w:sz="6" w:space="0" w:color="000000"/>
              <w:right w:val="nil"/>
              <w:tl2br w:val="nil"/>
              <w:tr2bl w:val="nil"/>
            </w:tcBorders>
            <w:noWrap/>
            <w:tcMar>
              <w:left w:w="29" w:type="dxa"/>
              <w:right w:w="89" w:type="dxa"/>
            </w:tcMar>
            <w:vAlign w:val="center"/>
          </w:tcPr>
          <w:p w14:paraId="1B4D64B6"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25,850</w:t>
            </w:r>
          </w:p>
        </w:tc>
      </w:tr>
      <w:tr w:rsidR="00A329C2" w14:paraId="787611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345" w:type="dxa"/>
            <w:tcBorders>
              <w:top w:val="nil"/>
              <w:left w:val="nil"/>
              <w:bottom w:val="nil"/>
              <w:right w:val="nil"/>
              <w:tl2br w:val="nil"/>
              <w:tr2bl w:val="nil"/>
            </w:tcBorders>
            <w:noWrap/>
            <w:tcMar>
              <w:left w:w="0" w:type="dxa"/>
              <w:right w:w="0" w:type="dxa"/>
            </w:tcMar>
            <w:vAlign w:val="center"/>
          </w:tcPr>
          <w:p w14:paraId="1997CAF7" w14:textId="77777777" w:rsidR="00A329C2" w:rsidRDefault="00A329C2">
            <w:pPr>
              <w:pStyle w:val="Normal21"/>
              <w:rPr>
                <w:rFonts w:ascii="Calibri" w:eastAsia="Calibri" w:hAnsi="Calibri" w:cs="Calibri"/>
                <w:b/>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6F52324F" w14:textId="77777777" w:rsidR="00A329C2" w:rsidRDefault="00A329C2">
            <w:pPr>
              <w:pStyle w:val="Normal21"/>
              <w:rPr>
                <w:rFonts w:ascii="Calibri" w:eastAsia="Calibri" w:hAnsi="Calibri" w:cs="Calibri"/>
                <w:b/>
                <w:color w:val="000000"/>
                <w:sz w:val="20"/>
              </w:rPr>
            </w:pPr>
          </w:p>
        </w:tc>
        <w:tc>
          <w:tcPr>
            <w:tcW w:w="1290" w:type="dxa"/>
            <w:tcBorders>
              <w:top w:val="double" w:sz="6" w:space="0" w:color="000000"/>
              <w:left w:val="nil"/>
              <w:bottom w:val="nil"/>
              <w:right w:val="nil"/>
              <w:tl2br w:val="nil"/>
              <w:tr2bl w:val="nil"/>
            </w:tcBorders>
            <w:noWrap/>
            <w:tcMar>
              <w:left w:w="0" w:type="dxa"/>
              <w:right w:w="0" w:type="dxa"/>
            </w:tcMar>
            <w:vAlign w:val="center"/>
          </w:tcPr>
          <w:p w14:paraId="3F60E39B" w14:textId="77777777" w:rsidR="00A329C2" w:rsidRDefault="00A329C2">
            <w:pPr>
              <w:pStyle w:val="Normal21"/>
              <w:jc w:val="right"/>
              <w:rPr>
                <w:rFonts w:ascii="Calibri" w:eastAsia="Calibri" w:hAnsi="Calibri" w:cs="Calibri"/>
                <w:b/>
                <w:color w:val="000000"/>
                <w:sz w:val="20"/>
              </w:rPr>
            </w:pPr>
          </w:p>
        </w:tc>
        <w:tc>
          <w:tcPr>
            <w:tcW w:w="1020" w:type="dxa"/>
            <w:tcBorders>
              <w:top w:val="double" w:sz="6" w:space="0" w:color="000000"/>
              <w:left w:val="nil"/>
              <w:bottom w:val="nil"/>
              <w:right w:val="nil"/>
              <w:tl2br w:val="nil"/>
              <w:tr2bl w:val="nil"/>
            </w:tcBorders>
            <w:noWrap/>
            <w:tcMar>
              <w:left w:w="0" w:type="dxa"/>
              <w:right w:w="0" w:type="dxa"/>
            </w:tcMar>
            <w:vAlign w:val="center"/>
          </w:tcPr>
          <w:p w14:paraId="03088229" w14:textId="77777777" w:rsidR="00A329C2" w:rsidRDefault="00A329C2">
            <w:pPr>
              <w:pStyle w:val="Normal21"/>
              <w:jc w:val="right"/>
              <w:rPr>
                <w:rFonts w:ascii="Calibri" w:eastAsia="Calibri" w:hAnsi="Calibri" w:cs="Calibri"/>
                <w:b/>
                <w:color w:val="000000"/>
                <w:sz w:val="20"/>
              </w:rPr>
            </w:pPr>
          </w:p>
        </w:tc>
      </w:tr>
      <w:tr w:rsidR="00A329C2" w14:paraId="3E455A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345" w:type="dxa"/>
            <w:tcBorders>
              <w:top w:val="nil"/>
              <w:left w:val="nil"/>
              <w:bottom w:val="nil"/>
              <w:right w:val="nil"/>
              <w:tl2br w:val="nil"/>
              <w:tr2bl w:val="nil"/>
            </w:tcBorders>
            <w:noWrap/>
            <w:tcMar>
              <w:left w:w="29" w:type="dxa"/>
              <w:right w:w="29" w:type="dxa"/>
            </w:tcMar>
          </w:tcPr>
          <w:p w14:paraId="649D38D5"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(c)</w:t>
            </w:r>
          </w:p>
        </w:tc>
        <w:tc>
          <w:tcPr>
            <w:tcW w:w="6480" w:type="dxa"/>
            <w:tcBorders>
              <w:top w:val="nil"/>
              <w:left w:val="nil"/>
              <w:bottom w:val="nil"/>
              <w:right w:val="nil"/>
              <w:tl2br w:val="nil"/>
              <w:tr2bl w:val="nil"/>
            </w:tcBorders>
            <w:tcMar>
              <w:left w:w="29" w:type="dxa"/>
              <w:right w:w="29" w:type="dxa"/>
            </w:tcMar>
            <w:vAlign w:val="center"/>
          </w:tcPr>
          <w:p w14:paraId="7E9A2203"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Reconciliation of the Operating Result to the Net Cash Inflows from Operating Activities</w:t>
            </w:r>
          </w:p>
        </w:tc>
        <w:tc>
          <w:tcPr>
            <w:tcW w:w="1290" w:type="dxa"/>
            <w:tcBorders>
              <w:top w:val="nil"/>
              <w:left w:val="nil"/>
              <w:bottom w:val="nil"/>
              <w:right w:val="nil"/>
              <w:tl2br w:val="nil"/>
              <w:tr2bl w:val="nil"/>
            </w:tcBorders>
            <w:noWrap/>
            <w:tcMar>
              <w:left w:w="0" w:type="dxa"/>
              <w:right w:w="0" w:type="dxa"/>
            </w:tcMar>
            <w:vAlign w:val="center"/>
          </w:tcPr>
          <w:p w14:paraId="7A17B6BC"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7ACA4EFE" w14:textId="77777777" w:rsidR="00A329C2" w:rsidRDefault="00A329C2">
            <w:pPr>
              <w:pStyle w:val="Normal21"/>
              <w:jc w:val="right"/>
              <w:rPr>
                <w:rFonts w:ascii="Calibri" w:eastAsia="Calibri" w:hAnsi="Calibri" w:cs="Calibri"/>
                <w:b/>
                <w:color w:val="000000"/>
                <w:sz w:val="20"/>
              </w:rPr>
            </w:pPr>
          </w:p>
        </w:tc>
      </w:tr>
      <w:tr w:rsidR="00A329C2" w14:paraId="628072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345" w:type="dxa"/>
            <w:tcBorders>
              <w:top w:val="nil"/>
              <w:left w:val="nil"/>
              <w:bottom w:val="nil"/>
              <w:right w:val="nil"/>
              <w:tl2br w:val="nil"/>
              <w:tr2bl w:val="nil"/>
            </w:tcBorders>
            <w:noWrap/>
            <w:tcMar>
              <w:left w:w="0" w:type="dxa"/>
              <w:right w:w="0" w:type="dxa"/>
            </w:tcMar>
            <w:vAlign w:val="center"/>
          </w:tcPr>
          <w:p w14:paraId="05AD3CC3"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6200C607" w14:textId="77777777" w:rsidR="00A329C2" w:rsidRDefault="00A329C2">
            <w:pPr>
              <w:pStyle w:val="Normal21"/>
              <w:rPr>
                <w:rFonts w:ascii="Calibri" w:eastAsia="Calibri" w:hAnsi="Calibri" w:cs="Calibri"/>
                <w:b/>
                <w:color w:val="000000"/>
                <w:sz w:val="20"/>
              </w:rPr>
            </w:pPr>
          </w:p>
        </w:tc>
        <w:tc>
          <w:tcPr>
            <w:tcW w:w="1290" w:type="dxa"/>
            <w:tcBorders>
              <w:top w:val="nil"/>
              <w:left w:val="nil"/>
              <w:bottom w:val="nil"/>
              <w:right w:val="nil"/>
              <w:tl2br w:val="nil"/>
              <w:tr2bl w:val="nil"/>
            </w:tcBorders>
            <w:noWrap/>
            <w:tcMar>
              <w:left w:w="0" w:type="dxa"/>
              <w:right w:w="0" w:type="dxa"/>
            </w:tcMar>
            <w:vAlign w:val="center"/>
          </w:tcPr>
          <w:p w14:paraId="52B9D56E"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3E3DC377" w14:textId="77777777" w:rsidR="00A329C2" w:rsidRDefault="00A329C2">
            <w:pPr>
              <w:pStyle w:val="Normal21"/>
              <w:jc w:val="right"/>
              <w:rPr>
                <w:rFonts w:ascii="Calibri" w:eastAsia="Calibri" w:hAnsi="Calibri" w:cs="Calibri"/>
                <w:b/>
                <w:color w:val="000000"/>
                <w:sz w:val="20"/>
              </w:rPr>
            </w:pPr>
          </w:p>
        </w:tc>
      </w:tr>
      <w:tr w:rsidR="00A329C2" w14:paraId="67DAB6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345" w:type="dxa"/>
            <w:tcBorders>
              <w:top w:val="nil"/>
              <w:left w:val="nil"/>
              <w:bottom w:val="nil"/>
              <w:right w:val="nil"/>
              <w:tl2br w:val="nil"/>
              <w:tr2bl w:val="nil"/>
            </w:tcBorders>
            <w:noWrap/>
            <w:tcMar>
              <w:left w:w="0" w:type="dxa"/>
              <w:right w:w="0" w:type="dxa"/>
            </w:tcMar>
            <w:vAlign w:val="center"/>
          </w:tcPr>
          <w:p w14:paraId="74AD545A" w14:textId="77777777" w:rsidR="00A329C2" w:rsidRDefault="00A329C2">
            <w:pPr>
              <w:pStyle w:val="Normal21"/>
              <w:rPr>
                <w:rFonts w:ascii="Calibri" w:eastAsia="Calibri" w:hAnsi="Calibri" w:cs="Calibri"/>
                <w:b/>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3889E7DF" w14:textId="77777777" w:rsidR="00A329C2" w:rsidRDefault="00A329C2">
            <w:pPr>
              <w:pStyle w:val="Normal21"/>
              <w:rPr>
                <w:rFonts w:ascii="Calibri" w:eastAsia="Calibri" w:hAnsi="Calibri" w:cs="Calibri"/>
                <w:b/>
                <w:color w:val="000000"/>
                <w:sz w:val="20"/>
              </w:rPr>
            </w:pPr>
          </w:p>
        </w:tc>
        <w:tc>
          <w:tcPr>
            <w:tcW w:w="1290" w:type="dxa"/>
            <w:tcBorders>
              <w:top w:val="nil"/>
              <w:left w:val="nil"/>
              <w:bottom w:val="nil"/>
              <w:right w:val="nil"/>
              <w:tl2br w:val="nil"/>
              <w:tr2bl w:val="nil"/>
            </w:tcBorders>
            <w:noWrap/>
            <w:tcMar>
              <w:left w:w="0" w:type="dxa"/>
              <w:right w:w="0" w:type="dxa"/>
            </w:tcMar>
            <w:vAlign w:val="center"/>
          </w:tcPr>
          <w:p w14:paraId="1D913480"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6697C7D9" w14:textId="77777777" w:rsidR="00A329C2" w:rsidRDefault="00A329C2">
            <w:pPr>
              <w:pStyle w:val="Normal21"/>
              <w:jc w:val="right"/>
              <w:rPr>
                <w:rFonts w:ascii="Calibri" w:eastAsia="Calibri" w:hAnsi="Calibri" w:cs="Calibri"/>
                <w:b/>
                <w:color w:val="000000"/>
                <w:sz w:val="20"/>
              </w:rPr>
            </w:pPr>
          </w:p>
        </w:tc>
      </w:tr>
      <w:tr w:rsidR="00A329C2" w14:paraId="692A5E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4C8EE76E"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Operating Result</w:t>
            </w:r>
          </w:p>
        </w:tc>
        <w:tc>
          <w:tcPr>
            <w:tcW w:w="1290" w:type="dxa"/>
            <w:tcBorders>
              <w:top w:val="nil"/>
              <w:left w:val="nil"/>
              <w:bottom w:val="nil"/>
              <w:right w:val="nil"/>
              <w:tl2br w:val="nil"/>
              <w:tr2bl w:val="nil"/>
            </w:tcBorders>
            <w:noWrap/>
            <w:tcMar>
              <w:left w:w="29" w:type="dxa"/>
              <w:right w:w="29" w:type="dxa"/>
            </w:tcMar>
            <w:vAlign w:val="center"/>
          </w:tcPr>
          <w:p w14:paraId="21513E8E" w14:textId="188BA818" w:rsidR="00A329C2" w:rsidRDefault="00F953CB">
            <w:pPr>
              <w:pStyle w:val="Normal21"/>
              <w:jc w:val="right"/>
              <w:rPr>
                <w:rFonts w:ascii="Calibri" w:eastAsia="Calibri" w:hAnsi="Calibri" w:cs="Calibri"/>
                <w:color w:val="000000"/>
                <w:sz w:val="20"/>
              </w:rPr>
            </w:pPr>
            <w:r>
              <w:rPr>
                <w:rFonts w:ascii="Calibri" w:eastAsia="Calibri" w:hAnsi="Calibri" w:cs="Calibri"/>
                <w:color w:val="000000"/>
                <w:sz w:val="20"/>
              </w:rPr>
              <w:t>1,</w:t>
            </w:r>
            <w:r w:rsidR="00FC3AA8">
              <w:rPr>
                <w:rFonts w:ascii="Calibri" w:eastAsia="Calibri" w:hAnsi="Calibri" w:cs="Calibri"/>
                <w:color w:val="000000"/>
                <w:sz w:val="20"/>
              </w:rPr>
              <w:t>328</w:t>
            </w:r>
          </w:p>
        </w:tc>
        <w:tc>
          <w:tcPr>
            <w:tcW w:w="1020" w:type="dxa"/>
            <w:tcBorders>
              <w:top w:val="nil"/>
              <w:left w:val="nil"/>
              <w:bottom w:val="nil"/>
              <w:right w:val="nil"/>
              <w:tl2br w:val="nil"/>
              <w:tr2bl w:val="nil"/>
            </w:tcBorders>
            <w:noWrap/>
            <w:tcMar>
              <w:left w:w="29" w:type="dxa"/>
              <w:right w:w="29" w:type="dxa"/>
            </w:tcMar>
            <w:vAlign w:val="center"/>
          </w:tcPr>
          <w:p w14:paraId="44D98E06"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(6,002)</w:t>
            </w:r>
          </w:p>
        </w:tc>
      </w:tr>
      <w:tr w:rsidR="00A329C2" w14:paraId="18437D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5"/>
        </w:trPr>
        <w:tc>
          <w:tcPr>
            <w:tcW w:w="345" w:type="dxa"/>
            <w:tcBorders>
              <w:top w:val="nil"/>
              <w:left w:val="nil"/>
              <w:bottom w:val="nil"/>
              <w:right w:val="nil"/>
              <w:tl2br w:val="nil"/>
              <w:tr2bl w:val="nil"/>
            </w:tcBorders>
            <w:noWrap/>
            <w:tcMar>
              <w:left w:w="0" w:type="dxa"/>
              <w:right w:w="0" w:type="dxa"/>
            </w:tcMar>
            <w:vAlign w:val="center"/>
          </w:tcPr>
          <w:p w14:paraId="19694186" w14:textId="77777777" w:rsidR="00A329C2" w:rsidRDefault="00A329C2">
            <w:pPr>
              <w:pStyle w:val="Normal21"/>
              <w:rPr>
                <w:rFonts w:ascii="Calibri" w:eastAsia="Calibri" w:hAnsi="Calibri" w:cs="Calibri"/>
                <w:b/>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760373FD" w14:textId="77777777" w:rsidR="00A329C2" w:rsidRDefault="00A329C2">
            <w:pPr>
              <w:pStyle w:val="Normal21"/>
              <w:rPr>
                <w:rFonts w:ascii="Calibri" w:eastAsia="Calibri" w:hAnsi="Calibri" w:cs="Calibri"/>
                <w:b/>
                <w:color w:val="000000"/>
                <w:sz w:val="20"/>
              </w:rPr>
            </w:pPr>
          </w:p>
        </w:tc>
        <w:tc>
          <w:tcPr>
            <w:tcW w:w="1290" w:type="dxa"/>
            <w:tcBorders>
              <w:top w:val="nil"/>
              <w:left w:val="nil"/>
              <w:bottom w:val="nil"/>
              <w:right w:val="nil"/>
              <w:tl2br w:val="nil"/>
              <w:tr2bl w:val="nil"/>
            </w:tcBorders>
            <w:noWrap/>
            <w:tcMar>
              <w:left w:w="0" w:type="dxa"/>
              <w:right w:w="0" w:type="dxa"/>
            </w:tcMar>
            <w:vAlign w:val="center"/>
          </w:tcPr>
          <w:p w14:paraId="7D85A798"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0B7B67A3" w14:textId="77777777" w:rsidR="00A329C2" w:rsidRDefault="00A329C2">
            <w:pPr>
              <w:pStyle w:val="Normal21"/>
              <w:jc w:val="right"/>
              <w:rPr>
                <w:rFonts w:ascii="Calibri" w:eastAsia="Calibri" w:hAnsi="Calibri" w:cs="Calibri"/>
                <w:b/>
                <w:color w:val="000000"/>
                <w:sz w:val="20"/>
              </w:rPr>
            </w:pPr>
          </w:p>
        </w:tc>
      </w:tr>
      <w:tr w:rsidR="00A329C2" w14:paraId="253247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70366F49"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Add/(Less) Non-Cash Items</w:t>
            </w:r>
          </w:p>
        </w:tc>
        <w:tc>
          <w:tcPr>
            <w:tcW w:w="1290" w:type="dxa"/>
            <w:tcBorders>
              <w:top w:val="nil"/>
              <w:left w:val="nil"/>
              <w:bottom w:val="nil"/>
              <w:right w:val="nil"/>
              <w:tl2br w:val="nil"/>
              <w:tr2bl w:val="nil"/>
            </w:tcBorders>
            <w:noWrap/>
            <w:tcMar>
              <w:left w:w="0" w:type="dxa"/>
              <w:right w:w="0" w:type="dxa"/>
            </w:tcMar>
            <w:vAlign w:val="center"/>
          </w:tcPr>
          <w:p w14:paraId="73582466"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17795804" w14:textId="77777777" w:rsidR="00A329C2" w:rsidRDefault="00A329C2">
            <w:pPr>
              <w:pStyle w:val="Normal21"/>
              <w:jc w:val="right"/>
              <w:rPr>
                <w:rFonts w:ascii="Calibri" w:eastAsia="Calibri" w:hAnsi="Calibri" w:cs="Calibri"/>
                <w:b/>
                <w:color w:val="000000"/>
                <w:sz w:val="20"/>
              </w:rPr>
            </w:pPr>
          </w:p>
        </w:tc>
      </w:tr>
      <w:tr w:rsidR="00A329C2" w14:paraId="18BA4F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14F86B39"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Depreciation of Property, Plant and Equipment</w:t>
            </w:r>
          </w:p>
        </w:tc>
        <w:tc>
          <w:tcPr>
            <w:tcW w:w="1290" w:type="dxa"/>
            <w:tcBorders>
              <w:top w:val="nil"/>
              <w:left w:val="nil"/>
              <w:bottom w:val="nil"/>
              <w:right w:val="nil"/>
              <w:tl2br w:val="nil"/>
              <w:tr2bl w:val="nil"/>
            </w:tcBorders>
            <w:noWrap/>
            <w:tcMar>
              <w:left w:w="29" w:type="dxa"/>
              <w:right w:w="29" w:type="dxa"/>
            </w:tcMar>
            <w:vAlign w:val="center"/>
          </w:tcPr>
          <w:p w14:paraId="19361997"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2,405</w:t>
            </w:r>
          </w:p>
        </w:tc>
        <w:tc>
          <w:tcPr>
            <w:tcW w:w="1020" w:type="dxa"/>
            <w:tcBorders>
              <w:top w:val="nil"/>
              <w:left w:val="nil"/>
              <w:bottom w:val="nil"/>
              <w:right w:val="nil"/>
              <w:tl2br w:val="nil"/>
              <w:tr2bl w:val="nil"/>
            </w:tcBorders>
            <w:noWrap/>
            <w:tcMar>
              <w:left w:w="29" w:type="dxa"/>
              <w:right w:w="29" w:type="dxa"/>
            </w:tcMar>
            <w:vAlign w:val="center"/>
          </w:tcPr>
          <w:p w14:paraId="4B806BF4"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2,081</w:t>
            </w:r>
          </w:p>
        </w:tc>
      </w:tr>
      <w:tr w:rsidR="00A329C2" w14:paraId="23590A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3E767BC9"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Amortisation of Intangibles</w:t>
            </w:r>
          </w:p>
        </w:tc>
        <w:tc>
          <w:tcPr>
            <w:tcW w:w="1290" w:type="dxa"/>
            <w:tcBorders>
              <w:top w:val="nil"/>
              <w:left w:val="nil"/>
              <w:bottom w:val="nil"/>
              <w:right w:val="nil"/>
              <w:tl2br w:val="nil"/>
              <w:tr2bl w:val="nil"/>
            </w:tcBorders>
            <w:noWrap/>
            <w:tcMar>
              <w:left w:w="29" w:type="dxa"/>
              <w:right w:w="29" w:type="dxa"/>
            </w:tcMar>
            <w:vAlign w:val="center"/>
          </w:tcPr>
          <w:p w14:paraId="6277A95B"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15</w:t>
            </w:r>
          </w:p>
        </w:tc>
        <w:tc>
          <w:tcPr>
            <w:tcW w:w="1020" w:type="dxa"/>
            <w:tcBorders>
              <w:top w:val="nil"/>
              <w:left w:val="nil"/>
              <w:bottom w:val="nil"/>
              <w:right w:val="nil"/>
              <w:tl2br w:val="nil"/>
              <w:tr2bl w:val="nil"/>
            </w:tcBorders>
            <w:noWrap/>
            <w:tcMar>
              <w:left w:w="29" w:type="dxa"/>
              <w:right w:w="29" w:type="dxa"/>
            </w:tcMar>
            <w:vAlign w:val="center"/>
          </w:tcPr>
          <w:p w14:paraId="23A8F202"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w:t>
            </w:r>
          </w:p>
        </w:tc>
      </w:tr>
      <w:tr w:rsidR="00A329C2" w14:paraId="6729E6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336A5090"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Property, Plant and Equipment Impairment Losses</w:t>
            </w:r>
          </w:p>
        </w:tc>
        <w:tc>
          <w:tcPr>
            <w:tcW w:w="1290" w:type="dxa"/>
            <w:tcBorders>
              <w:top w:val="nil"/>
              <w:left w:val="nil"/>
              <w:bottom w:val="nil"/>
              <w:right w:val="nil"/>
              <w:tl2br w:val="nil"/>
              <w:tr2bl w:val="nil"/>
            </w:tcBorders>
            <w:noWrap/>
            <w:tcMar>
              <w:left w:w="29" w:type="dxa"/>
              <w:right w:w="29" w:type="dxa"/>
            </w:tcMar>
            <w:vAlign w:val="center"/>
          </w:tcPr>
          <w:p w14:paraId="10A1820D"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9</w:t>
            </w:r>
          </w:p>
        </w:tc>
        <w:tc>
          <w:tcPr>
            <w:tcW w:w="1020" w:type="dxa"/>
            <w:tcBorders>
              <w:top w:val="nil"/>
              <w:left w:val="nil"/>
              <w:bottom w:val="nil"/>
              <w:right w:val="nil"/>
              <w:tl2br w:val="nil"/>
              <w:tr2bl w:val="nil"/>
            </w:tcBorders>
            <w:noWrap/>
            <w:tcMar>
              <w:left w:w="29" w:type="dxa"/>
              <w:right w:w="29" w:type="dxa"/>
            </w:tcMar>
            <w:vAlign w:val="center"/>
          </w:tcPr>
          <w:p w14:paraId="1F06E91E"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w:t>
            </w:r>
          </w:p>
        </w:tc>
      </w:tr>
      <w:tr w:rsidR="00A329C2" w14:paraId="209212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25" w:type="dxa"/>
            <w:gridSpan w:val="2"/>
            <w:tcBorders>
              <w:top w:val="nil"/>
              <w:left w:val="nil"/>
              <w:bottom w:val="nil"/>
              <w:right w:val="nil"/>
              <w:tl2br w:val="nil"/>
              <w:tr2bl w:val="nil"/>
            </w:tcBorders>
            <w:tcMar>
              <w:left w:w="29" w:type="dxa"/>
              <w:right w:w="29" w:type="dxa"/>
            </w:tcMar>
            <w:vAlign w:val="center"/>
          </w:tcPr>
          <w:p w14:paraId="4D8874E8"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 xml:space="preserve">Assets Transferred </w:t>
            </w:r>
          </w:p>
        </w:tc>
        <w:tc>
          <w:tcPr>
            <w:tcW w:w="1290" w:type="dxa"/>
            <w:tcBorders>
              <w:top w:val="nil"/>
              <w:left w:val="nil"/>
              <w:bottom w:val="nil"/>
              <w:right w:val="nil"/>
              <w:tl2br w:val="nil"/>
              <w:tr2bl w:val="nil"/>
            </w:tcBorders>
            <w:noWrap/>
            <w:tcMar>
              <w:left w:w="29" w:type="dxa"/>
              <w:right w:w="29" w:type="dxa"/>
            </w:tcMar>
            <w:vAlign w:val="center"/>
          </w:tcPr>
          <w:p w14:paraId="06F9BCBB"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10,965</w:t>
            </w:r>
          </w:p>
        </w:tc>
        <w:tc>
          <w:tcPr>
            <w:tcW w:w="1020" w:type="dxa"/>
            <w:tcBorders>
              <w:top w:val="nil"/>
              <w:left w:val="nil"/>
              <w:bottom w:val="nil"/>
              <w:right w:val="nil"/>
              <w:tl2br w:val="nil"/>
              <w:tr2bl w:val="nil"/>
            </w:tcBorders>
            <w:noWrap/>
            <w:tcMar>
              <w:left w:w="29" w:type="dxa"/>
              <w:right w:w="29" w:type="dxa"/>
            </w:tcMar>
            <w:vAlign w:val="center"/>
          </w:tcPr>
          <w:p w14:paraId="35C9FA3F"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3,673</w:t>
            </w:r>
          </w:p>
        </w:tc>
      </w:tr>
      <w:tr w:rsidR="00A329C2" w14:paraId="383522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25" w:type="dxa"/>
            <w:gridSpan w:val="2"/>
            <w:tcBorders>
              <w:top w:val="nil"/>
              <w:left w:val="nil"/>
              <w:bottom w:val="nil"/>
              <w:right w:val="nil"/>
              <w:tl2br w:val="nil"/>
              <w:tr2bl w:val="nil"/>
            </w:tcBorders>
            <w:tcMar>
              <w:left w:w="29" w:type="dxa"/>
              <w:right w:w="29" w:type="dxa"/>
            </w:tcMar>
            <w:vAlign w:val="center"/>
          </w:tcPr>
          <w:p w14:paraId="1ECCAF9C"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 xml:space="preserve">Gain on Revaluation </w:t>
            </w:r>
          </w:p>
        </w:tc>
        <w:tc>
          <w:tcPr>
            <w:tcW w:w="1290" w:type="dxa"/>
            <w:tcBorders>
              <w:top w:val="nil"/>
              <w:left w:val="nil"/>
              <w:bottom w:val="nil"/>
              <w:right w:val="nil"/>
              <w:tl2br w:val="nil"/>
              <w:tr2bl w:val="nil"/>
            </w:tcBorders>
            <w:noWrap/>
            <w:tcMar>
              <w:left w:w="29" w:type="dxa"/>
              <w:right w:w="29" w:type="dxa"/>
            </w:tcMar>
            <w:vAlign w:val="center"/>
          </w:tcPr>
          <w:p w14:paraId="2D79B071"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(1,355)</w:t>
            </w:r>
          </w:p>
        </w:tc>
        <w:tc>
          <w:tcPr>
            <w:tcW w:w="1020" w:type="dxa"/>
            <w:tcBorders>
              <w:top w:val="nil"/>
              <w:left w:val="nil"/>
              <w:bottom w:val="nil"/>
              <w:right w:val="nil"/>
              <w:tl2br w:val="nil"/>
              <w:tr2bl w:val="nil"/>
            </w:tcBorders>
            <w:noWrap/>
            <w:tcMar>
              <w:left w:w="29" w:type="dxa"/>
              <w:right w:w="29" w:type="dxa"/>
            </w:tcMar>
            <w:vAlign w:val="center"/>
          </w:tcPr>
          <w:p w14:paraId="30729E71"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w:t>
            </w:r>
          </w:p>
        </w:tc>
      </w:tr>
      <w:tr w:rsidR="00A329C2" w14:paraId="6FE2B6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25" w:type="dxa"/>
            <w:gridSpan w:val="2"/>
            <w:tcBorders>
              <w:top w:val="nil"/>
              <w:left w:val="nil"/>
              <w:bottom w:val="nil"/>
              <w:right w:val="nil"/>
              <w:tl2br w:val="nil"/>
              <w:tr2bl w:val="nil"/>
            </w:tcBorders>
            <w:tcMar>
              <w:left w:w="29" w:type="dxa"/>
              <w:right w:w="29" w:type="dxa"/>
            </w:tcMar>
            <w:vAlign w:val="center"/>
          </w:tcPr>
          <w:p w14:paraId="241D1FBB"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Net Resources Received Free of Charge</w:t>
            </w:r>
          </w:p>
        </w:tc>
        <w:tc>
          <w:tcPr>
            <w:tcW w:w="1290" w:type="dxa"/>
            <w:tcBorders>
              <w:top w:val="nil"/>
              <w:left w:val="nil"/>
              <w:bottom w:val="nil"/>
              <w:right w:val="nil"/>
              <w:tl2br w:val="nil"/>
              <w:tr2bl w:val="nil"/>
            </w:tcBorders>
            <w:noWrap/>
            <w:tcMar>
              <w:left w:w="29" w:type="dxa"/>
              <w:right w:w="29" w:type="dxa"/>
            </w:tcMar>
            <w:vAlign w:val="center"/>
          </w:tcPr>
          <w:p w14:paraId="0C57160A"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(508)</w:t>
            </w:r>
          </w:p>
        </w:tc>
        <w:tc>
          <w:tcPr>
            <w:tcW w:w="1020" w:type="dxa"/>
            <w:tcBorders>
              <w:top w:val="nil"/>
              <w:left w:val="nil"/>
              <w:bottom w:val="nil"/>
              <w:right w:val="nil"/>
              <w:tl2br w:val="nil"/>
              <w:tr2bl w:val="nil"/>
            </w:tcBorders>
            <w:noWrap/>
            <w:tcMar>
              <w:left w:w="29" w:type="dxa"/>
              <w:right w:w="29" w:type="dxa"/>
            </w:tcMar>
            <w:vAlign w:val="center"/>
          </w:tcPr>
          <w:p w14:paraId="03F52D97"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(304)</w:t>
            </w:r>
          </w:p>
        </w:tc>
      </w:tr>
      <w:tr w:rsidR="00A329C2" w14:paraId="263987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25" w:type="dxa"/>
            <w:gridSpan w:val="2"/>
            <w:tcBorders>
              <w:top w:val="nil"/>
              <w:left w:val="nil"/>
              <w:bottom w:val="nil"/>
              <w:right w:val="nil"/>
              <w:tl2br w:val="nil"/>
              <w:tr2bl w:val="nil"/>
            </w:tcBorders>
            <w:tcMar>
              <w:left w:w="29" w:type="dxa"/>
              <w:right w:w="29" w:type="dxa"/>
            </w:tcMar>
            <w:vAlign w:val="center"/>
          </w:tcPr>
          <w:p w14:paraId="679056FF"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Deferred Tax from Revaluation of Assets</w:t>
            </w:r>
          </w:p>
        </w:tc>
        <w:tc>
          <w:tcPr>
            <w:tcW w:w="1290" w:type="dxa"/>
            <w:tcBorders>
              <w:top w:val="nil"/>
              <w:left w:val="nil"/>
              <w:bottom w:val="nil"/>
              <w:right w:val="nil"/>
              <w:tl2br w:val="nil"/>
              <w:tr2bl w:val="nil"/>
            </w:tcBorders>
            <w:noWrap/>
            <w:tcMar>
              <w:left w:w="29" w:type="dxa"/>
              <w:right w:w="29" w:type="dxa"/>
            </w:tcMar>
            <w:vAlign w:val="center"/>
          </w:tcPr>
          <w:p w14:paraId="276657C5"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2,132</w:t>
            </w:r>
          </w:p>
        </w:tc>
        <w:tc>
          <w:tcPr>
            <w:tcW w:w="1020" w:type="dxa"/>
            <w:tcBorders>
              <w:top w:val="nil"/>
              <w:left w:val="nil"/>
              <w:bottom w:val="nil"/>
              <w:right w:val="nil"/>
              <w:tl2br w:val="nil"/>
              <w:tr2bl w:val="nil"/>
            </w:tcBorders>
            <w:noWrap/>
            <w:tcMar>
              <w:left w:w="29" w:type="dxa"/>
              <w:right w:w="29" w:type="dxa"/>
            </w:tcMar>
            <w:vAlign w:val="center"/>
          </w:tcPr>
          <w:p w14:paraId="1C41DFF5"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w:t>
            </w:r>
          </w:p>
        </w:tc>
      </w:tr>
      <w:tr w:rsidR="00A329C2" w14:paraId="4002E5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0800ED21" w14:textId="133BEADD"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(Less)</w:t>
            </w:r>
            <w:r w:rsidR="002B422D">
              <w:rPr>
                <w:rFonts w:ascii="Calibri" w:eastAsia="Calibri" w:hAnsi="Calibri" w:cs="Calibri"/>
                <w:b/>
                <w:color w:val="000000"/>
                <w:sz w:val="20"/>
              </w:rPr>
              <w:t>/Add</w:t>
            </w:r>
            <w:r>
              <w:rPr>
                <w:rFonts w:ascii="Calibri" w:eastAsia="Calibri" w:hAnsi="Calibri" w:cs="Calibri"/>
                <w:b/>
                <w:color w:val="000000"/>
                <w:sz w:val="20"/>
              </w:rPr>
              <w:t xml:space="preserve"> Items Classified as Investing or Financing</w:t>
            </w:r>
          </w:p>
        </w:tc>
        <w:tc>
          <w:tcPr>
            <w:tcW w:w="1290" w:type="dxa"/>
            <w:tcBorders>
              <w:top w:val="nil"/>
              <w:left w:val="nil"/>
              <w:bottom w:val="nil"/>
              <w:right w:val="nil"/>
              <w:tl2br w:val="nil"/>
              <w:tr2bl w:val="nil"/>
            </w:tcBorders>
            <w:noWrap/>
            <w:tcMar>
              <w:left w:w="0" w:type="dxa"/>
              <w:right w:w="0" w:type="dxa"/>
            </w:tcMar>
            <w:vAlign w:val="center"/>
          </w:tcPr>
          <w:p w14:paraId="2695C80F"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5B289C59" w14:textId="77777777" w:rsidR="00A329C2" w:rsidRDefault="00A329C2">
            <w:pPr>
              <w:pStyle w:val="Normal21"/>
              <w:jc w:val="right"/>
              <w:rPr>
                <w:rFonts w:ascii="Calibri" w:eastAsia="Calibri" w:hAnsi="Calibri" w:cs="Calibri"/>
                <w:b/>
                <w:color w:val="000000"/>
                <w:sz w:val="20"/>
              </w:rPr>
            </w:pPr>
          </w:p>
        </w:tc>
      </w:tr>
      <w:tr w:rsidR="00F953CB" w14:paraId="6001D7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63278CA2" w14:textId="512714A0" w:rsidR="00F953CB" w:rsidRPr="00D7661B" w:rsidRDefault="00F953CB">
            <w:pPr>
              <w:pStyle w:val="Normal21"/>
              <w:rPr>
                <w:rFonts w:ascii="Calibri" w:eastAsia="Calibri" w:hAnsi="Calibri" w:cs="Calibri"/>
                <w:bCs/>
                <w:color w:val="000000"/>
                <w:sz w:val="20"/>
              </w:rPr>
            </w:pPr>
            <w:r w:rsidRPr="00D7661B">
              <w:rPr>
                <w:rFonts w:ascii="Calibri" w:eastAsia="Calibri" w:hAnsi="Calibri" w:cs="Calibri"/>
                <w:bCs/>
                <w:color w:val="000000"/>
                <w:sz w:val="20"/>
              </w:rPr>
              <w:t>Financing Expense</w:t>
            </w:r>
          </w:p>
        </w:tc>
        <w:tc>
          <w:tcPr>
            <w:tcW w:w="1290" w:type="dxa"/>
            <w:tcBorders>
              <w:top w:val="nil"/>
              <w:left w:val="nil"/>
              <w:bottom w:val="nil"/>
              <w:right w:val="nil"/>
              <w:tl2br w:val="nil"/>
              <w:tr2bl w:val="nil"/>
            </w:tcBorders>
            <w:noWrap/>
            <w:tcMar>
              <w:left w:w="0" w:type="dxa"/>
              <w:right w:w="0" w:type="dxa"/>
            </w:tcMar>
            <w:vAlign w:val="center"/>
          </w:tcPr>
          <w:p w14:paraId="7F4B09F3" w14:textId="68A40032" w:rsidR="00F953CB" w:rsidRPr="00D7661B" w:rsidRDefault="00F953CB">
            <w:pPr>
              <w:pStyle w:val="Normal21"/>
              <w:jc w:val="right"/>
              <w:rPr>
                <w:rFonts w:ascii="Calibri" w:eastAsia="Calibri" w:hAnsi="Calibri" w:cs="Calibri"/>
                <w:bCs/>
                <w:color w:val="000000"/>
                <w:sz w:val="20"/>
              </w:rPr>
            </w:pPr>
            <w:r w:rsidRPr="00D7661B">
              <w:rPr>
                <w:rFonts w:ascii="Calibri" w:eastAsia="Calibri" w:hAnsi="Calibri" w:cs="Calibri"/>
                <w:bCs/>
                <w:color w:val="000000"/>
                <w:sz w:val="20"/>
              </w:rPr>
              <w:t>(17,558)</w:t>
            </w:r>
          </w:p>
        </w:tc>
        <w:tc>
          <w:tcPr>
            <w:tcW w:w="1020" w:type="dxa"/>
            <w:tcBorders>
              <w:top w:val="nil"/>
              <w:left w:val="nil"/>
              <w:bottom w:val="nil"/>
              <w:right w:val="nil"/>
              <w:tl2br w:val="nil"/>
              <w:tr2bl w:val="nil"/>
            </w:tcBorders>
            <w:noWrap/>
            <w:tcMar>
              <w:left w:w="0" w:type="dxa"/>
              <w:right w:w="0" w:type="dxa"/>
            </w:tcMar>
            <w:vAlign w:val="center"/>
          </w:tcPr>
          <w:p w14:paraId="7CC9AD14" w14:textId="222C70BC" w:rsidR="00F953CB" w:rsidRPr="00D7661B" w:rsidRDefault="00F953CB">
            <w:pPr>
              <w:pStyle w:val="Normal21"/>
              <w:jc w:val="right"/>
              <w:rPr>
                <w:rFonts w:ascii="Calibri" w:eastAsia="Calibri" w:hAnsi="Calibri" w:cs="Calibri"/>
                <w:bCs/>
                <w:color w:val="000000"/>
                <w:sz w:val="20"/>
              </w:rPr>
            </w:pPr>
            <w:r w:rsidRPr="00D7661B">
              <w:rPr>
                <w:rFonts w:ascii="Calibri" w:eastAsia="Calibri" w:hAnsi="Calibri" w:cs="Calibri"/>
                <w:bCs/>
                <w:color w:val="000000"/>
                <w:sz w:val="20"/>
              </w:rPr>
              <w:t>408</w:t>
            </w:r>
          </w:p>
        </w:tc>
      </w:tr>
      <w:tr w:rsidR="00A329C2" w14:paraId="6D6665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4A2405E1"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Provision for Dividend in Other Liabilities</w:t>
            </w:r>
          </w:p>
        </w:tc>
        <w:tc>
          <w:tcPr>
            <w:tcW w:w="1290" w:type="dxa"/>
            <w:tcBorders>
              <w:top w:val="nil"/>
              <w:left w:val="nil"/>
              <w:bottom w:val="nil"/>
              <w:right w:val="nil"/>
              <w:tl2br w:val="nil"/>
              <w:tr2bl w:val="nil"/>
            </w:tcBorders>
            <w:noWrap/>
            <w:tcMar>
              <w:left w:w="29" w:type="dxa"/>
              <w:right w:w="29" w:type="dxa"/>
            </w:tcMar>
            <w:vAlign w:val="center"/>
          </w:tcPr>
          <w:p w14:paraId="63025E14" w14:textId="40BC67E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(9,</w:t>
            </w:r>
            <w:r w:rsidR="00FC3AA8">
              <w:rPr>
                <w:rFonts w:ascii="Calibri" w:eastAsia="Calibri" w:hAnsi="Calibri" w:cs="Calibri"/>
                <w:color w:val="000000"/>
                <w:sz w:val="20"/>
              </w:rPr>
              <w:t>494</w:t>
            </w:r>
            <w:r>
              <w:rPr>
                <w:rFonts w:ascii="Calibri" w:eastAsia="Calibri" w:hAnsi="Calibri" w:cs="Calibri"/>
                <w:color w:val="000000"/>
                <w:sz w:val="20"/>
              </w:rPr>
              <w:t>)</w:t>
            </w:r>
          </w:p>
        </w:tc>
        <w:tc>
          <w:tcPr>
            <w:tcW w:w="1020" w:type="dxa"/>
            <w:tcBorders>
              <w:top w:val="nil"/>
              <w:left w:val="nil"/>
              <w:bottom w:val="nil"/>
              <w:right w:val="nil"/>
              <w:tl2br w:val="nil"/>
              <w:tr2bl w:val="nil"/>
            </w:tcBorders>
            <w:noWrap/>
            <w:tcMar>
              <w:left w:w="29" w:type="dxa"/>
              <w:right w:w="29" w:type="dxa"/>
            </w:tcMar>
            <w:vAlign w:val="center"/>
          </w:tcPr>
          <w:p w14:paraId="6CE02132"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9,747</w:t>
            </w:r>
          </w:p>
        </w:tc>
      </w:tr>
      <w:tr w:rsidR="00A329C2" w14:paraId="06C099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0C55FC67"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Capital item in payables</w:t>
            </w:r>
          </w:p>
        </w:tc>
        <w:tc>
          <w:tcPr>
            <w:tcW w:w="1290" w:type="dxa"/>
            <w:tcBorders>
              <w:top w:val="nil"/>
              <w:left w:val="nil"/>
              <w:bottom w:val="nil"/>
              <w:right w:val="nil"/>
              <w:tl2br w:val="nil"/>
              <w:tr2bl w:val="nil"/>
            </w:tcBorders>
            <w:noWrap/>
            <w:tcMar>
              <w:left w:w="29" w:type="dxa"/>
              <w:right w:w="29" w:type="dxa"/>
            </w:tcMar>
            <w:vAlign w:val="center"/>
          </w:tcPr>
          <w:p w14:paraId="59C0BB55"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(1,372)</w:t>
            </w:r>
          </w:p>
        </w:tc>
        <w:tc>
          <w:tcPr>
            <w:tcW w:w="1020" w:type="dxa"/>
            <w:tcBorders>
              <w:top w:val="nil"/>
              <w:left w:val="nil"/>
              <w:bottom w:val="nil"/>
              <w:right w:val="nil"/>
              <w:tl2br w:val="nil"/>
              <w:tr2bl w:val="nil"/>
            </w:tcBorders>
            <w:noWrap/>
            <w:tcMar>
              <w:left w:w="29" w:type="dxa"/>
              <w:right w:w="29" w:type="dxa"/>
            </w:tcMar>
            <w:vAlign w:val="center"/>
          </w:tcPr>
          <w:p w14:paraId="51DF8365"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1,516</w:t>
            </w:r>
          </w:p>
        </w:tc>
      </w:tr>
      <w:tr w:rsidR="00A329C2" w14:paraId="262BC6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25CE8FBC"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Cash Before Changes in Operating Assets and Liabilities</w:t>
            </w:r>
          </w:p>
        </w:tc>
        <w:tc>
          <w:tcPr>
            <w:tcW w:w="1290" w:type="dxa"/>
            <w:tcBorders>
              <w:top w:val="single" w:sz="4" w:space="0" w:color="000000"/>
              <w:left w:val="nil"/>
              <w:bottom w:val="single" w:sz="4" w:space="0" w:color="000000"/>
              <w:right w:val="nil"/>
              <w:tl2br w:val="nil"/>
              <w:tr2bl w:val="nil"/>
            </w:tcBorders>
            <w:noWrap/>
            <w:tcMar>
              <w:left w:w="29" w:type="dxa"/>
              <w:right w:w="29" w:type="dxa"/>
            </w:tcMar>
            <w:vAlign w:val="center"/>
          </w:tcPr>
          <w:p w14:paraId="006CE1EA" w14:textId="0CE75724"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(1</w:t>
            </w:r>
            <w:r w:rsidR="00210E2A">
              <w:rPr>
                <w:rFonts w:ascii="Calibri" w:eastAsia="Calibri" w:hAnsi="Calibri" w:cs="Calibri"/>
                <w:b/>
                <w:color w:val="000000"/>
                <w:sz w:val="20"/>
              </w:rPr>
              <w:t>3</w:t>
            </w:r>
            <w:r>
              <w:rPr>
                <w:rFonts w:ascii="Calibri" w:eastAsia="Calibri" w:hAnsi="Calibri" w:cs="Calibri"/>
                <w:b/>
                <w:color w:val="000000"/>
                <w:sz w:val="20"/>
              </w:rPr>
              <w:t>,4</w:t>
            </w:r>
            <w:r w:rsidR="00210E2A">
              <w:rPr>
                <w:rFonts w:ascii="Calibri" w:eastAsia="Calibri" w:hAnsi="Calibri" w:cs="Calibri"/>
                <w:b/>
                <w:color w:val="000000"/>
                <w:sz w:val="20"/>
              </w:rPr>
              <w:t>33</w:t>
            </w:r>
            <w:r>
              <w:rPr>
                <w:rFonts w:ascii="Calibri" w:eastAsia="Calibri" w:hAnsi="Calibri" w:cs="Calibri"/>
                <w:b/>
                <w:color w:val="000000"/>
                <w:sz w:val="20"/>
              </w:rPr>
              <w:t>)</w:t>
            </w:r>
          </w:p>
        </w:tc>
        <w:tc>
          <w:tcPr>
            <w:tcW w:w="1020" w:type="dxa"/>
            <w:tcBorders>
              <w:top w:val="single" w:sz="4" w:space="0" w:color="000000"/>
              <w:left w:val="nil"/>
              <w:bottom w:val="single" w:sz="4" w:space="0" w:color="000000"/>
              <w:right w:val="nil"/>
              <w:tl2br w:val="nil"/>
              <w:tr2bl w:val="nil"/>
            </w:tcBorders>
            <w:noWrap/>
            <w:tcMar>
              <w:left w:w="29" w:type="dxa"/>
              <w:right w:w="29" w:type="dxa"/>
            </w:tcMar>
            <w:vAlign w:val="center"/>
          </w:tcPr>
          <w:p w14:paraId="6C236D7A"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11,119</w:t>
            </w:r>
          </w:p>
        </w:tc>
      </w:tr>
      <w:tr w:rsidR="00A329C2" w14:paraId="4EA96A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5"/>
        </w:trPr>
        <w:tc>
          <w:tcPr>
            <w:tcW w:w="345" w:type="dxa"/>
            <w:tcBorders>
              <w:top w:val="nil"/>
              <w:left w:val="nil"/>
              <w:bottom w:val="nil"/>
              <w:right w:val="nil"/>
              <w:tl2br w:val="nil"/>
              <w:tr2bl w:val="nil"/>
            </w:tcBorders>
            <w:noWrap/>
            <w:tcMar>
              <w:left w:w="0" w:type="dxa"/>
              <w:right w:w="0" w:type="dxa"/>
            </w:tcMar>
            <w:vAlign w:val="center"/>
          </w:tcPr>
          <w:p w14:paraId="78615E09" w14:textId="77777777" w:rsidR="00A329C2" w:rsidRDefault="00A329C2">
            <w:pPr>
              <w:pStyle w:val="Normal21"/>
              <w:rPr>
                <w:rFonts w:ascii="Calibri" w:eastAsia="Calibri" w:hAnsi="Calibri" w:cs="Calibri"/>
                <w:b/>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4A6188D6" w14:textId="77777777" w:rsidR="00A329C2" w:rsidRDefault="00A329C2">
            <w:pPr>
              <w:pStyle w:val="Normal21"/>
              <w:rPr>
                <w:rFonts w:ascii="Calibri" w:eastAsia="Calibri" w:hAnsi="Calibri" w:cs="Calibri"/>
                <w:b/>
                <w:color w:val="000000"/>
                <w:sz w:val="20"/>
              </w:rPr>
            </w:pPr>
          </w:p>
        </w:tc>
        <w:tc>
          <w:tcPr>
            <w:tcW w:w="1290" w:type="dxa"/>
            <w:tcBorders>
              <w:top w:val="single" w:sz="4" w:space="0" w:color="000000"/>
              <w:left w:val="nil"/>
              <w:bottom w:val="nil"/>
              <w:right w:val="nil"/>
              <w:tl2br w:val="nil"/>
              <w:tr2bl w:val="nil"/>
            </w:tcBorders>
            <w:noWrap/>
            <w:tcMar>
              <w:left w:w="0" w:type="dxa"/>
              <w:right w:w="0" w:type="dxa"/>
            </w:tcMar>
            <w:vAlign w:val="center"/>
          </w:tcPr>
          <w:p w14:paraId="1ACB6677" w14:textId="77777777" w:rsidR="00A329C2" w:rsidRDefault="00A329C2">
            <w:pPr>
              <w:pStyle w:val="Normal21"/>
              <w:jc w:val="right"/>
              <w:rPr>
                <w:rFonts w:ascii="Calibri" w:eastAsia="Calibri" w:hAnsi="Calibri" w:cs="Calibri"/>
                <w:b/>
                <w:color w:val="000000"/>
                <w:sz w:val="20"/>
              </w:rPr>
            </w:pPr>
          </w:p>
        </w:tc>
        <w:tc>
          <w:tcPr>
            <w:tcW w:w="1020" w:type="dxa"/>
            <w:tcBorders>
              <w:top w:val="single" w:sz="4" w:space="0" w:color="000000"/>
              <w:left w:val="nil"/>
              <w:bottom w:val="nil"/>
              <w:right w:val="nil"/>
              <w:tl2br w:val="nil"/>
              <w:tr2bl w:val="nil"/>
            </w:tcBorders>
            <w:noWrap/>
            <w:tcMar>
              <w:left w:w="0" w:type="dxa"/>
              <w:right w:w="0" w:type="dxa"/>
            </w:tcMar>
            <w:vAlign w:val="center"/>
          </w:tcPr>
          <w:p w14:paraId="0826AC37" w14:textId="77777777" w:rsidR="00A329C2" w:rsidRDefault="00A329C2">
            <w:pPr>
              <w:pStyle w:val="Normal21"/>
              <w:jc w:val="right"/>
              <w:rPr>
                <w:rFonts w:ascii="Calibri" w:eastAsia="Calibri" w:hAnsi="Calibri" w:cs="Calibri"/>
                <w:b/>
                <w:color w:val="000000"/>
                <w:sz w:val="20"/>
              </w:rPr>
            </w:pPr>
          </w:p>
        </w:tc>
      </w:tr>
      <w:tr w:rsidR="00A329C2" w14:paraId="56573C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
        </w:trPr>
        <w:tc>
          <w:tcPr>
            <w:tcW w:w="345" w:type="dxa"/>
            <w:tcBorders>
              <w:top w:val="nil"/>
              <w:left w:val="nil"/>
              <w:bottom w:val="nil"/>
              <w:right w:val="nil"/>
              <w:tl2br w:val="nil"/>
              <w:tr2bl w:val="nil"/>
            </w:tcBorders>
            <w:noWrap/>
            <w:tcMar>
              <w:left w:w="0" w:type="dxa"/>
              <w:right w:w="0" w:type="dxa"/>
            </w:tcMar>
            <w:vAlign w:val="center"/>
          </w:tcPr>
          <w:p w14:paraId="5460389B" w14:textId="77777777" w:rsidR="00A329C2" w:rsidRDefault="00A329C2">
            <w:pPr>
              <w:pStyle w:val="Normal21"/>
              <w:rPr>
                <w:rFonts w:ascii="Calibri" w:eastAsia="Calibri" w:hAnsi="Calibri" w:cs="Calibri"/>
                <w:b/>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0A687F55" w14:textId="77777777" w:rsidR="00A329C2" w:rsidRDefault="00A329C2">
            <w:pPr>
              <w:pStyle w:val="Normal21"/>
              <w:rPr>
                <w:rFonts w:ascii="Calibri" w:eastAsia="Calibri" w:hAnsi="Calibri" w:cs="Calibri"/>
                <w:b/>
                <w:color w:val="000000"/>
                <w:sz w:val="20"/>
              </w:rPr>
            </w:pPr>
          </w:p>
        </w:tc>
        <w:tc>
          <w:tcPr>
            <w:tcW w:w="1290" w:type="dxa"/>
            <w:tcBorders>
              <w:top w:val="nil"/>
              <w:left w:val="nil"/>
              <w:bottom w:val="nil"/>
              <w:right w:val="nil"/>
              <w:tl2br w:val="nil"/>
              <w:tr2bl w:val="nil"/>
            </w:tcBorders>
            <w:noWrap/>
            <w:tcMar>
              <w:left w:w="0" w:type="dxa"/>
              <w:right w:w="0" w:type="dxa"/>
            </w:tcMar>
            <w:vAlign w:val="center"/>
          </w:tcPr>
          <w:p w14:paraId="65E99E5E"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4E6D68B8" w14:textId="77777777" w:rsidR="00A329C2" w:rsidRDefault="00A329C2">
            <w:pPr>
              <w:pStyle w:val="Normal21"/>
              <w:jc w:val="right"/>
              <w:rPr>
                <w:rFonts w:ascii="Calibri" w:eastAsia="Calibri" w:hAnsi="Calibri" w:cs="Calibri"/>
                <w:b/>
                <w:color w:val="000000"/>
                <w:sz w:val="20"/>
              </w:rPr>
            </w:pPr>
          </w:p>
        </w:tc>
      </w:tr>
      <w:tr w:rsidR="00A329C2" w14:paraId="269372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6BAF422F"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Changes in Operating Assets and Liabilities</w:t>
            </w:r>
          </w:p>
        </w:tc>
        <w:tc>
          <w:tcPr>
            <w:tcW w:w="1290" w:type="dxa"/>
            <w:tcBorders>
              <w:top w:val="nil"/>
              <w:left w:val="nil"/>
              <w:bottom w:val="nil"/>
              <w:right w:val="nil"/>
              <w:tl2br w:val="nil"/>
              <w:tr2bl w:val="nil"/>
            </w:tcBorders>
            <w:noWrap/>
            <w:tcMar>
              <w:left w:w="0" w:type="dxa"/>
              <w:right w:w="0" w:type="dxa"/>
            </w:tcMar>
            <w:vAlign w:val="center"/>
          </w:tcPr>
          <w:p w14:paraId="3D8AE43C"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14629FA6" w14:textId="77777777" w:rsidR="00A329C2" w:rsidRDefault="00A329C2">
            <w:pPr>
              <w:pStyle w:val="Normal21"/>
              <w:jc w:val="right"/>
              <w:rPr>
                <w:rFonts w:ascii="Calibri" w:eastAsia="Calibri" w:hAnsi="Calibri" w:cs="Calibri"/>
                <w:b/>
                <w:color w:val="000000"/>
                <w:sz w:val="20"/>
              </w:rPr>
            </w:pPr>
          </w:p>
        </w:tc>
      </w:tr>
      <w:tr w:rsidR="00A329C2" w14:paraId="7958EE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345" w:type="dxa"/>
            <w:tcBorders>
              <w:top w:val="nil"/>
              <w:left w:val="nil"/>
              <w:bottom w:val="nil"/>
              <w:right w:val="nil"/>
              <w:tl2br w:val="nil"/>
              <w:tr2bl w:val="nil"/>
            </w:tcBorders>
            <w:noWrap/>
            <w:tcMar>
              <w:left w:w="0" w:type="dxa"/>
              <w:right w:w="0" w:type="dxa"/>
            </w:tcMar>
            <w:vAlign w:val="center"/>
          </w:tcPr>
          <w:p w14:paraId="019F785A"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5DD8CD57" w14:textId="77777777" w:rsidR="00A329C2" w:rsidRDefault="00A329C2">
            <w:pPr>
              <w:pStyle w:val="Normal21"/>
              <w:rPr>
                <w:rFonts w:ascii="Calibri" w:eastAsia="Calibri" w:hAnsi="Calibri" w:cs="Calibri"/>
                <w:color w:val="000000"/>
                <w:sz w:val="20"/>
              </w:rPr>
            </w:pPr>
          </w:p>
        </w:tc>
        <w:tc>
          <w:tcPr>
            <w:tcW w:w="1290" w:type="dxa"/>
            <w:tcBorders>
              <w:top w:val="nil"/>
              <w:left w:val="nil"/>
              <w:bottom w:val="nil"/>
              <w:right w:val="nil"/>
              <w:tl2br w:val="nil"/>
              <w:tr2bl w:val="nil"/>
            </w:tcBorders>
            <w:noWrap/>
            <w:tcMar>
              <w:left w:w="0" w:type="dxa"/>
              <w:right w:w="0" w:type="dxa"/>
            </w:tcMar>
            <w:vAlign w:val="center"/>
          </w:tcPr>
          <w:p w14:paraId="614A68BB"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7EA0C956" w14:textId="77777777" w:rsidR="00A329C2" w:rsidRDefault="00A329C2">
            <w:pPr>
              <w:pStyle w:val="Normal21"/>
              <w:jc w:val="right"/>
              <w:rPr>
                <w:rFonts w:ascii="Calibri" w:eastAsia="Calibri" w:hAnsi="Calibri" w:cs="Calibri"/>
                <w:b/>
                <w:color w:val="000000"/>
                <w:sz w:val="20"/>
              </w:rPr>
            </w:pPr>
          </w:p>
        </w:tc>
      </w:tr>
      <w:tr w:rsidR="00A329C2" w14:paraId="09B4CF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63C8C480" w14:textId="00414B88"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(Decrease)in Income Tax Equivalents</w:t>
            </w:r>
          </w:p>
        </w:tc>
        <w:tc>
          <w:tcPr>
            <w:tcW w:w="1290" w:type="dxa"/>
            <w:tcBorders>
              <w:top w:val="nil"/>
              <w:left w:val="nil"/>
              <w:bottom w:val="nil"/>
              <w:right w:val="nil"/>
              <w:tl2br w:val="nil"/>
              <w:tr2bl w:val="nil"/>
            </w:tcBorders>
            <w:noWrap/>
            <w:tcMar>
              <w:left w:w="29" w:type="dxa"/>
              <w:right w:w="29" w:type="dxa"/>
            </w:tcMar>
            <w:vAlign w:val="center"/>
          </w:tcPr>
          <w:p w14:paraId="28274D20" w14:textId="63FB524E" w:rsidR="00A329C2" w:rsidRDefault="00210E2A">
            <w:pPr>
              <w:pStyle w:val="Normal21"/>
              <w:jc w:val="right"/>
              <w:rPr>
                <w:rFonts w:ascii="Calibri" w:eastAsia="Calibri" w:hAnsi="Calibri" w:cs="Calibri"/>
                <w:color w:val="000000"/>
                <w:sz w:val="20"/>
              </w:rPr>
            </w:pPr>
            <w:r>
              <w:rPr>
                <w:rFonts w:ascii="Calibri" w:eastAsia="Calibri" w:hAnsi="Calibri" w:cs="Calibri"/>
                <w:color w:val="000000"/>
                <w:sz w:val="20"/>
              </w:rPr>
              <w:t>-</w:t>
            </w:r>
          </w:p>
        </w:tc>
        <w:tc>
          <w:tcPr>
            <w:tcW w:w="1020" w:type="dxa"/>
            <w:tcBorders>
              <w:top w:val="nil"/>
              <w:left w:val="nil"/>
              <w:bottom w:val="nil"/>
              <w:right w:val="nil"/>
              <w:tl2br w:val="nil"/>
              <w:tr2bl w:val="nil"/>
            </w:tcBorders>
            <w:noWrap/>
            <w:tcMar>
              <w:left w:w="29" w:type="dxa"/>
              <w:right w:w="29" w:type="dxa"/>
            </w:tcMar>
            <w:vAlign w:val="center"/>
          </w:tcPr>
          <w:p w14:paraId="06C68A50"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(20,557)</w:t>
            </w:r>
          </w:p>
        </w:tc>
      </w:tr>
      <w:tr w:rsidR="00A329C2" w14:paraId="580C9F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78908EB7"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(Increase) in Inventories</w:t>
            </w:r>
          </w:p>
        </w:tc>
        <w:tc>
          <w:tcPr>
            <w:tcW w:w="1290" w:type="dxa"/>
            <w:tcBorders>
              <w:top w:val="nil"/>
              <w:left w:val="nil"/>
              <w:bottom w:val="nil"/>
              <w:right w:val="nil"/>
              <w:tl2br w:val="nil"/>
              <w:tr2bl w:val="nil"/>
            </w:tcBorders>
            <w:noWrap/>
            <w:tcMar>
              <w:left w:w="29" w:type="dxa"/>
              <w:right w:w="29" w:type="dxa"/>
            </w:tcMar>
            <w:vAlign w:val="center"/>
          </w:tcPr>
          <w:p w14:paraId="5CC00561" w14:textId="16EAD1D3"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(8,</w:t>
            </w:r>
            <w:r w:rsidR="00B14DA9">
              <w:rPr>
                <w:rFonts w:ascii="Calibri" w:eastAsia="Calibri" w:hAnsi="Calibri" w:cs="Calibri"/>
                <w:color w:val="000000"/>
                <w:sz w:val="20"/>
              </w:rPr>
              <w:t>687</w:t>
            </w:r>
            <w:r>
              <w:rPr>
                <w:rFonts w:ascii="Calibri" w:eastAsia="Calibri" w:hAnsi="Calibri" w:cs="Calibri"/>
                <w:color w:val="000000"/>
                <w:sz w:val="20"/>
              </w:rPr>
              <w:t>)</w:t>
            </w:r>
          </w:p>
        </w:tc>
        <w:tc>
          <w:tcPr>
            <w:tcW w:w="1020" w:type="dxa"/>
            <w:tcBorders>
              <w:top w:val="nil"/>
              <w:left w:val="nil"/>
              <w:bottom w:val="nil"/>
              <w:right w:val="nil"/>
              <w:tl2br w:val="nil"/>
              <w:tr2bl w:val="nil"/>
            </w:tcBorders>
            <w:noWrap/>
            <w:tcMar>
              <w:left w:w="29" w:type="dxa"/>
              <w:right w:w="29" w:type="dxa"/>
            </w:tcMar>
            <w:vAlign w:val="center"/>
          </w:tcPr>
          <w:p w14:paraId="4D9B40AA"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(10,114)</w:t>
            </w:r>
          </w:p>
        </w:tc>
      </w:tr>
      <w:tr w:rsidR="00A329C2" w14:paraId="2CFDC3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7744B235"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Increase/(Decrease) in Other Liabilities</w:t>
            </w:r>
          </w:p>
        </w:tc>
        <w:tc>
          <w:tcPr>
            <w:tcW w:w="1290" w:type="dxa"/>
            <w:tcBorders>
              <w:top w:val="nil"/>
              <w:left w:val="nil"/>
              <w:bottom w:val="nil"/>
              <w:right w:val="nil"/>
              <w:tl2br w:val="nil"/>
              <w:tr2bl w:val="nil"/>
            </w:tcBorders>
            <w:noWrap/>
            <w:tcMar>
              <w:left w:w="29" w:type="dxa"/>
              <w:right w:w="29" w:type="dxa"/>
            </w:tcMar>
            <w:vAlign w:val="center"/>
          </w:tcPr>
          <w:p w14:paraId="2175820F" w14:textId="49805B60"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9,</w:t>
            </w:r>
            <w:r w:rsidR="00B14DA9">
              <w:rPr>
                <w:rFonts w:ascii="Calibri" w:eastAsia="Calibri" w:hAnsi="Calibri" w:cs="Calibri"/>
                <w:color w:val="000000"/>
                <w:sz w:val="20"/>
              </w:rPr>
              <w:t>494</w:t>
            </w:r>
          </w:p>
        </w:tc>
        <w:tc>
          <w:tcPr>
            <w:tcW w:w="1020" w:type="dxa"/>
            <w:tcBorders>
              <w:top w:val="nil"/>
              <w:left w:val="nil"/>
              <w:bottom w:val="nil"/>
              <w:right w:val="nil"/>
              <w:tl2br w:val="nil"/>
              <w:tr2bl w:val="nil"/>
            </w:tcBorders>
            <w:noWrap/>
            <w:tcMar>
              <w:left w:w="29" w:type="dxa"/>
              <w:right w:w="29" w:type="dxa"/>
            </w:tcMar>
            <w:vAlign w:val="center"/>
          </w:tcPr>
          <w:p w14:paraId="340B3505"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(9,747)</w:t>
            </w:r>
          </w:p>
        </w:tc>
      </w:tr>
      <w:tr w:rsidR="00A329C2" w14:paraId="01ECD2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1E4D7826"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Increase/(Decrease) in Payables and Contract Liabilities</w:t>
            </w:r>
          </w:p>
        </w:tc>
        <w:tc>
          <w:tcPr>
            <w:tcW w:w="1290" w:type="dxa"/>
            <w:tcBorders>
              <w:top w:val="nil"/>
              <w:left w:val="nil"/>
              <w:bottom w:val="nil"/>
              <w:right w:val="nil"/>
              <w:tl2br w:val="nil"/>
              <w:tr2bl w:val="nil"/>
            </w:tcBorders>
            <w:noWrap/>
            <w:tcMar>
              <w:left w:w="29" w:type="dxa"/>
              <w:right w:w="29" w:type="dxa"/>
            </w:tcMar>
            <w:vAlign w:val="center"/>
          </w:tcPr>
          <w:p w14:paraId="1D071A21"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2,391</w:t>
            </w:r>
          </w:p>
        </w:tc>
        <w:tc>
          <w:tcPr>
            <w:tcW w:w="1020" w:type="dxa"/>
            <w:tcBorders>
              <w:top w:val="nil"/>
              <w:left w:val="nil"/>
              <w:bottom w:val="nil"/>
              <w:right w:val="nil"/>
              <w:tl2br w:val="nil"/>
              <w:tr2bl w:val="nil"/>
            </w:tcBorders>
            <w:noWrap/>
            <w:tcMar>
              <w:left w:w="29" w:type="dxa"/>
              <w:right w:w="29" w:type="dxa"/>
            </w:tcMar>
            <w:vAlign w:val="center"/>
          </w:tcPr>
          <w:p w14:paraId="3482330A"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(403)</w:t>
            </w:r>
          </w:p>
        </w:tc>
      </w:tr>
      <w:tr w:rsidR="00A329C2" w14:paraId="435E97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25" w:type="dxa"/>
            <w:gridSpan w:val="2"/>
            <w:tcBorders>
              <w:top w:val="nil"/>
              <w:left w:val="nil"/>
              <w:bottom w:val="nil"/>
              <w:right w:val="nil"/>
              <w:tl2br w:val="nil"/>
              <w:tr2bl w:val="nil"/>
            </w:tcBorders>
            <w:tcMar>
              <w:left w:w="29" w:type="dxa"/>
              <w:right w:w="29" w:type="dxa"/>
            </w:tcMar>
            <w:vAlign w:val="center"/>
          </w:tcPr>
          <w:p w14:paraId="754D0C12"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(Increase) in Other Assets</w:t>
            </w:r>
          </w:p>
        </w:tc>
        <w:tc>
          <w:tcPr>
            <w:tcW w:w="1290" w:type="dxa"/>
            <w:tcBorders>
              <w:top w:val="nil"/>
              <w:left w:val="nil"/>
              <w:bottom w:val="nil"/>
              <w:right w:val="nil"/>
              <w:tl2br w:val="nil"/>
              <w:tr2bl w:val="nil"/>
            </w:tcBorders>
            <w:noWrap/>
            <w:tcMar>
              <w:left w:w="29" w:type="dxa"/>
              <w:right w:w="29" w:type="dxa"/>
            </w:tcMar>
            <w:vAlign w:val="center"/>
          </w:tcPr>
          <w:p w14:paraId="27D4F38C"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(277)</w:t>
            </w:r>
          </w:p>
        </w:tc>
        <w:tc>
          <w:tcPr>
            <w:tcW w:w="1020" w:type="dxa"/>
            <w:tcBorders>
              <w:top w:val="nil"/>
              <w:left w:val="nil"/>
              <w:bottom w:val="nil"/>
              <w:right w:val="nil"/>
              <w:tl2br w:val="nil"/>
              <w:tr2bl w:val="nil"/>
            </w:tcBorders>
            <w:noWrap/>
            <w:tcMar>
              <w:left w:w="29" w:type="dxa"/>
              <w:right w:w="29" w:type="dxa"/>
            </w:tcMar>
            <w:vAlign w:val="center"/>
          </w:tcPr>
          <w:p w14:paraId="2F9006B8"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(34)</w:t>
            </w:r>
          </w:p>
        </w:tc>
      </w:tr>
      <w:tr w:rsidR="00A329C2" w14:paraId="50EDDF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1EF6A209"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Decrease in Receivables</w:t>
            </w:r>
          </w:p>
        </w:tc>
        <w:tc>
          <w:tcPr>
            <w:tcW w:w="1290" w:type="dxa"/>
            <w:tcBorders>
              <w:top w:val="nil"/>
              <w:left w:val="nil"/>
              <w:bottom w:val="nil"/>
              <w:right w:val="nil"/>
              <w:tl2br w:val="nil"/>
              <w:tr2bl w:val="nil"/>
            </w:tcBorders>
            <w:noWrap/>
            <w:tcMar>
              <w:left w:w="29" w:type="dxa"/>
              <w:right w:w="29" w:type="dxa"/>
            </w:tcMar>
            <w:vAlign w:val="center"/>
          </w:tcPr>
          <w:p w14:paraId="76B2E552"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1,362</w:t>
            </w:r>
          </w:p>
        </w:tc>
        <w:tc>
          <w:tcPr>
            <w:tcW w:w="1020" w:type="dxa"/>
            <w:tcBorders>
              <w:top w:val="nil"/>
              <w:left w:val="nil"/>
              <w:bottom w:val="nil"/>
              <w:right w:val="nil"/>
              <w:tl2br w:val="nil"/>
              <w:tr2bl w:val="nil"/>
            </w:tcBorders>
            <w:noWrap/>
            <w:tcMar>
              <w:left w:w="29" w:type="dxa"/>
              <w:right w:w="29" w:type="dxa"/>
            </w:tcMar>
            <w:vAlign w:val="center"/>
          </w:tcPr>
          <w:p w14:paraId="48146184"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21</w:t>
            </w:r>
          </w:p>
        </w:tc>
      </w:tr>
      <w:tr w:rsidR="00A329C2" w14:paraId="181855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50B6E159"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Increase in Employee Benefits</w:t>
            </w:r>
          </w:p>
        </w:tc>
        <w:tc>
          <w:tcPr>
            <w:tcW w:w="1290" w:type="dxa"/>
            <w:tcBorders>
              <w:top w:val="nil"/>
              <w:left w:val="nil"/>
              <w:bottom w:val="nil"/>
              <w:right w:val="nil"/>
              <w:tl2br w:val="nil"/>
              <w:tr2bl w:val="nil"/>
            </w:tcBorders>
            <w:noWrap/>
            <w:tcMar>
              <w:left w:w="29" w:type="dxa"/>
              <w:right w:w="29" w:type="dxa"/>
            </w:tcMar>
            <w:vAlign w:val="center"/>
          </w:tcPr>
          <w:p w14:paraId="12EFF784"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708</w:t>
            </w:r>
          </w:p>
        </w:tc>
        <w:tc>
          <w:tcPr>
            <w:tcW w:w="1020" w:type="dxa"/>
            <w:tcBorders>
              <w:top w:val="nil"/>
              <w:left w:val="nil"/>
              <w:bottom w:val="nil"/>
              <w:right w:val="nil"/>
              <w:tl2br w:val="nil"/>
              <w:tr2bl w:val="nil"/>
            </w:tcBorders>
            <w:noWrap/>
            <w:tcMar>
              <w:left w:w="29" w:type="dxa"/>
              <w:right w:w="29" w:type="dxa"/>
            </w:tcMar>
            <w:vAlign w:val="center"/>
          </w:tcPr>
          <w:p w14:paraId="1AF730D0"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532</w:t>
            </w:r>
          </w:p>
        </w:tc>
      </w:tr>
      <w:tr w:rsidR="00A329C2" w14:paraId="170366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825" w:type="dxa"/>
            <w:gridSpan w:val="2"/>
            <w:tcBorders>
              <w:top w:val="nil"/>
              <w:left w:val="nil"/>
              <w:bottom w:val="nil"/>
              <w:right w:val="nil"/>
              <w:tl2br w:val="nil"/>
              <w:tr2bl w:val="nil"/>
            </w:tcBorders>
            <w:noWrap/>
            <w:tcMar>
              <w:left w:w="29" w:type="dxa"/>
              <w:right w:w="29" w:type="dxa"/>
            </w:tcMar>
            <w:vAlign w:val="center"/>
          </w:tcPr>
          <w:p w14:paraId="788E7970"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(Decrease)/Increase in Provisions</w:t>
            </w:r>
          </w:p>
        </w:tc>
        <w:tc>
          <w:tcPr>
            <w:tcW w:w="1290" w:type="dxa"/>
            <w:tcBorders>
              <w:top w:val="nil"/>
              <w:left w:val="nil"/>
              <w:bottom w:val="nil"/>
              <w:right w:val="nil"/>
              <w:tl2br w:val="nil"/>
              <w:tr2bl w:val="nil"/>
            </w:tcBorders>
            <w:noWrap/>
            <w:tcMar>
              <w:left w:w="29" w:type="dxa"/>
              <w:right w:w="29" w:type="dxa"/>
            </w:tcMar>
            <w:vAlign w:val="center"/>
          </w:tcPr>
          <w:p w14:paraId="0CD5BC8B"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(7,616)</w:t>
            </w:r>
          </w:p>
        </w:tc>
        <w:tc>
          <w:tcPr>
            <w:tcW w:w="1020" w:type="dxa"/>
            <w:tcBorders>
              <w:top w:val="nil"/>
              <w:left w:val="nil"/>
              <w:bottom w:val="nil"/>
              <w:right w:val="nil"/>
              <w:tl2br w:val="nil"/>
              <w:tr2bl w:val="nil"/>
            </w:tcBorders>
            <w:noWrap/>
            <w:tcMar>
              <w:left w:w="29" w:type="dxa"/>
              <w:right w:w="29" w:type="dxa"/>
            </w:tcMar>
            <w:vAlign w:val="center"/>
          </w:tcPr>
          <w:p w14:paraId="7EAEE7E6"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780</w:t>
            </w:r>
          </w:p>
        </w:tc>
      </w:tr>
      <w:tr w:rsidR="00A329C2" w14:paraId="0F6653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7888D74A" w14:textId="77777777" w:rsidR="00A329C2" w:rsidRDefault="0000368A">
            <w:pPr>
              <w:pStyle w:val="Normal21"/>
              <w:rPr>
                <w:rFonts w:ascii="Calibri" w:eastAsia="Calibri" w:hAnsi="Calibri" w:cs="Calibri"/>
                <w:color w:val="000000"/>
                <w:sz w:val="20"/>
              </w:rPr>
            </w:pPr>
            <w:r>
              <w:rPr>
                <w:rFonts w:ascii="Calibri" w:eastAsia="Calibri" w:hAnsi="Calibri" w:cs="Calibri"/>
                <w:color w:val="000000"/>
                <w:sz w:val="20"/>
              </w:rPr>
              <w:t>Increase/(Decrease) in Deferred Tax Liability</w:t>
            </w:r>
          </w:p>
        </w:tc>
        <w:tc>
          <w:tcPr>
            <w:tcW w:w="1290" w:type="dxa"/>
            <w:tcBorders>
              <w:top w:val="nil"/>
              <w:left w:val="nil"/>
              <w:bottom w:val="nil"/>
              <w:right w:val="nil"/>
              <w:tl2br w:val="nil"/>
              <w:tr2bl w:val="nil"/>
            </w:tcBorders>
            <w:noWrap/>
            <w:tcMar>
              <w:left w:w="29" w:type="dxa"/>
              <w:right w:w="29" w:type="dxa"/>
            </w:tcMar>
            <w:vAlign w:val="center"/>
          </w:tcPr>
          <w:p w14:paraId="34B83D66" w14:textId="5C3E55E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3,5</w:t>
            </w:r>
            <w:r w:rsidR="00B14DA9">
              <w:rPr>
                <w:rFonts w:ascii="Calibri" w:eastAsia="Calibri" w:hAnsi="Calibri" w:cs="Calibri"/>
                <w:color w:val="000000"/>
                <w:sz w:val="20"/>
              </w:rPr>
              <w:t>63</w:t>
            </w:r>
          </w:p>
        </w:tc>
        <w:tc>
          <w:tcPr>
            <w:tcW w:w="1020" w:type="dxa"/>
            <w:tcBorders>
              <w:top w:val="nil"/>
              <w:left w:val="nil"/>
              <w:bottom w:val="nil"/>
              <w:right w:val="nil"/>
              <w:tl2br w:val="nil"/>
              <w:tr2bl w:val="nil"/>
            </w:tcBorders>
            <w:noWrap/>
            <w:tcMar>
              <w:left w:w="29" w:type="dxa"/>
              <w:right w:w="29" w:type="dxa"/>
            </w:tcMar>
            <w:vAlign w:val="center"/>
          </w:tcPr>
          <w:p w14:paraId="1B18544A" w14:textId="77777777" w:rsidR="00A329C2" w:rsidRDefault="0000368A">
            <w:pPr>
              <w:pStyle w:val="Normal21"/>
              <w:jc w:val="right"/>
              <w:rPr>
                <w:rFonts w:ascii="Calibri" w:eastAsia="Calibri" w:hAnsi="Calibri" w:cs="Calibri"/>
                <w:color w:val="000000"/>
                <w:sz w:val="20"/>
              </w:rPr>
            </w:pPr>
            <w:r>
              <w:rPr>
                <w:rFonts w:ascii="Calibri" w:eastAsia="Calibri" w:hAnsi="Calibri" w:cs="Calibri"/>
                <w:color w:val="000000"/>
                <w:sz w:val="20"/>
              </w:rPr>
              <w:t>(726)</w:t>
            </w:r>
          </w:p>
        </w:tc>
      </w:tr>
      <w:tr w:rsidR="00A329C2" w14:paraId="51E992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345" w:type="dxa"/>
            <w:tcBorders>
              <w:top w:val="nil"/>
              <w:left w:val="nil"/>
              <w:bottom w:val="nil"/>
              <w:right w:val="nil"/>
              <w:tl2br w:val="nil"/>
              <w:tr2bl w:val="nil"/>
            </w:tcBorders>
            <w:noWrap/>
            <w:tcMar>
              <w:left w:w="0" w:type="dxa"/>
              <w:right w:w="0" w:type="dxa"/>
            </w:tcMar>
            <w:vAlign w:val="center"/>
          </w:tcPr>
          <w:p w14:paraId="6399886D"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1413B5C9" w14:textId="77777777" w:rsidR="00A329C2" w:rsidRDefault="00A329C2">
            <w:pPr>
              <w:pStyle w:val="Normal21"/>
              <w:rPr>
                <w:rFonts w:ascii="Calibri" w:eastAsia="Calibri" w:hAnsi="Calibri" w:cs="Calibri"/>
                <w:color w:val="000000"/>
                <w:sz w:val="20"/>
              </w:rPr>
            </w:pPr>
          </w:p>
        </w:tc>
        <w:tc>
          <w:tcPr>
            <w:tcW w:w="1290" w:type="dxa"/>
            <w:tcBorders>
              <w:top w:val="nil"/>
              <w:left w:val="nil"/>
              <w:bottom w:val="single" w:sz="4" w:space="0" w:color="000000"/>
              <w:right w:val="nil"/>
              <w:tl2br w:val="nil"/>
              <w:tr2bl w:val="nil"/>
            </w:tcBorders>
            <w:noWrap/>
            <w:tcMar>
              <w:left w:w="0" w:type="dxa"/>
              <w:right w:w="0" w:type="dxa"/>
            </w:tcMar>
            <w:vAlign w:val="center"/>
          </w:tcPr>
          <w:p w14:paraId="5331A0FB" w14:textId="77777777" w:rsidR="00A329C2" w:rsidRDefault="00A329C2">
            <w:pPr>
              <w:pStyle w:val="Normal21"/>
              <w:jc w:val="right"/>
              <w:rPr>
                <w:rFonts w:ascii="Calibri" w:eastAsia="Calibri" w:hAnsi="Calibri" w:cs="Calibri"/>
                <w:b/>
                <w:color w:val="000000"/>
                <w:sz w:val="20"/>
              </w:rPr>
            </w:pPr>
          </w:p>
        </w:tc>
        <w:tc>
          <w:tcPr>
            <w:tcW w:w="1020" w:type="dxa"/>
            <w:tcBorders>
              <w:top w:val="nil"/>
              <w:left w:val="nil"/>
              <w:bottom w:val="single" w:sz="4" w:space="0" w:color="000000"/>
              <w:right w:val="nil"/>
              <w:tl2br w:val="nil"/>
              <w:tr2bl w:val="nil"/>
            </w:tcBorders>
            <w:noWrap/>
            <w:tcMar>
              <w:left w:w="0" w:type="dxa"/>
              <w:right w:w="0" w:type="dxa"/>
            </w:tcMar>
            <w:vAlign w:val="center"/>
          </w:tcPr>
          <w:p w14:paraId="31F9A988" w14:textId="77777777" w:rsidR="00A329C2" w:rsidRDefault="00A329C2">
            <w:pPr>
              <w:pStyle w:val="Normal21"/>
              <w:jc w:val="right"/>
              <w:rPr>
                <w:rFonts w:ascii="Calibri" w:eastAsia="Calibri" w:hAnsi="Calibri" w:cs="Calibri"/>
                <w:b/>
                <w:color w:val="000000"/>
                <w:sz w:val="20"/>
              </w:rPr>
            </w:pPr>
          </w:p>
        </w:tc>
      </w:tr>
      <w:tr w:rsidR="00A329C2" w14:paraId="7313BB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25" w:type="dxa"/>
            <w:gridSpan w:val="2"/>
            <w:tcBorders>
              <w:top w:val="nil"/>
              <w:left w:val="nil"/>
              <w:bottom w:val="nil"/>
              <w:right w:val="nil"/>
              <w:tl2br w:val="nil"/>
              <w:tr2bl w:val="nil"/>
            </w:tcBorders>
            <w:noWrap/>
            <w:tcMar>
              <w:left w:w="29" w:type="dxa"/>
              <w:right w:w="29" w:type="dxa"/>
            </w:tcMar>
            <w:vAlign w:val="center"/>
          </w:tcPr>
          <w:p w14:paraId="08B5B995" w14:textId="77777777"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Net Changes in Operating Assets and Liabilities</w:t>
            </w:r>
          </w:p>
        </w:tc>
        <w:tc>
          <w:tcPr>
            <w:tcW w:w="1290" w:type="dxa"/>
            <w:tcBorders>
              <w:top w:val="single" w:sz="4" w:space="0" w:color="000000"/>
              <w:left w:val="nil"/>
              <w:bottom w:val="single" w:sz="4" w:space="0" w:color="000000"/>
              <w:right w:val="nil"/>
              <w:tl2br w:val="nil"/>
              <w:tr2bl w:val="nil"/>
            </w:tcBorders>
            <w:noWrap/>
            <w:tcMar>
              <w:left w:w="29" w:type="dxa"/>
              <w:right w:w="29" w:type="dxa"/>
            </w:tcMar>
            <w:vAlign w:val="center"/>
          </w:tcPr>
          <w:p w14:paraId="3E9D40CD" w14:textId="3B91797E" w:rsidR="00A329C2" w:rsidRDefault="009F001F">
            <w:pPr>
              <w:pStyle w:val="Normal21"/>
              <w:jc w:val="right"/>
              <w:rPr>
                <w:rFonts w:ascii="Calibri" w:eastAsia="Calibri" w:hAnsi="Calibri" w:cs="Calibri"/>
                <w:b/>
                <w:color w:val="000000"/>
                <w:sz w:val="20"/>
              </w:rPr>
            </w:pPr>
            <w:r>
              <w:rPr>
                <w:rFonts w:ascii="Calibri" w:eastAsia="Calibri" w:hAnsi="Calibri" w:cs="Calibri"/>
                <w:b/>
                <w:color w:val="000000"/>
                <w:sz w:val="20"/>
              </w:rPr>
              <w:t>938</w:t>
            </w:r>
          </w:p>
        </w:tc>
        <w:tc>
          <w:tcPr>
            <w:tcW w:w="1020" w:type="dxa"/>
            <w:tcBorders>
              <w:top w:val="single" w:sz="4" w:space="0" w:color="000000"/>
              <w:left w:val="nil"/>
              <w:bottom w:val="single" w:sz="4" w:space="0" w:color="000000"/>
              <w:right w:val="nil"/>
              <w:tl2br w:val="nil"/>
              <w:tr2bl w:val="nil"/>
            </w:tcBorders>
            <w:noWrap/>
            <w:tcMar>
              <w:left w:w="29" w:type="dxa"/>
              <w:right w:w="29" w:type="dxa"/>
            </w:tcMar>
            <w:vAlign w:val="center"/>
          </w:tcPr>
          <w:p w14:paraId="31CBD0BD"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(40,248)</w:t>
            </w:r>
          </w:p>
        </w:tc>
      </w:tr>
      <w:tr w:rsidR="00A329C2" w14:paraId="0E77CE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5"/>
        </w:trPr>
        <w:tc>
          <w:tcPr>
            <w:tcW w:w="345" w:type="dxa"/>
            <w:tcBorders>
              <w:top w:val="nil"/>
              <w:left w:val="nil"/>
              <w:bottom w:val="nil"/>
              <w:right w:val="nil"/>
              <w:tl2br w:val="nil"/>
              <w:tr2bl w:val="nil"/>
            </w:tcBorders>
            <w:noWrap/>
            <w:tcMar>
              <w:left w:w="0" w:type="dxa"/>
              <w:right w:w="0" w:type="dxa"/>
            </w:tcMar>
            <w:vAlign w:val="center"/>
          </w:tcPr>
          <w:p w14:paraId="570B0DFB"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5E2442E7" w14:textId="77777777" w:rsidR="00A329C2" w:rsidRDefault="00A329C2">
            <w:pPr>
              <w:pStyle w:val="Normal21"/>
              <w:rPr>
                <w:rFonts w:ascii="Calibri" w:eastAsia="Calibri" w:hAnsi="Calibri" w:cs="Calibri"/>
                <w:color w:val="000000"/>
                <w:sz w:val="20"/>
              </w:rPr>
            </w:pPr>
          </w:p>
        </w:tc>
        <w:tc>
          <w:tcPr>
            <w:tcW w:w="1290" w:type="dxa"/>
            <w:tcBorders>
              <w:top w:val="single" w:sz="4" w:space="0" w:color="000000"/>
              <w:left w:val="nil"/>
              <w:bottom w:val="single" w:sz="4" w:space="0" w:color="000000"/>
              <w:right w:val="nil"/>
              <w:tl2br w:val="nil"/>
              <w:tr2bl w:val="nil"/>
            </w:tcBorders>
            <w:noWrap/>
            <w:tcMar>
              <w:left w:w="0" w:type="dxa"/>
              <w:right w:w="0" w:type="dxa"/>
            </w:tcMar>
            <w:vAlign w:val="center"/>
          </w:tcPr>
          <w:p w14:paraId="30278743" w14:textId="77777777" w:rsidR="00A329C2" w:rsidRDefault="00A329C2">
            <w:pPr>
              <w:pStyle w:val="Normal21"/>
              <w:jc w:val="right"/>
              <w:rPr>
                <w:rFonts w:ascii="Calibri" w:eastAsia="Calibri" w:hAnsi="Calibri" w:cs="Calibri"/>
                <w:b/>
                <w:color w:val="000000"/>
                <w:sz w:val="20"/>
              </w:rPr>
            </w:pPr>
          </w:p>
        </w:tc>
        <w:tc>
          <w:tcPr>
            <w:tcW w:w="1020" w:type="dxa"/>
            <w:tcBorders>
              <w:top w:val="single" w:sz="4" w:space="0" w:color="000000"/>
              <w:left w:val="nil"/>
              <w:bottom w:val="single" w:sz="4" w:space="0" w:color="000000"/>
              <w:right w:val="nil"/>
              <w:tl2br w:val="nil"/>
              <w:tr2bl w:val="nil"/>
            </w:tcBorders>
            <w:noWrap/>
            <w:tcMar>
              <w:left w:w="0" w:type="dxa"/>
              <w:right w:w="0" w:type="dxa"/>
            </w:tcMar>
            <w:vAlign w:val="center"/>
          </w:tcPr>
          <w:p w14:paraId="777CEC07" w14:textId="77777777" w:rsidR="00A329C2" w:rsidRDefault="00A329C2">
            <w:pPr>
              <w:pStyle w:val="Normal21"/>
              <w:jc w:val="right"/>
              <w:rPr>
                <w:rFonts w:ascii="Calibri" w:eastAsia="Calibri" w:hAnsi="Calibri" w:cs="Calibri"/>
                <w:b/>
                <w:color w:val="000000"/>
                <w:sz w:val="20"/>
              </w:rPr>
            </w:pPr>
          </w:p>
        </w:tc>
      </w:tr>
      <w:tr w:rsidR="00A329C2" w14:paraId="1A2830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825" w:type="dxa"/>
            <w:gridSpan w:val="2"/>
            <w:tcBorders>
              <w:top w:val="nil"/>
              <w:left w:val="nil"/>
              <w:bottom w:val="nil"/>
              <w:right w:val="nil"/>
              <w:tl2br w:val="nil"/>
              <w:tr2bl w:val="nil"/>
            </w:tcBorders>
            <w:noWrap/>
            <w:tcMar>
              <w:left w:w="29" w:type="dxa"/>
              <w:right w:w="29" w:type="dxa"/>
            </w:tcMar>
            <w:vAlign w:val="center"/>
          </w:tcPr>
          <w:p w14:paraId="2545EE96" w14:textId="5E726B90" w:rsidR="00A329C2" w:rsidRDefault="0000368A">
            <w:pPr>
              <w:pStyle w:val="Normal21"/>
              <w:rPr>
                <w:rFonts w:ascii="Calibri" w:eastAsia="Calibri" w:hAnsi="Calibri" w:cs="Calibri"/>
                <w:b/>
                <w:color w:val="000000"/>
                <w:sz w:val="20"/>
              </w:rPr>
            </w:pPr>
            <w:r>
              <w:rPr>
                <w:rFonts w:ascii="Calibri" w:eastAsia="Calibri" w:hAnsi="Calibri" w:cs="Calibri"/>
                <w:b/>
                <w:color w:val="000000"/>
                <w:sz w:val="20"/>
              </w:rPr>
              <w:t>Net Cash (outflows) from Operating Activities</w:t>
            </w:r>
          </w:p>
        </w:tc>
        <w:tc>
          <w:tcPr>
            <w:tcW w:w="1290" w:type="dxa"/>
            <w:tcBorders>
              <w:top w:val="single" w:sz="4" w:space="0" w:color="000000"/>
              <w:left w:val="nil"/>
              <w:bottom w:val="double" w:sz="6" w:space="0" w:color="000000"/>
              <w:right w:val="nil"/>
              <w:tl2br w:val="nil"/>
              <w:tr2bl w:val="nil"/>
            </w:tcBorders>
            <w:noWrap/>
            <w:tcMar>
              <w:left w:w="29" w:type="dxa"/>
              <w:right w:w="29" w:type="dxa"/>
            </w:tcMar>
            <w:vAlign w:val="center"/>
          </w:tcPr>
          <w:p w14:paraId="06DEAEFC" w14:textId="56EEA200"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w:t>
            </w:r>
            <w:r w:rsidR="009F001F">
              <w:rPr>
                <w:rFonts w:ascii="Calibri" w:eastAsia="Calibri" w:hAnsi="Calibri" w:cs="Calibri"/>
                <w:b/>
                <w:color w:val="000000"/>
                <w:sz w:val="20"/>
              </w:rPr>
              <w:t>12,495</w:t>
            </w:r>
            <w:r>
              <w:rPr>
                <w:rFonts w:ascii="Calibri" w:eastAsia="Calibri" w:hAnsi="Calibri" w:cs="Calibri"/>
                <w:b/>
                <w:color w:val="000000"/>
                <w:sz w:val="20"/>
              </w:rPr>
              <w:t>)</w:t>
            </w:r>
          </w:p>
        </w:tc>
        <w:tc>
          <w:tcPr>
            <w:tcW w:w="1020" w:type="dxa"/>
            <w:tcBorders>
              <w:top w:val="single" w:sz="4" w:space="0" w:color="000000"/>
              <w:left w:val="nil"/>
              <w:bottom w:val="double" w:sz="6" w:space="0" w:color="000000"/>
              <w:right w:val="nil"/>
              <w:tl2br w:val="nil"/>
              <w:tr2bl w:val="nil"/>
            </w:tcBorders>
            <w:noWrap/>
            <w:tcMar>
              <w:left w:w="29" w:type="dxa"/>
              <w:right w:w="29" w:type="dxa"/>
            </w:tcMar>
            <w:vAlign w:val="center"/>
          </w:tcPr>
          <w:p w14:paraId="27EBBFC2" w14:textId="77777777" w:rsidR="00A329C2" w:rsidRDefault="0000368A">
            <w:pPr>
              <w:pStyle w:val="Normal21"/>
              <w:jc w:val="right"/>
              <w:rPr>
                <w:rFonts w:ascii="Calibri" w:eastAsia="Calibri" w:hAnsi="Calibri" w:cs="Calibri"/>
                <w:b/>
                <w:color w:val="000000"/>
                <w:sz w:val="20"/>
              </w:rPr>
            </w:pPr>
            <w:r>
              <w:rPr>
                <w:rFonts w:ascii="Calibri" w:eastAsia="Calibri" w:hAnsi="Calibri" w:cs="Calibri"/>
                <w:b/>
                <w:color w:val="000000"/>
                <w:sz w:val="20"/>
              </w:rPr>
              <w:t>(29,129)</w:t>
            </w:r>
          </w:p>
        </w:tc>
      </w:tr>
      <w:tr w:rsidR="00A329C2" w14:paraId="6CCD74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5"/>
        </w:trPr>
        <w:tc>
          <w:tcPr>
            <w:tcW w:w="345" w:type="dxa"/>
            <w:tcBorders>
              <w:top w:val="nil"/>
              <w:left w:val="nil"/>
              <w:bottom w:val="nil"/>
              <w:right w:val="nil"/>
              <w:tl2br w:val="nil"/>
              <w:tr2bl w:val="nil"/>
            </w:tcBorders>
            <w:noWrap/>
            <w:tcMar>
              <w:left w:w="0" w:type="dxa"/>
              <w:right w:w="0" w:type="dxa"/>
            </w:tcMar>
            <w:vAlign w:val="center"/>
          </w:tcPr>
          <w:p w14:paraId="12DA3D41" w14:textId="77777777" w:rsidR="00A329C2" w:rsidRDefault="00A329C2">
            <w:pPr>
              <w:pStyle w:val="Normal21"/>
              <w:rPr>
                <w:rFonts w:ascii="Calibri" w:eastAsia="Calibri" w:hAnsi="Calibri" w:cs="Calibri"/>
                <w:color w:val="000000"/>
                <w:sz w:val="20"/>
              </w:rPr>
            </w:pPr>
          </w:p>
        </w:tc>
        <w:tc>
          <w:tcPr>
            <w:tcW w:w="6480" w:type="dxa"/>
            <w:tcBorders>
              <w:top w:val="nil"/>
              <w:left w:val="nil"/>
              <w:bottom w:val="nil"/>
              <w:right w:val="nil"/>
              <w:tl2br w:val="nil"/>
              <w:tr2bl w:val="nil"/>
            </w:tcBorders>
            <w:noWrap/>
            <w:tcMar>
              <w:left w:w="0" w:type="dxa"/>
              <w:right w:w="0" w:type="dxa"/>
            </w:tcMar>
            <w:vAlign w:val="center"/>
          </w:tcPr>
          <w:p w14:paraId="596C9F68" w14:textId="77777777" w:rsidR="00A329C2" w:rsidRDefault="00A329C2">
            <w:pPr>
              <w:pStyle w:val="Normal21"/>
              <w:rPr>
                <w:rFonts w:ascii="Calibri" w:eastAsia="Calibri" w:hAnsi="Calibri" w:cs="Calibri"/>
                <w:color w:val="000000"/>
                <w:sz w:val="20"/>
              </w:rPr>
            </w:pPr>
          </w:p>
        </w:tc>
        <w:tc>
          <w:tcPr>
            <w:tcW w:w="1290" w:type="dxa"/>
            <w:tcBorders>
              <w:top w:val="double" w:sz="6" w:space="0" w:color="000000"/>
              <w:left w:val="nil"/>
              <w:bottom w:val="nil"/>
              <w:right w:val="nil"/>
              <w:tl2br w:val="nil"/>
              <w:tr2bl w:val="nil"/>
            </w:tcBorders>
            <w:noWrap/>
            <w:tcMar>
              <w:left w:w="0" w:type="dxa"/>
              <w:right w:w="0" w:type="dxa"/>
            </w:tcMar>
            <w:vAlign w:val="center"/>
          </w:tcPr>
          <w:p w14:paraId="372C4CD9" w14:textId="77777777" w:rsidR="00A329C2" w:rsidRDefault="00A329C2">
            <w:pPr>
              <w:pStyle w:val="Normal21"/>
              <w:jc w:val="right"/>
              <w:rPr>
                <w:rFonts w:ascii="Calibri" w:eastAsia="Calibri" w:hAnsi="Calibri" w:cs="Calibri"/>
                <w:b/>
                <w:color w:val="FFFFFF"/>
                <w:sz w:val="20"/>
              </w:rPr>
            </w:pPr>
          </w:p>
        </w:tc>
        <w:tc>
          <w:tcPr>
            <w:tcW w:w="1020" w:type="dxa"/>
            <w:tcBorders>
              <w:top w:val="double" w:sz="6" w:space="0" w:color="000000"/>
              <w:left w:val="nil"/>
              <w:bottom w:val="nil"/>
              <w:right w:val="nil"/>
              <w:tl2br w:val="nil"/>
              <w:tr2bl w:val="nil"/>
            </w:tcBorders>
            <w:noWrap/>
            <w:tcMar>
              <w:left w:w="0" w:type="dxa"/>
              <w:right w:w="0" w:type="dxa"/>
            </w:tcMar>
            <w:vAlign w:val="center"/>
          </w:tcPr>
          <w:p w14:paraId="398CE22C" w14:textId="77777777" w:rsidR="00A329C2" w:rsidRDefault="00A329C2">
            <w:pPr>
              <w:pStyle w:val="Normal21"/>
              <w:jc w:val="right"/>
              <w:rPr>
                <w:rFonts w:ascii="Calibri" w:eastAsia="Calibri" w:hAnsi="Calibri" w:cs="Calibri"/>
                <w:b/>
                <w:color w:val="000000"/>
                <w:sz w:val="20"/>
              </w:rPr>
            </w:pPr>
          </w:p>
        </w:tc>
      </w:tr>
    </w:tbl>
    <w:p w14:paraId="20F917AD" w14:textId="77777777" w:rsidR="0000368A" w:rsidRDefault="0000368A" w:rsidP="009913D9">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14  </w:t>
      </w:r>
      <w:r w:rsidRPr="00671D0F">
        <w:rPr>
          <w:rFonts w:ascii="Arial" w:hAnsi="Arial" w:cs="Arial"/>
          <w:b/>
          <w:bdr w:val="nil"/>
          <w:lang w:val="en-AU" w:eastAsia="en-AU"/>
        </w:rPr>
        <w:t>RECEIVABLES</w:t>
      </w:r>
      <w:r>
        <w:rPr>
          <w:rFonts w:ascii="Arial" w:hAnsi="Arial" w:cs="Arial"/>
          <w:b/>
          <w:bdr w:val="nil"/>
          <w:lang w:val="en-AU" w:eastAsia="en-AU"/>
        </w:rPr>
        <w:t xml:space="preserve"> </w:t>
      </w:r>
    </w:p>
    <w:p w14:paraId="0F0E0ECF" w14:textId="77777777" w:rsidR="0000368A" w:rsidRPr="00671D0F" w:rsidRDefault="0000368A" w:rsidP="009913D9">
      <w:pPr>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t xml:space="preserve"> </w:t>
      </w:r>
    </w:p>
    <w:p w14:paraId="295ACF33" w14:textId="77777777" w:rsidR="0000368A" w:rsidRDefault="0000368A" w:rsidP="00FF11B4">
      <w:pPr>
        <w:pBdr>
          <w:top w:val="nil"/>
          <w:left w:val="nil"/>
          <w:bottom w:val="nil"/>
          <w:right w:val="nil"/>
          <w:between w:val="nil"/>
          <w:bar w:val="nil"/>
        </w:pBdr>
        <w:tabs>
          <w:tab w:val="left" w:pos="0"/>
        </w:tabs>
        <w:autoSpaceDE w:val="0"/>
        <w:autoSpaceDN w:val="0"/>
        <w:adjustRightInd w:val="0"/>
        <w:spacing w:before="120" w:after="120"/>
        <w:jc w:val="both"/>
        <w:rPr>
          <w:rFonts w:eastAsia="SimSun" w:cs="Calibri"/>
          <w:b/>
          <w:sz w:val="20"/>
          <w:szCs w:val="20"/>
          <w:bdr w:val="nil"/>
          <w:lang w:val="en-AU" w:eastAsia="en-AU"/>
        </w:rPr>
      </w:pPr>
      <w:r>
        <w:rPr>
          <w:rFonts w:ascii="Calibri" w:eastAsia="SimSun" w:hAnsi="Calibri" w:cs="Calibri"/>
          <w:b/>
          <w:sz w:val="20"/>
          <w:szCs w:val="20"/>
          <w:bdr w:val="nil"/>
          <w:lang w:val="en-AU" w:eastAsia="en-AU"/>
        </w:rPr>
        <w:t>Description and Material Accounting Policies Relating to Receivables</w:t>
      </w:r>
    </w:p>
    <w:p w14:paraId="1BCBB39E" w14:textId="77777777" w:rsidR="0000368A" w:rsidRDefault="0000368A" w:rsidP="00BB0EBE">
      <w:pPr>
        <w:pBdr>
          <w:top w:val="nil"/>
          <w:left w:val="nil"/>
          <w:bottom w:val="nil"/>
          <w:right w:val="nil"/>
          <w:between w:val="nil"/>
          <w:bar w:val="nil"/>
        </w:pBdr>
        <w:tabs>
          <w:tab w:val="left" w:pos="0"/>
        </w:tabs>
        <w:autoSpaceDE w:val="0"/>
        <w:autoSpaceDN w:val="0"/>
        <w:adjustRightInd w:val="0"/>
        <w:spacing w:before="120" w:after="120"/>
        <w:jc w:val="both"/>
        <w:rPr>
          <w:rFonts w:ascii="Calibri" w:eastAsia="SimSun" w:hAnsi="Calibri" w:cs="Calibri"/>
          <w:sz w:val="20"/>
          <w:szCs w:val="20"/>
          <w:bdr w:val="nil"/>
        </w:rPr>
      </w:pPr>
      <w:r>
        <w:rPr>
          <w:rFonts w:ascii="Calibri" w:eastAsia="SimSun" w:hAnsi="Calibri" w:cs="Calibri"/>
          <w:i/>
          <w:iCs/>
          <w:sz w:val="20"/>
          <w:szCs w:val="20"/>
          <w:bdr w:val="nil"/>
        </w:rPr>
        <w:t>Trade Receivables</w:t>
      </w:r>
      <w:r>
        <w:rPr>
          <w:rFonts w:ascii="Calibri" w:eastAsia="SimSun" w:hAnsi="Calibri" w:cs="Calibri"/>
          <w:sz w:val="20"/>
          <w:szCs w:val="20"/>
          <w:bdr w:val="nil"/>
        </w:rPr>
        <w:t xml:space="preserve"> </w:t>
      </w:r>
    </w:p>
    <w:p w14:paraId="70B670F0" w14:textId="77777777" w:rsidR="0000368A" w:rsidRDefault="0000368A" w:rsidP="00BB0EBE">
      <w:pPr>
        <w:pBdr>
          <w:top w:val="nil"/>
          <w:left w:val="nil"/>
          <w:bottom w:val="nil"/>
          <w:right w:val="nil"/>
          <w:between w:val="nil"/>
          <w:bar w:val="nil"/>
        </w:pBdr>
        <w:tabs>
          <w:tab w:val="left" w:pos="0"/>
        </w:tabs>
        <w:autoSpaceDE w:val="0"/>
        <w:autoSpaceDN w:val="0"/>
        <w:adjustRightInd w:val="0"/>
        <w:spacing w:before="120" w:after="120"/>
        <w:jc w:val="both"/>
        <w:rPr>
          <w:rFonts w:ascii="Calibri" w:eastAsia="SimSun" w:hAnsi="Calibri" w:cs="Calibri"/>
          <w:sz w:val="20"/>
          <w:szCs w:val="20"/>
          <w:bdr w:val="nil"/>
        </w:rPr>
      </w:pPr>
      <w:r>
        <w:rPr>
          <w:rFonts w:ascii="Calibri" w:eastAsia="SimSun" w:hAnsi="Calibri" w:cs="Calibri"/>
          <w:sz w:val="20"/>
          <w:szCs w:val="20"/>
          <w:bdr w:val="nil"/>
        </w:rPr>
        <w:t>Trade receivables arise in the normal course of providing goods and services to other agencies and the public. Trade receivables are payable within 30 days after the goods or services have been provided under a contractual arrangement and in accordance with the terms and conditions of that arrangement. Trade receivables and other trade receivables</w:t>
      </w:r>
      <w:r w:rsidRPr="0024164C">
        <w:rPr>
          <w:rFonts w:ascii="Calibri" w:eastAsia="SimSun" w:hAnsi="Calibri" w:cs="Calibri"/>
          <w:sz w:val="20"/>
          <w:szCs w:val="20"/>
          <w:bdr w:val="nil"/>
        </w:rPr>
        <w:t xml:space="preserve"> </w:t>
      </w:r>
      <w:r>
        <w:rPr>
          <w:rFonts w:ascii="Calibri" w:eastAsia="SimSun" w:hAnsi="Calibri" w:cs="Calibri"/>
          <w:sz w:val="20"/>
          <w:szCs w:val="20"/>
          <w:bdr w:val="nil"/>
        </w:rPr>
        <w:t xml:space="preserve">are initially recognised at fair value and are subsequently measured at amortised cost, with any adjustments to the carrying amount being recorded in the Statement of Comprehensive Income. </w:t>
      </w:r>
    </w:p>
    <w:p w14:paraId="22179E67" w14:textId="77777777" w:rsidR="0000368A" w:rsidRPr="004F1C29" w:rsidRDefault="0000368A" w:rsidP="004F1C29">
      <w:pPr>
        <w:pStyle w:val="TableText"/>
        <w:pBdr>
          <w:top w:val="nil"/>
          <w:left w:val="nil"/>
          <w:bottom w:val="nil"/>
          <w:right w:val="nil"/>
          <w:between w:val="nil"/>
          <w:bar w:val="nil"/>
        </w:pBdr>
        <w:tabs>
          <w:tab w:val="left" w:pos="3306"/>
        </w:tabs>
        <w:spacing w:before="0"/>
        <w:jc w:val="both"/>
        <w:rPr>
          <w:rFonts w:ascii="Calibri" w:eastAsia="Calibri" w:hAnsi="Calibri" w:cs="Arial"/>
          <w:i/>
          <w:iCs/>
          <w:color w:val="auto"/>
          <w:sz w:val="20"/>
          <w:szCs w:val="20"/>
          <w:bdr w:val="nil"/>
          <w:lang w:eastAsia="en-AU"/>
        </w:rPr>
      </w:pPr>
      <w:r w:rsidRPr="004F1C29">
        <w:rPr>
          <w:rFonts w:ascii="Calibri" w:eastAsia="Calibri" w:hAnsi="Calibri" w:cs="Arial"/>
          <w:i/>
          <w:iCs/>
          <w:color w:val="auto"/>
          <w:sz w:val="20"/>
          <w:szCs w:val="20"/>
          <w:bdr w:val="nil"/>
          <w:lang w:eastAsia="en-AU"/>
        </w:rPr>
        <w:t>Expected Credit Losses</w:t>
      </w:r>
      <w:r>
        <w:rPr>
          <w:rFonts w:ascii="Calibri" w:eastAsia="Calibri" w:hAnsi="Calibri" w:cs="Arial"/>
          <w:i/>
          <w:iCs/>
          <w:color w:val="auto"/>
          <w:sz w:val="20"/>
          <w:szCs w:val="20"/>
          <w:bdr w:val="nil"/>
          <w:lang w:eastAsia="en-AU"/>
        </w:rPr>
        <w:t xml:space="preserve"> – Trade Receivables</w:t>
      </w:r>
    </w:p>
    <w:p w14:paraId="7F248897" w14:textId="77777777" w:rsidR="0000368A" w:rsidRDefault="0000368A" w:rsidP="004F1C29">
      <w:pPr>
        <w:pBdr>
          <w:top w:val="nil"/>
          <w:left w:val="nil"/>
          <w:bottom w:val="nil"/>
          <w:right w:val="nil"/>
          <w:between w:val="nil"/>
          <w:bar w:val="nil"/>
        </w:pBdr>
        <w:rPr>
          <w:rFonts w:eastAsia="Calibri"/>
          <w:bdr w:val="nil"/>
          <w:lang w:val="en-AU" w:eastAsia="en-AU"/>
        </w:rPr>
      </w:pPr>
    </w:p>
    <w:p w14:paraId="37990B62" w14:textId="77777777" w:rsidR="0000368A" w:rsidRDefault="0000368A" w:rsidP="004F1C29">
      <w:pPr>
        <w:pStyle w:val="TableText"/>
        <w:pBdr>
          <w:top w:val="nil"/>
          <w:left w:val="nil"/>
          <w:bottom w:val="nil"/>
          <w:right w:val="nil"/>
          <w:between w:val="nil"/>
          <w:bar w:val="nil"/>
        </w:pBdr>
        <w:tabs>
          <w:tab w:val="left" w:pos="3306"/>
        </w:tabs>
        <w:spacing w:before="0"/>
        <w:jc w:val="both"/>
        <w:rPr>
          <w:rFonts w:ascii="Calibri" w:eastAsia="Calibri" w:hAnsi="Calibri" w:cs="Arial"/>
          <w:color w:val="auto"/>
          <w:sz w:val="20"/>
          <w:szCs w:val="20"/>
          <w:bdr w:val="nil"/>
          <w:lang w:eastAsia="en-AU"/>
        </w:rPr>
      </w:pPr>
      <w:r w:rsidRPr="00CE7B86">
        <w:rPr>
          <w:rFonts w:ascii="Calibri" w:eastAsia="Calibri" w:hAnsi="Calibri" w:cs="Arial"/>
          <w:bCs/>
          <w:color w:val="auto"/>
          <w:sz w:val="20"/>
          <w:szCs w:val="20"/>
          <w:bdr w:val="nil"/>
          <w:lang w:val="en-CA" w:eastAsia="en-AU"/>
        </w:rPr>
        <w:t xml:space="preserve">City Renewal </w:t>
      </w:r>
      <w:r>
        <w:rPr>
          <w:rFonts w:ascii="Calibri" w:eastAsia="Calibri" w:hAnsi="Calibri" w:cs="Arial"/>
          <w:color w:val="auto"/>
          <w:sz w:val="20"/>
          <w:szCs w:val="20"/>
          <w:bdr w:val="nil"/>
          <w:lang w:eastAsia="en-AU"/>
        </w:rPr>
        <w:t xml:space="preserve">does not have any expected credit losses. This has been determined based on the absence of internal historical credit loss experience and a review of balances against objective evidence, including the nature of the debtors (predominantly net GST receivable from the Australian Taxation Office and receivables with other ACT Government agencies). </w:t>
      </w:r>
    </w:p>
    <w:p w14:paraId="05567244" w14:textId="77777777" w:rsidR="0000368A" w:rsidRDefault="0000368A" w:rsidP="004F1C29">
      <w:pPr>
        <w:pBdr>
          <w:top w:val="nil"/>
          <w:left w:val="nil"/>
          <w:bottom w:val="nil"/>
          <w:right w:val="nil"/>
          <w:between w:val="nil"/>
          <w:bar w:val="nil"/>
        </w:pBdr>
        <w:rPr>
          <w:rFonts w:eastAsia="Calibri"/>
          <w:bdr w:val="nil"/>
          <w:lang w:val="en-AU" w:eastAsia="en-AU"/>
        </w:rPr>
      </w:pPr>
    </w:p>
    <w:p w14:paraId="606A4F00" w14:textId="77777777" w:rsidR="0000368A" w:rsidRDefault="0000368A" w:rsidP="004F1C29">
      <w:pPr>
        <w:pStyle w:val="TableText"/>
        <w:pBdr>
          <w:top w:val="nil"/>
          <w:left w:val="nil"/>
          <w:bottom w:val="nil"/>
          <w:right w:val="nil"/>
          <w:between w:val="nil"/>
          <w:bar w:val="nil"/>
        </w:pBdr>
        <w:tabs>
          <w:tab w:val="left" w:pos="3306"/>
        </w:tabs>
        <w:spacing w:before="0"/>
        <w:jc w:val="both"/>
        <w:rPr>
          <w:rFonts w:ascii="Calibri" w:eastAsia="Calibri" w:hAnsi="Calibri" w:cs="Arial"/>
          <w:color w:val="auto"/>
          <w:sz w:val="20"/>
          <w:szCs w:val="20"/>
          <w:bdr w:val="nil"/>
          <w:lang w:eastAsia="en-AU"/>
        </w:rPr>
      </w:pPr>
      <w:r>
        <w:rPr>
          <w:rFonts w:ascii="Calibri" w:eastAsia="Calibri" w:hAnsi="Calibri" w:cs="Arial"/>
          <w:color w:val="auto"/>
          <w:sz w:val="20"/>
          <w:szCs w:val="20"/>
          <w:bdr w:val="nil"/>
          <w:lang w:eastAsia="en-AU"/>
        </w:rPr>
        <w:t>Receivables between ACT Government agencies are expected to have low credit risks. Consequently, ACT Government policy is that directorates, territory authorities and territory-owned corporations consolidated into the whole-of-Government financial statements will generally not measure any loss allowance for receivables collectible from those agencies.</w:t>
      </w:r>
    </w:p>
    <w:p w14:paraId="6965AAF5" w14:textId="77777777" w:rsidR="0000368A" w:rsidRPr="001F63C1" w:rsidRDefault="0000368A" w:rsidP="001F63C1">
      <w:pPr>
        <w:pBdr>
          <w:top w:val="nil"/>
          <w:left w:val="nil"/>
          <w:bottom w:val="nil"/>
          <w:right w:val="nil"/>
          <w:between w:val="nil"/>
          <w:bar w:val="nil"/>
        </w:pBdr>
        <w:tabs>
          <w:tab w:val="left" w:pos="0"/>
        </w:tabs>
        <w:autoSpaceDE w:val="0"/>
        <w:autoSpaceDN w:val="0"/>
        <w:adjustRightInd w:val="0"/>
        <w:spacing w:before="120" w:after="120"/>
        <w:jc w:val="both"/>
        <w:rPr>
          <w:rFonts w:ascii="Calibri" w:eastAsia="SimSun" w:hAnsi="Calibri" w:cs="Calibri"/>
          <w:i/>
          <w:iCs/>
          <w:sz w:val="20"/>
          <w:szCs w:val="20"/>
          <w:bdr w:val="nil"/>
        </w:rPr>
      </w:pPr>
      <w:r w:rsidRPr="001F63C1">
        <w:rPr>
          <w:rFonts w:ascii="Calibri" w:eastAsia="SimSun" w:hAnsi="Calibri" w:cs="Calibri"/>
          <w:i/>
          <w:iCs/>
          <w:sz w:val="20"/>
          <w:szCs w:val="20"/>
          <w:bdr w:val="nil"/>
        </w:rPr>
        <w:t xml:space="preserve">Right to Receive Infrastructure </w:t>
      </w:r>
    </w:p>
    <w:p w14:paraId="7C5C71C9" w14:textId="77777777" w:rsidR="0000368A" w:rsidRPr="001F63C1" w:rsidRDefault="0000368A" w:rsidP="001F63C1">
      <w:pPr>
        <w:pBdr>
          <w:top w:val="nil"/>
          <w:left w:val="nil"/>
          <w:bottom w:val="nil"/>
          <w:right w:val="nil"/>
          <w:between w:val="nil"/>
          <w:bar w:val="nil"/>
        </w:pBdr>
        <w:tabs>
          <w:tab w:val="left" w:pos="0"/>
        </w:tabs>
        <w:autoSpaceDE w:val="0"/>
        <w:autoSpaceDN w:val="0"/>
        <w:adjustRightInd w:val="0"/>
        <w:spacing w:before="120" w:after="120"/>
        <w:jc w:val="both"/>
        <w:rPr>
          <w:rFonts w:ascii="Calibri" w:eastAsia="SimSun" w:hAnsi="Calibri" w:cs="Calibri"/>
          <w:sz w:val="20"/>
          <w:szCs w:val="20"/>
          <w:bdr w:val="nil"/>
        </w:rPr>
      </w:pPr>
      <w:r w:rsidRPr="001F63C1">
        <w:rPr>
          <w:rFonts w:ascii="Calibri" w:eastAsia="SimSun" w:hAnsi="Calibri" w:cs="Calibri"/>
          <w:sz w:val="20"/>
          <w:szCs w:val="20"/>
          <w:bdr w:val="nil"/>
        </w:rPr>
        <w:t xml:space="preserve">Some sales contracts include the requirement for purchasers to construct and return specific infrastructure assets to </w:t>
      </w:r>
      <w:r w:rsidRPr="00CE7B86">
        <w:rPr>
          <w:rFonts w:ascii="Calibri" w:eastAsia="SimSun" w:hAnsi="Calibri" w:cs="Calibri"/>
          <w:bCs/>
          <w:sz w:val="20"/>
          <w:szCs w:val="20"/>
          <w:bdr w:val="nil"/>
          <w:lang w:val="en-AU"/>
        </w:rPr>
        <w:t>City Renewal</w:t>
      </w:r>
      <w:r w:rsidRPr="001F63C1">
        <w:rPr>
          <w:rFonts w:ascii="Calibri" w:eastAsia="SimSun" w:hAnsi="Calibri" w:cs="Calibri"/>
          <w:sz w:val="20"/>
          <w:szCs w:val="20"/>
          <w:bdr w:val="nil"/>
        </w:rPr>
        <w:t xml:space="preserve">, at their own cost. The estimated cost of the infrastructure is contained within the Deed of Agreement or Prescribed Conditions within the sales contract, and this becomes the agreed infrastructure asset value that will be transferred to </w:t>
      </w:r>
      <w:r w:rsidRPr="00CE7B86">
        <w:rPr>
          <w:rFonts w:ascii="Calibri" w:eastAsia="SimSun" w:hAnsi="Calibri" w:cs="Calibri"/>
          <w:bCs/>
          <w:sz w:val="20"/>
          <w:szCs w:val="20"/>
          <w:bdr w:val="nil"/>
          <w:lang w:val="en-AU"/>
        </w:rPr>
        <w:t xml:space="preserve">City Renewal </w:t>
      </w:r>
      <w:r w:rsidRPr="001F63C1">
        <w:rPr>
          <w:rFonts w:ascii="Calibri" w:eastAsia="SimSun" w:hAnsi="Calibri" w:cs="Calibri"/>
          <w:sz w:val="20"/>
          <w:szCs w:val="20"/>
          <w:bdr w:val="nil"/>
        </w:rPr>
        <w:t xml:space="preserve">upon practical completion. </w:t>
      </w:r>
    </w:p>
    <w:p w14:paraId="018624BC" w14:textId="77777777" w:rsidR="0000368A" w:rsidRDefault="0000368A" w:rsidP="001F63C1">
      <w:pPr>
        <w:pBdr>
          <w:top w:val="nil"/>
          <w:left w:val="nil"/>
          <w:bottom w:val="nil"/>
          <w:right w:val="nil"/>
          <w:between w:val="nil"/>
          <w:bar w:val="nil"/>
        </w:pBdr>
        <w:tabs>
          <w:tab w:val="left" w:pos="0"/>
        </w:tabs>
        <w:autoSpaceDE w:val="0"/>
        <w:autoSpaceDN w:val="0"/>
        <w:adjustRightInd w:val="0"/>
        <w:spacing w:before="120" w:after="120"/>
        <w:jc w:val="both"/>
        <w:rPr>
          <w:rFonts w:ascii="Calibri" w:eastAsia="SimSun" w:hAnsi="Calibri" w:cs="Calibri"/>
          <w:sz w:val="20"/>
          <w:szCs w:val="20"/>
          <w:bdr w:val="nil"/>
        </w:rPr>
      </w:pPr>
      <w:r w:rsidRPr="001F63C1">
        <w:rPr>
          <w:rFonts w:ascii="Calibri" w:eastAsia="SimSun" w:hAnsi="Calibri" w:cs="Calibri"/>
          <w:sz w:val="20"/>
          <w:szCs w:val="20"/>
          <w:bdr w:val="nil"/>
        </w:rPr>
        <w:t xml:space="preserve">The infrastructure revenue is recognised upon settlement of the contract with a corresponding entry recognised as an associated infrastructure asset receivable. </w:t>
      </w:r>
    </w:p>
    <w:p w14:paraId="123BE564" w14:textId="77777777" w:rsidR="0000368A" w:rsidRPr="00082A6A" w:rsidRDefault="0000368A" w:rsidP="001F63C1">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Arial"/>
          <w:sz w:val="20"/>
          <w:szCs w:val="20"/>
          <w:bdr w:val="nil"/>
          <w:lang w:val="en-AU" w:eastAsia="en-AU"/>
        </w:rPr>
      </w:pPr>
      <w:r w:rsidRPr="00CC49B8">
        <w:rPr>
          <w:rFonts w:ascii="Calibri" w:eastAsia="Calibri" w:hAnsi="Calibri" w:cs="Arial"/>
          <w:sz w:val="20"/>
          <w:szCs w:val="20"/>
          <w:bdr w:val="nil"/>
          <w:lang w:val="en-AU" w:eastAsia="en-AU"/>
        </w:rPr>
        <w:t xml:space="preserve">No </w:t>
      </w:r>
      <w:r>
        <w:rPr>
          <w:rFonts w:ascii="Calibri" w:eastAsia="Calibri" w:hAnsi="Calibri" w:cs="Arial"/>
          <w:sz w:val="20"/>
          <w:szCs w:val="20"/>
          <w:bdr w:val="nil"/>
          <w:lang w:val="en-AU" w:eastAsia="en-AU"/>
        </w:rPr>
        <w:t>material r</w:t>
      </w:r>
      <w:r w:rsidRPr="00CC49B8">
        <w:rPr>
          <w:rFonts w:ascii="Calibri" w:eastAsia="Calibri" w:hAnsi="Calibri" w:cs="Arial"/>
          <w:sz w:val="20"/>
          <w:szCs w:val="20"/>
          <w:bdr w:val="nil"/>
          <w:lang w:val="en-AU" w:eastAsia="en-AU"/>
        </w:rPr>
        <w:t>eceivables are past due as at 30 June 202</w:t>
      </w:r>
      <w:r>
        <w:rPr>
          <w:rFonts w:ascii="Calibri" w:eastAsia="Calibri" w:hAnsi="Calibri" w:cs="Arial"/>
          <w:sz w:val="20"/>
          <w:szCs w:val="20"/>
          <w:bdr w:val="nil"/>
          <w:lang w:val="en-AU" w:eastAsia="en-AU"/>
        </w:rPr>
        <w:t>6</w:t>
      </w:r>
      <w:r w:rsidRPr="00CC49B8">
        <w:rPr>
          <w:rFonts w:ascii="Calibri" w:eastAsia="Calibri" w:hAnsi="Calibri" w:cs="Arial"/>
          <w:sz w:val="20"/>
          <w:szCs w:val="20"/>
          <w:bdr w:val="nil"/>
          <w:lang w:val="en-AU" w:eastAsia="en-AU"/>
        </w:rPr>
        <w:t>.</w:t>
      </w:r>
    </w:p>
    <w:p w14:paraId="1EDBDD70" w14:textId="77777777" w:rsidR="0000368A" w:rsidRDefault="0000368A" w:rsidP="00BB0EBE">
      <w:pPr>
        <w:pBdr>
          <w:top w:val="nil"/>
          <w:left w:val="nil"/>
          <w:bottom w:val="nil"/>
          <w:right w:val="nil"/>
          <w:between w:val="nil"/>
          <w:bar w:val="nil"/>
        </w:pBdr>
        <w:tabs>
          <w:tab w:val="left" w:pos="0"/>
        </w:tabs>
        <w:autoSpaceDE w:val="0"/>
        <w:autoSpaceDN w:val="0"/>
        <w:adjustRightInd w:val="0"/>
        <w:spacing w:before="120" w:after="120"/>
        <w:jc w:val="both"/>
        <w:rPr>
          <w:rFonts w:ascii="Calibri" w:eastAsia="SimSun" w:hAnsi="Calibri" w:cs="Calibri"/>
          <w:sz w:val="20"/>
          <w:szCs w:val="20"/>
          <w:bdr w:val="nil"/>
          <w:lang w:val="en-AU" w:eastAsia="en-AU"/>
        </w:rPr>
      </w:pPr>
      <w:r>
        <w:t xml:space="preserve"> </w:t>
      </w:r>
    </w:p>
    <w:tbl>
      <w:tblPr>
        <w:tblStyle w:val="CDMRange28"/>
        <w:tblW w:w="8940" w:type="dxa"/>
        <w:tblLayout w:type="fixed"/>
        <w:tblLook w:val="0600" w:firstRow="0" w:lastRow="0" w:firstColumn="0" w:lastColumn="0" w:noHBand="1" w:noVBand="1"/>
      </w:tblPr>
      <w:tblGrid>
        <w:gridCol w:w="6480"/>
        <w:gridCol w:w="1230"/>
        <w:gridCol w:w="1230"/>
      </w:tblGrid>
      <w:tr w:rsidR="00A329C2" w14:paraId="2A076456" w14:textId="77777777">
        <w:trPr>
          <w:trHeight w:hRule="exact" w:val="60"/>
        </w:trPr>
        <w:tc>
          <w:tcPr>
            <w:tcW w:w="6480" w:type="dxa"/>
            <w:tcBorders>
              <w:top w:val="nil"/>
              <w:left w:val="nil"/>
              <w:bottom w:val="nil"/>
              <w:right w:val="nil"/>
              <w:tl2br w:val="nil"/>
              <w:tr2bl w:val="nil"/>
            </w:tcBorders>
            <w:noWrap/>
            <w:tcMar>
              <w:left w:w="0" w:type="dxa"/>
              <w:right w:w="0" w:type="dxa"/>
            </w:tcMar>
            <w:vAlign w:val="center"/>
          </w:tcPr>
          <w:p w14:paraId="73CAC1D3" w14:textId="77777777" w:rsidR="00A329C2" w:rsidRDefault="00A329C2">
            <w:pPr>
              <w:pStyle w:val="Normal22"/>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47AC3AF" w14:textId="77777777" w:rsidR="00A329C2" w:rsidRDefault="00A329C2">
            <w:pPr>
              <w:pStyle w:val="Normal22"/>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4B1F4C1" w14:textId="77777777" w:rsidR="00A329C2" w:rsidRDefault="00A329C2">
            <w:pPr>
              <w:pStyle w:val="Normal22"/>
              <w:rPr>
                <w:rFonts w:ascii="Calibri" w:eastAsia="Calibri" w:hAnsi="Calibri" w:cs="Calibri"/>
                <w:color w:val="000000"/>
                <w:sz w:val="20"/>
              </w:rPr>
            </w:pPr>
          </w:p>
        </w:tc>
      </w:tr>
      <w:tr w:rsidR="00A329C2" w14:paraId="1369A1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78A0F102" w14:textId="77777777" w:rsidR="00A329C2" w:rsidRDefault="00A329C2">
            <w:pPr>
              <w:pStyle w:val="Normal22"/>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514ADBA7"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nil"/>
              <w:left w:val="nil"/>
              <w:bottom w:val="nil"/>
              <w:right w:val="nil"/>
              <w:tl2br w:val="nil"/>
              <w:tr2bl w:val="nil"/>
            </w:tcBorders>
            <w:noWrap/>
            <w:tcMar>
              <w:left w:w="29" w:type="dxa"/>
              <w:right w:w="29" w:type="dxa"/>
            </w:tcMar>
            <w:vAlign w:val="center"/>
          </w:tcPr>
          <w:p w14:paraId="3FD96E4F"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6D8379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567775B1" w14:textId="77777777" w:rsidR="00A329C2" w:rsidRDefault="00A329C2">
            <w:pPr>
              <w:pStyle w:val="Normal22"/>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3FEAF5E5"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33E82FEE"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041E9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6480" w:type="dxa"/>
            <w:tcBorders>
              <w:top w:val="nil"/>
              <w:left w:val="nil"/>
              <w:bottom w:val="nil"/>
              <w:right w:val="nil"/>
              <w:tl2br w:val="nil"/>
              <w:tr2bl w:val="nil"/>
            </w:tcBorders>
            <w:noWrap/>
            <w:tcMar>
              <w:left w:w="0" w:type="dxa"/>
              <w:right w:w="0" w:type="dxa"/>
            </w:tcMar>
            <w:vAlign w:val="center"/>
          </w:tcPr>
          <w:p w14:paraId="67E68978" w14:textId="77777777" w:rsidR="00A329C2" w:rsidRDefault="00A329C2">
            <w:pPr>
              <w:pStyle w:val="Normal22"/>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234A261" w14:textId="77777777" w:rsidR="00A329C2" w:rsidRDefault="00A329C2">
            <w:pPr>
              <w:pStyle w:val="Normal22"/>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846184B" w14:textId="77777777" w:rsidR="00A329C2" w:rsidRDefault="00A329C2">
            <w:pPr>
              <w:pStyle w:val="Normal22"/>
              <w:jc w:val="right"/>
              <w:rPr>
                <w:rFonts w:ascii="Calibri" w:eastAsia="Calibri" w:hAnsi="Calibri" w:cs="Calibri"/>
                <w:b/>
                <w:color w:val="000000"/>
                <w:sz w:val="20"/>
              </w:rPr>
            </w:pPr>
          </w:p>
        </w:tc>
      </w:tr>
      <w:tr w:rsidR="00A329C2" w14:paraId="56B2DD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24F12D43" w14:textId="77777777" w:rsidR="00A329C2" w:rsidRDefault="0000368A">
            <w:pPr>
              <w:pStyle w:val="Normal22"/>
              <w:rPr>
                <w:rFonts w:ascii="Calibri" w:eastAsia="Calibri" w:hAnsi="Calibri" w:cs="Calibri"/>
                <w:b/>
                <w:color w:val="000000"/>
                <w:sz w:val="20"/>
              </w:rPr>
            </w:pPr>
            <w:r>
              <w:rPr>
                <w:rFonts w:ascii="Calibri" w:eastAsia="Calibri" w:hAnsi="Calibri" w:cs="Calibri"/>
                <w:b/>
                <w:color w:val="000000"/>
                <w:sz w:val="20"/>
              </w:rPr>
              <w:t>Current Receivables</w:t>
            </w:r>
          </w:p>
        </w:tc>
        <w:tc>
          <w:tcPr>
            <w:tcW w:w="1230" w:type="dxa"/>
            <w:tcBorders>
              <w:top w:val="nil"/>
              <w:left w:val="nil"/>
              <w:bottom w:val="nil"/>
              <w:right w:val="nil"/>
              <w:tl2br w:val="nil"/>
              <w:tr2bl w:val="nil"/>
            </w:tcBorders>
            <w:noWrap/>
            <w:tcMar>
              <w:left w:w="0" w:type="dxa"/>
              <w:right w:w="0" w:type="dxa"/>
            </w:tcMar>
            <w:vAlign w:val="center"/>
          </w:tcPr>
          <w:p w14:paraId="5362396E" w14:textId="77777777" w:rsidR="00A329C2" w:rsidRDefault="00A329C2">
            <w:pPr>
              <w:pStyle w:val="Normal22"/>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A4225D9" w14:textId="77777777" w:rsidR="00A329C2" w:rsidRDefault="00A329C2">
            <w:pPr>
              <w:pStyle w:val="Normal22"/>
              <w:jc w:val="right"/>
              <w:rPr>
                <w:rFonts w:ascii="Calibri" w:eastAsia="Calibri" w:hAnsi="Calibri" w:cs="Calibri"/>
                <w:b/>
                <w:color w:val="000000"/>
                <w:sz w:val="20"/>
              </w:rPr>
            </w:pPr>
          </w:p>
        </w:tc>
      </w:tr>
      <w:tr w:rsidR="00A329C2" w14:paraId="0C452A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center"/>
          </w:tcPr>
          <w:p w14:paraId="26E6B370" w14:textId="77777777" w:rsidR="00A329C2" w:rsidRDefault="00A329C2">
            <w:pPr>
              <w:pStyle w:val="Normal22"/>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B7E92AC" w14:textId="77777777" w:rsidR="00A329C2" w:rsidRDefault="00A329C2">
            <w:pPr>
              <w:pStyle w:val="Normal22"/>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1CDB929" w14:textId="77777777" w:rsidR="00A329C2" w:rsidRDefault="00A329C2">
            <w:pPr>
              <w:pStyle w:val="Normal22"/>
              <w:jc w:val="right"/>
              <w:rPr>
                <w:rFonts w:ascii="Calibri" w:eastAsia="Calibri" w:hAnsi="Calibri" w:cs="Calibri"/>
                <w:b/>
                <w:color w:val="000000"/>
                <w:sz w:val="20"/>
              </w:rPr>
            </w:pPr>
          </w:p>
        </w:tc>
      </w:tr>
      <w:tr w:rsidR="00A329C2" w14:paraId="2EFA2E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480" w:type="dxa"/>
            <w:tcBorders>
              <w:top w:val="nil"/>
              <w:left w:val="nil"/>
              <w:bottom w:val="nil"/>
              <w:right w:val="nil"/>
              <w:tl2br w:val="nil"/>
              <w:tr2bl w:val="nil"/>
            </w:tcBorders>
            <w:noWrap/>
            <w:tcMar>
              <w:left w:w="29" w:type="dxa"/>
              <w:right w:w="29" w:type="dxa"/>
            </w:tcMar>
            <w:vAlign w:val="center"/>
          </w:tcPr>
          <w:p w14:paraId="54745543" w14:textId="29E963B3" w:rsidR="00A329C2" w:rsidRDefault="0000368A">
            <w:pPr>
              <w:pStyle w:val="Normal22"/>
              <w:rPr>
                <w:rFonts w:ascii="Calibri" w:eastAsia="Calibri" w:hAnsi="Calibri" w:cs="Calibri"/>
                <w:color w:val="000000"/>
                <w:sz w:val="20"/>
              </w:rPr>
            </w:pPr>
            <w:r>
              <w:rPr>
                <w:rFonts w:ascii="Calibri" w:eastAsia="Calibri" w:hAnsi="Calibri" w:cs="Calibri"/>
                <w:color w:val="000000"/>
                <w:sz w:val="20"/>
              </w:rPr>
              <w:t>Right to Receive Infrastructure</w:t>
            </w:r>
            <w:r w:rsidR="00EA3494">
              <w:rPr>
                <w:rFonts w:ascii="Calibri" w:eastAsia="Calibri" w:hAnsi="Calibri" w:cs="Calibri"/>
                <w:color w:val="000000"/>
                <w:sz w:val="20"/>
              </w:rPr>
              <w:t xml:space="preserve"> </w:t>
            </w:r>
            <w:r>
              <w:rPr>
                <w:rFonts w:ascii="Calibri" w:eastAsia="Calibri" w:hAnsi="Calibri" w:cs="Calibri"/>
                <w:color w:val="000000"/>
                <w:sz w:val="20"/>
                <w:vertAlign w:val="superscript"/>
              </w:rPr>
              <w:t>a</w:t>
            </w:r>
          </w:p>
        </w:tc>
        <w:tc>
          <w:tcPr>
            <w:tcW w:w="1230" w:type="dxa"/>
            <w:tcBorders>
              <w:top w:val="nil"/>
              <w:left w:val="nil"/>
              <w:bottom w:val="nil"/>
              <w:right w:val="nil"/>
              <w:tl2br w:val="nil"/>
              <w:tr2bl w:val="nil"/>
            </w:tcBorders>
            <w:noWrap/>
            <w:tcMar>
              <w:left w:w="29" w:type="dxa"/>
              <w:right w:w="29" w:type="dxa"/>
            </w:tcMar>
            <w:vAlign w:val="center"/>
          </w:tcPr>
          <w:p w14:paraId="0DF7D943"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1,329</w:t>
            </w:r>
          </w:p>
        </w:tc>
        <w:tc>
          <w:tcPr>
            <w:tcW w:w="1230" w:type="dxa"/>
            <w:tcBorders>
              <w:top w:val="nil"/>
              <w:left w:val="nil"/>
              <w:bottom w:val="nil"/>
              <w:right w:val="nil"/>
              <w:tl2br w:val="nil"/>
              <w:tr2bl w:val="nil"/>
            </w:tcBorders>
            <w:noWrap/>
            <w:tcMar>
              <w:left w:w="29" w:type="dxa"/>
              <w:right w:w="29" w:type="dxa"/>
            </w:tcMar>
            <w:vAlign w:val="center"/>
          </w:tcPr>
          <w:p w14:paraId="7856A4B8" w14:textId="1BC9C1EE" w:rsidR="00A329C2" w:rsidRDefault="00EC1488">
            <w:pPr>
              <w:pStyle w:val="Normal22"/>
              <w:jc w:val="right"/>
              <w:rPr>
                <w:rFonts w:ascii="Calibri" w:eastAsia="Calibri" w:hAnsi="Calibri" w:cs="Calibri"/>
                <w:color w:val="000000"/>
                <w:sz w:val="20"/>
              </w:rPr>
            </w:pPr>
            <w:r>
              <w:rPr>
                <w:rFonts w:ascii="Calibri" w:eastAsia="Calibri" w:hAnsi="Calibri" w:cs="Calibri"/>
                <w:color w:val="000000"/>
                <w:sz w:val="20"/>
              </w:rPr>
              <w:t>2,333</w:t>
            </w:r>
          </w:p>
        </w:tc>
      </w:tr>
      <w:tr w:rsidR="00A329C2" w14:paraId="4F2623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4EDDFBEA" w14:textId="77777777" w:rsidR="00A329C2" w:rsidRDefault="0000368A">
            <w:pPr>
              <w:pStyle w:val="Normal22"/>
              <w:rPr>
                <w:rFonts w:ascii="Calibri" w:eastAsia="Calibri" w:hAnsi="Calibri" w:cs="Calibri"/>
                <w:color w:val="000000"/>
                <w:sz w:val="20"/>
              </w:rPr>
            </w:pPr>
            <w:r>
              <w:rPr>
                <w:rFonts w:ascii="Calibri" w:eastAsia="Calibri" w:hAnsi="Calibri" w:cs="Calibri"/>
                <w:color w:val="000000"/>
                <w:sz w:val="20"/>
              </w:rPr>
              <w:t>Trade Receivables</w:t>
            </w:r>
          </w:p>
        </w:tc>
        <w:tc>
          <w:tcPr>
            <w:tcW w:w="1230" w:type="dxa"/>
            <w:tcBorders>
              <w:top w:val="nil"/>
              <w:left w:val="nil"/>
              <w:bottom w:val="nil"/>
              <w:right w:val="nil"/>
              <w:tl2br w:val="nil"/>
              <w:tr2bl w:val="nil"/>
            </w:tcBorders>
            <w:noWrap/>
            <w:tcMar>
              <w:left w:w="29" w:type="dxa"/>
              <w:right w:w="29" w:type="dxa"/>
            </w:tcMar>
            <w:vAlign w:val="center"/>
          </w:tcPr>
          <w:p w14:paraId="35162204"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20</w:t>
            </w:r>
          </w:p>
        </w:tc>
        <w:tc>
          <w:tcPr>
            <w:tcW w:w="1230" w:type="dxa"/>
            <w:tcBorders>
              <w:top w:val="nil"/>
              <w:left w:val="nil"/>
              <w:bottom w:val="nil"/>
              <w:right w:val="nil"/>
              <w:tl2br w:val="nil"/>
              <w:tr2bl w:val="nil"/>
            </w:tcBorders>
            <w:noWrap/>
            <w:tcMar>
              <w:left w:w="29" w:type="dxa"/>
              <w:right w:w="29" w:type="dxa"/>
            </w:tcMar>
            <w:vAlign w:val="center"/>
          </w:tcPr>
          <w:p w14:paraId="2D23BD69"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w:t>
            </w:r>
          </w:p>
        </w:tc>
      </w:tr>
      <w:tr w:rsidR="00A329C2" w14:paraId="118EAF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05266AF2" w14:textId="77777777" w:rsidR="00A329C2" w:rsidRDefault="0000368A">
            <w:pPr>
              <w:pStyle w:val="Normal22"/>
              <w:rPr>
                <w:rFonts w:ascii="Calibri" w:eastAsia="Calibri" w:hAnsi="Calibri" w:cs="Calibri"/>
                <w:color w:val="000000"/>
                <w:sz w:val="20"/>
              </w:rPr>
            </w:pPr>
            <w:r>
              <w:rPr>
                <w:rFonts w:ascii="Calibri" w:eastAsia="Calibri" w:hAnsi="Calibri" w:cs="Calibri"/>
                <w:color w:val="000000"/>
                <w:sz w:val="20"/>
              </w:rPr>
              <w:t>Income Tax Equivalents Receivable</w:t>
            </w:r>
          </w:p>
        </w:tc>
        <w:tc>
          <w:tcPr>
            <w:tcW w:w="1230" w:type="dxa"/>
            <w:tcBorders>
              <w:top w:val="nil"/>
              <w:left w:val="nil"/>
              <w:bottom w:val="nil"/>
              <w:right w:val="nil"/>
              <w:tl2br w:val="nil"/>
              <w:tr2bl w:val="nil"/>
            </w:tcBorders>
            <w:noWrap/>
            <w:tcMar>
              <w:left w:w="29" w:type="dxa"/>
              <w:right w:w="29" w:type="dxa"/>
            </w:tcMar>
            <w:vAlign w:val="center"/>
          </w:tcPr>
          <w:p w14:paraId="2DE16B14"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3BD5BBB4"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258</w:t>
            </w:r>
          </w:p>
        </w:tc>
      </w:tr>
      <w:tr w:rsidR="00A329C2" w14:paraId="45F1C5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29E6E3D4" w14:textId="77777777" w:rsidR="00A329C2" w:rsidRDefault="0000368A">
            <w:pPr>
              <w:pStyle w:val="Normal22"/>
              <w:rPr>
                <w:rFonts w:ascii="Calibri" w:eastAsia="Calibri" w:hAnsi="Calibri" w:cs="Calibri"/>
                <w:color w:val="000000"/>
                <w:sz w:val="20"/>
              </w:rPr>
            </w:pPr>
            <w:r>
              <w:rPr>
                <w:rFonts w:ascii="Calibri" w:eastAsia="Calibri" w:hAnsi="Calibri" w:cs="Calibri"/>
                <w:color w:val="000000"/>
                <w:sz w:val="20"/>
              </w:rPr>
              <w:t xml:space="preserve">Other Debtors </w:t>
            </w:r>
          </w:p>
        </w:tc>
        <w:tc>
          <w:tcPr>
            <w:tcW w:w="1230" w:type="dxa"/>
            <w:tcBorders>
              <w:top w:val="nil"/>
              <w:left w:val="nil"/>
              <w:bottom w:val="nil"/>
              <w:right w:val="nil"/>
              <w:tl2br w:val="nil"/>
              <w:tr2bl w:val="nil"/>
            </w:tcBorders>
            <w:noWrap/>
            <w:tcMar>
              <w:left w:w="29" w:type="dxa"/>
              <w:right w:w="29" w:type="dxa"/>
            </w:tcMar>
            <w:vAlign w:val="center"/>
          </w:tcPr>
          <w:p w14:paraId="19BEF5DD"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42</w:t>
            </w:r>
          </w:p>
        </w:tc>
        <w:tc>
          <w:tcPr>
            <w:tcW w:w="1230" w:type="dxa"/>
            <w:tcBorders>
              <w:top w:val="nil"/>
              <w:left w:val="nil"/>
              <w:bottom w:val="nil"/>
              <w:right w:val="nil"/>
              <w:tl2br w:val="nil"/>
              <w:tr2bl w:val="nil"/>
            </w:tcBorders>
            <w:noWrap/>
            <w:tcMar>
              <w:left w:w="29" w:type="dxa"/>
              <w:right w:w="29" w:type="dxa"/>
            </w:tcMar>
            <w:vAlign w:val="center"/>
          </w:tcPr>
          <w:p w14:paraId="4DEADB74" w14:textId="26217877" w:rsidR="00A329C2" w:rsidRDefault="00EC1488">
            <w:pPr>
              <w:pStyle w:val="Normal22"/>
              <w:jc w:val="right"/>
              <w:rPr>
                <w:rFonts w:ascii="Calibri" w:eastAsia="Calibri" w:hAnsi="Calibri" w:cs="Calibri"/>
                <w:color w:val="000000"/>
                <w:sz w:val="20"/>
              </w:rPr>
            </w:pPr>
            <w:r>
              <w:rPr>
                <w:rFonts w:ascii="Calibri" w:eastAsia="Calibri" w:hAnsi="Calibri" w:cs="Calibri"/>
                <w:color w:val="000000"/>
                <w:sz w:val="20"/>
              </w:rPr>
              <w:t>1,289</w:t>
            </w:r>
          </w:p>
        </w:tc>
      </w:tr>
      <w:tr w:rsidR="00A329C2" w14:paraId="046898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6732FA4B" w14:textId="77777777" w:rsidR="00A329C2" w:rsidRDefault="0000368A">
            <w:pPr>
              <w:pStyle w:val="Normal22"/>
              <w:rPr>
                <w:rFonts w:ascii="Calibri" w:eastAsia="Calibri" w:hAnsi="Calibri" w:cs="Calibri"/>
                <w:color w:val="000000"/>
                <w:sz w:val="20"/>
              </w:rPr>
            </w:pPr>
            <w:r>
              <w:rPr>
                <w:rFonts w:ascii="Calibri" w:eastAsia="Calibri" w:hAnsi="Calibri" w:cs="Calibri"/>
                <w:color w:val="000000"/>
                <w:sz w:val="20"/>
              </w:rPr>
              <w:t>GST Receivable</w:t>
            </w:r>
          </w:p>
        </w:tc>
        <w:tc>
          <w:tcPr>
            <w:tcW w:w="1230" w:type="dxa"/>
            <w:tcBorders>
              <w:top w:val="nil"/>
              <w:left w:val="nil"/>
              <w:bottom w:val="nil"/>
              <w:right w:val="nil"/>
              <w:tl2br w:val="nil"/>
              <w:tr2bl w:val="nil"/>
            </w:tcBorders>
            <w:noWrap/>
            <w:tcMar>
              <w:left w:w="29" w:type="dxa"/>
              <w:right w:w="29" w:type="dxa"/>
            </w:tcMar>
            <w:vAlign w:val="center"/>
          </w:tcPr>
          <w:p w14:paraId="29B908EE"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786</w:t>
            </w:r>
          </w:p>
        </w:tc>
        <w:tc>
          <w:tcPr>
            <w:tcW w:w="1230" w:type="dxa"/>
            <w:tcBorders>
              <w:top w:val="nil"/>
              <w:left w:val="nil"/>
              <w:bottom w:val="nil"/>
              <w:right w:val="nil"/>
              <w:tl2br w:val="nil"/>
              <w:tr2bl w:val="nil"/>
            </w:tcBorders>
            <w:noWrap/>
            <w:tcMar>
              <w:left w:w="29" w:type="dxa"/>
              <w:right w:w="29" w:type="dxa"/>
            </w:tcMar>
            <w:vAlign w:val="center"/>
          </w:tcPr>
          <w:p w14:paraId="3A986BB4"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195</w:t>
            </w:r>
          </w:p>
        </w:tc>
      </w:tr>
      <w:tr w:rsidR="00A329C2" w14:paraId="7224AD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3BB61F35" w14:textId="77777777" w:rsidR="00A329C2" w:rsidRDefault="0000368A">
            <w:pPr>
              <w:pStyle w:val="Normal22"/>
              <w:rPr>
                <w:rFonts w:ascii="Calibri" w:eastAsia="Calibri" w:hAnsi="Calibri" w:cs="Calibri"/>
                <w:b/>
                <w:color w:val="000000"/>
                <w:sz w:val="20"/>
              </w:rPr>
            </w:pPr>
            <w:r>
              <w:rPr>
                <w:rFonts w:ascii="Calibri" w:eastAsia="Calibri" w:hAnsi="Calibri" w:cs="Calibri"/>
                <w:b/>
                <w:color w:val="000000"/>
                <w:sz w:val="20"/>
              </w:rPr>
              <w:t>Total Current Receivables</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54D7FF7B"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2,177</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7D70F99B"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4,075</w:t>
            </w:r>
          </w:p>
        </w:tc>
      </w:tr>
      <w:tr w:rsidR="00A329C2" w14:paraId="26E894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040F2AAF" w14:textId="77777777" w:rsidR="00A329C2" w:rsidRDefault="00A329C2">
            <w:pPr>
              <w:pStyle w:val="Normal22"/>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54E52B27" w14:textId="77777777" w:rsidR="00A329C2" w:rsidRDefault="00A329C2">
            <w:pPr>
              <w:pStyle w:val="Normal22"/>
              <w:jc w:val="right"/>
              <w:rPr>
                <w:rFonts w:ascii="Calibri" w:eastAsia="Calibri" w:hAnsi="Calibri" w:cs="Calibri"/>
                <w:b/>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76B55E1E" w14:textId="77777777" w:rsidR="00A329C2" w:rsidRDefault="00A329C2">
            <w:pPr>
              <w:pStyle w:val="Normal22"/>
              <w:jc w:val="right"/>
              <w:rPr>
                <w:rFonts w:ascii="Calibri" w:eastAsia="Calibri" w:hAnsi="Calibri" w:cs="Calibri"/>
                <w:b/>
                <w:color w:val="000000"/>
                <w:sz w:val="20"/>
              </w:rPr>
            </w:pPr>
          </w:p>
        </w:tc>
      </w:tr>
      <w:tr w:rsidR="00A329C2" w14:paraId="7D4578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43A00463" w14:textId="77777777" w:rsidR="00A329C2" w:rsidRDefault="0000368A">
            <w:pPr>
              <w:pStyle w:val="Normal22"/>
              <w:rPr>
                <w:rFonts w:ascii="Calibri" w:eastAsia="Calibri" w:hAnsi="Calibri" w:cs="Calibri"/>
                <w:b/>
                <w:color w:val="000000"/>
                <w:sz w:val="20"/>
              </w:rPr>
            </w:pPr>
            <w:r>
              <w:rPr>
                <w:rFonts w:ascii="Calibri" w:eastAsia="Calibri" w:hAnsi="Calibri" w:cs="Calibri"/>
                <w:b/>
                <w:color w:val="000000"/>
                <w:sz w:val="20"/>
              </w:rPr>
              <w:t>Non-Current Receivables</w:t>
            </w:r>
          </w:p>
        </w:tc>
        <w:tc>
          <w:tcPr>
            <w:tcW w:w="1230" w:type="dxa"/>
            <w:tcBorders>
              <w:top w:val="nil"/>
              <w:left w:val="nil"/>
              <w:bottom w:val="nil"/>
              <w:right w:val="nil"/>
              <w:tl2br w:val="nil"/>
              <w:tr2bl w:val="nil"/>
            </w:tcBorders>
            <w:noWrap/>
            <w:tcMar>
              <w:left w:w="0" w:type="dxa"/>
              <w:right w:w="0" w:type="dxa"/>
            </w:tcMar>
            <w:vAlign w:val="center"/>
          </w:tcPr>
          <w:p w14:paraId="6CD513FE" w14:textId="77777777" w:rsidR="00A329C2" w:rsidRDefault="00A329C2">
            <w:pPr>
              <w:pStyle w:val="Normal22"/>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56CE2CC" w14:textId="77777777" w:rsidR="00A329C2" w:rsidRDefault="00A329C2">
            <w:pPr>
              <w:pStyle w:val="Normal22"/>
              <w:jc w:val="right"/>
              <w:rPr>
                <w:rFonts w:ascii="Calibri" w:eastAsia="Calibri" w:hAnsi="Calibri" w:cs="Calibri"/>
                <w:b/>
                <w:color w:val="000000"/>
                <w:sz w:val="20"/>
              </w:rPr>
            </w:pPr>
          </w:p>
        </w:tc>
      </w:tr>
      <w:tr w:rsidR="00A329C2" w14:paraId="2CD711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480" w:type="dxa"/>
            <w:tcBorders>
              <w:top w:val="nil"/>
              <w:left w:val="nil"/>
              <w:bottom w:val="nil"/>
              <w:right w:val="nil"/>
              <w:tl2br w:val="nil"/>
              <w:tr2bl w:val="nil"/>
            </w:tcBorders>
            <w:noWrap/>
            <w:tcMar>
              <w:left w:w="29" w:type="dxa"/>
              <w:right w:w="29" w:type="dxa"/>
            </w:tcMar>
            <w:vAlign w:val="center"/>
          </w:tcPr>
          <w:p w14:paraId="6D36A3B5" w14:textId="77777777" w:rsidR="00A329C2" w:rsidRDefault="0000368A">
            <w:pPr>
              <w:pStyle w:val="Normal22"/>
              <w:rPr>
                <w:rFonts w:ascii="Calibri" w:eastAsia="Calibri" w:hAnsi="Calibri" w:cs="Calibri"/>
                <w:color w:val="000000"/>
                <w:sz w:val="20"/>
              </w:rPr>
            </w:pPr>
            <w:r>
              <w:rPr>
                <w:rFonts w:ascii="Calibri" w:eastAsia="Calibri" w:hAnsi="Calibri" w:cs="Calibri"/>
                <w:color w:val="000000"/>
                <w:sz w:val="20"/>
              </w:rPr>
              <w:t xml:space="preserve">Right to Receive Infrastructure </w:t>
            </w:r>
          </w:p>
        </w:tc>
        <w:tc>
          <w:tcPr>
            <w:tcW w:w="1230" w:type="dxa"/>
            <w:tcBorders>
              <w:top w:val="nil"/>
              <w:left w:val="nil"/>
              <w:bottom w:val="nil"/>
              <w:right w:val="nil"/>
              <w:tl2br w:val="nil"/>
              <w:tr2bl w:val="nil"/>
            </w:tcBorders>
            <w:noWrap/>
            <w:tcMar>
              <w:left w:w="29" w:type="dxa"/>
              <w:right w:w="29" w:type="dxa"/>
            </w:tcMar>
            <w:vAlign w:val="center"/>
          </w:tcPr>
          <w:p w14:paraId="6433530F"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3,562</w:t>
            </w:r>
          </w:p>
        </w:tc>
        <w:tc>
          <w:tcPr>
            <w:tcW w:w="1230" w:type="dxa"/>
            <w:tcBorders>
              <w:top w:val="nil"/>
              <w:left w:val="nil"/>
              <w:bottom w:val="nil"/>
              <w:right w:val="nil"/>
              <w:tl2br w:val="nil"/>
              <w:tr2bl w:val="nil"/>
            </w:tcBorders>
            <w:noWrap/>
            <w:tcMar>
              <w:left w:w="29" w:type="dxa"/>
              <w:right w:w="29" w:type="dxa"/>
            </w:tcMar>
            <w:vAlign w:val="center"/>
          </w:tcPr>
          <w:p w14:paraId="20064D7A" w14:textId="77777777" w:rsidR="00A329C2" w:rsidRDefault="0000368A">
            <w:pPr>
              <w:pStyle w:val="Normal22"/>
              <w:jc w:val="right"/>
              <w:rPr>
                <w:rFonts w:ascii="Calibri" w:eastAsia="Calibri" w:hAnsi="Calibri" w:cs="Calibri"/>
                <w:color w:val="000000"/>
                <w:sz w:val="20"/>
              </w:rPr>
            </w:pPr>
            <w:r>
              <w:rPr>
                <w:rFonts w:ascii="Calibri" w:eastAsia="Calibri" w:hAnsi="Calibri" w:cs="Calibri"/>
                <w:color w:val="000000"/>
                <w:sz w:val="20"/>
              </w:rPr>
              <w:t>3,027</w:t>
            </w:r>
          </w:p>
        </w:tc>
      </w:tr>
      <w:tr w:rsidR="00A329C2" w14:paraId="5CF5D1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51D275BB" w14:textId="77777777" w:rsidR="00A329C2" w:rsidRDefault="0000368A">
            <w:pPr>
              <w:pStyle w:val="Normal22"/>
              <w:rPr>
                <w:rFonts w:ascii="Calibri" w:eastAsia="Calibri" w:hAnsi="Calibri" w:cs="Calibri"/>
                <w:b/>
                <w:color w:val="000000"/>
                <w:sz w:val="20"/>
              </w:rPr>
            </w:pPr>
            <w:r>
              <w:rPr>
                <w:rFonts w:ascii="Calibri" w:eastAsia="Calibri" w:hAnsi="Calibri" w:cs="Calibri"/>
                <w:b/>
                <w:color w:val="000000"/>
                <w:sz w:val="20"/>
              </w:rPr>
              <w:t>Total Non-Current Receivables</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11FB70BC"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3,562</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7620A20D"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3,027</w:t>
            </w:r>
          </w:p>
        </w:tc>
      </w:tr>
      <w:tr w:rsidR="00A329C2" w14:paraId="29BADC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
        </w:trPr>
        <w:tc>
          <w:tcPr>
            <w:tcW w:w="6480" w:type="dxa"/>
            <w:tcBorders>
              <w:top w:val="nil"/>
              <w:left w:val="nil"/>
              <w:bottom w:val="nil"/>
              <w:right w:val="nil"/>
              <w:tl2br w:val="nil"/>
              <w:tr2bl w:val="nil"/>
            </w:tcBorders>
            <w:noWrap/>
            <w:tcMar>
              <w:left w:w="0" w:type="dxa"/>
              <w:right w:w="0" w:type="dxa"/>
            </w:tcMar>
            <w:vAlign w:val="center"/>
          </w:tcPr>
          <w:p w14:paraId="5D618ACE" w14:textId="77777777" w:rsidR="00A329C2" w:rsidRDefault="00A329C2">
            <w:pPr>
              <w:pStyle w:val="Normal22"/>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0216EBB0" w14:textId="77777777" w:rsidR="00A329C2" w:rsidRDefault="00A329C2">
            <w:pPr>
              <w:pStyle w:val="Normal22"/>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445C732A" w14:textId="77777777" w:rsidR="00A329C2" w:rsidRDefault="00A329C2">
            <w:pPr>
              <w:pStyle w:val="Normal22"/>
              <w:jc w:val="right"/>
              <w:rPr>
                <w:rFonts w:ascii="Calibri" w:eastAsia="Calibri" w:hAnsi="Calibri" w:cs="Calibri"/>
                <w:b/>
                <w:color w:val="000000"/>
                <w:sz w:val="20"/>
              </w:rPr>
            </w:pPr>
          </w:p>
        </w:tc>
      </w:tr>
      <w:tr w:rsidR="00A329C2" w14:paraId="01868F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29" w:type="dxa"/>
              <w:right w:w="29" w:type="dxa"/>
            </w:tcMar>
            <w:vAlign w:val="center"/>
          </w:tcPr>
          <w:p w14:paraId="00B8DE04" w14:textId="77777777" w:rsidR="00A329C2" w:rsidRDefault="0000368A">
            <w:pPr>
              <w:pStyle w:val="Normal22"/>
              <w:rPr>
                <w:rFonts w:ascii="Calibri" w:eastAsia="Calibri" w:hAnsi="Calibri" w:cs="Calibri"/>
                <w:b/>
                <w:color w:val="000000"/>
                <w:sz w:val="20"/>
              </w:rPr>
            </w:pPr>
            <w:r>
              <w:rPr>
                <w:rFonts w:ascii="Calibri" w:eastAsia="Calibri" w:hAnsi="Calibri" w:cs="Calibri"/>
                <w:b/>
                <w:color w:val="000000"/>
                <w:sz w:val="20"/>
              </w:rPr>
              <w:t>Total Receivables</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4F29E1FF"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5,739</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14CFC35D" w14:textId="77777777" w:rsidR="00A329C2" w:rsidRDefault="0000368A">
            <w:pPr>
              <w:pStyle w:val="Normal22"/>
              <w:jc w:val="right"/>
              <w:rPr>
                <w:rFonts w:ascii="Calibri" w:eastAsia="Calibri" w:hAnsi="Calibri" w:cs="Calibri"/>
                <w:b/>
                <w:color w:val="000000"/>
                <w:sz w:val="20"/>
              </w:rPr>
            </w:pPr>
            <w:r>
              <w:rPr>
                <w:rFonts w:ascii="Calibri" w:eastAsia="Calibri" w:hAnsi="Calibri" w:cs="Calibri"/>
                <w:b/>
                <w:color w:val="000000"/>
                <w:sz w:val="20"/>
              </w:rPr>
              <w:t>7,102</w:t>
            </w:r>
          </w:p>
        </w:tc>
      </w:tr>
      <w:tr w:rsidR="00A329C2" w14:paraId="297B72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0" w:type="dxa"/>
              <w:right w:w="0" w:type="dxa"/>
            </w:tcMar>
            <w:vAlign w:val="center"/>
          </w:tcPr>
          <w:p w14:paraId="224BE8A3" w14:textId="77777777" w:rsidR="00A329C2" w:rsidRDefault="00A329C2">
            <w:pPr>
              <w:pStyle w:val="Normal22"/>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55288CE2" w14:textId="77777777" w:rsidR="00A329C2" w:rsidRDefault="00A329C2">
            <w:pPr>
              <w:pStyle w:val="Normal22"/>
              <w:jc w:val="right"/>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0FB18D03" w14:textId="77777777" w:rsidR="00A329C2" w:rsidRDefault="00A329C2">
            <w:pPr>
              <w:pStyle w:val="Normal22"/>
              <w:jc w:val="right"/>
              <w:rPr>
                <w:rFonts w:ascii="Calibri" w:eastAsia="Calibri" w:hAnsi="Calibri" w:cs="Calibri"/>
                <w:b/>
                <w:color w:val="000000"/>
                <w:sz w:val="20"/>
              </w:rPr>
            </w:pPr>
          </w:p>
        </w:tc>
      </w:tr>
    </w:tbl>
    <w:p w14:paraId="7FD9CF24" w14:textId="77777777" w:rsidR="0000368A" w:rsidRDefault="0000368A" w:rsidP="004E4488">
      <w:pPr>
        <w:pageBreakBefore/>
        <w:pBdr>
          <w:top w:val="nil"/>
          <w:left w:val="nil"/>
          <w:bottom w:val="nil"/>
          <w:right w:val="nil"/>
          <w:between w:val="nil"/>
          <w:bar w:val="nil"/>
        </w:pBdr>
        <w:tabs>
          <w:tab w:val="left" w:pos="0"/>
        </w:tabs>
        <w:autoSpaceDE w:val="0"/>
        <w:autoSpaceDN w:val="0"/>
        <w:adjustRightInd w:val="0"/>
        <w:spacing w:before="120" w:after="120"/>
        <w:rPr>
          <w:rFonts w:ascii="Arial" w:hAnsi="Arial" w:cs="Arial"/>
          <w:b/>
          <w:bdr w:val="nil"/>
          <w:lang w:val="en-AU" w:eastAsia="en-AU"/>
        </w:rPr>
      </w:pPr>
      <w:r>
        <w:rPr>
          <w:rFonts w:ascii="Arial" w:hAnsi="Arial" w:cs="Arial"/>
          <w:b/>
          <w:bdr w:val="nil"/>
          <w:lang w:val="en-AU" w:eastAsia="en-AU"/>
        </w:rPr>
        <w:lastRenderedPageBreak/>
        <w:t xml:space="preserve">NOTE 14    </w:t>
      </w:r>
      <w:r w:rsidRPr="00B52342">
        <w:rPr>
          <w:rFonts w:ascii="Arial" w:hAnsi="Arial" w:cs="Arial"/>
          <w:b/>
          <w:bdr w:val="nil"/>
          <w:lang w:val="en-AU" w:eastAsia="en-AU"/>
        </w:rPr>
        <w:t>RECEIVABLES</w:t>
      </w:r>
      <w:r>
        <w:rPr>
          <w:bdr w:val="nil"/>
        </w:rPr>
        <w:t xml:space="preserve"> </w:t>
      </w:r>
      <w:r>
        <w:rPr>
          <w:rFonts w:ascii="Arial" w:hAnsi="Arial" w:cs="Arial"/>
          <w:b/>
          <w:bdr w:val="nil"/>
          <w:lang w:val="en-AU" w:eastAsia="en-AU"/>
        </w:rPr>
        <w:t>–</w:t>
      </w:r>
      <w:r w:rsidRPr="00B52342">
        <w:rPr>
          <w:rFonts w:ascii="Arial" w:hAnsi="Arial" w:cs="Arial"/>
          <w:b/>
          <w:bdr w:val="nil"/>
          <w:lang w:val="en-AU" w:eastAsia="en-AU"/>
        </w:rPr>
        <w:t xml:space="preserve"> CONTINUED</w:t>
      </w:r>
    </w:p>
    <w:p w14:paraId="61ECA17F" w14:textId="77777777" w:rsidR="00A329C2" w:rsidRDefault="00A329C2">
      <w:pPr>
        <w:pBdr>
          <w:top w:val="nil"/>
          <w:left w:val="nil"/>
          <w:bottom w:val="nil"/>
          <w:right w:val="nil"/>
          <w:between w:val="nil"/>
          <w:bar w:val="nil"/>
        </w:pBdr>
        <w:rPr>
          <w:rFonts w:ascii="Calibri" w:eastAsia="Calibri" w:hAnsi="Calibri" w:cs="Calibri"/>
          <w:sz w:val="22"/>
          <w:bdr w:val="nil"/>
        </w:rPr>
      </w:pPr>
    </w:p>
    <w:p w14:paraId="4DFC6412" w14:textId="2C7D6E37" w:rsidR="0000368A" w:rsidRPr="00A24278" w:rsidRDefault="000113E0" w:rsidP="00D7661B">
      <w:pPr>
        <w:pStyle w:val="ListParagraph140"/>
        <w:pBdr>
          <w:top w:val="nil"/>
          <w:left w:val="nil"/>
          <w:bottom w:val="nil"/>
          <w:right w:val="nil"/>
          <w:between w:val="nil"/>
          <w:bar w:val="nil"/>
        </w:pBdr>
        <w:spacing w:after="120"/>
        <w:ind w:left="360"/>
        <w:jc w:val="both"/>
        <w:rPr>
          <w:bCs/>
          <w:sz w:val="20"/>
          <w:szCs w:val="20"/>
          <w:bdr w:val="nil"/>
          <w:lang w:val="en-AU" w:eastAsia="en-AU"/>
        </w:rPr>
      </w:pPr>
      <w:r>
        <w:rPr>
          <w:bCs/>
          <w:sz w:val="20"/>
          <w:szCs w:val="20"/>
          <w:bdr w:val="nil"/>
          <w:lang w:val="en-AU" w:eastAsia="en-AU"/>
        </w:rPr>
        <w:t xml:space="preserve">a) </w:t>
      </w:r>
      <w:r w:rsidR="0000368A" w:rsidRPr="00735710">
        <w:rPr>
          <w:bCs/>
          <w:sz w:val="20"/>
          <w:szCs w:val="20"/>
          <w:bdr w:val="nil"/>
          <w:lang w:val="en-AU" w:eastAsia="en-AU"/>
        </w:rPr>
        <w:t xml:space="preserve">The decrease in right to receive infrastructure predominantly reflects practical completion of infrastructure during the reporting period, partially offset by additional infrastructure works related to the UNSW stage 1 transfer. The actual balance of 2025 has been restated - Refer Note 4 </w:t>
      </w:r>
      <w:r w:rsidR="0000368A" w:rsidRPr="00735710">
        <w:rPr>
          <w:bCs/>
          <w:i/>
          <w:iCs/>
          <w:sz w:val="20"/>
          <w:szCs w:val="20"/>
          <w:bdr w:val="nil"/>
          <w:lang w:val="en-AU" w:eastAsia="en-AU"/>
        </w:rPr>
        <w:t>Change in Accounting Estimates and Correction of a Prior Period Error</w:t>
      </w:r>
      <w:r w:rsidR="0000368A" w:rsidRPr="00A20686">
        <w:rPr>
          <w:bCs/>
          <w:sz w:val="20"/>
          <w:szCs w:val="20"/>
          <w:bdr w:val="nil"/>
          <w:lang w:val="en-AU" w:eastAsia="en-AU"/>
        </w:rPr>
        <w:t>.</w:t>
      </w:r>
    </w:p>
    <w:p w14:paraId="6697E5B2" w14:textId="77777777" w:rsidR="0000368A" w:rsidRPr="000D5F79" w:rsidRDefault="0000368A" w:rsidP="001221CE">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15  </w:t>
      </w:r>
      <w:r w:rsidRPr="000D5F79">
        <w:rPr>
          <w:rFonts w:ascii="Arial" w:hAnsi="Arial" w:cs="Arial"/>
          <w:b/>
          <w:bdr w:val="nil"/>
          <w:lang w:val="en-AU" w:eastAsia="en-AU"/>
        </w:rPr>
        <w:t>INVENTORIES</w:t>
      </w:r>
    </w:p>
    <w:p w14:paraId="6C53D1BA" w14:textId="77777777" w:rsidR="00A329C2" w:rsidRDefault="00A329C2">
      <w:pPr>
        <w:pBdr>
          <w:top w:val="nil"/>
          <w:left w:val="nil"/>
          <w:bottom w:val="nil"/>
          <w:right w:val="nil"/>
          <w:between w:val="nil"/>
          <w:bar w:val="nil"/>
        </w:pBdr>
        <w:rPr>
          <w:bdr w:val="nil"/>
        </w:rPr>
      </w:pPr>
    </w:p>
    <w:p w14:paraId="66A1B445" w14:textId="77777777" w:rsidR="0000368A" w:rsidRPr="000B2A1D" w:rsidRDefault="0000368A" w:rsidP="00F06A0E">
      <w:pPr>
        <w:pBdr>
          <w:top w:val="nil"/>
          <w:left w:val="nil"/>
          <w:bottom w:val="nil"/>
          <w:right w:val="nil"/>
          <w:between w:val="nil"/>
          <w:bar w:val="nil"/>
        </w:pBdr>
        <w:tabs>
          <w:tab w:val="left" w:pos="0"/>
        </w:tabs>
        <w:autoSpaceDE w:val="0"/>
        <w:autoSpaceDN w:val="0"/>
        <w:adjustRightInd w:val="0"/>
        <w:spacing w:before="120" w:after="120"/>
        <w:jc w:val="both"/>
        <w:rPr>
          <w:rFonts w:ascii="Calibri" w:eastAsia="Calibri" w:hAnsi="Calibri" w:cs="Calibri"/>
          <w:b/>
          <w:sz w:val="20"/>
          <w:szCs w:val="20"/>
          <w:bdr w:val="nil"/>
          <w:lang w:val="en-AU" w:eastAsia="en-AU"/>
        </w:rPr>
      </w:pPr>
      <w:r w:rsidRPr="000B2A1D">
        <w:rPr>
          <w:rFonts w:ascii="Calibri" w:eastAsia="Calibri" w:hAnsi="Calibri" w:cs="Calibri"/>
          <w:b/>
          <w:sz w:val="20"/>
          <w:szCs w:val="20"/>
          <w:bdr w:val="nil"/>
          <w:lang w:val="en-AU" w:eastAsia="en-AU"/>
        </w:rPr>
        <w:t xml:space="preserve">Description and </w:t>
      </w:r>
      <w:r>
        <w:rPr>
          <w:rFonts w:ascii="Calibri" w:eastAsia="Calibri" w:hAnsi="Calibri" w:cs="Calibri"/>
          <w:b/>
          <w:sz w:val="20"/>
          <w:szCs w:val="20"/>
          <w:bdr w:val="nil"/>
          <w:lang w:val="en-AU" w:eastAsia="en-AU"/>
        </w:rPr>
        <w:t xml:space="preserve">Material </w:t>
      </w:r>
      <w:r w:rsidRPr="000B2A1D">
        <w:rPr>
          <w:rFonts w:ascii="Calibri" w:eastAsia="Calibri" w:hAnsi="Calibri" w:cs="Calibri"/>
          <w:b/>
          <w:sz w:val="20"/>
          <w:szCs w:val="20"/>
          <w:bdr w:val="nil"/>
          <w:lang w:val="en-AU" w:eastAsia="en-AU"/>
        </w:rPr>
        <w:t>Accounting Policies Relating to Inventories</w:t>
      </w:r>
    </w:p>
    <w:p w14:paraId="648DA3E4" w14:textId="77777777" w:rsidR="0000368A" w:rsidRPr="00395C6B" w:rsidRDefault="0000368A" w:rsidP="00F553BC">
      <w:pPr>
        <w:pStyle w:val="Normal16"/>
        <w:pBdr>
          <w:top w:val="nil"/>
          <w:left w:val="nil"/>
          <w:bottom w:val="nil"/>
          <w:right w:val="nil"/>
          <w:between w:val="nil"/>
          <w:bar w:val="nil"/>
        </w:pBdr>
        <w:spacing w:before="120" w:after="120"/>
        <w:jc w:val="both"/>
        <w:rPr>
          <w:bCs/>
          <w:i/>
          <w:iCs/>
          <w:sz w:val="20"/>
          <w:szCs w:val="20"/>
          <w:bdr w:val="nil"/>
          <w:lang w:val="en-AU" w:eastAsia="en-US"/>
        </w:rPr>
      </w:pPr>
      <w:r w:rsidRPr="00395C6B">
        <w:rPr>
          <w:bCs/>
          <w:i/>
          <w:iCs/>
          <w:sz w:val="20"/>
          <w:szCs w:val="20"/>
          <w:bdr w:val="nil"/>
          <w:lang w:val="en-AU" w:eastAsia="en-US"/>
        </w:rPr>
        <w:t>Inventory</w:t>
      </w:r>
    </w:p>
    <w:p w14:paraId="28D54017" w14:textId="77777777" w:rsidR="0000368A" w:rsidRDefault="0000368A" w:rsidP="00F553BC">
      <w:pPr>
        <w:pStyle w:val="Normal16"/>
        <w:pBdr>
          <w:top w:val="nil"/>
          <w:left w:val="nil"/>
          <w:bottom w:val="nil"/>
          <w:right w:val="nil"/>
          <w:between w:val="nil"/>
          <w:bar w:val="nil"/>
        </w:pBdr>
        <w:spacing w:before="120" w:after="120"/>
        <w:jc w:val="both"/>
        <w:rPr>
          <w:sz w:val="20"/>
          <w:szCs w:val="20"/>
          <w:bdr w:val="nil"/>
          <w:lang w:eastAsia="en-AU"/>
        </w:rPr>
      </w:pPr>
      <w:r>
        <w:rPr>
          <w:sz w:val="20"/>
          <w:szCs w:val="20"/>
          <w:bdr w:val="nil"/>
          <w:lang w:eastAsia="en-AU"/>
        </w:rPr>
        <w:t xml:space="preserve">Inventory held by </w:t>
      </w:r>
      <w:r w:rsidRPr="00D70552">
        <w:rPr>
          <w:bCs/>
          <w:sz w:val="20"/>
          <w:szCs w:val="20"/>
          <w:bdr w:val="nil"/>
          <w:lang w:val="en-AU" w:eastAsia="en-AU"/>
        </w:rPr>
        <w:t xml:space="preserve">City Renewal </w:t>
      </w:r>
      <w:r>
        <w:rPr>
          <w:sz w:val="20"/>
          <w:szCs w:val="20"/>
          <w:bdr w:val="nil"/>
          <w:lang w:eastAsia="en-AU"/>
        </w:rPr>
        <w:t xml:space="preserve">is made up of land. </w:t>
      </w:r>
      <w:r w:rsidRPr="00395C6B">
        <w:rPr>
          <w:sz w:val="20"/>
          <w:szCs w:val="20"/>
          <w:bdr w:val="nil"/>
          <w:lang w:eastAsia="en-AU"/>
        </w:rPr>
        <w:t xml:space="preserve">Inventories are valued at the lower of cost </w:t>
      </w:r>
      <w:r>
        <w:rPr>
          <w:sz w:val="20"/>
          <w:szCs w:val="20"/>
          <w:bdr w:val="nil"/>
          <w:lang w:eastAsia="en-AU"/>
        </w:rPr>
        <w:t>or</w:t>
      </w:r>
      <w:r w:rsidRPr="00395C6B">
        <w:rPr>
          <w:sz w:val="20"/>
          <w:szCs w:val="20"/>
          <w:bdr w:val="nil"/>
          <w:lang w:eastAsia="en-AU"/>
        </w:rPr>
        <w:t xml:space="preserve"> net realisable value. The cost of land inventory includes the value of the land itself along with all direct costs incurred in developing the land. </w:t>
      </w:r>
      <w:r w:rsidRPr="00F553BC">
        <w:rPr>
          <w:sz w:val="20"/>
          <w:szCs w:val="20"/>
          <w:bdr w:val="nil"/>
          <w:lang w:eastAsia="en-AU"/>
        </w:rPr>
        <w:t xml:space="preserve">These include expenditure associated with the implementation of estate planning, demolition, remediation activities, and relocation or construction of infrastructure services. </w:t>
      </w:r>
      <w:r w:rsidRPr="00742354">
        <w:rPr>
          <w:sz w:val="20"/>
          <w:szCs w:val="20"/>
          <w:bdr w:val="nil"/>
          <w:lang w:eastAsia="en-AU"/>
        </w:rPr>
        <w:t xml:space="preserve">Costs associated with marketing and selling activities are not considered to be directly related to the preparation of the sites for sale as serviced land, and are expensed as incurred. </w:t>
      </w:r>
      <w:r w:rsidRPr="00395C6B">
        <w:rPr>
          <w:sz w:val="20"/>
          <w:szCs w:val="20"/>
          <w:bdr w:val="nil"/>
          <w:lang w:eastAsia="en-AU"/>
        </w:rPr>
        <w:t>The cost is assigned to land inventory on a specific identification of cost basis given this inventory is high value and low volume.</w:t>
      </w:r>
    </w:p>
    <w:p w14:paraId="1808792A" w14:textId="77777777" w:rsidR="0000368A" w:rsidRDefault="0000368A" w:rsidP="00130E4D">
      <w:pPr>
        <w:pStyle w:val="Normal16"/>
        <w:pBdr>
          <w:top w:val="nil"/>
          <w:left w:val="nil"/>
          <w:bottom w:val="nil"/>
          <w:right w:val="nil"/>
          <w:between w:val="nil"/>
          <w:bar w:val="nil"/>
        </w:pBdr>
        <w:spacing w:before="120" w:after="120"/>
        <w:jc w:val="both"/>
        <w:rPr>
          <w:bCs/>
          <w:i/>
          <w:iCs/>
          <w:sz w:val="20"/>
          <w:szCs w:val="20"/>
          <w:bdr w:val="nil"/>
          <w:lang w:val="en-AU" w:eastAsia="en-US"/>
        </w:rPr>
      </w:pPr>
      <w:r w:rsidRPr="00395C6B">
        <w:rPr>
          <w:bCs/>
          <w:i/>
          <w:iCs/>
          <w:sz w:val="20"/>
          <w:szCs w:val="20"/>
          <w:bdr w:val="nil"/>
          <w:lang w:val="en-AU" w:eastAsia="en-US"/>
        </w:rPr>
        <w:t>Valuation of Inventories</w:t>
      </w:r>
    </w:p>
    <w:p w14:paraId="181D0CB0" w14:textId="77777777" w:rsidR="0000368A" w:rsidRPr="00BB0C56" w:rsidRDefault="0000368A" w:rsidP="00130E4D">
      <w:pPr>
        <w:pStyle w:val="Normal16"/>
        <w:pBdr>
          <w:top w:val="nil"/>
          <w:left w:val="nil"/>
          <w:bottom w:val="nil"/>
          <w:right w:val="nil"/>
          <w:between w:val="nil"/>
          <w:bar w:val="nil"/>
        </w:pBdr>
        <w:spacing w:before="120" w:after="120"/>
        <w:jc w:val="both"/>
        <w:rPr>
          <w:bCs/>
          <w:sz w:val="20"/>
          <w:szCs w:val="20"/>
          <w:bdr w:val="nil"/>
          <w:lang w:val="en-AU" w:eastAsia="en-US"/>
        </w:rPr>
      </w:pPr>
      <w:r w:rsidRPr="00BB0C56">
        <w:rPr>
          <w:bCs/>
          <w:sz w:val="20"/>
          <w:szCs w:val="20"/>
          <w:bdr w:val="nil"/>
          <w:lang w:val="en-AU" w:eastAsia="en-US"/>
        </w:rPr>
        <w:t xml:space="preserve">City Renewal undertakes an assessment of the carrying value of inventory on an annual basis. As inventory is valued at the lower of cost and net realisable value, any difference between the cost and book value is recorded as a write-down of inventory. </w:t>
      </w:r>
    </w:p>
    <w:p w14:paraId="2D7C79E8" w14:textId="77777777" w:rsidR="0000368A" w:rsidRPr="00395C6B" w:rsidRDefault="0000368A" w:rsidP="00130E4D">
      <w:pPr>
        <w:pStyle w:val="Normal16"/>
        <w:pBdr>
          <w:top w:val="nil"/>
          <w:left w:val="nil"/>
          <w:bottom w:val="nil"/>
          <w:right w:val="nil"/>
          <w:between w:val="nil"/>
          <w:bar w:val="nil"/>
        </w:pBdr>
        <w:spacing w:before="120" w:after="120"/>
        <w:jc w:val="both"/>
        <w:rPr>
          <w:bCs/>
          <w:i/>
          <w:iCs/>
          <w:sz w:val="20"/>
          <w:szCs w:val="20"/>
          <w:bdr w:val="nil"/>
          <w:lang w:val="en-AU" w:eastAsia="en-US"/>
        </w:rPr>
      </w:pPr>
      <w:r w:rsidRPr="00395C6B">
        <w:rPr>
          <w:bCs/>
          <w:i/>
          <w:iCs/>
          <w:sz w:val="20"/>
          <w:szCs w:val="20"/>
          <w:bdr w:val="nil"/>
          <w:lang w:val="en-AU" w:eastAsia="en-US"/>
        </w:rPr>
        <w:t>Classification of Inventories</w:t>
      </w:r>
    </w:p>
    <w:p w14:paraId="1B5D7514" w14:textId="77777777" w:rsidR="0000368A" w:rsidRPr="003735C7" w:rsidRDefault="0000368A" w:rsidP="00130E4D">
      <w:pPr>
        <w:pStyle w:val="Normal16"/>
        <w:pBdr>
          <w:top w:val="nil"/>
          <w:left w:val="nil"/>
          <w:bottom w:val="nil"/>
          <w:right w:val="nil"/>
          <w:between w:val="nil"/>
          <w:bar w:val="nil"/>
        </w:pBdr>
        <w:spacing w:before="120" w:after="120"/>
        <w:jc w:val="both"/>
        <w:rPr>
          <w:sz w:val="20"/>
          <w:szCs w:val="20"/>
          <w:bdr w:val="nil"/>
          <w:lang w:eastAsia="en-AU"/>
        </w:rPr>
      </w:pPr>
      <w:r w:rsidRPr="00F553BC">
        <w:rPr>
          <w:sz w:val="20"/>
          <w:szCs w:val="20"/>
          <w:bdr w:val="nil"/>
          <w:lang w:eastAsia="en-AU"/>
        </w:rPr>
        <w:t>Inventories are classified as current assets when there is an expectation or intent that the sale of the asset will be realised within 12 months after the reporting date</w:t>
      </w:r>
      <w:r>
        <w:rPr>
          <w:sz w:val="20"/>
          <w:szCs w:val="20"/>
          <w:bdr w:val="nil"/>
          <w:lang w:eastAsia="en-AU"/>
        </w:rPr>
        <w:t xml:space="preserve"> i</w:t>
      </w:r>
      <w:r w:rsidRPr="007F18C4">
        <w:rPr>
          <w:sz w:val="20"/>
          <w:szCs w:val="20"/>
          <w:bdr w:val="nil"/>
          <w:lang w:eastAsia="en-AU"/>
        </w:rPr>
        <w:t>rrespective of whether the land is constructed and available for sale</w:t>
      </w:r>
      <w:r w:rsidRPr="00F553BC">
        <w:rPr>
          <w:sz w:val="20"/>
          <w:szCs w:val="20"/>
          <w:bdr w:val="nil"/>
          <w:lang w:eastAsia="en-AU"/>
        </w:rPr>
        <w:t>. Inventories, which</w:t>
      </w:r>
      <w:r>
        <w:rPr>
          <w:sz w:val="20"/>
          <w:szCs w:val="20"/>
          <w:bdr w:val="nil"/>
          <w:lang w:eastAsia="en-AU"/>
        </w:rPr>
        <w:t xml:space="preserve"> are not expected to settle within the next 12 months </w:t>
      </w:r>
      <w:r w:rsidRPr="00F553BC">
        <w:rPr>
          <w:sz w:val="20"/>
          <w:szCs w:val="20"/>
          <w:bdr w:val="nil"/>
          <w:lang w:eastAsia="en-AU"/>
        </w:rPr>
        <w:t xml:space="preserve">are classified as non-current. </w:t>
      </w:r>
    </w:p>
    <w:p w14:paraId="6B6131CA" w14:textId="77777777" w:rsidR="0000368A" w:rsidRDefault="0000368A" w:rsidP="00395C6B">
      <w:pPr>
        <w:pStyle w:val="Normal16"/>
        <w:pBdr>
          <w:top w:val="nil"/>
          <w:left w:val="nil"/>
          <w:bottom w:val="nil"/>
          <w:right w:val="nil"/>
          <w:between w:val="nil"/>
          <w:bar w:val="nil"/>
        </w:pBdr>
        <w:spacing w:before="120" w:after="120"/>
        <w:jc w:val="both"/>
        <w:rPr>
          <w:i/>
          <w:iCs/>
          <w:sz w:val="20"/>
          <w:szCs w:val="20"/>
          <w:bdr w:val="nil"/>
          <w:lang w:eastAsia="en-AU"/>
        </w:rPr>
      </w:pPr>
      <w:r w:rsidRPr="00395C6B">
        <w:rPr>
          <w:i/>
          <w:iCs/>
          <w:sz w:val="20"/>
          <w:szCs w:val="20"/>
          <w:bdr w:val="nil"/>
          <w:lang w:eastAsia="en-AU"/>
        </w:rPr>
        <w:t xml:space="preserve">Cost of </w:t>
      </w:r>
      <w:r>
        <w:rPr>
          <w:i/>
          <w:iCs/>
          <w:sz w:val="20"/>
          <w:szCs w:val="20"/>
          <w:bdr w:val="nil"/>
          <w:lang w:eastAsia="en-AU"/>
        </w:rPr>
        <w:t>Land</w:t>
      </w:r>
      <w:r w:rsidRPr="00395C6B">
        <w:rPr>
          <w:i/>
          <w:iCs/>
          <w:sz w:val="20"/>
          <w:szCs w:val="20"/>
          <w:bdr w:val="nil"/>
          <w:lang w:eastAsia="en-AU"/>
        </w:rPr>
        <w:t xml:space="preserve"> Sold</w:t>
      </w:r>
    </w:p>
    <w:p w14:paraId="0AC01510" w14:textId="77777777" w:rsidR="0000368A" w:rsidRPr="00EA017D" w:rsidRDefault="0000368A" w:rsidP="00EA017D">
      <w:pPr>
        <w:pStyle w:val="Normal16"/>
        <w:pBdr>
          <w:top w:val="nil"/>
          <w:left w:val="nil"/>
          <w:bottom w:val="nil"/>
          <w:right w:val="nil"/>
          <w:between w:val="nil"/>
          <w:bar w:val="nil"/>
        </w:pBdr>
        <w:spacing w:before="120" w:after="120"/>
        <w:jc w:val="both"/>
        <w:rPr>
          <w:sz w:val="20"/>
          <w:szCs w:val="20"/>
          <w:bdr w:val="nil"/>
          <w:lang w:val="en-AU"/>
        </w:rPr>
      </w:pPr>
      <w:r w:rsidRPr="008325BE">
        <w:rPr>
          <w:sz w:val="20"/>
          <w:szCs w:val="20"/>
          <w:bdr w:val="nil"/>
          <w:lang w:val="en-AU"/>
        </w:rPr>
        <w:t>Cost of land sold is recognised for capitalised development costs previously included in the measurement of inventory that has now been sold. These transactions are generally direct labour costs and purchases of goods or services that are directly attributable to the production of land available for sale, which are expensed in the Statement of Comprehensive Income when finished land is settled.</w:t>
      </w:r>
    </w:p>
    <w:tbl>
      <w:tblPr>
        <w:tblStyle w:val="CDMRange19"/>
        <w:tblW w:w="8940" w:type="dxa"/>
        <w:tblLayout w:type="fixed"/>
        <w:tblLook w:val="0600" w:firstRow="0" w:lastRow="0" w:firstColumn="0" w:lastColumn="0" w:noHBand="1" w:noVBand="1"/>
      </w:tblPr>
      <w:tblGrid>
        <w:gridCol w:w="6690"/>
        <w:gridCol w:w="1125"/>
        <w:gridCol w:w="1125"/>
      </w:tblGrid>
      <w:tr w:rsidR="00A329C2" w14:paraId="37199856"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05F4B1E6" w14:textId="77777777" w:rsidR="00A329C2" w:rsidRDefault="00A329C2">
            <w:pPr>
              <w:pStyle w:val="Normal2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40" w:type="dxa"/>
              <w:right w:w="40" w:type="dxa"/>
            </w:tcMar>
            <w:vAlign w:val="center"/>
          </w:tcPr>
          <w:p w14:paraId="1759890B"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40" w:type="dxa"/>
              <w:right w:w="40" w:type="dxa"/>
            </w:tcMar>
            <w:vAlign w:val="center"/>
          </w:tcPr>
          <w:p w14:paraId="60EB1F38"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04AA63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690" w:type="dxa"/>
            <w:tcBorders>
              <w:top w:val="nil"/>
              <w:left w:val="nil"/>
              <w:bottom w:val="nil"/>
              <w:right w:val="nil"/>
              <w:tl2br w:val="nil"/>
              <w:tr2bl w:val="nil"/>
            </w:tcBorders>
            <w:noWrap/>
            <w:tcMar>
              <w:left w:w="0" w:type="dxa"/>
              <w:right w:w="0" w:type="dxa"/>
            </w:tcMar>
            <w:vAlign w:val="center"/>
          </w:tcPr>
          <w:p w14:paraId="6BF5F1C8" w14:textId="77777777" w:rsidR="00A329C2" w:rsidRDefault="00A329C2">
            <w:pPr>
              <w:pStyle w:val="Normal2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40" w:type="dxa"/>
              <w:right w:w="40" w:type="dxa"/>
            </w:tcMar>
            <w:vAlign w:val="center"/>
          </w:tcPr>
          <w:p w14:paraId="55497DFD"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40" w:type="dxa"/>
              <w:right w:w="40" w:type="dxa"/>
            </w:tcMar>
            <w:vAlign w:val="center"/>
          </w:tcPr>
          <w:p w14:paraId="7F734852"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3F230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6690" w:type="dxa"/>
            <w:tcBorders>
              <w:top w:val="nil"/>
              <w:left w:val="nil"/>
              <w:bottom w:val="nil"/>
              <w:right w:val="nil"/>
              <w:tl2br w:val="nil"/>
              <w:tr2bl w:val="nil"/>
            </w:tcBorders>
            <w:noWrap/>
            <w:tcMar>
              <w:left w:w="0" w:type="dxa"/>
              <w:right w:w="0" w:type="dxa"/>
            </w:tcMar>
            <w:vAlign w:val="center"/>
          </w:tcPr>
          <w:p w14:paraId="17C4A78A" w14:textId="77777777" w:rsidR="00A329C2" w:rsidRDefault="00A329C2">
            <w:pPr>
              <w:pStyle w:val="Normal23"/>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E5C25B5" w14:textId="77777777" w:rsidR="00A329C2" w:rsidRDefault="00A329C2">
            <w:pPr>
              <w:pStyle w:val="Normal23"/>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01F8305" w14:textId="77777777" w:rsidR="00A329C2" w:rsidRDefault="00A329C2">
            <w:pPr>
              <w:pStyle w:val="Normal23"/>
              <w:jc w:val="right"/>
              <w:rPr>
                <w:rFonts w:ascii="Calibri" w:eastAsia="Calibri" w:hAnsi="Calibri" w:cs="Calibri"/>
                <w:b/>
                <w:color w:val="000000"/>
                <w:sz w:val="20"/>
              </w:rPr>
            </w:pPr>
          </w:p>
        </w:tc>
      </w:tr>
      <w:tr w:rsidR="00A329C2" w14:paraId="30E62E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40" w:type="dxa"/>
              <w:right w:w="40" w:type="dxa"/>
            </w:tcMar>
            <w:vAlign w:val="bottom"/>
          </w:tcPr>
          <w:p w14:paraId="6D472E71" w14:textId="77777777" w:rsidR="00A329C2" w:rsidRDefault="0000368A">
            <w:pPr>
              <w:pStyle w:val="Normal23"/>
              <w:rPr>
                <w:rFonts w:ascii="Calibri" w:eastAsia="Calibri" w:hAnsi="Calibri" w:cs="Calibri"/>
                <w:b/>
                <w:color w:val="000000"/>
                <w:sz w:val="20"/>
              </w:rPr>
            </w:pPr>
            <w:r>
              <w:rPr>
                <w:rFonts w:ascii="Calibri" w:eastAsia="Calibri" w:hAnsi="Calibri" w:cs="Calibri"/>
                <w:b/>
                <w:color w:val="000000"/>
                <w:sz w:val="20"/>
              </w:rPr>
              <w:t>Current Inventories</w:t>
            </w:r>
          </w:p>
        </w:tc>
        <w:tc>
          <w:tcPr>
            <w:tcW w:w="1125" w:type="dxa"/>
            <w:tcBorders>
              <w:top w:val="nil"/>
              <w:left w:val="nil"/>
              <w:bottom w:val="nil"/>
              <w:right w:val="nil"/>
              <w:tl2br w:val="nil"/>
              <w:tr2bl w:val="nil"/>
            </w:tcBorders>
            <w:noWrap/>
            <w:tcMar>
              <w:left w:w="0" w:type="dxa"/>
              <w:right w:w="0" w:type="dxa"/>
            </w:tcMar>
            <w:vAlign w:val="center"/>
          </w:tcPr>
          <w:p w14:paraId="5ECD9C8F" w14:textId="77777777" w:rsidR="00A329C2" w:rsidRDefault="00A329C2">
            <w:pPr>
              <w:pStyle w:val="Normal23"/>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0FC0F5D" w14:textId="77777777" w:rsidR="00A329C2" w:rsidRDefault="00A329C2">
            <w:pPr>
              <w:pStyle w:val="Normal23"/>
              <w:jc w:val="right"/>
              <w:rPr>
                <w:rFonts w:ascii="Calibri" w:eastAsia="Calibri" w:hAnsi="Calibri" w:cs="Calibri"/>
                <w:b/>
                <w:color w:val="000000"/>
                <w:sz w:val="20"/>
              </w:rPr>
            </w:pPr>
          </w:p>
        </w:tc>
      </w:tr>
      <w:tr w:rsidR="00A329C2" w14:paraId="2DF12C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40" w:type="dxa"/>
              <w:right w:w="40" w:type="dxa"/>
            </w:tcMar>
            <w:vAlign w:val="bottom"/>
          </w:tcPr>
          <w:p w14:paraId="0991503E" w14:textId="77777777" w:rsidR="00A329C2" w:rsidRDefault="0000368A">
            <w:pPr>
              <w:pStyle w:val="Normal23"/>
              <w:rPr>
                <w:rFonts w:ascii="Calibri" w:eastAsia="Calibri" w:hAnsi="Calibri" w:cs="Calibri"/>
                <w:color w:val="000000"/>
                <w:sz w:val="20"/>
              </w:rPr>
            </w:pPr>
            <w:r>
              <w:rPr>
                <w:rFonts w:ascii="Calibri" w:eastAsia="Calibri" w:hAnsi="Calibri" w:cs="Calibri"/>
                <w:color w:val="000000"/>
                <w:sz w:val="20"/>
              </w:rPr>
              <w:t xml:space="preserve">Development Costs </w:t>
            </w:r>
          </w:p>
        </w:tc>
        <w:tc>
          <w:tcPr>
            <w:tcW w:w="1125" w:type="dxa"/>
            <w:tcBorders>
              <w:top w:val="nil"/>
              <w:left w:val="nil"/>
              <w:bottom w:val="single" w:sz="4" w:space="0" w:color="000000"/>
              <w:right w:val="nil"/>
              <w:tl2br w:val="nil"/>
              <w:tr2bl w:val="nil"/>
            </w:tcBorders>
            <w:noWrap/>
            <w:tcMar>
              <w:left w:w="40" w:type="dxa"/>
              <w:right w:w="40" w:type="dxa"/>
            </w:tcMar>
            <w:vAlign w:val="center"/>
          </w:tcPr>
          <w:p w14:paraId="26C0192A" w14:textId="77777777" w:rsidR="00A329C2" w:rsidRDefault="0000368A">
            <w:pPr>
              <w:pStyle w:val="Normal23"/>
              <w:jc w:val="right"/>
              <w:rPr>
                <w:rFonts w:ascii="Calibri" w:eastAsia="Calibri" w:hAnsi="Calibri" w:cs="Calibri"/>
                <w:color w:val="000000"/>
                <w:sz w:val="20"/>
              </w:rPr>
            </w:pPr>
            <w:r>
              <w:rPr>
                <w:rFonts w:ascii="Calibri" w:eastAsia="Calibri" w:hAnsi="Calibri" w:cs="Calibri"/>
                <w:color w:val="000000"/>
                <w:sz w:val="20"/>
              </w:rPr>
              <w:t>1,602</w:t>
            </w:r>
          </w:p>
        </w:tc>
        <w:tc>
          <w:tcPr>
            <w:tcW w:w="1125" w:type="dxa"/>
            <w:tcBorders>
              <w:top w:val="nil"/>
              <w:left w:val="nil"/>
              <w:bottom w:val="single" w:sz="4" w:space="0" w:color="000000"/>
              <w:right w:val="nil"/>
              <w:tl2br w:val="nil"/>
              <w:tr2bl w:val="nil"/>
            </w:tcBorders>
            <w:noWrap/>
            <w:tcMar>
              <w:left w:w="40" w:type="dxa"/>
              <w:right w:w="40" w:type="dxa"/>
            </w:tcMar>
            <w:vAlign w:val="center"/>
          </w:tcPr>
          <w:p w14:paraId="32923467" w14:textId="77777777" w:rsidR="00A329C2" w:rsidRDefault="0000368A">
            <w:pPr>
              <w:pStyle w:val="Normal23"/>
              <w:jc w:val="right"/>
              <w:rPr>
                <w:rFonts w:ascii="Calibri" w:eastAsia="Calibri" w:hAnsi="Calibri" w:cs="Calibri"/>
                <w:color w:val="000000"/>
                <w:sz w:val="20"/>
              </w:rPr>
            </w:pPr>
            <w:r>
              <w:rPr>
                <w:rFonts w:ascii="Calibri" w:eastAsia="Calibri" w:hAnsi="Calibri" w:cs="Calibri"/>
                <w:color w:val="000000"/>
                <w:sz w:val="20"/>
              </w:rPr>
              <w:t>1,813</w:t>
            </w:r>
          </w:p>
        </w:tc>
      </w:tr>
      <w:tr w:rsidR="00A329C2" w14:paraId="69083D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40" w:type="dxa"/>
              <w:right w:w="40" w:type="dxa"/>
            </w:tcMar>
            <w:vAlign w:val="bottom"/>
          </w:tcPr>
          <w:p w14:paraId="18482FD1" w14:textId="77777777" w:rsidR="00A329C2" w:rsidRDefault="0000368A">
            <w:pPr>
              <w:pStyle w:val="Normal23"/>
              <w:rPr>
                <w:rFonts w:ascii="Calibri" w:eastAsia="Calibri" w:hAnsi="Calibri" w:cs="Calibri"/>
                <w:b/>
                <w:color w:val="000000"/>
                <w:sz w:val="20"/>
              </w:rPr>
            </w:pPr>
            <w:r>
              <w:rPr>
                <w:rFonts w:ascii="Calibri" w:eastAsia="Calibri" w:hAnsi="Calibri" w:cs="Calibri"/>
                <w:b/>
                <w:color w:val="000000"/>
                <w:sz w:val="20"/>
              </w:rPr>
              <w:t>Total Current Inventories</w:t>
            </w:r>
          </w:p>
        </w:tc>
        <w:tc>
          <w:tcPr>
            <w:tcW w:w="1125" w:type="dxa"/>
            <w:tcBorders>
              <w:top w:val="single" w:sz="4" w:space="0" w:color="000000"/>
              <w:left w:val="nil"/>
              <w:bottom w:val="single" w:sz="4" w:space="0" w:color="000000"/>
              <w:right w:val="nil"/>
              <w:tl2br w:val="nil"/>
              <w:tr2bl w:val="nil"/>
            </w:tcBorders>
            <w:noWrap/>
            <w:tcMar>
              <w:left w:w="40" w:type="dxa"/>
              <w:right w:w="40" w:type="dxa"/>
            </w:tcMar>
            <w:vAlign w:val="center"/>
          </w:tcPr>
          <w:p w14:paraId="245F16AE"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1,602</w:t>
            </w:r>
          </w:p>
        </w:tc>
        <w:tc>
          <w:tcPr>
            <w:tcW w:w="1125" w:type="dxa"/>
            <w:tcBorders>
              <w:top w:val="single" w:sz="4" w:space="0" w:color="000000"/>
              <w:left w:val="nil"/>
              <w:bottom w:val="single" w:sz="4" w:space="0" w:color="000000"/>
              <w:right w:val="nil"/>
              <w:tl2br w:val="nil"/>
              <w:tr2bl w:val="nil"/>
            </w:tcBorders>
            <w:noWrap/>
            <w:tcMar>
              <w:left w:w="40" w:type="dxa"/>
              <w:right w:w="40" w:type="dxa"/>
            </w:tcMar>
            <w:vAlign w:val="center"/>
          </w:tcPr>
          <w:p w14:paraId="6EF5DC10"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1,813</w:t>
            </w:r>
          </w:p>
        </w:tc>
      </w:tr>
      <w:tr w:rsidR="00A329C2" w14:paraId="363436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7C22F918" w14:textId="77777777" w:rsidR="00A329C2" w:rsidRDefault="00A329C2">
            <w:pPr>
              <w:pStyle w:val="Normal2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4BB120A" w14:textId="77777777" w:rsidR="00A329C2" w:rsidRDefault="00A329C2">
            <w:pPr>
              <w:pStyle w:val="Normal23"/>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7B00171" w14:textId="77777777" w:rsidR="00A329C2" w:rsidRDefault="00A329C2">
            <w:pPr>
              <w:pStyle w:val="Normal23"/>
              <w:jc w:val="right"/>
              <w:rPr>
                <w:rFonts w:ascii="Calibri" w:eastAsia="Calibri" w:hAnsi="Calibri" w:cs="Calibri"/>
                <w:color w:val="000000"/>
                <w:sz w:val="20"/>
              </w:rPr>
            </w:pPr>
          </w:p>
        </w:tc>
      </w:tr>
      <w:tr w:rsidR="00A329C2" w14:paraId="51DD9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40" w:type="dxa"/>
              <w:right w:w="40" w:type="dxa"/>
            </w:tcMar>
            <w:vAlign w:val="bottom"/>
          </w:tcPr>
          <w:p w14:paraId="0C2AF04C" w14:textId="77777777" w:rsidR="00A329C2" w:rsidRDefault="0000368A">
            <w:pPr>
              <w:pStyle w:val="Normal23"/>
              <w:rPr>
                <w:rFonts w:ascii="Calibri" w:eastAsia="Calibri" w:hAnsi="Calibri" w:cs="Calibri"/>
                <w:b/>
                <w:color w:val="000000"/>
                <w:sz w:val="20"/>
              </w:rPr>
            </w:pPr>
            <w:r>
              <w:rPr>
                <w:rFonts w:ascii="Calibri" w:eastAsia="Calibri" w:hAnsi="Calibri" w:cs="Calibri"/>
                <w:b/>
                <w:color w:val="000000"/>
                <w:sz w:val="20"/>
              </w:rPr>
              <w:t>Non-Current Inventories</w:t>
            </w:r>
          </w:p>
        </w:tc>
        <w:tc>
          <w:tcPr>
            <w:tcW w:w="1125" w:type="dxa"/>
            <w:tcBorders>
              <w:top w:val="nil"/>
              <w:left w:val="nil"/>
              <w:bottom w:val="nil"/>
              <w:right w:val="nil"/>
              <w:tl2br w:val="nil"/>
              <w:tr2bl w:val="nil"/>
            </w:tcBorders>
            <w:noWrap/>
            <w:tcMar>
              <w:left w:w="0" w:type="dxa"/>
              <w:right w:w="0" w:type="dxa"/>
            </w:tcMar>
            <w:vAlign w:val="center"/>
          </w:tcPr>
          <w:p w14:paraId="665145CF" w14:textId="77777777" w:rsidR="00A329C2" w:rsidRDefault="00A329C2">
            <w:pPr>
              <w:pStyle w:val="Normal23"/>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6F00ADD" w14:textId="77777777" w:rsidR="00A329C2" w:rsidRDefault="00A329C2">
            <w:pPr>
              <w:pStyle w:val="Normal23"/>
              <w:jc w:val="right"/>
              <w:rPr>
                <w:rFonts w:ascii="Calibri" w:eastAsia="Calibri" w:hAnsi="Calibri" w:cs="Calibri"/>
                <w:color w:val="000000"/>
                <w:sz w:val="20"/>
              </w:rPr>
            </w:pPr>
          </w:p>
        </w:tc>
      </w:tr>
      <w:tr w:rsidR="00A329C2" w14:paraId="7D9216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40" w:type="dxa"/>
              <w:right w:w="40" w:type="dxa"/>
            </w:tcMar>
            <w:vAlign w:val="bottom"/>
          </w:tcPr>
          <w:p w14:paraId="3C5D7B95" w14:textId="78153315" w:rsidR="00A329C2" w:rsidRDefault="0000368A">
            <w:pPr>
              <w:pStyle w:val="Normal23"/>
              <w:rPr>
                <w:rFonts w:ascii="Calibri" w:eastAsia="Calibri" w:hAnsi="Calibri" w:cs="Calibri"/>
                <w:color w:val="000000"/>
                <w:sz w:val="20"/>
              </w:rPr>
            </w:pPr>
            <w:r>
              <w:rPr>
                <w:rFonts w:ascii="Calibri" w:eastAsia="Calibri" w:hAnsi="Calibri" w:cs="Calibri"/>
                <w:color w:val="000000"/>
                <w:sz w:val="20"/>
              </w:rPr>
              <w:t>Development Costs</w:t>
            </w:r>
            <w:r w:rsidR="000113E0">
              <w:rPr>
                <w:rFonts w:ascii="Calibri" w:eastAsia="Calibri" w:hAnsi="Calibri" w:cs="Calibri"/>
                <w:color w:val="000000"/>
                <w:sz w:val="20"/>
              </w:rPr>
              <w:t xml:space="preserve"> </w:t>
            </w:r>
            <w:r>
              <w:rPr>
                <w:rFonts w:ascii="Calibri" w:eastAsia="Calibri" w:hAnsi="Calibri" w:cs="Calibri"/>
                <w:color w:val="000000"/>
                <w:sz w:val="20"/>
                <w:vertAlign w:val="superscript"/>
              </w:rPr>
              <w:t>a</w:t>
            </w:r>
          </w:p>
        </w:tc>
        <w:tc>
          <w:tcPr>
            <w:tcW w:w="1125" w:type="dxa"/>
            <w:tcBorders>
              <w:top w:val="nil"/>
              <w:left w:val="nil"/>
              <w:bottom w:val="nil"/>
              <w:right w:val="nil"/>
              <w:tl2br w:val="nil"/>
              <w:tr2bl w:val="nil"/>
            </w:tcBorders>
            <w:noWrap/>
            <w:tcMar>
              <w:left w:w="40" w:type="dxa"/>
              <w:right w:w="40" w:type="dxa"/>
            </w:tcMar>
            <w:vAlign w:val="center"/>
          </w:tcPr>
          <w:p w14:paraId="695AE462" w14:textId="66955BB0" w:rsidR="00A329C2" w:rsidRDefault="0000368A">
            <w:pPr>
              <w:pStyle w:val="Normal23"/>
              <w:jc w:val="right"/>
              <w:rPr>
                <w:rFonts w:ascii="Calibri" w:eastAsia="Calibri" w:hAnsi="Calibri" w:cs="Calibri"/>
                <w:color w:val="000000"/>
                <w:sz w:val="20"/>
              </w:rPr>
            </w:pPr>
            <w:r>
              <w:rPr>
                <w:rFonts w:ascii="Calibri" w:eastAsia="Calibri" w:hAnsi="Calibri" w:cs="Calibri"/>
                <w:color w:val="000000"/>
                <w:sz w:val="20"/>
              </w:rPr>
              <w:t>21,</w:t>
            </w:r>
            <w:r w:rsidR="002E15FA">
              <w:rPr>
                <w:rFonts w:ascii="Calibri" w:eastAsia="Calibri" w:hAnsi="Calibri" w:cs="Calibri"/>
                <w:color w:val="000000"/>
                <w:sz w:val="20"/>
              </w:rPr>
              <w:t>250</w:t>
            </w:r>
          </w:p>
        </w:tc>
        <w:tc>
          <w:tcPr>
            <w:tcW w:w="1125" w:type="dxa"/>
            <w:tcBorders>
              <w:top w:val="nil"/>
              <w:left w:val="nil"/>
              <w:bottom w:val="nil"/>
              <w:right w:val="nil"/>
              <w:tl2br w:val="nil"/>
              <w:tr2bl w:val="nil"/>
            </w:tcBorders>
            <w:noWrap/>
            <w:tcMar>
              <w:left w:w="40" w:type="dxa"/>
              <w:right w:w="40" w:type="dxa"/>
            </w:tcMar>
            <w:vAlign w:val="center"/>
          </w:tcPr>
          <w:p w14:paraId="5EF87AF6" w14:textId="77777777" w:rsidR="00A329C2" w:rsidRDefault="0000368A">
            <w:pPr>
              <w:pStyle w:val="Normal23"/>
              <w:jc w:val="right"/>
              <w:rPr>
                <w:rFonts w:ascii="Calibri" w:eastAsia="Calibri" w:hAnsi="Calibri" w:cs="Calibri"/>
                <w:color w:val="000000"/>
                <w:sz w:val="20"/>
              </w:rPr>
            </w:pPr>
            <w:r>
              <w:rPr>
                <w:rFonts w:ascii="Calibri" w:eastAsia="Calibri" w:hAnsi="Calibri" w:cs="Calibri"/>
                <w:color w:val="000000"/>
                <w:sz w:val="20"/>
              </w:rPr>
              <w:t>13,248</w:t>
            </w:r>
          </w:p>
        </w:tc>
      </w:tr>
      <w:tr w:rsidR="00A329C2" w14:paraId="3D60D5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40" w:type="dxa"/>
              <w:right w:w="40" w:type="dxa"/>
            </w:tcMar>
            <w:vAlign w:val="bottom"/>
          </w:tcPr>
          <w:p w14:paraId="68805084" w14:textId="77777777" w:rsidR="00A329C2" w:rsidRDefault="0000368A">
            <w:pPr>
              <w:pStyle w:val="Normal23"/>
              <w:rPr>
                <w:rFonts w:ascii="Calibri" w:eastAsia="Calibri" w:hAnsi="Calibri" w:cs="Calibri"/>
                <w:color w:val="000000"/>
                <w:sz w:val="20"/>
              </w:rPr>
            </w:pPr>
            <w:r>
              <w:rPr>
                <w:rFonts w:ascii="Calibri" w:eastAsia="Calibri" w:hAnsi="Calibri" w:cs="Calibri"/>
                <w:color w:val="000000"/>
                <w:sz w:val="20"/>
              </w:rPr>
              <w:t xml:space="preserve">Land Acquisition Costs </w:t>
            </w:r>
            <w:r>
              <w:rPr>
                <w:rFonts w:ascii="Calibri" w:eastAsia="Calibri" w:hAnsi="Calibri" w:cs="Calibri"/>
                <w:color w:val="000000"/>
                <w:sz w:val="20"/>
                <w:vertAlign w:val="superscript"/>
              </w:rPr>
              <w:t>b</w:t>
            </w:r>
          </w:p>
        </w:tc>
        <w:tc>
          <w:tcPr>
            <w:tcW w:w="1125" w:type="dxa"/>
            <w:tcBorders>
              <w:top w:val="nil"/>
              <w:left w:val="nil"/>
              <w:bottom w:val="single" w:sz="4" w:space="0" w:color="000000"/>
              <w:right w:val="nil"/>
              <w:tl2br w:val="nil"/>
              <w:tr2bl w:val="nil"/>
            </w:tcBorders>
            <w:noWrap/>
            <w:tcMar>
              <w:left w:w="40" w:type="dxa"/>
              <w:right w:w="40" w:type="dxa"/>
            </w:tcMar>
            <w:vAlign w:val="center"/>
          </w:tcPr>
          <w:p w14:paraId="1D9DC6C6" w14:textId="77777777" w:rsidR="00A329C2" w:rsidRDefault="0000368A">
            <w:pPr>
              <w:pStyle w:val="Normal23"/>
              <w:jc w:val="right"/>
              <w:rPr>
                <w:rFonts w:ascii="Calibri" w:eastAsia="Calibri" w:hAnsi="Calibri" w:cs="Calibri"/>
                <w:color w:val="000000"/>
                <w:sz w:val="20"/>
              </w:rPr>
            </w:pPr>
            <w:r>
              <w:rPr>
                <w:rFonts w:ascii="Calibri" w:eastAsia="Calibri" w:hAnsi="Calibri" w:cs="Calibri"/>
                <w:color w:val="000000"/>
                <w:sz w:val="20"/>
              </w:rPr>
              <w:t>5,151</w:t>
            </w:r>
          </w:p>
        </w:tc>
        <w:tc>
          <w:tcPr>
            <w:tcW w:w="1125" w:type="dxa"/>
            <w:tcBorders>
              <w:top w:val="nil"/>
              <w:left w:val="nil"/>
              <w:bottom w:val="single" w:sz="4" w:space="0" w:color="000000"/>
              <w:right w:val="nil"/>
              <w:tl2br w:val="nil"/>
              <w:tr2bl w:val="nil"/>
            </w:tcBorders>
            <w:noWrap/>
            <w:tcMar>
              <w:left w:w="40" w:type="dxa"/>
              <w:right w:w="40" w:type="dxa"/>
            </w:tcMar>
            <w:vAlign w:val="center"/>
          </w:tcPr>
          <w:p w14:paraId="48DF6635" w14:textId="77777777" w:rsidR="00A329C2" w:rsidRDefault="0000368A">
            <w:pPr>
              <w:pStyle w:val="Normal23"/>
              <w:jc w:val="right"/>
              <w:rPr>
                <w:rFonts w:ascii="Calibri" w:eastAsia="Calibri" w:hAnsi="Calibri" w:cs="Calibri"/>
                <w:color w:val="000000"/>
                <w:sz w:val="20"/>
              </w:rPr>
            </w:pPr>
            <w:r>
              <w:rPr>
                <w:rFonts w:ascii="Calibri" w:eastAsia="Calibri" w:hAnsi="Calibri" w:cs="Calibri"/>
                <w:color w:val="000000"/>
                <w:sz w:val="20"/>
              </w:rPr>
              <w:t>4,253</w:t>
            </w:r>
          </w:p>
        </w:tc>
      </w:tr>
      <w:tr w:rsidR="00A329C2" w14:paraId="71D780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6690" w:type="dxa"/>
            <w:tcBorders>
              <w:top w:val="nil"/>
              <w:left w:val="nil"/>
              <w:bottom w:val="nil"/>
              <w:right w:val="nil"/>
              <w:tl2br w:val="nil"/>
              <w:tr2bl w:val="nil"/>
            </w:tcBorders>
            <w:tcMar>
              <w:left w:w="40" w:type="dxa"/>
              <w:right w:w="40" w:type="dxa"/>
            </w:tcMar>
            <w:vAlign w:val="bottom"/>
          </w:tcPr>
          <w:p w14:paraId="46F10557" w14:textId="77777777" w:rsidR="00A329C2" w:rsidRDefault="0000368A">
            <w:pPr>
              <w:pStyle w:val="Normal23"/>
              <w:rPr>
                <w:rFonts w:ascii="Calibri" w:eastAsia="Calibri" w:hAnsi="Calibri" w:cs="Calibri"/>
                <w:b/>
                <w:color w:val="000000"/>
                <w:sz w:val="20"/>
              </w:rPr>
            </w:pPr>
            <w:r>
              <w:rPr>
                <w:rFonts w:ascii="Calibri" w:eastAsia="Calibri" w:hAnsi="Calibri" w:cs="Calibri"/>
                <w:b/>
                <w:color w:val="000000"/>
                <w:sz w:val="20"/>
              </w:rPr>
              <w:t xml:space="preserve">Total Non-Current Inventories </w:t>
            </w:r>
          </w:p>
        </w:tc>
        <w:tc>
          <w:tcPr>
            <w:tcW w:w="1125" w:type="dxa"/>
            <w:tcBorders>
              <w:top w:val="single" w:sz="4" w:space="0" w:color="000000"/>
              <w:left w:val="nil"/>
              <w:bottom w:val="single" w:sz="4" w:space="0" w:color="000000"/>
              <w:right w:val="nil"/>
              <w:tl2br w:val="nil"/>
              <w:tr2bl w:val="nil"/>
            </w:tcBorders>
            <w:noWrap/>
            <w:tcMar>
              <w:left w:w="40" w:type="dxa"/>
              <w:right w:w="40" w:type="dxa"/>
            </w:tcMar>
            <w:vAlign w:val="center"/>
          </w:tcPr>
          <w:p w14:paraId="2766B1C0" w14:textId="0AEB49C1"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26,</w:t>
            </w:r>
            <w:r w:rsidR="002E15FA">
              <w:rPr>
                <w:rFonts w:ascii="Calibri" w:eastAsia="Calibri" w:hAnsi="Calibri" w:cs="Calibri"/>
                <w:b/>
                <w:color w:val="000000"/>
                <w:sz w:val="20"/>
              </w:rPr>
              <w:t>401</w:t>
            </w:r>
          </w:p>
        </w:tc>
        <w:tc>
          <w:tcPr>
            <w:tcW w:w="1125" w:type="dxa"/>
            <w:tcBorders>
              <w:top w:val="single" w:sz="4" w:space="0" w:color="000000"/>
              <w:left w:val="nil"/>
              <w:bottom w:val="single" w:sz="4" w:space="0" w:color="000000"/>
              <w:right w:val="nil"/>
              <w:tl2br w:val="nil"/>
              <w:tr2bl w:val="nil"/>
            </w:tcBorders>
            <w:noWrap/>
            <w:tcMar>
              <w:left w:w="40" w:type="dxa"/>
              <w:right w:w="40" w:type="dxa"/>
            </w:tcMar>
            <w:vAlign w:val="center"/>
          </w:tcPr>
          <w:p w14:paraId="29BDCFBE"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17,501</w:t>
            </w:r>
          </w:p>
        </w:tc>
      </w:tr>
      <w:tr w:rsidR="00A329C2" w14:paraId="3FC921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6690" w:type="dxa"/>
            <w:tcBorders>
              <w:top w:val="nil"/>
              <w:left w:val="nil"/>
              <w:bottom w:val="nil"/>
              <w:right w:val="nil"/>
              <w:tl2br w:val="nil"/>
              <w:tr2bl w:val="nil"/>
            </w:tcBorders>
            <w:tcMar>
              <w:left w:w="0" w:type="dxa"/>
              <w:right w:w="0" w:type="dxa"/>
            </w:tcMar>
            <w:vAlign w:val="bottom"/>
          </w:tcPr>
          <w:p w14:paraId="73628A86" w14:textId="77777777" w:rsidR="00A329C2" w:rsidRDefault="00A329C2">
            <w:pPr>
              <w:pStyle w:val="Normal23"/>
              <w:rPr>
                <w:rFonts w:ascii="Calibri" w:eastAsia="Calibri" w:hAnsi="Calibri" w:cs="Calibri"/>
                <w:b/>
                <w:color w:val="000000"/>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2669347C" w14:textId="77777777" w:rsidR="00A329C2" w:rsidRDefault="00A329C2">
            <w:pPr>
              <w:pStyle w:val="Normal23"/>
              <w:jc w:val="right"/>
              <w:rPr>
                <w:rFonts w:ascii="Calibri" w:eastAsia="Calibri" w:hAnsi="Calibri" w:cs="Calibri"/>
                <w:b/>
                <w:color w:val="000000"/>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2D0F51FD" w14:textId="77777777" w:rsidR="00A329C2" w:rsidRDefault="00A329C2">
            <w:pPr>
              <w:pStyle w:val="Normal23"/>
              <w:jc w:val="right"/>
              <w:rPr>
                <w:rFonts w:ascii="Calibri" w:eastAsia="Calibri" w:hAnsi="Calibri" w:cs="Calibri"/>
                <w:b/>
                <w:color w:val="000000"/>
                <w:sz w:val="20"/>
              </w:rPr>
            </w:pPr>
          </w:p>
        </w:tc>
      </w:tr>
      <w:tr w:rsidR="00A329C2" w14:paraId="69E942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40" w:type="dxa"/>
              <w:right w:w="40" w:type="dxa"/>
            </w:tcMar>
            <w:vAlign w:val="center"/>
          </w:tcPr>
          <w:p w14:paraId="221E416B" w14:textId="77777777" w:rsidR="00A329C2" w:rsidRDefault="0000368A">
            <w:pPr>
              <w:pStyle w:val="Normal23"/>
              <w:rPr>
                <w:rFonts w:ascii="Calibri" w:eastAsia="Calibri" w:hAnsi="Calibri" w:cs="Calibri"/>
                <w:b/>
                <w:color w:val="000000"/>
                <w:sz w:val="20"/>
              </w:rPr>
            </w:pPr>
            <w:r>
              <w:rPr>
                <w:rFonts w:ascii="Calibri" w:eastAsia="Calibri" w:hAnsi="Calibri" w:cs="Calibri"/>
                <w:b/>
                <w:color w:val="000000"/>
                <w:sz w:val="20"/>
              </w:rPr>
              <w:t xml:space="preserve">Total Inventories </w:t>
            </w:r>
          </w:p>
        </w:tc>
        <w:tc>
          <w:tcPr>
            <w:tcW w:w="1125" w:type="dxa"/>
            <w:tcBorders>
              <w:top w:val="single" w:sz="4" w:space="0" w:color="000000"/>
              <w:left w:val="nil"/>
              <w:bottom w:val="double" w:sz="6" w:space="0" w:color="000000"/>
              <w:right w:val="nil"/>
              <w:tl2br w:val="nil"/>
              <w:tr2bl w:val="nil"/>
            </w:tcBorders>
            <w:noWrap/>
            <w:tcMar>
              <w:left w:w="40" w:type="dxa"/>
              <w:right w:w="40" w:type="dxa"/>
            </w:tcMar>
            <w:vAlign w:val="center"/>
          </w:tcPr>
          <w:p w14:paraId="7DC06F99" w14:textId="7F792A48"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2</w:t>
            </w:r>
            <w:r w:rsidR="002E15FA">
              <w:rPr>
                <w:rFonts w:ascii="Calibri" w:eastAsia="Calibri" w:hAnsi="Calibri" w:cs="Calibri"/>
                <w:b/>
                <w:color w:val="000000"/>
                <w:sz w:val="20"/>
              </w:rPr>
              <w:t>8,003</w:t>
            </w:r>
          </w:p>
        </w:tc>
        <w:tc>
          <w:tcPr>
            <w:tcW w:w="1125" w:type="dxa"/>
            <w:tcBorders>
              <w:top w:val="single" w:sz="4" w:space="0" w:color="000000"/>
              <w:left w:val="nil"/>
              <w:bottom w:val="double" w:sz="6" w:space="0" w:color="000000"/>
              <w:right w:val="nil"/>
              <w:tl2br w:val="nil"/>
              <w:tr2bl w:val="nil"/>
            </w:tcBorders>
            <w:noWrap/>
            <w:tcMar>
              <w:left w:w="40" w:type="dxa"/>
              <w:right w:w="40" w:type="dxa"/>
            </w:tcMar>
            <w:vAlign w:val="center"/>
          </w:tcPr>
          <w:p w14:paraId="5A863698" w14:textId="77777777" w:rsidR="00A329C2" w:rsidRDefault="0000368A">
            <w:pPr>
              <w:pStyle w:val="Normal23"/>
              <w:jc w:val="right"/>
              <w:rPr>
                <w:rFonts w:ascii="Calibri" w:eastAsia="Calibri" w:hAnsi="Calibri" w:cs="Calibri"/>
                <w:b/>
                <w:color w:val="000000"/>
                <w:sz w:val="20"/>
              </w:rPr>
            </w:pPr>
            <w:r>
              <w:rPr>
                <w:rFonts w:ascii="Calibri" w:eastAsia="Calibri" w:hAnsi="Calibri" w:cs="Calibri"/>
                <w:b/>
                <w:color w:val="000000"/>
                <w:sz w:val="20"/>
              </w:rPr>
              <w:t>19,314</w:t>
            </w:r>
          </w:p>
        </w:tc>
      </w:tr>
      <w:tr w:rsidR="00A329C2" w14:paraId="6524D7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6690" w:type="dxa"/>
            <w:tcBorders>
              <w:top w:val="nil"/>
              <w:left w:val="nil"/>
              <w:bottom w:val="nil"/>
              <w:right w:val="nil"/>
              <w:tl2br w:val="nil"/>
              <w:tr2bl w:val="nil"/>
            </w:tcBorders>
            <w:noWrap/>
            <w:tcMar>
              <w:left w:w="0" w:type="dxa"/>
              <w:right w:w="0" w:type="dxa"/>
            </w:tcMar>
            <w:vAlign w:val="center"/>
          </w:tcPr>
          <w:p w14:paraId="34A36E6F" w14:textId="77777777" w:rsidR="00A329C2" w:rsidRDefault="00A329C2">
            <w:pPr>
              <w:pStyle w:val="Normal23"/>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7CD055D6" w14:textId="77777777" w:rsidR="00A329C2" w:rsidRDefault="00A329C2">
            <w:pPr>
              <w:pStyle w:val="Normal23"/>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5F79F7D0" w14:textId="77777777" w:rsidR="00A329C2" w:rsidRDefault="00A329C2">
            <w:pPr>
              <w:pStyle w:val="Normal23"/>
              <w:jc w:val="right"/>
              <w:rPr>
                <w:rFonts w:ascii="Calibri" w:eastAsia="Calibri" w:hAnsi="Calibri" w:cs="Calibri"/>
                <w:b/>
                <w:color w:val="000000"/>
                <w:sz w:val="20"/>
              </w:rPr>
            </w:pPr>
          </w:p>
        </w:tc>
      </w:tr>
    </w:tbl>
    <w:p w14:paraId="515FD9C6" w14:textId="77777777" w:rsidR="00A329C2" w:rsidRDefault="00A329C2">
      <w:pPr>
        <w:pBdr>
          <w:top w:val="nil"/>
          <w:left w:val="nil"/>
          <w:bottom w:val="nil"/>
          <w:right w:val="nil"/>
          <w:between w:val="nil"/>
          <w:bar w:val="nil"/>
        </w:pBdr>
        <w:rPr>
          <w:bdr w:val="nil"/>
        </w:rPr>
      </w:pPr>
    </w:p>
    <w:p w14:paraId="65326781" w14:textId="77777777" w:rsidR="0000368A" w:rsidRPr="004C2BC9" w:rsidRDefault="0000368A" w:rsidP="00D7661B">
      <w:pPr>
        <w:pStyle w:val="Default"/>
        <w:numPr>
          <w:ilvl w:val="0"/>
          <w:numId w:val="23"/>
        </w:numPr>
        <w:pBdr>
          <w:top w:val="nil"/>
          <w:left w:val="nil"/>
          <w:bottom w:val="nil"/>
          <w:right w:val="nil"/>
          <w:between w:val="nil"/>
          <w:bar w:val="nil"/>
        </w:pBdr>
        <w:jc w:val="both"/>
        <w:rPr>
          <w:rFonts w:eastAsia="Calibri"/>
          <w:sz w:val="20"/>
          <w:szCs w:val="20"/>
          <w:bdr w:val="nil"/>
        </w:rPr>
      </w:pPr>
      <w:r w:rsidRPr="004C2BC9">
        <w:rPr>
          <w:rFonts w:eastAsia="Calibri"/>
          <w:sz w:val="20"/>
          <w:szCs w:val="20"/>
          <w:bdr w:val="nil"/>
        </w:rPr>
        <w:t>The increase in non-current development costs reflect development costs directly attributable to several developable sites within the City Renewal precinct.</w:t>
      </w:r>
    </w:p>
    <w:p w14:paraId="59B9B340" w14:textId="77777777" w:rsidR="0000368A" w:rsidRDefault="0000368A" w:rsidP="00D7661B">
      <w:pPr>
        <w:pStyle w:val="Default"/>
        <w:numPr>
          <w:ilvl w:val="0"/>
          <w:numId w:val="23"/>
        </w:numPr>
        <w:pBdr>
          <w:top w:val="nil"/>
          <w:left w:val="nil"/>
          <w:bottom w:val="nil"/>
          <w:right w:val="nil"/>
          <w:between w:val="nil"/>
          <w:bar w:val="nil"/>
        </w:pBdr>
        <w:jc w:val="both"/>
        <w:rPr>
          <w:rFonts w:eastAsia="Calibri"/>
          <w:sz w:val="20"/>
          <w:szCs w:val="20"/>
          <w:bdr w:val="nil"/>
        </w:rPr>
      </w:pPr>
      <w:r w:rsidRPr="004C2BC9">
        <w:rPr>
          <w:rFonts w:eastAsia="Calibri"/>
          <w:sz w:val="20"/>
          <w:szCs w:val="20"/>
          <w:bdr w:val="nil"/>
        </w:rPr>
        <w:t>The increase in land acquisition costs reflects an internal assessment to determine whether inventories were carried at the lower of cost and net realisable value. This assessment resulted in the reversal of a prior period write-down of inventory</w:t>
      </w:r>
      <w:r>
        <w:rPr>
          <w:rFonts w:eastAsia="Calibri"/>
          <w:sz w:val="20"/>
          <w:szCs w:val="20"/>
          <w:bdr w:val="nil"/>
        </w:rPr>
        <w:t>.</w:t>
      </w:r>
    </w:p>
    <w:p w14:paraId="441E93F6" w14:textId="77777777" w:rsidR="0000368A" w:rsidRPr="00834C60" w:rsidRDefault="0000368A" w:rsidP="00834C60">
      <w:pPr>
        <w:pBdr>
          <w:top w:val="nil"/>
          <w:left w:val="nil"/>
          <w:bottom w:val="nil"/>
          <w:right w:val="nil"/>
          <w:between w:val="nil"/>
          <w:bar w:val="nil"/>
        </w:pBdr>
        <w:rPr>
          <w:rFonts w:ascii="Calibri" w:eastAsia="Calibri" w:hAnsi="Calibri" w:cs="Calibri"/>
          <w:bdr w:val="nil"/>
        </w:rPr>
      </w:pPr>
      <w:r>
        <w:t xml:space="preserve"> </w:t>
      </w:r>
    </w:p>
    <w:p w14:paraId="641F2BEB" w14:textId="77777777" w:rsidR="0000368A" w:rsidRDefault="0000368A" w:rsidP="001221CE">
      <w:pPr>
        <w:pageBreakBefore/>
        <w:pBdr>
          <w:top w:val="nil"/>
          <w:left w:val="nil"/>
          <w:bottom w:val="nil"/>
          <w:right w:val="nil"/>
          <w:between w:val="nil"/>
          <w:bar w:val="nil"/>
        </w:pBdr>
        <w:tabs>
          <w:tab w:val="left" w:pos="0"/>
        </w:tabs>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15  </w:t>
      </w:r>
      <w:r w:rsidRPr="000D5F79">
        <w:rPr>
          <w:rFonts w:ascii="Arial" w:hAnsi="Arial" w:cs="Arial"/>
          <w:b/>
          <w:bdr w:val="nil"/>
          <w:lang w:val="en-AU" w:eastAsia="en-AU"/>
        </w:rPr>
        <w:t>INVENTORIES</w:t>
      </w:r>
      <w:r>
        <w:rPr>
          <w:rFonts w:ascii="Arial" w:hAnsi="Arial" w:cs="Arial"/>
          <w:b/>
          <w:bdr w:val="nil"/>
          <w:lang w:val="en-AU" w:eastAsia="en-AU"/>
        </w:rPr>
        <w:t xml:space="preserve"> – CONTINUED</w:t>
      </w:r>
    </w:p>
    <w:p w14:paraId="1AE4B143" w14:textId="77777777" w:rsidR="00A329C2" w:rsidRDefault="00A329C2">
      <w:pPr>
        <w:pStyle w:val="Normal24"/>
      </w:pPr>
    </w:p>
    <w:tbl>
      <w:tblPr>
        <w:tblStyle w:val="CDMRange29"/>
        <w:tblW w:w="8940" w:type="dxa"/>
        <w:tblLayout w:type="fixed"/>
        <w:tblLook w:val="0600" w:firstRow="0" w:lastRow="0" w:firstColumn="0" w:lastColumn="0" w:noHBand="1" w:noVBand="1"/>
      </w:tblPr>
      <w:tblGrid>
        <w:gridCol w:w="6690"/>
        <w:gridCol w:w="1125"/>
        <w:gridCol w:w="1125"/>
      </w:tblGrid>
      <w:tr w:rsidR="00A329C2" w14:paraId="2679ABF4" w14:textId="77777777">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5271177A" w14:textId="77777777" w:rsidR="00A329C2" w:rsidRDefault="0000368A">
            <w:pPr>
              <w:pStyle w:val="Normal24"/>
              <w:rPr>
                <w:rFonts w:ascii="Calibri" w:eastAsia="Calibri" w:hAnsi="Calibri" w:cs="Calibri"/>
                <w:b/>
                <w:color w:val="000000"/>
                <w:sz w:val="20"/>
              </w:rPr>
            </w:pPr>
            <w:r>
              <w:rPr>
                <w:rFonts w:ascii="Calibri" w:eastAsia="Calibri" w:hAnsi="Calibri" w:cs="Calibri"/>
                <w:b/>
                <w:color w:val="000000"/>
                <w:sz w:val="20"/>
              </w:rPr>
              <w:t>Reconciliation of Inventory</w:t>
            </w:r>
          </w:p>
        </w:tc>
        <w:tc>
          <w:tcPr>
            <w:tcW w:w="1125" w:type="dxa"/>
            <w:tcBorders>
              <w:top w:val="nil"/>
              <w:left w:val="nil"/>
              <w:bottom w:val="nil"/>
              <w:right w:val="nil"/>
              <w:tl2br w:val="nil"/>
              <w:tr2bl w:val="nil"/>
            </w:tcBorders>
            <w:noWrap/>
            <w:tcMar>
              <w:left w:w="0" w:type="dxa"/>
              <w:right w:w="0" w:type="dxa"/>
            </w:tcMar>
            <w:vAlign w:val="center"/>
          </w:tcPr>
          <w:p w14:paraId="579E8FBE" w14:textId="77777777" w:rsidR="00A329C2" w:rsidRDefault="00A329C2">
            <w:pPr>
              <w:pStyle w:val="Normal24"/>
              <w:jc w:val="center"/>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8FD3F7E" w14:textId="77777777" w:rsidR="00A329C2" w:rsidRDefault="00A329C2">
            <w:pPr>
              <w:pStyle w:val="Normal24"/>
              <w:jc w:val="center"/>
              <w:rPr>
                <w:rFonts w:ascii="Calibri" w:eastAsia="Calibri" w:hAnsi="Calibri" w:cs="Calibri"/>
                <w:b/>
                <w:color w:val="000000"/>
                <w:sz w:val="20"/>
              </w:rPr>
            </w:pPr>
          </w:p>
        </w:tc>
      </w:tr>
      <w:tr w:rsidR="00A329C2" w14:paraId="71B207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24C667C4" w14:textId="77777777" w:rsidR="00A329C2" w:rsidRDefault="00A329C2">
            <w:pPr>
              <w:pStyle w:val="Normal24"/>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A877F8D" w14:textId="77777777" w:rsidR="00A329C2" w:rsidRDefault="00A329C2">
            <w:pPr>
              <w:pStyle w:val="Normal24"/>
              <w:jc w:val="center"/>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B352AA6" w14:textId="77777777" w:rsidR="00A329C2" w:rsidRDefault="00A329C2">
            <w:pPr>
              <w:pStyle w:val="Normal24"/>
              <w:jc w:val="center"/>
              <w:rPr>
                <w:rFonts w:ascii="Calibri" w:eastAsia="Calibri" w:hAnsi="Calibri" w:cs="Calibri"/>
                <w:b/>
                <w:color w:val="000000"/>
                <w:sz w:val="20"/>
              </w:rPr>
            </w:pPr>
          </w:p>
        </w:tc>
      </w:tr>
      <w:tr w:rsidR="00A329C2" w14:paraId="16777C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noWrap/>
            <w:tcMar>
              <w:left w:w="0" w:type="dxa"/>
              <w:right w:w="0" w:type="dxa"/>
            </w:tcMar>
            <w:vAlign w:val="center"/>
          </w:tcPr>
          <w:p w14:paraId="55E07537" w14:textId="77777777" w:rsidR="00A329C2" w:rsidRDefault="00A329C2">
            <w:pPr>
              <w:pStyle w:val="Normal24"/>
              <w:rPr>
                <w:rFonts w:ascii="Calibri" w:eastAsia="Calibri" w:hAnsi="Calibri" w:cs="Calibri"/>
                <w:color w:val="000000"/>
                <w:sz w:val="20"/>
              </w:rPr>
            </w:pPr>
          </w:p>
        </w:tc>
        <w:tc>
          <w:tcPr>
            <w:tcW w:w="1125" w:type="dxa"/>
            <w:tcBorders>
              <w:top w:val="nil"/>
              <w:left w:val="nil"/>
              <w:bottom w:val="nil"/>
              <w:right w:val="nil"/>
              <w:tl2br w:val="nil"/>
              <w:tr2bl w:val="nil"/>
            </w:tcBorders>
            <w:tcMar>
              <w:left w:w="29" w:type="dxa"/>
              <w:right w:w="29" w:type="dxa"/>
            </w:tcMar>
            <w:vAlign w:val="center"/>
          </w:tcPr>
          <w:p w14:paraId="1EFDB3CC" w14:textId="77777777"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tcMar>
              <w:left w:w="29" w:type="dxa"/>
              <w:right w:w="29" w:type="dxa"/>
            </w:tcMar>
            <w:vAlign w:val="center"/>
          </w:tcPr>
          <w:p w14:paraId="05E75368" w14:textId="77777777"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1109D7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00EC10B4" w14:textId="77777777" w:rsidR="00A329C2" w:rsidRDefault="00A329C2">
            <w:pPr>
              <w:pStyle w:val="Normal24"/>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7B496CFA" w14:textId="77777777"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4AE6BDBD" w14:textId="77777777"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425D08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41AC5D09" w14:textId="77777777" w:rsidR="00A329C2" w:rsidRDefault="00A329C2">
            <w:pPr>
              <w:pStyle w:val="Normal24"/>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C79EAE1" w14:textId="77777777" w:rsidR="00A329C2" w:rsidRDefault="00A329C2">
            <w:pPr>
              <w:pStyle w:val="Normal24"/>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C346D97" w14:textId="77777777" w:rsidR="00A329C2" w:rsidRDefault="00A329C2">
            <w:pPr>
              <w:pStyle w:val="Normal24"/>
              <w:jc w:val="right"/>
              <w:rPr>
                <w:rFonts w:ascii="Calibri" w:eastAsia="Calibri" w:hAnsi="Calibri" w:cs="Calibri"/>
                <w:b/>
                <w:color w:val="000000"/>
                <w:sz w:val="20"/>
              </w:rPr>
            </w:pPr>
          </w:p>
        </w:tc>
      </w:tr>
      <w:tr w:rsidR="00A329C2" w14:paraId="367AC3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0608F984" w14:textId="77777777" w:rsidR="00A329C2" w:rsidRDefault="0000368A">
            <w:pPr>
              <w:pStyle w:val="Normal24"/>
              <w:rPr>
                <w:rFonts w:ascii="Calibri" w:eastAsia="Calibri" w:hAnsi="Calibri" w:cs="Calibri"/>
                <w:color w:val="000000"/>
                <w:sz w:val="20"/>
              </w:rPr>
            </w:pPr>
            <w:r>
              <w:rPr>
                <w:rFonts w:ascii="Calibri" w:eastAsia="Calibri" w:hAnsi="Calibri" w:cs="Calibri"/>
                <w:color w:val="000000"/>
                <w:sz w:val="20"/>
              </w:rPr>
              <w:t>Opening Inventory at the beginning of the Financial Year</w:t>
            </w:r>
          </w:p>
        </w:tc>
        <w:tc>
          <w:tcPr>
            <w:tcW w:w="1125" w:type="dxa"/>
            <w:tcBorders>
              <w:top w:val="nil"/>
              <w:left w:val="nil"/>
              <w:bottom w:val="nil"/>
              <w:right w:val="nil"/>
              <w:tl2br w:val="nil"/>
              <w:tr2bl w:val="nil"/>
            </w:tcBorders>
            <w:noWrap/>
            <w:tcMar>
              <w:left w:w="29" w:type="dxa"/>
              <w:right w:w="29" w:type="dxa"/>
            </w:tcMar>
            <w:vAlign w:val="center"/>
          </w:tcPr>
          <w:p w14:paraId="2158E6B1" w14:textId="77777777"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19,314</w:t>
            </w:r>
          </w:p>
        </w:tc>
        <w:tc>
          <w:tcPr>
            <w:tcW w:w="1125" w:type="dxa"/>
            <w:tcBorders>
              <w:top w:val="nil"/>
              <w:left w:val="nil"/>
              <w:bottom w:val="nil"/>
              <w:right w:val="nil"/>
              <w:tl2br w:val="nil"/>
              <w:tr2bl w:val="nil"/>
            </w:tcBorders>
            <w:noWrap/>
            <w:tcMar>
              <w:left w:w="29" w:type="dxa"/>
              <w:right w:w="29" w:type="dxa"/>
            </w:tcMar>
            <w:vAlign w:val="center"/>
          </w:tcPr>
          <w:p w14:paraId="6A96CE71" w14:textId="77777777"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9,199</w:t>
            </w:r>
          </w:p>
        </w:tc>
      </w:tr>
      <w:tr w:rsidR="00A329C2" w14:paraId="41784E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6690" w:type="dxa"/>
            <w:tcBorders>
              <w:top w:val="nil"/>
              <w:left w:val="nil"/>
              <w:bottom w:val="nil"/>
              <w:right w:val="nil"/>
              <w:tl2br w:val="nil"/>
              <w:tr2bl w:val="nil"/>
            </w:tcBorders>
            <w:noWrap/>
            <w:tcMar>
              <w:left w:w="29" w:type="dxa"/>
              <w:right w:w="29" w:type="dxa"/>
            </w:tcMar>
            <w:vAlign w:val="center"/>
          </w:tcPr>
          <w:p w14:paraId="1EA92364" w14:textId="77777777" w:rsidR="00A329C2" w:rsidRDefault="0000368A">
            <w:pPr>
              <w:pStyle w:val="Normal24"/>
              <w:rPr>
                <w:rFonts w:ascii="Calibri" w:eastAsia="Calibri" w:hAnsi="Calibri" w:cs="Calibri"/>
                <w:color w:val="000000"/>
                <w:sz w:val="20"/>
              </w:rPr>
            </w:pPr>
            <w:r>
              <w:rPr>
                <w:rFonts w:ascii="Calibri" w:eastAsia="Calibri" w:hAnsi="Calibri" w:cs="Calibri"/>
                <w:color w:val="000000"/>
                <w:sz w:val="20"/>
              </w:rPr>
              <w:t>Purchases</w:t>
            </w:r>
          </w:p>
        </w:tc>
        <w:tc>
          <w:tcPr>
            <w:tcW w:w="1125" w:type="dxa"/>
            <w:tcBorders>
              <w:top w:val="nil"/>
              <w:left w:val="nil"/>
              <w:bottom w:val="nil"/>
              <w:right w:val="nil"/>
              <w:tl2br w:val="nil"/>
              <w:tr2bl w:val="nil"/>
            </w:tcBorders>
            <w:noWrap/>
            <w:tcMar>
              <w:left w:w="29" w:type="dxa"/>
              <w:right w:w="29" w:type="dxa"/>
            </w:tcMar>
            <w:vAlign w:val="center"/>
          </w:tcPr>
          <w:p w14:paraId="59BF7C88" w14:textId="6657FCB2" w:rsidR="00A329C2" w:rsidRDefault="002E15FA">
            <w:pPr>
              <w:pStyle w:val="Normal24"/>
              <w:jc w:val="right"/>
              <w:rPr>
                <w:rFonts w:ascii="Calibri" w:eastAsia="Calibri" w:hAnsi="Calibri" w:cs="Calibri"/>
                <w:color w:val="000000"/>
                <w:sz w:val="20"/>
              </w:rPr>
            </w:pPr>
            <w:r>
              <w:rPr>
                <w:rFonts w:ascii="Calibri" w:eastAsia="Calibri" w:hAnsi="Calibri" w:cs="Calibri"/>
                <w:color w:val="000000"/>
                <w:sz w:val="20"/>
              </w:rPr>
              <w:t>8,133</w:t>
            </w:r>
          </w:p>
        </w:tc>
        <w:tc>
          <w:tcPr>
            <w:tcW w:w="1125" w:type="dxa"/>
            <w:tcBorders>
              <w:top w:val="nil"/>
              <w:left w:val="nil"/>
              <w:bottom w:val="nil"/>
              <w:right w:val="nil"/>
              <w:tl2br w:val="nil"/>
              <w:tr2bl w:val="nil"/>
            </w:tcBorders>
            <w:noWrap/>
            <w:tcMar>
              <w:left w:w="29" w:type="dxa"/>
              <w:right w:w="29" w:type="dxa"/>
            </w:tcMar>
            <w:vAlign w:val="center"/>
          </w:tcPr>
          <w:p w14:paraId="22195901" w14:textId="77777777" w:rsidR="00A329C2" w:rsidRDefault="0000368A">
            <w:pPr>
              <w:pStyle w:val="Normal24"/>
              <w:jc w:val="right"/>
              <w:rPr>
                <w:rFonts w:ascii="Calibri" w:eastAsia="Calibri" w:hAnsi="Calibri" w:cs="Calibri"/>
                <w:color w:val="000000"/>
                <w:sz w:val="20"/>
              </w:rPr>
            </w:pPr>
            <w:r>
              <w:rPr>
                <w:rFonts w:ascii="Calibri" w:eastAsia="Calibri" w:hAnsi="Calibri" w:cs="Calibri"/>
                <w:color w:val="000000"/>
                <w:sz w:val="20"/>
              </w:rPr>
              <w:t>10,115</w:t>
            </w:r>
          </w:p>
        </w:tc>
      </w:tr>
      <w:tr w:rsidR="00A329C2" w14:paraId="71931F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690" w:type="dxa"/>
            <w:tcBorders>
              <w:top w:val="nil"/>
              <w:left w:val="nil"/>
              <w:bottom w:val="nil"/>
              <w:right w:val="nil"/>
              <w:tl2br w:val="nil"/>
              <w:tr2bl w:val="nil"/>
            </w:tcBorders>
            <w:noWrap/>
            <w:tcMar>
              <w:left w:w="29" w:type="dxa"/>
              <w:right w:w="29" w:type="dxa"/>
            </w:tcMar>
            <w:vAlign w:val="center"/>
          </w:tcPr>
          <w:p w14:paraId="3F78086D" w14:textId="77777777" w:rsidR="00A329C2" w:rsidRDefault="0000368A">
            <w:pPr>
              <w:pStyle w:val="Normal24"/>
              <w:rPr>
                <w:rFonts w:ascii="Calibri" w:eastAsia="Calibri" w:hAnsi="Calibri" w:cs="Calibri"/>
                <w:color w:val="000000"/>
                <w:sz w:val="20"/>
              </w:rPr>
            </w:pPr>
            <w:r>
              <w:rPr>
                <w:rFonts w:ascii="Calibri" w:eastAsia="Calibri" w:hAnsi="Calibri" w:cs="Calibri"/>
                <w:color w:val="000000"/>
                <w:sz w:val="20"/>
              </w:rPr>
              <w:t xml:space="preserve">Cost of Land Sold </w:t>
            </w:r>
            <w:r>
              <w:rPr>
                <w:rFonts w:ascii="Calibri" w:eastAsia="Calibri" w:hAnsi="Calibri" w:cs="Calibri"/>
                <w:color w:val="000000"/>
                <w:sz w:val="20"/>
                <w:vertAlign w:val="superscript"/>
              </w:rPr>
              <w:t>a</w:t>
            </w:r>
          </w:p>
        </w:tc>
        <w:tc>
          <w:tcPr>
            <w:tcW w:w="1125" w:type="dxa"/>
            <w:tcBorders>
              <w:top w:val="nil"/>
              <w:left w:val="nil"/>
              <w:bottom w:val="nil"/>
              <w:right w:val="nil"/>
              <w:tl2br w:val="nil"/>
              <w:tr2bl w:val="nil"/>
            </w:tcBorders>
            <w:noWrap/>
            <w:tcMar>
              <w:left w:w="29" w:type="dxa"/>
              <w:right w:w="29" w:type="dxa"/>
            </w:tcMar>
            <w:vAlign w:val="center"/>
          </w:tcPr>
          <w:p w14:paraId="7AE817E2" w14:textId="77777777" w:rsidR="00A329C2" w:rsidRDefault="0000368A">
            <w:pPr>
              <w:pStyle w:val="Normal24"/>
              <w:jc w:val="right"/>
              <w:rPr>
                <w:rFonts w:ascii="Calibri" w:eastAsia="Calibri" w:hAnsi="Calibri" w:cs="Calibri"/>
                <w:color w:val="000000"/>
                <w:sz w:val="20"/>
              </w:rPr>
            </w:pPr>
            <w:r>
              <w:rPr>
                <w:rFonts w:ascii="Calibri" w:eastAsia="Calibri" w:hAnsi="Calibri" w:cs="Calibri"/>
                <w:color w:val="000000"/>
                <w:sz w:val="20"/>
              </w:rPr>
              <w:t>(342)</w:t>
            </w:r>
          </w:p>
        </w:tc>
        <w:tc>
          <w:tcPr>
            <w:tcW w:w="1125" w:type="dxa"/>
            <w:tcBorders>
              <w:top w:val="nil"/>
              <w:left w:val="nil"/>
              <w:bottom w:val="nil"/>
              <w:right w:val="nil"/>
              <w:tl2br w:val="nil"/>
              <w:tr2bl w:val="nil"/>
            </w:tcBorders>
            <w:noWrap/>
            <w:tcMar>
              <w:left w:w="29" w:type="dxa"/>
              <w:right w:w="29" w:type="dxa"/>
            </w:tcMar>
            <w:vAlign w:val="center"/>
          </w:tcPr>
          <w:p w14:paraId="34E93496" w14:textId="77777777" w:rsidR="00A329C2" w:rsidRDefault="0000368A">
            <w:pPr>
              <w:pStyle w:val="Normal24"/>
              <w:jc w:val="right"/>
              <w:rPr>
                <w:rFonts w:ascii="Calibri" w:eastAsia="Calibri" w:hAnsi="Calibri" w:cs="Calibri"/>
                <w:color w:val="000000"/>
                <w:sz w:val="20"/>
              </w:rPr>
            </w:pPr>
            <w:r>
              <w:rPr>
                <w:rFonts w:ascii="Calibri" w:eastAsia="Calibri" w:hAnsi="Calibri" w:cs="Calibri"/>
                <w:color w:val="000000"/>
                <w:sz w:val="20"/>
              </w:rPr>
              <w:t>-</w:t>
            </w:r>
          </w:p>
        </w:tc>
      </w:tr>
      <w:tr w:rsidR="00A329C2" w14:paraId="6BC1A6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690" w:type="dxa"/>
            <w:tcBorders>
              <w:top w:val="nil"/>
              <w:left w:val="nil"/>
              <w:bottom w:val="nil"/>
              <w:right w:val="nil"/>
              <w:tl2br w:val="nil"/>
              <w:tr2bl w:val="nil"/>
            </w:tcBorders>
            <w:noWrap/>
            <w:tcMar>
              <w:left w:w="29" w:type="dxa"/>
              <w:right w:w="29" w:type="dxa"/>
            </w:tcMar>
            <w:vAlign w:val="center"/>
          </w:tcPr>
          <w:p w14:paraId="341F1201" w14:textId="77777777" w:rsidR="00A329C2" w:rsidRDefault="0000368A">
            <w:pPr>
              <w:pStyle w:val="Normal24"/>
              <w:rPr>
                <w:rFonts w:ascii="Calibri" w:eastAsia="Calibri" w:hAnsi="Calibri" w:cs="Calibri"/>
                <w:color w:val="000000"/>
                <w:sz w:val="20"/>
              </w:rPr>
            </w:pPr>
            <w:r>
              <w:rPr>
                <w:rFonts w:ascii="Calibri" w:eastAsia="Calibri" w:hAnsi="Calibri" w:cs="Calibri"/>
                <w:color w:val="000000"/>
                <w:sz w:val="20"/>
              </w:rPr>
              <w:t xml:space="preserve">Reversal of write-down in Inventory </w:t>
            </w:r>
            <w:r>
              <w:rPr>
                <w:rFonts w:ascii="Calibri" w:eastAsia="Calibri" w:hAnsi="Calibri" w:cs="Calibri"/>
                <w:color w:val="000000"/>
                <w:sz w:val="20"/>
                <w:vertAlign w:val="superscript"/>
              </w:rPr>
              <w:t>b</w:t>
            </w:r>
          </w:p>
        </w:tc>
        <w:tc>
          <w:tcPr>
            <w:tcW w:w="1125" w:type="dxa"/>
            <w:tcBorders>
              <w:top w:val="nil"/>
              <w:left w:val="nil"/>
              <w:bottom w:val="nil"/>
              <w:right w:val="nil"/>
              <w:tl2br w:val="nil"/>
              <w:tr2bl w:val="nil"/>
            </w:tcBorders>
            <w:noWrap/>
            <w:tcMar>
              <w:left w:w="29" w:type="dxa"/>
              <w:right w:w="29" w:type="dxa"/>
            </w:tcMar>
            <w:vAlign w:val="center"/>
          </w:tcPr>
          <w:p w14:paraId="27028D80" w14:textId="77777777" w:rsidR="00A329C2" w:rsidRDefault="0000368A">
            <w:pPr>
              <w:pStyle w:val="Normal24"/>
              <w:jc w:val="right"/>
              <w:rPr>
                <w:rFonts w:ascii="Calibri" w:eastAsia="Calibri" w:hAnsi="Calibri" w:cs="Calibri"/>
                <w:color w:val="000000"/>
                <w:sz w:val="20"/>
              </w:rPr>
            </w:pPr>
            <w:r>
              <w:rPr>
                <w:rFonts w:ascii="Calibri" w:eastAsia="Calibri" w:hAnsi="Calibri" w:cs="Calibri"/>
                <w:color w:val="000000"/>
                <w:sz w:val="20"/>
              </w:rPr>
              <w:t>898</w:t>
            </w:r>
          </w:p>
        </w:tc>
        <w:tc>
          <w:tcPr>
            <w:tcW w:w="1125" w:type="dxa"/>
            <w:tcBorders>
              <w:top w:val="nil"/>
              <w:left w:val="nil"/>
              <w:bottom w:val="nil"/>
              <w:right w:val="nil"/>
              <w:tl2br w:val="nil"/>
              <w:tr2bl w:val="nil"/>
            </w:tcBorders>
            <w:noWrap/>
            <w:tcMar>
              <w:left w:w="29" w:type="dxa"/>
              <w:right w:w="29" w:type="dxa"/>
            </w:tcMar>
            <w:vAlign w:val="center"/>
          </w:tcPr>
          <w:p w14:paraId="27FB38E0" w14:textId="77777777" w:rsidR="00A329C2" w:rsidRDefault="0000368A">
            <w:pPr>
              <w:pStyle w:val="Normal24"/>
              <w:jc w:val="right"/>
              <w:rPr>
                <w:rFonts w:ascii="Calibri" w:eastAsia="Calibri" w:hAnsi="Calibri" w:cs="Calibri"/>
                <w:color w:val="000000"/>
                <w:sz w:val="20"/>
              </w:rPr>
            </w:pPr>
            <w:r>
              <w:rPr>
                <w:rFonts w:ascii="Calibri" w:eastAsia="Calibri" w:hAnsi="Calibri" w:cs="Calibri"/>
                <w:color w:val="000000"/>
                <w:sz w:val="20"/>
              </w:rPr>
              <w:t>-</w:t>
            </w:r>
          </w:p>
        </w:tc>
      </w:tr>
      <w:tr w:rsidR="00A329C2" w14:paraId="6FF4AD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7F2C5789" w14:textId="77777777" w:rsidR="00A329C2" w:rsidRDefault="0000368A">
            <w:pPr>
              <w:pStyle w:val="Normal24"/>
              <w:rPr>
                <w:rFonts w:ascii="Calibri" w:eastAsia="Calibri" w:hAnsi="Calibri" w:cs="Calibri"/>
                <w:b/>
                <w:color w:val="000000"/>
                <w:sz w:val="20"/>
              </w:rPr>
            </w:pPr>
            <w:r>
              <w:rPr>
                <w:rFonts w:ascii="Calibri" w:eastAsia="Calibri" w:hAnsi="Calibri" w:cs="Calibri"/>
                <w:b/>
                <w:color w:val="000000"/>
                <w:sz w:val="20"/>
              </w:rPr>
              <w:t xml:space="preserve">Closing Inventory at the End of the Financial Year </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3271363" w14:textId="58863246"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2</w:t>
            </w:r>
            <w:r w:rsidR="002E15FA">
              <w:rPr>
                <w:rFonts w:ascii="Calibri" w:eastAsia="Calibri" w:hAnsi="Calibri" w:cs="Calibri"/>
                <w:b/>
                <w:color w:val="000000"/>
                <w:sz w:val="20"/>
              </w:rPr>
              <w:t>8,003</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D1F971A" w14:textId="77777777" w:rsidR="00A329C2" w:rsidRDefault="0000368A">
            <w:pPr>
              <w:pStyle w:val="Normal24"/>
              <w:jc w:val="right"/>
              <w:rPr>
                <w:rFonts w:ascii="Calibri" w:eastAsia="Calibri" w:hAnsi="Calibri" w:cs="Calibri"/>
                <w:b/>
                <w:color w:val="000000"/>
                <w:sz w:val="20"/>
              </w:rPr>
            </w:pPr>
            <w:r>
              <w:rPr>
                <w:rFonts w:ascii="Calibri" w:eastAsia="Calibri" w:hAnsi="Calibri" w:cs="Calibri"/>
                <w:b/>
                <w:color w:val="000000"/>
                <w:sz w:val="20"/>
              </w:rPr>
              <w:t>19,314</w:t>
            </w:r>
          </w:p>
        </w:tc>
      </w:tr>
    </w:tbl>
    <w:p w14:paraId="18C3B255" w14:textId="77777777" w:rsidR="0000368A" w:rsidRPr="00EA41B4" w:rsidRDefault="0000368A" w:rsidP="00E16B44">
      <w:pPr>
        <w:pStyle w:val="Default"/>
        <w:numPr>
          <w:ilvl w:val="0"/>
          <w:numId w:val="24"/>
        </w:numPr>
        <w:pBdr>
          <w:top w:val="nil"/>
          <w:left w:val="nil"/>
          <w:bottom w:val="nil"/>
          <w:right w:val="nil"/>
          <w:between w:val="nil"/>
          <w:bar w:val="nil"/>
        </w:pBdr>
        <w:spacing w:before="120" w:after="120"/>
        <w:ind w:left="714" w:hanging="357"/>
        <w:jc w:val="both"/>
        <w:rPr>
          <w:rFonts w:eastAsia="Calibri"/>
          <w:sz w:val="20"/>
          <w:szCs w:val="20"/>
          <w:bdr w:val="nil"/>
        </w:rPr>
      </w:pPr>
      <w:r w:rsidRPr="00B94867">
        <w:rPr>
          <w:rFonts w:eastAsia="Calibri"/>
          <w:sz w:val="20"/>
          <w:szCs w:val="20"/>
          <w:bdr w:val="nil"/>
        </w:rPr>
        <w:t>Cost of land sold reflects development costs expensed on settlement of the associated land sales during the year</w:t>
      </w:r>
      <w:r>
        <w:rPr>
          <w:rFonts w:eastAsia="Calibri"/>
          <w:sz w:val="20"/>
          <w:szCs w:val="20"/>
          <w:bdr w:val="nil"/>
        </w:rPr>
        <w:t>.</w:t>
      </w:r>
    </w:p>
    <w:p w14:paraId="269D1E41" w14:textId="77777777" w:rsidR="0000368A" w:rsidRPr="00123939" w:rsidRDefault="0000368A" w:rsidP="00123939">
      <w:pPr>
        <w:pStyle w:val="Default"/>
        <w:numPr>
          <w:ilvl w:val="0"/>
          <w:numId w:val="24"/>
        </w:numPr>
        <w:pBdr>
          <w:top w:val="nil"/>
          <w:left w:val="nil"/>
          <w:bottom w:val="nil"/>
          <w:right w:val="nil"/>
          <w:between w:val="nil"/>
          <w:bar w:val="nil"/>
        </w:pBdr>
        <w:spacing w:before="120" w:after="120"/>
        <w:ind w:left="714" w:hanging="357"/>
        <w:jc w:val="both"/>
        <w:rPr>
          <w:rFonts w:eastAsia="Calibri"/>
          <w:sz w:val="20"/>
          <w:szCs w:val="20"/>
          <w:bdr w:val="nil"/>
        </w:rPr>
      </w:pPr>
      <w:r>
        <w:rPr>
          <w:rFonts w:eastAsia="Calibri"/>
          <w:sz w:val="20"/>
          <w:szCs w:val="20"/>
          <w:bdr w:val="nil"/>
        </w:rPr>
        <w:t xml:space="preserve">Refer </w:t>
      </w:r>
      <w:r w:rsidRPr="00C52EB5">
        <w:rPr>
          <w:rFonts w:eastAsia="Calibri"/>
          <w:sz w:val="20"/>
          <w:szCs w:val="20"/>
          <w:bdr w:val="nil"/>
        </w:rPr>
        <w:t>Note 7</w:t>
      </w:r>
      <w:r>
        <w:rPr>
          <w:rFonts w:eastAsia="Calibri"/>
          <w:sz w:val="20"/>
          <w:szCs w:val="20"/>
          <w:bdr w:val="nil"/>
        </w:rPr>
        <w:t xml:space="preserve"> </w:t>
      </w:r>
      <w:r w:rsidRPr="00B94867">
        <w:rPr>
          <w:rFonts w:eastAsia="Calibri"/>
          <w:i/>
          <w:iCs/>
          <w:sz w:val="20"/>
          <w:szCs w:val="20"/>
          <w:bdr w:val="nil"/>
        </w:rPr>
        <w:t>Gain from Remeasurement of Assets</w:t>
      </w:r>
      <w:r>
        <w:rPr>
          <w:rFonts w:eastAsia="Calibri"/>
          <w:sz w:val="20"/>
          <w:szCs w:val="20"/>
          <w:bdr w:val="nil"/>
        </w:rPr>
        <w:t>.</w:t>
      </w:r>
    </w:p>
    <w:p w14:paraId="749E6001" w14:textId="77777777" w:rsidR="0000368A" w:rsidRPr="00315BA0" w:rsidRDefault="0000368A" w:rsidP="00123939">
      <w:pPr>
        <w:pStyle w:val="Default"/>
        <w:pBdr>
          <w:top w:val="nil"/>
          <w:left w:val="nil"/>
          <w:bottom w:val="nil"/>
          <w:right w:val="nil"/>
          <w:between w:val="nil"/>
          <w:bar w:val="nil"/>
        </w:pBdr>
        <w:spacing w:before="120" w:after="120"/>
        <w:ind w:left="714"/>
        <w:jc w:val="both"/>
        <w:rPr>
          <w:rFonts w:eastAsia="Calibri"/>
          <w:sz w:val="20"/>
          <w:szCs w:val="20"/>
          <w:bdr w:val="nil"/>
        </w:rPr>
      </w:pPr>
      <w:r>
        <w:t xml:space="preserve"> </w:t>
      </w:r>
    </w:p>
    <w:p w14:paraId="7AD5EFA2" w14:textId="77777777" w:rsidR="0000368A" w:rsidRDefault="0000368A" w:rsidP="00D83A77">
      <w:pPr>
        <w:pageBreakBefore/>
        <w:pBdr>
          <w:top w:val="nil"/>
          <w:left w:val="nil"/>
          <w:bottom w:val="nil"/>
          <w:right w:val="nil"/>
          <w:between w:val="nil"/>
          <w:bar w:val="nil"/>
        </w:pBdr>
        <w:tabs>
          <w:tab w:val="left" w:pos="0"/>
        </w:tabs>
        <w:autoSpaceDE w:val="0"/>
        <w:autoSpaceDN w:val="0"/>
        <w:adjustRightInd w:val="0"/>
        <w:spacing w:before="120" w:after="120"/>
        <w:rPr>
          <w:rFonts w:ascii="Arial" w:hAnsi="Arial" w:cs="Arial"/>
          <w:b/>
          <w:bdr w:val="nil"/>
          <w:lang w:val="en-AU" w:eastAsia="en-AU"/>
        </w:rPr>
      </w:pPr>
      <w:r>
        <w:rPr>
          <w:rFonts w:ascii="Arial" w:hAnsi="Arial" w:cs="Arial"/>
          <w:b/>
          <w:bdr w:val="nil"/>
          <w:lang w:val="en-AU" w:eastAsia="en-AU"/>
        </w:rPr>
        <w:lastRenderedPageBreak/>
        <w:t xml:space="preserve">NOTE 16  </w:t>
      </w:r>
      <w:r w:rsidRPr="00DB29C4">
        <w:rPr>
          <w:rFonts w:ascii="Arial" w:hAnsi="Arial" w:cs="Arial"/>
          <w:b/>
          <w:bdr w:val="nil"/>
          <w:lang w:val="en-AU" w:eastAsia="en-AU"/>
        </w:rPr>
        <w:t>PROPERTY, PLANT AND EQUIPMENT</w:t>
      </w:r>
    </w:p>
    <w:p w14:paraId="7C5721FE" w14:textId="77777777" w:rsidR="0000368A" w:rsidRPr="005E628F" w:rsidRDefault="0000368A" w:rsidP="00D83A77">
      <w:pPr>
        <w:pBdr>
          <w:top w:val="nil"/>
          <w:left w:val="nil"/>
          <w:bottom w:val="nil"/>
          <w:right w:val="nil"/>
          <w:between w:val="nil"/>
          <w:bar w:val="nil"/>
        </w:pBdr>
        <w:tabs>
          <w:tab w:val="left" w:pos="0"/>
        </w:tabs>
        <w:autoSpaceDE w:val="0"/>
        <w:autoSpaceDN w:val="0"/>
        <w:adjustRightInd w:val="0"/>
        <w:spacing w:before="120" w:after="120"/>
        <w:rPr>
          <w:rFonts w:ascii="Arial" w:hAnsi="Arial" w:cs="Arial"/>
          <w:b/>
          <w:sz w:val="16"/>
          <w:szCs w:val="16"/>
          <w:bdr w:val="nil"/>
          <w:lang w:val="en-AU" w:eastAsia="en-AU"/>
        </w:rPr>
      </w:pPr>
      <w:r>
        <w:t xml:space="preserve"> </w:t>
      </w:r>
    </w:p>
    <w:p w14:paraId="35C00F20" w14:textId="77777777" w:rsidR="0000368A" w:rsidRPr="00977BA8" w:rsidRDefault="0000368A" w:rsidP="003E53F1">
      <w:pPr>
        <w:pBdr>
          <w:top w:val="nil"/>
          <w:left w:val="nil"/>
          <w:bottom w:val="nil"/>
          <w:right w:val="nil"/>
          <w:between w:val="nil"/>
          <w:bar w:val="nil"/>
        </w:pBdr>
        <w:spacing w:before="120" w:after="120"/>
        <w:jc w:val="both"/>
        <w:rPr>
          <w:rFonts w:ascii="Calibri" w:hAnsi="Calibri" w:cs="Calibri"/>
          <w:sz w:val="20"/>
          <w:szCs w:val="20"/>
          <w:bdr w:val="nil"/>
          <w:lang w:val="en-AU" w:eastAsia="en-US"/>
        </w:rPr>
      </w:pPr>
      <w:r w:rsidRPr="00977BA8">
        <w:rPr>
          <w:rFonts w:ascii="Calibri" w:hAnsi="Calibri" w:cs="Calibri"/>
          <w:b/>
          <w:bCs/>
          <w:sz w:val="20"/>
          <w:szCs w:val="20"/>
          <w:bdr w:val="nil"/>
        </w:rPr>
        <w:t>Description and Material Accounting Policies relating to Property, Plant and Equipment</w:t>
      </w:r>
    </w:p>
    <w:p w14:paraId="24111039" w14:textId="77777777" w:rsidR="0000368A" w:rsidRDefault="0000368A" w:rsidP="003E53F1">
      <w:pPr>
        <w:pBdr>
          <w:top w:val="nil"/>
          <w:left w:val="nil"/>
          <w:bottom w:val="nil"/>
          <w:right w:val="nil"/>
          <w:between w:val="nil"/>
          <w:bar w:val="nil"/>
        </w:pBdr>
        <w:spacing w:before="120" w:after="120"/>
        <w:jc w:val="both"/>
        <w:rPr>
          <w:rFonts w:ascii="Calibri" w:hAnsi="Calibri"/>
          <w:sz w:val="20"/>
          <w:szCs w:val="20"/>
          <w:bdr w:val="nil"/>
          <w:lang w:val="en-AU" w:eastAsia="en-US"/>
        </w:rPr>
      </w:pPr>
      <w:r w:rsidRPr="00CF330D">
        <w:rPr>
          <w:rFonts w:ascii="Calibri" w:hAnsi="Calibri" w:cs="Arial"/>
          <w:bCs/>
          <w:sz w:val="20"/>
          <w:szCs w:val="20"/>
          <w:bdr w:val="nil"/>
          <w:lang w:val="en-AU" w:eastAsia="en-US"/>
        </w:rPr>
        <w:t xml:space="preserve">City Renewal </w:t>
      </w:r>
      <w:r>
        <w:rPr>
          <w:rFonts w:ascii="Calibri" w:hAnsi="Calibri" w:cs="Arial"/>
          <w:sz w:val="20"/>
          <w:szCs w:val="20"/>
          <w:bdr w:val="nil"/>
          <w:lang w:val="en-AU" w:eastAsia="en-US"/>
        </w:rPr>
        <w:t xml:space="preserve">has the following six classes of Property, plant and equipment. </w:t>
      </w:r>
    </w:p>
    <w:p w14:paraId="3DA82D21" w14:textId="77777777" w:rsidR="0000368A" w:rsidRDefault="0000368A" w:rsidP="003E53F1">
      <w:pPr>
        <w:pStyle w:val="ListParagraph"/>
        <w:numPr>
          <w:ilvl w:val="0"/>
          <w:numId w:val="25"/>
        </w:numPr>
        <w:pBdr>
          <w:top w:val="nil"/>
          <w:left w:val="nil"/>
          <w:bottom w:val="nil"/>
          <w:right w:val="nil"/>
          <w:between w:val="nil"/>
          <w:bar w:val="nil"/>
        </w:pBdr>
        <w:autoSpaceDE w:val="0"/>
        <w:autoSpaceDN w:val="0"/>
        <w:adjustRightInd w:val="0"/>
        <w:jc w:val="both"/>
        <w:rPr>
          <w:rFonts w:ascii="Calibri" w:hAnsi="Calibri" w:cs="Arial"/>
          <w:sz w:val="20"/>
          <w:szCs w:val="20"/>
          <w:bdr w:val="nil"/>
          <w:lang w:val="en-AU" w:eastAsia="en-US"/>
        </w:rPr>
      </w:pPr>
      <w:r w:rsidRPr="00464CF5">
        <w:rPr>
          <w:rFonts w:ascii="Calibri" w:hAnsi="Calibri" w:cs="Arial"/>
          <w:b/>
          <w:bCs/>
          <w:sz w:val="20"/>
          <w:szCs w:val="20"/>
          <w:bdr w:val="nil"/>
          <w:lang w:val="en-AU" w:eastAsia="en-US"/>
        </w:rPr>
        <w:t xml:space="preserve">Land </w:t>
      </w:r>
      <w:r w:rsidRPr="0009691B">
        <w:rPr>
          <w:rFonts w:ascii="Calibri" w:hAnsi="Calibri" w:cs="Arial"/>
          <w:sz w:val="20"/>
          <w:szCs w:val="20"/>
          <w:bdr w:val="nil"/>
          <w:lang w:val="en-AU" w:eastAsia="en-US"/>
        </w:rPr>
        <w:t>is defined as the ground, including the soil covering</w:t>
      </w:r>
      <w:r>
        <w:rPr>
          <w:rFonts w:ascii="Calibri" w:hAnsi="Calibri" w:cs="Arial"/>
          <w:sz w:val="20"/>
          <w:szCs w:val="20"/>
          <w:bdr w:val="nil"/>
          <w:lang w:val="en-AU" w:eastAsia="en-US"/>
        </w:rPr>
        <w:t xml:space="preserve"> and land under roads</w:t>
      </w:r>
      <w:r w:rsidRPr="0009691B">
        <w:rPr>
          <w:rFonts w:ascii="Calibri" w:hAnsi="Calibri" w:cs="Arial"/>
          <w:sz w:val="20"/>
          <w:szCs w:val="20"/>
          <w:bdr w:val="nil"/>
          <w:lang w:val="en-AU" w:eastAsia="en-US"/>
        </w:rPr>
        <w:t>.</w:t>
      </w:r>
      <w:r w:rsidRPr="0075615A">
        <w:rPr>
          <w:bdr w:val="nil"/>
        </w:rPr>
        <w:t xml:space="preserve"> </w:t>
      </w:r>
      <w:r w:rsidRPr="0075615A">
        <w:rPr>
          <w:rFonts w:ascii="Calibri" w:hAnsi="Calibri" w:cs="Arial"/>
          <w:sz w:val="20"/>
          <w:szCs w:val="20"/>
          <w:bdr w:val="nil"/>
          <w:lang w:val="en-AU" w:eastAsia="en-US"/>
        </w:rPr>
        <w:t>Land incorporates the vegetation on the land and earthworks associated with that vegetation.</w:t>
      </w:r>
      <w:r>
        <w:rPr>
          <w:rFonts w:ascii="Calibri" w:hAnsi="Calibri" w:cs="Arial"/>
          <w:sz w:val="20"/>
          <w:szCs w:val="20"/>
          <w:bdr w:val="nil"/>
          <w:lang w:val="en-AU" w:eastAsia="en-US"/>
        </w:rPr>
        <w:t xml:space="preserve"> </w:t>
      </w:r>
      <w:r w:rsidRPr="0009691B">
        <w:rPr>
          <w:rFonts w:ascii="Calibri" w:hAnsi="Calibri" w:cs="Arial"/>
          <w:sz w:val="20"/>
          <w:szCs w:val="20"/>
          <w:bdr w:val="nil"/>
          <w:lang w:val="en-AU" w:eastAsia="en-US"/>
        </w:rPr>
        <w:t xml:space="preserve">Land held by </w:t>
      </w:r>
      <w:r w:rsidRPr="00CF330D">
        <w:rPr>
          <w:rFonts w:ascii="Calibri" w:hAnsi="Calibri" w:cs="Arial"/>
          <w:bCs/>
          <w:sz w:val="20"/>
          <w:szCs w:val="20"/>
          <w:bdr w:val="nil"/>
          <w:lang w:val="en-AU" w:eastAsia="en-US"/>
        </w:rPr>
        <w:t>City Renewal</w:t>
      </w:r>
      <w:r>
        <w:rPr>
          <w:rFonts w:ascii="Calibri" w:hAnsi="Calibri" w:cs="Arial"/>
          <w:bCs/>
          <w:sz w:val="20"/>
          <w:szCs w:val="20"/>
          <w:bdr w:val="nil"/>
          <w:lang w:val="en-AU" w:eastAsia="en-US"/>
        </w:rPr>
        <w:t xml:space="preserve"> </w:t>
      </w:r>
      <w:r w:rsidRPr="001A5942">
        <w:rPr>
          <w:rFonts w:ascii="Calibri" w:hAnsi="Calibri" w:cs="Arial"/>
          <w:bCs/>
          <w:sz w:val="20"/>
          <w:szCs w:val="20"/>
          <w:bdr w:val="nil"/>
          <w:lang w:val="en-AU" w:eastAsia="en-US"/>
        </w:rPr>
        <w:t>includes land held for transfer but</w:t>
      </w:r>
      <w:r>
        <w:rPr>
          <w:rFonts w:ascii="Calibri" w:hAnsi="Calibri" w:cs="Arial"/>
          <w:bCs/>
          <w:sz w:val="20"/>
          <w:szCs w:val="20"/>
          <w:bdr w:val="nil"/>
          <w:lang w:val="en-AU" w:eastAsia="en-US"/>
        </w:rPr>
        <w:t xml:space="preserve"> </w:t>
      </w:r>
      <w:r w:rsidRPr="0009691B">
        <w:rPr>
          <w:rFonts w:ascii="Calibri" w:hAnsi="Calibri" w:cs="Arial"/>
          <w:sz w:val="20"/>
          <w:szCs w:val="20"/>
          <w:bdr w:val="nil"/>
          <w:lang w:val="en-AU" w:eastAsia="en-US"/>
        </w:rPr>
        <w:t xml:space="preserve">excludes land held as </w:t>
      </w:r>
      <w:r>
        <w:rPr>
          <w:rFonts w:ascii="Calibri" w:hAnsi="Calibri" w:cs="Arial"/>
          <w:sz w:val="20"/>
          <w:szCs w:val="20"/>
          <w:bdr w:val="nil"/>
          <w:lang w:val="en-AU" w:eastAsia="en-US"/>
        </w:rPr>
        <w:t>C</w:t>
      </w:r>
      <w:r w:rsidRPr="0009691B">
        <w:rPr>
          <w:rFonts w:ascii="Calibri" w:hAnsi="Calibri" w:cs="Arial"/>
          <w:sz w:val="20"/>
          <w:szCs w:val="20"/>
          <w:bdr w:val="nil"/>
          <w:lang w:val="en-AU" w:eastAsia="en-US"/>
        </w:rPr>
        <w:t>ommunity assets and land classified as inventory</w:t>
      </w:r>
      <w:r>
        <w:rPr>
          <w:rFonts w:ascii="Calibri" w:hAnsi="Calibri" w:cs="Arial"/>
          <w:sz w:val="20"/>
          <w:szCs w:val="20"/>
          <w:bdr w:val="nil"/>
          <w:lang w:val="en-AU" w:eastAsia="en-US"/>
        </w:rPr>
        <w:t xml:space="preserve">. </w:t>
      </w:r>
    </w:p>
    <w:p w14:paraId="77D81D55" w14:textId="77777777" w:rsidR="0000368A" w:rsidRDefault="0000368A" w:rsidP="003E53F1">
      <w:pPr>
        <w:pStyle w:val="ListParagraph"/>
        <w:numPr>
          <w:ilvl w:val="0"/>
          <w:numId w:val="25"/>
        </w:numPr>
        <w:pBdr>
          <w:top w:val="nil"/>
          <w:left w:val="nil"/>
          <w:bottom w:val="nil"/>
          <w:right w:val="nil"/>
          <w:between w:val="nil"/>
          <w:bar w:val="nil"/>
        </w:pBdr>
        <w:autoSpaceDE w:val="0"/>
        <w:autoSpaceDN w:val="0"/>
        <w:adjustRightInd w:val="0"/>
        <w:jc w:val="both"/>
        <w:rPr>
          <w:rFonts w:ascii="Calibri" w:hAnsi="Calibri" w:cs="Arial"/>
          <w:sz w:val="20"/>
          <w:szCs w:val="20"/>
          <w:bdr w:val="nil"/>
          <w:lang w:val="en-AU" w:eastAsia="en-US"/>
        </w:rPr>
      </w:pPr>
      <w:r w:rsidRPr="00F432DF">
        <w:rPr>
          <w:rFonts w:ascii="Calibri" w:hAnsi="Calibri" w:cs="Arial"/>
          <w:b/>
          <w:bCs/>
          <w:sz w:val="20"/>
          <w:szCs w:val="20"/>
          <w:bdr w:val="nil"/>
          <w:lang w:val="en-AU" w:eastAsia="en-US"/>
        </w:rPr>
        <w:t>Buildings</w:t>
      </w:r>
      <w:r w:rsidRPr="00F432DF">
        <w:rPr>
          <w:rFonts w:ascii="Calibri" w:hAnsi="Calibri" w:cs="Arial"/>
          <w:sz w:val="20"/>
          <w:szCs w:val="20"/>
          <w:bdr w:val="nil"/>
          <w:lang w:val="en-AU" w:eastAsia="en-US"/>
        </w:rPr>
        <w:t xml:space="preserve"> </w:t>
      </w:r>
      <w:r w:rsidRPr="0009691B">
        <w:rPr>
          <w:rFonts w:ascii="Calibri" w:hAnsi="Calibri" w:cs="Arial"/>
          <w:sz w:val="20"/>
          <w:szCs w:val="20"/>
          <w:bdr w:val="nil"/>
          <w:lang w:val="en-AU" w:eastAsia="en-US"/>
        </w:rPr>
        <w:t>are</w:t>
      </w:r>
      <w:r w:rsidRPr="00F96D52">
        <w:rPr>
          <w:rFonts w:ascii="Calibri" w:hAnsi="Calibri" w:cs="Arial"/>
          <w:sz w:val="20"/>
          <w:szCs w:val="20"/>
          <w:bdr w:val="nil"/>
          <w:lang w:val="en-AU" w:eastAsia="en-US"/>
        </w:rPr>
        <w:t xml:space="preserve"> structures that have a roof and walls which stand permanently in one place. These structures are separately identifiable from the land they are constructed upon and as such do not include this land.</w:t>
      </w:r>
    </w:p>
    <w:p w14:paraId="38EA379F" w14:textId="77777777" w:rsidR="0000368A" w:rsidRDefault="0000368A" w:rsidP="003E53F1">
      <w:pPr>
        <w:pStyle w:val="ListParagraph"/>
        <w:numPr>
          <w:ilvl w:val="0"/>
          <w:numId w:val="25"/>
        </w:numPr>
        <w:pBdr>
          <w:top w:val="nil"/>
          <w:left w:val="nil"/>
          <w:bottom w:val="nil"/>
          <w:right w:val="nil"/>
          <w:between w:val="nil"/>
          <w:bar w:val="nil"/>
        </w:pBdr>
        <w:autoSpaceDE w:val="0"/>
        <w:autoSpaceDN w:val="0"/>
        <w:adjustRightInd w:val="0"/>
        <w:jc w:val="both"/>
        <w:rPr>
          <w:rFonts w:ascii="Calibri" w:hAnsi="Calibri" w:cs="Arial"/>
          <w:sz w:val="20"/>
          <w:szCs w:val="20"/>
          <w:bdr w:val="nil"/>
          <w:lang w:val="en-AU" w:eastAsia="en-US"/>
        </w:rPr>
      </w:pPr>
      <w:r w:rsidRPr="00464CF5">
        <w:rPr>
          <w:rFonts w:ascii="Calibri" w:hAnsi="Calibri" w:cs="Arial"/>
          <w:b/>
          <w:bCs/>
          <w:sz w:val="20"/>
          <w:szCs w:val="20"/>
          <w:bdr w:val="nil"/>
          <w:lang w:val="en-AU" w:eastAsia="en-US"/>
        </w:rPr>
        <w:t>Plant</w:t>
      </w:r>
      <w:r>
        <w:rPr>
          <w:rFonts w:ascii="Calibri" w:hAnsi="Calibri" w:cs="Arial"/>
          <w:b/>
          <w:bCs/>
          <w:sz w:val="20"/>
          <w:szCs w:val="20"/>
          <w:bdr w:val="nil"/>
          <w:lang w:val="en-AU" w:eastAsia="en-US"/>
        </w:rPr>
        <w:t xml:space="preserve"> </w:t>
      </w:r>
      <w:r w:rsidRPr="00464CF5">
        <w:rPr>
          <w:rFonts w:ascii="Calibri" w:hAnsi="Calibri" w:cs="Arial"/>
          <w:b/>
          <w:bCs/>
          <w:sz w:val="20"/>
          <w:szCs w:val="20"/>
          <w:bdr w:val="nil"/>
          <w:lang w:val="en-AU" w:eastAsia="en-US"/>
        </w:rPr>
        <w:t>and</w:t>
      </w:r>
      <w:r>
        <w:rPr>
          <w:rFonts w:ascii="Calibri" w:hAnsi="Calibri" w:cs="Arial"/>
          <w:b/>
          <w:bCs/>
          <w:sz w:val="20"/>
          <w:szCs w:val="20"/>
          <w:bdr w:val="nil"/>
          <w:lang w:val="en-AU" w:eastAsia="en-US"/>
        </w:rPr>
        <w:t xml:space="preserve"> </w:t>
      </w:r>
      <w:r w:rsidRPr="00464CF5">
        <w:rPr>
          <w:rFonts w:ascii="Calibri" w:hAnsi="Calibri" w:cs="Arial"/>
          <w:b/>
          <w:bCs/>
          <w:sz w:val="20"/>
          <w:szCs w:val="20"/>
          <w:bdr w:val="nil"/>
          <w:lang w:val="en-AU" w:eastAsia="en-US"/>
        </w:rPr>
        <w:t>Equipment</w:t>
      </w:r>
      <w:r>
        <w:rPr>
          <w:rFonts w:ascii="Calibri" w:hAnsi="Calibri" w:cs="Arial"/>
          <w:sz w:val="20"/>
          <w:szCs w:val="20"/>
          <w:bdr w:val="nil"/>
          <w:lang w:val="en-AU" w:eastAsia="en-US"/>
        </w:rPr>
        <w:t xml:space="preserve"> </w:t>
      </w:r>
      <w:r w:rsidRPr="0009691B">
        <w:rPr>
          <w:rFonts w:ascii="Calibri" w:hAnsi="Calibri" w:cs="Arial"/>
          <w:sz w:val="20"/>
          <w:szCs w:val="20"/>
          <w:bdr w:val="nil"/>
          <w:lang w:val="en-AU" w:eastAsia="en-US"/>
        </w:rPr>
        <w:t xml:space="preserve">are tangible assets like machinery, apparatus, appliances, containers, implements or tools that are used by an agency to produce goods or assist in providing services to the community. </w:t>
      </w:r>
      <w:r w:rsidRPr="002A7FBD">
        <w:rPr>
          <w:rFonts w:ascii="Calibri" w:hAnsi="Calibri" w:cs="Arial"/>
          <w:sz w:val="20"/>
          <w:szCs w:val="20"/>
          <w:bdr w:val="nil"/>
          <w:lang w:val="en-AU" w:eastAsia="en-US"/>
        </w:rPr>
        <w:t xml:space="preserve">Plant and equipment are assets that are used directly by </w:t>
      </w:r>
      <w:r w:rsidRPr="00CF330D">
        <w:rPr>
          <w:rFonts w:ascii="Calibri" w:hAnsi="Calibri" w:cs="Arial"/>
          <w:bCs/>
          <w:sz w:val="20"/>
          <w:szCs w:val="20"/>
          <w:bdr w:val="nil"/>
          <w:lang w:val="en-AU" w:eastAsia="en-US"/>
        </w:rPr>
        <w:t xml:space="preserve">City Renewal </w:t>
      </w:r>
      <w:r w:rsidRPr="002A7FBD">
        <w:rPr>
          <w:rFonts w:ascii="Calibri" w:hAnsi="Calibri" w:cs="Arial"/>
          <w:sz w:val="20"/>
          <w:szCs w:val="20"/>
          <w:bdr w:val="nil"/>
          <w:lang w:val="en-AU" w:eastAsia="en-US"/>
        </w:rPr>
        <w:t xml:space="preserve">rather than directly by the general community. </w:t>
      </w:r>
      <w:r w:rsidRPr="0009691B">
        <w:rPr>
          <w:rFonts w:ascii="Calibri" w:hAnsi="Calibri" w:cs="Arial"/>
          <w:sz w:val="20"/>
          <w:szCs w:val="20"/>
          <w:bdr w:val="nil"/>
          <w:lang w:val="en-AU" w:eastAsia="en-US"/>
        </w:rPr>
        <w:t>Plant and equipment tend to be smaller and more mobile in nature than other types of property, plant and equipment like buildings, roads and land. Plant and Equipment includes park furniture, equipment used for events, office equipment, furniture and fittings.</w:t>
      </w:r>
    </w:p>
    <w:p w14:paraId="0C649E6A" w14:textId="77777777" w:rsidR="0000368A" w:rsidRDefault="0000368A" w:rsidP="00D644EA">
      <w:pPr>
        <w:pStyle w:val="ListParagraph"/>
        <w:numPr>
          <w:ilvl w:val="0"/>
          <w:numId w:val="25"/>
        </w:numPr>
        <w:pBdr>
          <w:top w:val="nil"/>
          <w:left w:val="nil"/>
          <w:bottom w:val="nil"/>
          <w:right w:val="nil"/>
          <w:between w:val="nil"/>
          <w:bar w:val="nil"/>
        </w:pBdr>
        <w:autoSpaceDE w:val="0"/>
        <w:autoSpaceDN w:val="0"/>
        <w:adjustRightInd w:val="0"/>
        <w:ind w:left="714" w:hanging="357"/>
        <w:jc w:val="both"/>
        <w:rPr>
          <w:rFonts w:ascii="Calibri" w:hAnsi="Calibri" w:cs="Arial"/>
          <w:sz w:val="20"/>
          <w:szCs w:val="20"/>
          <w:bdr w:val="nil"/>
          <w:lang w:val="en-AU" w:eastAsia="en-US"/>
        </w:rPr>
      </w:pPr>
      <w:r w:rsidRPr="00464CF5">
        <w:rPr>
          <w:rFonts w:ascii="Calibri" w:hAnsi="Calibri" w:cs="Arial"/>
          <w:b/>
          <w:bCs/>
          <w:sz w:val="20"/>
          <w:szCs w:val="20"/>
          <w:bdr w:val="nil"/>
          <w:lang w:val="en-AU" w:eastAsia="en-US"/>
        </w:rPr>
        <w:t>Infrastructure Assets</w:t>
      </w:r>
      <w:r>
        <w:rPr>
          <w:rFonts w:ascii="Calibri" w:hAnsi="Calibri" w:cs="Arial"/>
          <w:sz w:val="20"/>
          <w:szCs w:val="20"/>
          <w:bdr w:val="nil"/>
          <w:lang w:val="en-AU" w:eastAsia="en-US"/>
        </w:rPr>
        <w:t xml:space="preserve"> </w:t>
      </w:r>
      <w:r w:rsidRPr="0009691B">
        <w:rPr>
          <w:rFonts w:ascii="Calibri" w:hAnsi="Calibri" w:cs="Arial"/>
          <w:sz w:val="20"/>
          <w:szCs w:val="20"/>
          <w:bdr w:val="nil"/>
          <w:lang w:val="en-AU" w:eastAsia="en-US"/>
        </w:rPr>
        <w:t xml:space="preserve">are physical assets that typically have a long useful life and consist of a complex interconnected network of individual components, which enhance the productive capacity of the economy and supports Government services. Buildings do not meet the definition of infrastructure assets unless they are an ancillary part of an infrastructure system. Infrastructure assets held by </w:t>
      </w:r>
      <w:r w:rsidRPr="00CF330D">
        <w:rPr>
          <w:rFonts w:ascii="Calibri" w:hAnsi="Calibri" w:cs="Arial"/>
          <w:bCs/>
          <w:sz w:val="20"/>
          <w:szCs w:val="20"/>
          <w:bdr w:val="nil"/>
          <w:lang w:val="en-AU" w:eastAsia="en-US"/>
        </w:rPr>
        <w:t xml:space="preserve">City Renewal </w:t>
      </w:r>
      <w:r w:rsidRPr="0009691B">
        <w:rPr>
          <w:rFonts w:ascii="Calibri" w:hAnsi="Calibri" w:cs="Arial"/>
          <w:sz w:val="20"/>
          <w:szCs w:val="20"/>
          <w:bdr w:val="nil"/>
          <w:lang w:val="en-AU" w:eastAsia="en-US"/>
        </w:rPr>
        <w:t>include stormwater assets, roads, community paths, streetlights, fences</w:t>
      </w:r>
      <w:r>
        <w:rPr>
          <w:rFonts w:ascii="Calibri" w:hAnsi="Calibri" w:cs="Arial"/>
          <w:sz w:val="20"/>
          <w:szCs w:val="20"/>
          <w:bdr w:val="nil"/>
          <w:lang w:val="en-AU" w:eastAsia="en-US"/>
        </w:rPr>
        <w:t xml:space="preserve">, car parks on community land (but excludes car parks attached to buildings) and </w:t>
      </w:r>
      <w:r w:rsidRPr="0009691B">
        <w:rPr>
          <w:rFonts w:ascii="Calibri" w:hAnsi="Calibri" w:cs="Arial"/>
          <w:sz w:val="20"/>
          <w:szCs w:val="20"/>
          <w:bdr w:val="nil"/>
          <w:lang w:val="en-AU" w:eastAsia="en-US"/>
        </w:rPr>
        <w:t>barrier assets and foot bridge</w:t>
      </w:r>
      <w:r>
        <w:rPr>
          <w:rFonts w:ascii="Calibri" w:hAnsi="Calibri" w:cs="Arial"/>
          <w:sz w:val="20"/>
          <w:szCs w:val="20"/>
          <w:bdr w:val="nil"/>
          <w:lang w:val="en-AU" w:eastAsia="en-US"/>
        </w:rPr>
        <w:t>.</w:t>
      </w:r>
    </w:p>
    <w:p w14:paraId="0B1DFF36" w14:textId="77777777" w:rsidR="0000368A" w:rsidRPr="00C76357" w:rsidRDefault="0000368A" w:rsidP="00C76357">
      <w:pPr>
        <w:pStyle w:val="ListParagraph"/>
        <w:numPr>
          <w:ilvl w:val="0"/>
          <w:numId w:val="25"/>
        </w:numPr>
        <w:pBdr>
          <w:top w:val="nil"/>
          <w:left w:val="nil"/>
          <w:bottom w:val="nil"/>
          <w:right w:val="nil"/>
          <w:between w:val="nil"/>
          <w:bar w:val="nil"/>
        </w:pBdr>
        <w:autoSpaceDE w:val="0"/>
        <w:autoSpaceDN w:val="0"/>
        <w:adjustRightInd w:val="0"/>
        <w:jc w:val="both"/>
        <w:rPr>
          <w:rFonts w:ascii="Calibri" w:hAnsi="Calibri" w:cs="Arial"/>
          <w:sz w:val="20"/>
          <w:szCs w:val="20"/>
          <w:bdr w:val="nil"/>
          <w:lang w:val="en-AU" w:eastAsia="en-US"/>
        </w:rPr>
      </w:pPr>
      <w:r w:rsidRPr="00216605">
        <w:rPr>
          <w:rFonts w:ascii="Calibri" w:hAnsi="Calibri" w:cs="Arial"/>
          <w:b/>
          <w:bCs/>
          <w:sz w:val="20"/>
          <w:szCs w:val="20"/>
          <w:bdr w:val="nil"/>
          <w:lang w:val="en-AU" w:eastAsia="en-US"/>
        </w:rPr>
        <w:t>Community Assets</w:t>
      </w:r>
      <w:r w:rsidRPr="00216605">
        <w:rPr>
          <w:rFonts w:ascii="Calibri" w:hAnsi="Calibri" w:cs="Arial"/>
          <w:sz w:val="20"/>
          <w:szCs w:val="20"/>
          <w:bdr w:val="nil"/>
          <w:lang w:val="en-AU" w:eastAsia="en-US"/>
        </w:rPr>
        <w:t xml:space="preserve"> </w:t>
      </w:r>
      <w:r w:rsidRPr="0009691B">
        <w:rPr>
          <w:rFonts w:ascii="Calibri" w:hAnsi="Calibri" w:cs="Arial"/>
          <w:sz w:val="20"/>
          <w:szCs w:val="20"/>
          <w:bdr w:val="nil"/>
          <w:lang w:val="en-AU" w:eastAsia="en-US"/>
        </w:rPr>
        <w:t xml:space="preserve">are those assets that are provided primarily for general community use or service. </w:t>
      </w:r>
      <w:r w:rsidRPr="00A6293E">
        <w:rPr>
          <w:rFonts w:ascii="Calibri" w:hAnsi="Calibri" w:cs="Arial"/>
          <w:sz w:val="20"/>
          <w:szCs w:val="20"/>
          <w:bdr w:val="nil"/>
          <w:lang w:val="en-AU" w:eastAsia="en-US"/>
        </w:rPr>
        <w:t xml:space="preserve">Typically, these assets are used directly by the public for recreational purposes rather than used directly by </w:t>
      </w:r>
      <w:r w:rsidRPr="00CF330D">
        <w:rPr>
          <w:rFonts w:ascii="Calibri" w:hAnsi="Calibri" w:cs="Arial"/>
          <w:bCs/>
          <w:sz w:val="20"/>
          <w:szCs w:val="20"/>
          <w:bdr w:val="nil"/>
          <w:lang w:val="en-AU" w:eastAsia="en-US"/>
        </w:rPr>
        <w:t xml:space="preserve">City Renewal </w:t>
      </w:r>
      <w:r w:rsidRPr="00A6293E">
        <w:rPr>
          <w:rFonts w:ascii="Calibri" w:hAnsi="Calibri" w:cs="Arial"/>
          <w:sz w:val="20"/>
          <w:szCs w:val="20"/>
          <w:bdr w:val="nil"/>
          <w:lang w:val="en-AU" w:eastAsia="en-US"/>
        </w:rPr>
        <w:t xml:space="preserve">itself. </w:t>
      </w:r>
      <w:r w:rsidRPr="0009691B">
        <w:rPr>
          <w:rFonts w:ascii="Calibri" w:hAnsi="Calibri" w:cs="Arial"/>
          <w:sz w:val="20"/>
          <w:szCs w:val="20"/>
          <w:bdr w:val="nil"/>
          <w:lang w:val="en-AU" w:eastAsia="en-US"/>
        </w:rPr>
        <w:t xml:space="preserve">Community assets held by </w:t>
      </w:r>
      <w:r w:rsidRPr="00CF330D">
        <w:rPr>
          <w:rFonts w:ascii="Calibri" w:hAnsi="Calibri" w:cs="Arial"/>
          <w:bCs/>
          <w:sz w:val="20"/>
          <w:szCs w:val="20"/>
          <w:bdr w:val="nil"/>
          <w:lang w:val="en-AU" w:eastAsia="en-US"/>
        </w:rPr>
        <w:t xml:space="preserve">City Renewal </w:t>
      </w:r>
      <w:r w:rsidRPr="0009691B">
        <w:rPr>
          <w:rFonts w:ascii="Calibri" w:hAnsi="Calibri" w:cs="Arial"/>
          <w:sz w:val="20"/>
          <w:szCs w:val="20"/>
          <w:bdr w:val="nil"/>
          <w:lang w:val="en-AU" w:eastAsia="en-US"/>
        </w:rPr>
        <w:t xml:space="preserve">include </w:t>
      </w:r>
      <w:r>
        <w:rPr>
          <w:rFonts w:ascii="Calibri" w:hAnsi="Calibri" w:cs="Arial"/>
          <w:sz w:val="20"/>
          <w:szCs w:val="20"/>
          <w:bdr w:val="nil"/>
          <w:lang w:val="en-AU" w:eastAsia="en-US"/>
        </w:rPr>
        <w:t xml:space="preserve">land, </w:t>
      </w:r>
      <w:r w:rsidRPr="0009691B">
        <w:rPr>
          <w:rFonts w:ascii="Calibri" w:hAnsi="Calibri" w:cs="Arial"/>
          <w:sz w:val="20"/>
          <w:szCs w:val="20"/>
          <w:bdr w:val="nil"/>
          <w:lang w:val="en-AU" w:eastAsia="en-US"/>
        </w:rPr>
        <w:t>playground, fitness and park assets.</w:t>
      </w:r>
      <w:r>
        <w:rPr>
          <w:rFonts w:ascii="Calibri" w:hAnsi="Calibri" w:cs="Arial"/>
          <w:sz w:val="20"/>
          <w:szCs w:val="20"/>
          <w:bdr w:val="nil"/>
          <w:lang w:val="en-AU" w:eastAsia="en-US"/>
        </w:rPr>
        <w:t xml:space="preserve"> </w:t>
      </w:r>
    </w:p>
    <w:p w14:paraId="18D45EA9" w14:textId="77777777" w:rsidR="0000368A" w:rsidRDefault="0000368A" w:rsidP="005760B8">
      <w:pPr>
        <w:pStyle w:val="ListParagraph"/>
        <w:numPr>
          <w:ilvl w:val="0"/>
          <w:numId w:val="25"/>
        </w:numPr>
        <w:pBdr>
          <w:top w:val="nil"/>
          <w:left w:val="nil"/>
          <w:bottom w:val="nil"/>
          <w:right w:val="nil"/>
          <w:between w:val="nil"/>
          <w:bar w:val="nil"/>
        </w:pBdr>
        <w:autoSpaceDE w:val="0"/>
        <w:autoSpaceDN w:val="0"/>
        <w:adjustRightInd w:val="0"/>
        <w:ind w:left="714" w:hanging="357"/>
        <w:contextualSpacing w:val="0"/>
        <w:jc w:val="both"/>
        <w:rPr>
          <w:rFonts w:ascii="Calibri" w:hAnsi="Calibri" w:cs="Arial"/>
          <w:sz w:val="20"/>
          <w:szCs w:val="20"/>
          <w:bdr w:val="nil"/>
          <w:lang w:val="en-AU" w:eastAsia="en-US"/>
        </w:rPr>
      </w:pPr>
      <w:r w:rsidRPr="005760B8">
        <w:rPr>
          <w:rFonts w:ascii="Calibri" w:hAnsi="Calibri" w:cs="Arial"/>
          <w:b/>
          <w:bCs/>
          <w:sz w:val="20"/>
          <w:szCs w:val="20"/>
          <w:bdr w:val="nil"/>
          <w:lang w:val="en-AU" w:eastAsia="en-US"/>
        </w:rPr>
        <w:t>Capital Works in Progress (CWIP)</w:t>
      </w:r>
      <w:r w:rsidRPr="00D11B09">
        <w:rPr>
          <w:rFonts w:ascii="Calibri" w:hAnsi="Calibri" w:cs="Arial"/>
          <w:sz w:val="20"/>
          <w:szCs w:val="20"/>
          <w:bdr w:val="nil"/>
          <w:lang w:val="en-AU" w:eastAsia="en-US"/>
        </w:rPr>
        <w:t xml:space="preserve"> is property, plant and equipment that is in the process of being constructed and as such is not yet in use or available for use. That is, CWIP is property, plant and equipment which is not in a location and condition necessary for it to be capable of operating in a manner intended by management. CWIP held by </w:t>
      </w:r>
      <w:r w:rsidRPr="00CF330D">
        <w:rPr>
          <w:rFonts w:ascii="Calibri" w:hAnsi="Calibri" w:cs="Arial"/>
          <w:bCs/>
          <w:sz w:val="20"/>
          <w:szCs w:val="20"/>
          <w:bdr w:val="nil"/>
          <w:lang w:val="en-AU" w:eastAsia="en-US"/>
        </w:rPr>
        <w:t xml:space="preserve">City Renewal </w:t>
      </w:r>
      <w:r w:rsidRPr="00D11B09">
        <w:rPr>
          <w:rFonts w:ascii="Calibri" w:hAnsi="Calibri" w:cs="Arial"/>
          <w:sz w:val="20"/>
          <w:szCs w:val="20"/>
          <w:bdr w:val="nil"/>
          <w:lang w:val="en-AU" w:eastAsia="en-US"/>
        </w:rPr>
        <w:t>include infrastructure assets</w:t>
      </w:r>
      <w:r>
        <w:rPr>
          <w:rFonts w:ascii="Calibri" w:hAnsi="Calibri" w:cs="Arial"/>
          <w:sz w:val="20"/>
          <w:szCs w:val="20"/>
          <w:bdr w:val="nil"/>
          <w:lang w:val="en-AU" w:eastAsia="en-US"/>
        </w:rPr>
        <w:t xml:space="preserve"> and Community assets</w:t>
      </w:r>
      <w:r w:rsidRPr="00D11B09">
        <w:rPr>
          <w:rFonts w:ascii="Calibri" w:hAnsi="Calibri" w:cs="Arial"/>
          <w:sz w:val="20"/>
          <w:szCs w:val="20"/>
          <w:bdr w:val="nil"/>
          <w:lang w:val="en-AU" w:eastAsia="en-US"/>
        </w:rPr>
        <w:t xml:space="preserve"> under construction. </w:t>
      </w:r>
    </w:p>
    <w:p w14:paraId="26403B09" w14:textId="77777777" w:rsidR="0000368A" w:rsidRPr="00570C24" w:rsidRDefault="0000368A" w:rsidP="00570C24">
      <w:pPr>
        <w:pBdr>
          <w:top w:val="nil"/>
          <w:left w:val="nil"/>
          <w:bottom w:val="nil"/>
          <w:right w:val="nil"/>
          <w:between w:val="nil"/>
          <w:bar w:val="nil"/>
        </w:pBdr>
        <w:rPr>
          <w:rFonts w:ascii="Calibri" w:hAnsi="Calibri" w:cs="Arial"/>
          <w:sz w:val="20"/>
          <w:szCs w:val="20"/>
          <w:bdr w:val="nil"/>
          <w:lang w:val="en-AU" w:eastAsia="en-US"/>
        </w:rPr>
      </w:pPr>
      <w:r>
        <w:rPr>
          <w:rFonts w:ascii="Calibri" w:hAnsi="Calibri" w:cs="Arial"/>
          <w:sz w:val="20"/>
          <w:szCs w:val="20"/>
          <w:bdr w:val="nil"/>
          <w:lang w:val="en-AU" w:eastAsia="en-US"/>
        </w:rPr>
        <w:br w:type="page"/>
      </w:r>
    </w:p>
    <w:p w14:paraId="0925803F" w14:textId="77777777" w:rsidR="0000368A" w:rsidRPr="00502BD3" w:rsidRDefault="0000368A" w:rsidP="00AB1BD1">
      <w:pPr>
        <w:pBdr>
          <w:top w:val="nil"/>
          <w:left w:val="nil"/>
          <w:bottom w:val="nil"/>
          <w:right w:val="nil"/>
          <w:between w:val="nil"/>
          <w:bar w:val="nil"/>
        </w:pBdr>
        <w:tabs>
          <w:tab w:val="left" w:pos="0"/>
        </w:tabs>
        <w:autoSpaceDE w:val="0"/>
        <w:autoSpaceDN w:val="0"/>
        <w:adjustRightInd w:val="0"/>
        <w:contextualSpacing/>
        <w:rPr>
          <w:rFonts w:ascii="Arial" w:hAnsi="Arial" w:cs="Arial"/>
          <w:b/>
          <w:bdr w:val="nil"/>
          <w:lang w:val="en-AU" w:eastAsia="en-AU"/>
        </w:rPr>
      </w:pPr>
      <w:r>
        <w:rPr>
          <w:rFonts w:ascii="Arial" w:hAnsi="Arial" w:cs="Arial"/>
          <w:b/>
          <w:bdr w:val="nil"/>
          <w:lang w:val="en-AU" w:eastAsia="en-AU"/>
        </w:rPr>
        <w:lastRenderedPageBreak/>
        <w:t>NOTE 16  PROPERTY, PLANT AND EQUIPMENT - CONTINUED</w:t>
      </w:r>
    </w:p>
    <w:p w14:paraId="7EB5984C" w14:textId="77777777" w:rsidR="0000368A" w:rsidRPr="00F432DF" w:rsidRDefault="0000368A" w:rsidP="00A26606">
      <w:pPr>
        <w:pBdr>
          <w:top w:val="nil"/>
          <w:left w:val="nil"/>
          <w:bottom w:val="nil"/>
          <w:right w:val="nil"/>
          <w:between w:val="nil"/>
          <w:bar w:val="nil"/>
        </w:pBdr>
        <w:spacing w:before="240" w:after="120"/>
        <w:jc w:val="both"/>
        <w:rPr>
          <w:rFonts w:ascii="Calibri" w:hAnsi="Calibri"/>
          <w:i/>
          <w:iCs/>
          <w:sz w:val="20"/>
          <w:szCs w:val="20"/>
          <w:bdr w:val="nil"/>
          <w:lang w:val="en-AU" w:eastAsia="en-US"/>
        </w:rPr>
      </w:pPr>
      <w:r w:rsidRPr="00F432DF">
        <w:rPr>
          <w:rFonts w:ascii="Calibri" w:hAnsi="Calibri"/>
          <w:i/>
          <w:iCs/>
          <w:sz w:val="20"/>
          <w:szCs w:val="20"/>
          <w:bdr w:val="nil"/>
          <w:lang w:val="en-AU" w:eastAsia="en-US"/>
        </w:rPr>
        <w:t>Acquisition and Recognition of Property, Plant and Equipment</w:t>
      </w:r>
    </w:p>
    <w:p w14:paraId="17A08A48" w14:textId="77777777" w:rsidR="0000368A" w:rsidRDefault="0000368A" w:rsidP="00F432DF">
      <w:pPr>
        <w:pBdr>
          <w:top w:val="nil"/>
          <w:left w:val="nil"/>
          <w:bottom w:val="nil"/>
          <w:right w:val="nil"/>
          <w:between w:val="nil"/>
          <w:bar w:val="nil"/>
        </w:pBdr>
        <w:spacing w:before="120" w:after="120"/>
        <w:jc w:val="both"/>
        <w:rPr>
          <w:rFonts w:ascii="Calibri" w:hAnsi="Calibri"/>
          <w:sz w:val="20"/>
          <w:szCs w:val="20"/>
          <w:bdr w:val="nil"/>
          <w:lang w:val="en-AU" w:eastAsia="en-US"/>
        </w:rPr>
      </w:pPr>
      <w:r w:rsidRPr="00F432DF">
        <w:rPr>
          <w:rFonts w:ascii="Calibri" w:hAnsi="Calibri"/>
          <w:sz w:val="20"/>
          <w:szCs w:val="20"/>
          <w:bdr w:val="nil"/>
          <w:lang w:val="en-AU" w:eastAsia="en-US"/>
        </w:rPr>
        <w:t xml:space="preserve">Property, Plant and Equipment </w:t>
      </w:r>
      <w:r>
        <w:rPr>
          <w:rFonts w:ascii="Calibri" w:hAnsi="Calibri"/>
          <w:sz w:val="20"/>
          <w:szCs w:val="20"/>
          <w:bdr w:val="nil"/>
          <w:lang w:val="en-AU" w:eastAsia="en-US"/>
        </w:rPr>
        <w:t>is</w:t>
      </w:r>
      <w:r w:rsidRPr="00F432DF">
        <w:rPr>
          <w:rFonts w:ascii="Calibri" w:hAnsi="Calibri"/>
          <w:sz w:val="20"/>
          <w:szCs w:val="20"/>
          <w:bdr w:val="nil"/>
          <w:lang w:val="en-AU" w:eastAsia="en-US"/>
        </w:rPr>
        <w:t xml:space="preserve"> initially </w:t>
      </w:r>
      <w:r>
        <w:rPr>
          <w:rFonts w:ascii="Calibri" w:hAnsi="Calibri"/>
          <w:sz w:val="20"/>
          <w:szCs w:val="20"/>
          <w:bdr w:val="nil"/>
          <w:lang w:val="en-AU" w:eastAsia="en-US"/>
        </w:rPr>
        <w:t>measured</w:t>
      </w:r>
      <w:r w:rsidRPr="00F432DF">
        <w:rPr>
          <w:rFonts w:ascii="Calibri" w:hAnsi="Calibri"/>
          <w:sz w:val="20"/>
          <w:szCs w:val="20"/>
          <w:bdr w:val="nil"/>
          <w:lang w:val="en-AU" w:eastAsia="en-US"/>
        </w:rPr>
        <w:t xml:space="preserve"> at cost</w:t>
      </w:r>
      <w:r>
        <w:rPr>
          <w:rFonts w:ascii="Calibri" w:hAnsi="Calibri"/>
          <w:sz w:val="20"/>
          <w:szCs w:val="20"/>
          <w:bdr w:val="nil"/>
          <w:lang w:val="en-AU" w:eastAsia="en-US"/>
        </w:rPr>
        <w:t xml:space="preserve">, </w:t>
      </w:r>
      <w:r w:rsidRPr="00C21DF3">
        <w:rPr>
          <w:rFonts w:ascii="Calibri" w:hAnsi="Calibri"/>
          <w:sz w:val="20"/>
          <w:szCs w:val="20"/>
          <w:bdr w:val="nil"/>
          <w:lang w:val="en-AU" w:eastAsia="en-US"/>
        </w:rPr>
        <w:t>which comprises its purchase price, any directly attributable costs and the initial estimate of the costs of dismantling and removing the item and restoring the site on which it is located.</w:t>
      </w:r>
      <w:r w:rsidRPr="00F432DF">
        <w:rPr>
          <w:rFonts w:ascii="Calibri" w:hAnsi="Calibri"/>
          <w:sz w:val="20"/>
          <w:szCs w:val="20"/>
          <w:bdr w:val="nil"/>
          <w:lang w:val="en-AU" w:eastAsia="en-US"/>
        </w:rPr>
        <w:t xml:space="preserve"> </w:t>
      </w:r>
    </w:p>
    <w:p w14:paraId="04E5AA93" w14:textId="77777777" w:rsidR="0000368A" w:rsidRPr="00F432DF" w:rsidRDefault="0000368A" w:rsidP="00F432DF">
      <w:pPr>
        <w:pBdr>
          <w:top w:val="nil"/>
          <w:left w:val="nil"/>
          <w:bottom w:val="nil"/>
          <w:right w:val="nil"/>
          <w:between w:val="nil"/>
          <w:bar w:val="nil"/>
        </w:pBdr>
        <w:spacing w:before="120" w:after="120"/>
        <w:jc w:val="both"/>
        <w:rPr>
          <w:rFonts w:ascii="Calibri" w:hAnsi="Calibri"/>
          <w:sz w:val="20"/>
          <w:szCs w:val="20"/>
          <w:bdr w:val="nil"/>
          <w:lang w:val="en-AU" w:eastAsia="en-US"/>
        </w:rPr>
      </w:pPr>
      <w:r>
        <w:rPr>
          <w:rFonts w:ascii="Calibri" w:eastAsia="Calibri" w:hAnsi="Calibri" w:cs="Calibri"/>
          <w:color w:val="000000"/>
          <w:sz w:val="20"/>
          <w:szCs w:val="20"/>
          <w:bdr w:val="nil"/>
        </w:rPr>
        <w:t xml:space="preserve">Capital works in progress are recognised at the time the construction activity occurs. These assets are measured at the cost of constructing the asset. The cost includes direct construction costs (e.g. direct materials and direct labour </w:t>
      </w:r>
      <w:r w:rsidRPr="00626706">
        <w:rPr>
          <w:rFonts w:ascii="Calibri" w:eastAsia="Calibri" w:hAnsi="Calibri" w:cs="Calibri"/>
          <w:color w:val="000000"/>
          <w:sz w:val="20"/>
          <w:szCs w:val="20"/>
          <w:bdr w:val="nil"/>
        </w:rPr>
        <w:t>costs of construction workers</w:t>
      </w:r>
      <w:r>
        <w:rPr>
          <w:rFonts w:ascii="Calibri" w:eastAsia="Calibri" w:hAnsi="Calibri" w:cs="Calibri"/>
          <w:color w:val="000000"/>
          <w:sz w:val="20"/>
          <w:szCs w:val="20"/>
          <w:bdr w:val="nil"/>
        </w:rPr>
        <w:t xml:space="preserve">), and ‘directly attributable’ costs in bringing the asset to a location and condition ready for use, as well as the initial estimate of the costs of dismantling and removing the item and restoring the site on which it is located. Directly attributable costs included in capital works in progress by </w:t>
      </w:r>
      <w:r w:rsidRPr="00CF330D">
        <w:rPr>
          <w:rFonts w:ascii="Calibri" w:eastAsia="Calibri" w:hAnsi="Calibri" w:cs="Calibri"/>
          <w:bCs/>
          <w:color w:val="000000"/>
          <w:sz w:val="20"/>
          <w:szCs w:val="20"/>
          <w:bdr w:val="nil"/>
          <w:lang w:val="en-AU"/>
        </w:rPr>
        <w:t xml:space="preserve">City Renewal </w:t>
      </w:r>
      <w:r>
        <w:rPr>
          <w:rFonts w:ascii="Calibri" w:eastAsia="Calibri" w:hAnsi="Calibri" w:cs="Calibri"/>
          <w:color w:val="000000"/>
          <w:sz w:val="20"/>
          <w:szCs w:val="20"/>
          <w:bdr w:val="nil"/>
        </w:rPr>
        <w:t>are the cost of site preparation, initial delivery and handling costs of materials, installation and assembly costs, functional testing and professional fees.</w:t>
      </w:r>
    </w:p>
    <w:p w14:paraId="79CD88A3" w14:textId="77777777" w:rsidR="0000368A" w:rsidRDefault="0000368A" w:rsidP="00F432DF">
      <w:pPr>
        <w:pBdr>
          <w:top w:val="nil"/>
          <w:left w:val="nil"/>
          <w:bottom w:val="nil"/>
          <w:right w:val="nil"/>
          <w:between w:val="nil"/>
          <w:bar w:val="nil"/>
        </w:pBdr>
        <w:spacing w:before="120" w:after="120"/>
        <w:jc w:val="both"/>
        <w:rPr>
          <w:rFonts w:ascii="Calibri" w:hAnsi="Calibri"/>
          <w:sz w:val="20"/>
          <w:szCs w:val="20"/>
          <w:bdr w:val="nil"/>
          <w:lang w:val="en-AU" w:eastAsia="en-US"/>
        </w:rPr>
      </w:pPr>
      <w:r w:rsidRPr="00F432DF">
        <w:rPr>
          <w:rFonts w:ascii="Calibri" w:hAnsi="Calibri"/>
          <w:sz w:val="20"/>
          <w:szCs w:val="20"/>
          <w:bdr w:val="nil"/>
          <w:lang w:val="en-AU" w:eastAsia="en-US"/>
        </w:rPr>
        <w:t xml:space="preserve">Where property, plant and equipment </w:t>
      </w:r>
      <w:r>
        <w:rPr>
          <w:rFonts w:ascii="Calibri" w:hAnsi="Calibri"/>
          <w:sz w:val="20"/>
          <w:szCs w:val="20"/>
          <w:bdr w:val="nil"/>
          <w:lang w:val="en-AU" w:eastAsia="en-US"/>
        </w:rPr>
        <w:t>are</w:t>
      </w:r>
      <w:r w:rsidRPr="00F432DF">
        <w:rPr>
          <w:rFonts w:ascii="Calibri" w:hAnsi="Calibri"/>
          <w:sz w:val="20"/>
          <w:szCs w:val="20"/>
          <w:bdr w:val="nil"/>
          <w:lang w:val="en-AU" w:eastAsia="en-US"/>
        </w:rPr>
        <w:t xml:space="preserve"> acquired at no cost, or </w:t>
      </w:r>
      <w:r>
        <w:rPr>
          <w:rFonts w:ascii="Calibri" w:hAnsi="Calibri"/>
          <w:sz w:val="20"/>
          <w:szCs w:val="20"/>
          <w:bdr w:val="nil"/>
          <w:lang w:val="en-AU" w:eastAsia="en-US"/>
        </w:rPr>
        <w:t>nominal</w:t>
      </w:r>
      <w:r w:rsidRPr="00F432DF">
        <w:rPr>
          <w:rFonts w:ascii="Calibri" w:hAnsi="Calibri"/>
          <w:sz w:val="20"/>
          <w:szCs w:val="20"/>
          <w:bdr w:val="nil"/>
          <w:lang w:val="en-AU" w:eastAsia="en-US"/>
        </w:rPr>
        <w:t xml:space="preserve"> cost, cost is its fair value as at the date of acquisition.</w:t>
      </w:r>
    </w:p>
    <w:p w14:paraId="5CFFE11B" w14:textId="77777777" w:rsidR="0000368A" w:rsidRDefault="0000368A" w:rsidP="00F432DF">
      <w:pPr>
        <w:pBdr>
          <w:top w:val="nil"/>
          <w:left w:val="nil"/>
          <w:bottom w:val="nil"/>
          <w:right w:val="nil"/>
          <w:between w:val="nil"/>
          <w:bar w:val="nil"/>
        </w:pBdr>
        <w:spacing w:before="120" w:after="120"/>
        <w:jc w:val="both"/>
        <w:rPr>
          <w:rFonts w:ascii="Calibri" w:hAnsi="Calibri"/>
          <w:sz w:val="20"/>
          <w:szCs w:val="20"/>
          <w:bdr w:val="nil"/>
          <w:lang w:val="en-AU" w:eastAsia="en-US"/>
        </w:rPr>
      </w:pPr>
      <w:r>
        <w:rPr>
          <w:rFonts w:ascii="Calibri" w:hAnsi="Calibri"/>
          <w:sz w:val="20"/>
          <w:szCs w:val="20"/>
          <w:bdr w:val="nil"/>
          <w:lang w:val="en-AU" w:eastAsia="en-US"/>
        </w:rPr>
        <w:t xml:space="preserve">Property, Plant and Equipment with a minimum value of $5,000 are capitalised for all asset classes, except Capital Works in Progress which has a capitalisation threshold of $1 where the completed asset will meet the $5,000 threshold. </w:t>
      </w:r>
    </w:p>
    <w:p w14:paraId="5F6BA771" w14:textId="77777777" w:rsidR="0000368A" w:rsidRPr="00F432DF" w:rsidRDefault="0000368A" w:rsidP="00A26606">
      <w:pPr>
        <w:pBdr>
          <w:top w:val="nil"/>
          <w:left w:val="nil"/>
          <w:bottom w:val="nil"/>
          <w:right w:val="nil"/>
          <w:between w:val="nil"/>
          <w:bar w:val="nil"/>
        </w:pBdr>
        <w:spacing w:before="240" w:after="120"/>
        <w:jc w:val="both"/>
        <w:rPr>
          <w:rFonts w:ascii="Calibri" w:hAnsi="Calibri"/>
          <w:i/>
          <w:iCs/>
          <w:sz w:val="20"/>
          <w:szCs w:val="20"/>
          <w:bdr w:val="nil"/>
          <w:lang w:val="en-AU" w:eastAsia="en-US"/>
        </w:rPr>
      </w:pPr>
      <w:r w:rsidRPr="00F432DF">
        <w:rPr>
          <w:rFonts w:ascii="Calibri" w:hAnsi="Calibri"/>
          <w:i/>
          <w:iCs/>
          <w:sz w:val="20"/>
          <w:szCs w:val="20"/>
          <w:bdr w:val="nil"/>
          <w:lang w:val="en-AU" w:eastAsia="en-US"/>
        </w:rPr>
        <w:t>Measurement of Property, Plant and Equipment after Initial Recognition</w:t>
      </w:r>
    </w:p>
    <w:p w14:paraId="400383B3" w14:textId="77777777" w:rsidR="0000368A" w:rsidRDefault="0000368A" w:rsidP="00BF7CA7">
      <w:pPr>
        <w:pBdr>
          <w:top w:val="nil"/>
          <w:left w:val="nil"/>
          <w:bottom w:val="nil"/>
          <w:right w:val="nil"/>
          <w:between w:val="nil"/>
          <w:bar w:val="nil"/>
        </w:pBdr>
        <w:spacing w:before="120" w:after="120"/>
        <w:jc w:val="both"/>
        <w:rPr>
          <w:rFonts w:ascii="Calibri" w:hAnsi="Calibri"/>
          <w:sz w:val="20"/>
          <w:szCs w:val="20"/>
          <w:bdr w:val="nil"/>
          <w:lang w:val="en-AU" w:eastAsia="en-US"/>
        </w:rPr>
      </w:pPr>
      <w:r w:rsidRPr="00F432DF">
        <w:rPr>
          <w:rFonts w:ascii="Calibri" w:hAnsi="Calibri"/>
          <w:sz w:val="20"/>
          <w:szCs w:val="20"/>
          <w:bdr w:val="nil"/>
          <w:lang w:val="en-AU" w:eastAsia="en-US"/>
        </w:rPr>
        <w:t xml:space="preserve">Property, Plant and Equipment is </w:t>
      </w:r>
      <w:r>
        <w:rPr>
          <w:rFonts w:ascii="Calibri" w:hAnsi="Calibri"/>
          <w:sz w:val="20"/>
          <w:szCs w:val="20"/>
          <w:bdr w:val="nil"/>
          <w:lang w:val="en-AU" w:eastAsia="en-US"/>
        </w:rPr>
        <w:t>measured</w:t>
      </w:r>
      <w:r w:rsidRPr="00F432DF">
        <w:rPr>
          <w:rFonts w:ascii="Calibri" w:hAnsi="Calibri"/>
          <w:sz w:val="20"/>
          <w:szCs w:val="20"/>
          <w:bdr w:val="nil"/>
          <w:lang w:val="en-AU" w:eastAsia="en-US"/>
        </w:rPr>
        <w:t xml:space="preserve"> using the cost or revaluation model of valuation. </w:t>
      </w:r>
      <w:r w:rsidRPr="00CF330D">
        <w:rPr>
          <w:rFonts w:ascii="Calibri" w:hAnsi="Calibri"/>
          <w:bCs/>
          <w:sz w:val="20"/>
          <w:szCs w:val="20"/>
          <w:bdr w:val="nil"/>
          <w:lang w:val="en-AU" w:eastAsia="en-US"/>
        </w:rPr>
        <w:t xml:space="preserve">City Renewal </w:t>
      </w:r>
      <w:r>
        <w:rPr>
          <w:rFonts w:ascii="Calibri" w:hAnsi="Calibri"/>
          <w:sz w:val="20"/>
          <w:szCs w:val="20"/>
          <w:bdr w:val="nil"/>
          <w:lang w:val="en-AU" w:eastAsia="en-US"/>
        </w:rPr>
        <w:t>measures l</w:t>
      </w:r>
      <w:r w:rsidRPr="00F432DF">
        <w:rPr>
          <w:rFonts w:ascii="Calibri" w:hAnsi="Calibri"/>
          <w:sz w:val="20"/>
          <w:szCs w:val="20"/>
          <w:bdr w:val="nil"/>
          <w:lang w:val="en-AU" w:eastAsia="en-US"/>
        </w:rPr>
        <w:t>and, buildings, infrastructure assets</w:t>
      </w:r>
      <w:r>
        <w:rPr>
          <w:rFonts w:ascii="Calibri" w:hAnsi="Calibri"/>
          <w:sz w:val="20"/>
          <w:szCs w:val="20"/>
          <w:bdr w:val="nil"/>
          <w:lang w:val="en-AU" w:eastAsia="en-US"/>
        </w:rPr>
        <w:t xml:space="preserve"> and </w:t>
      </w:r>
      <w:r w:rsidRPr="00F432DF">
        <w:rPr>
          <w:rFonts w:ascii="Calibri" w:hAnsi="Calibri"/>
          <w:sz w:val="20"/>
          <w:szCs w:val="20"/>
          <w:bdr w:val="nil"/>
          <w:lang w:val="en-AU" w:eastAsia="en-US"/>
        </w:rPr>
        <w:t>community</w:t>
      </w:r>
      <w:r>
        <w:rPr>
          <w:rFonts w:ascii="Calibri" w:hAnsi="Calibri"/>
          <w:sz w:val="20"/>
          <w:szCs w:val="20"/>
          <w:bdr w:val="nil"/>
          <w:lang w:val="en-AU" w:eastAsia="en-US"/>
        </w:rPr>
        <w:t xml:space="preserve"> assets</w:t>
      </w:r>
      <w:r w:rsidRPr="00F432DF">
        <w:rPr>
          <w:rFonts w:ascii="Calibri" w:hAnsi="Calibri"/>
          <w:sz w:val="20"/>
          <w:szCs w:val="20"/>
          <w:bdr w:val="nil"/>
          <w:lang w:val="en-AU" w:eastAsia="en-US"/>
        </w:rPr>
        <w:t xml:space="preserve"> at fair value. Plant and equipment</w:t>
      </w:r>
      <w:r>
        <w:rPr>
          <w:rFonts w:ascii="Calibri" w:hAnsi="Calibri"/>
          <w:sz w:val="20"/>
          <w:szCs w:val="20"/>
          <w:bdr w:val="nil"/>
          <w:lang w:val="en-AU" w:eastAsia="en-US"/>
        </w:rPr>
        <w:t>, and intangible assets are</w:t>
      </w:r>
      <w:r w:rsidRPr="00F432DF">
        <w:rPr>
          <w:rFonts w:ascii="Calibri" w:hAnsi="Calibri"/>
          <w:sz w:val="20"/>
          <w:szCs w:val="20"/>
          <w:bdr w:val="nil"/>
          <w:lang w:val="en-AU" w:eastAsia="en-US"/>
        </w:rPr>
        <w:t xml:space="preserve"> measured at cost.</w:t>
      </w:r>
    </w:p>
    <w:p w14:paraId="61E04836" w14:textId="77777777" w:rsidR="0000368A" w:rsidRPr="00BF5E3A" w:rsidRDefault="0000368A" w:rsidP="00A26606">
      <w:pPr>
        <w:pBdr>
          <w:top w:val="nil"/>
          <w:left w:val="nil"/>
          <w:bottom w:val="nil"/>
          <w:right w:val="nil"/>
          <w:between w:val="nil"/>
          <w:bar w:val="nil"/>
        </w:pBdr>
        <w:spacing w:before="240" w:after="120"/>
        <w:jc w:val="both"/>
        <w:rPr>
          <w:rFonts w:ascii="Calibri" w:hAnsi="Calibri"/>
          <w:i/>
          <w:iCs/>
          <w:sz w:val="20"/>
          <w:szCs w:val="20"/>
          <w:bdr w:val="nil"/>
          <w:lang w:val="en-AU" w:eastAsia="en-US"/>
        </w:rPr>
      </w:pPr>
      <w:r w:rsidRPr="00BF5E3A">
        <w:rPr>
          <w:rFonts w:ascii="Calibri" w:hAnsi="Calibri"/>
          <w:i/>
          <w:iCs/>
          <w:sz w:val="20"/>
          <w:szCs w:val="20"/>
          <w:bdr w:val="nil"/>
          <w:lang w:val="en-AU" w:eastAsia="en-US"/>
        </w:rPr>
        <w:t>Valuation of Non-Current Assets</w:t>
      </w:r>
    </w:p>
    <w:p w14:paraId="743F25D1" w14:textId="4AA0B2CD" w:rsidR="0000368A" w:rsidRPr="002D2EF7" w:rsidRDefault="0000368A" w:rsidP="00BF5E3A">
      <w:pPr>
        <w:pBdr>
          <w:top w:val="nil"/>
          <w:left w:val="nil"/>
          <w:bottom w:val="nil"/>
          <w:right w:val="nil"/>
          <w:between w:val="nil"/>
          <w:bar w:val="nil"/>
        </w:pBdr>
        <w:spacing w:before="120" w:after="120"/>
        <w:jc w:val="both"/>
        <w:rPr>
          <w:rFonts w:ascii="Calibri" w:hAnsi="Calibri"/>
          <w:sz w:val="20"/>
          <w:szCs w:val="20"/>
          <w:bdr w:val="nil"/>
          <w:lang w:val="en-AU" w:eastAsia="en-US"/>
        </w:rPr>
      </w:pPr>
      <w:r w:rsidRPr="002D2EF7">
        <w:rPr>
          <w:rFonts w:ascii="Calibri" w:hAnsi="Calibri"/>
          <w:sz w:val="20"/>
          <w:szCs w:val="20"/>
          <w:bdr w:val="nil"/>
          <w:lang w:val="en-AU" w:eastAsia="en-US"/>
        </w:rPr>
        <w:t xml:space="preserve">Revaluation of </w:t>
      </w:r>
      <w:r w:rsidRPr="002D2EF7">
        <w:rPr>
          <w:rFonts w:ascii="Calibri" w:hAnsi="Calibri"/>
          <w:bCs/>
          <w:sz w:val="20"/>
          <w:szCs w:val="20"/>
          <w:bdr w:val="nil"/>
          <w:lang w:val="en-AU" w:eastAsia="en-US"/>
        </w:rPr>
        <w:t>City Renewal</w:t>
      </w:r>
      <w:r w:rsidRPr="002D2EF7">
        <w:rPr>
          <w:rFonts w:ascii="Calibri" w:hAnsi="Calibri"/>
          <w:sz w:val="20"/>
          <w:szCs w:val="20"/>
          <w:bdr w:val="nil"/>
          <w:lang w:val="en-AU" w:eastAsia="en-US"/>
        </w:rPr>
        <w:t>’s land</w:t>
      </w:r>
      <w:r>
        <w:rPr>
          <w:rFonts w:ascii="Calibri" w:hAnsi="Calibri"/>
          <w:sz w:val="20"/>
          <w:szCs w:val="20"/>
          <w:bdr w:val="nil"/>
          <w:lang w:val="en-AU" w:eastAsia="en-US"/>
        </w:rPr>
        <w:t xml:space="preserve"> (except UNSW sites), </w:t>
      </w:r>
      <w:r w:rsidRPr="002D2EF7">
        <w:rPr>
          <w:rFonts w:ascii="Calibri" w:hAnsi="Calibri"/>
          <w:sz w:val="20"/>
          <w:szCs w:val="20"/>
          <w:bdr w:val="nil"/>
          <w:lang w:val="en-AU" w:eastAsia="en-US"/>
        </w:rPr>
        <w:t>buildings</w:t>
      </w:r>
      <w:r>
        <w:rPr>
          <w:rFonts w:ascii="Calibri" w:hAnsi="Calibri"/>
          <w:sz w:val="20"/>
          <w:szCs w:val="20"/>
          <w:bdr w:val="nil"/>
          <w:lang w:val="en-AU" w:eastAsia="en-US"/>
        </w:rPr>
        <w:t>, infrastructure and community assets</w:t>
      </w:r>
      <w:r w:rsidRPr="002D2EF7">
        <w:rPr>
          <w:rFonts w:ascii="Calibri" w:hAnsi="Calibri"/>
          <w:sz w:val="20"/>
          <w:szCs w:val="20"/>
          <w:bdr w:val="nil"/>
          <w:lang w:val="en-AU" w:eastAsia="en-US"/>
        </w:rPr>
        <w:t xml:space="preserve"> were performed by independent valuers </w:t>
      </w:r>
      <w:r>
        <w:rPr>
          <w:rFonts w:ascii="Calibri" w:hAnsi="Calibri"/>
          <w:sz w:val="20"/>
          <w:szCs w:val="20"/>
          <w:bdr w:val="nil"/>
          <w:lang w:val="en-AU" w:eastAsia="en-US"/>
        </w:rPr>
        <w:t>CBRE</w:t>
      </w:r>
      <w:r w:rsidRPr="002D2EF7">
        <w:rPr>
          <w:rFonts w:ascii="Calibri" w:hAnsi="Calibri"/>
          <w:sz w:val="20"/>
          <w:szCs w:val="20"/>
          <w:bdr w:val="nil"/>
          <w:lang w:val="en-AU" w:eastAsia="en-US"/>
        </w:rPr>
        <w:t xml:space="preserve"> </w:t>
      </w:r>
      <w:r>
        <w:rPr>
          <w:rFonts w:ascii="Calibri" w:hAnsi="Calibri"/>
          <w:sz w:val="20"/>
          <w:szCs w:val="20"/>
          <w:bdr w:val="nil"/>
          <w:lang w:val="en-AU" w:eastAsia="en-US"/>
        </w:rPr>
        <w:t xml:space="preserve">Valuation &amp; Advisory Services (CBRE) </w:t>
      </w:r>
      <w:r w:rsidRPr="002D2EF7">
        <w:rPr>
          <w:rFonts w:ascii="Calibri" w:hAnsi="Calibri"/>
          <w:sz w:val="20"/>
          <w:szCs w:val="20"/>
          <w:bdr w:val="nil"/>
          <w:lang w:val="en-AU" w:eastAsia="en-US"/>
        </w:rPr>
        <w:t>at</w:t>
      </w:r>
      <w:r w:rsidR="00C06D45">
        <w:rPr>
          <w:rFonts w:ascii="Calibri" w:hAnsi="Calibri"/>
          <w:sz w:val="20"/>
          <w:szCs w:val="20"/>
          <w:bdr w:val="nil"/>
          <w:lang w:val="en-AU" w:eastAsia="en-US"/>
        </w:rPr>
        <w:t xml:space="preserve"> </w:t>
      </w:r>
      <w:r w:rsidRPr="008E32FB">
        <w:rPr>
          <w:rFonts w:ascii="Calibri" w:hAnsi="Calibri"/>
          <w:sz w:val="20"/>
          <w:szCs w:val="20"/>
          <w:bdr w:val="nil"/>
          <w:lang w:val="en-AU" w:eastAsia="en-US"/>
        </w:rPr>
        <w:t>30 June 2026</w:t>
      </w:r>
      <w:r w:rsidRPr="002D2EF7">
        <w:rPr>
          <w:rFonts w:ascii="Calibri" w:hAnsi="Calibri"/>
          <w:sz w:val="20"/>
          <w:szCs w:val="20"/>
          <w:bdr w:val="nil"/>
          <w:lang w:val="en-AU" w:eastAsia="en-US"/>
        </w:rPr>
        <w:t xml:space="preserve">. </w:t>
      </w:r>
      <w:r>
        <w:rPr>
          <w:rFonts w:ascii="Calibri" w:hAnsi="Calibri"/>
          <w:sz w:val="20"/>
          <w:szCs w:val="20"/>
          <w:bdr w:val="nil"/>
          <w:lang w:val="en-AU" w:eastAsia="en-US"/>
        </w:rPr>
        <w:t>CBRE</w:t>
      </w:r>
      <w:r w:rsidRPr="002D2EF7">
        <w:rPr>
          <w:rFonts w:ascii="Calibri" w:hAnsi="Calibri"/>
          <w:sz w:val="20"/>
          <w:szCs w:val="20"/>
          <w:bdr w:val="nil"/>
          <w:lang w:val="en-AU" w:eastAsia="en-US"/>
        </w:rPr>
        <w:t xml:space="preserve"> hold a recognised and relevant professional qualification and have recent experience in the location and category of the property, plant and equipment involved</w:t>
      </w:r>
      <w:r>
        <w:rPr>
          <w:rFonts w:ascii="Calibri" w:hAnsi="Calibri"/>
          <w:sz w:val="20"/>
          <w:szCs w:val="20"/>
          <w:bdr w:val="nil"/>
          <w:lang w:val="en-AU" w:eastAsia="en-US"/>
        </w:rPr>
        <w:t>.</w:t>
      </w:r>
    </w:p>
    <w:p w14:paraId="359AB9D7" w14:textId="77777777" w:rsidR="0000368A" w:rsidRDefault="0000368A" w:rsidP="00BF5E3A">
      <w:pPr>
        <w:pBdr>
          <w:top w:val="nil"/>
          <w:left w:val="nil"/>
          <w:bottom w:val="nil"/>
          <w:right w:val="nil"/>
          <w:between w:val="nil"/>
          <w:bar w:val="nil"/>
        </w:pBdr>
        <w:spacing w:before="120" w:after="120"/>
        <w:jc w:val="both"/>
        <w:rPr>
          <w:rFonts w:ascii="Calibri" w:hAnsi="Calibri"/>
          <w:sz w:val="20"/>
          <w:szCs w:val="20"/>
          <w:bdr w:val="nil"/>
          <w:lang w:val="en-AU" w:eastAsia="en-US"/>
        </w:rPr>
      </w:pPr>
      <w:r w:rsidRPr="00211C5B">
        <w:rPr>
          <w:rFonts w:ascii="Calibri" w:hAnsi="Calibri"/>
          <w:sz w:val="20"/>
          <w:szCs w:val="20"/>
          <w:bdr w:val="nil"/>
          <w:lang w:val="en-AU" w:eastAsia="en-US"/>
        </w:rPr>
        <w:t xml:space="preserve">Revaluation of City Renewal’s UNSW </w:t>
      </w:r>
      <w:r>
        <w:rPr>
          <w:rFonts w:ascii="Calibri" w:hAnsi="Calibri"/>
          <w:sz w:val="20"/>
          <w:szCs w:val="20"/>
          <w:bdr w:val="nil"/>
          <w:lang w:val="en-AU" w:eastAsia="en-US"/>
        </w:rPr>
        <w:t xml:space="preserve">land for </w:t>
      </w:r>
      <w:r w:rsidRPr="00211C5B">
        <w:rPr>
          <w:rFonts w:ascii="Calibri" w:hAnsi="Calibri"/>
          <w:sz w:val="20"/>
          <w:szCs w:val="20"/>
          <w:bdr w:val="nil"/>
          <w:lang w:val="en-AU" w:eastAsia="en-US"/>
        </w:rPr>
        <w:t>remaining sites was performed by independent valuers Capital Valuers at 30 June 2026. Capital Valuers hold a recognised and relevant professional qualification and have recent experience in the location and type of land being valued.</w:t>
      </w:r>
    </w:p>
    <w:p w14:paraId="0BD82AC6" w14:textId="77777777" w:rsidR="0000368A" w:rsidRPr="002D2EF7" w:rsidRDefault="0000368A" w:rsidP="008E32FB">
      <w:pPr>
        <w:pBdr>
          <w:top w:val="nil"/>
          <w:left w:val="nil"/>
          <w:bottom w:val="nil"/>
          <w:right w:val="nil"/>
          <w:between w:val="nil"/>
          <w:bar w:val="nil"/>
        </w:pBdr>
        <w:spacing w:before="120" w:after="120"/>
        <w:jc w:val="both"/>
        <w:rPr>
          <w:rFonts w:ascii="Calibri" w:hAnsi="Calibri"/>
          <w:sz w:val="20"/>
          <w:szCs w:val="20"/>
          <w:bdr w:val="nil"/>
          <w:lang w:val="en-AU" w:eastAsia="en-US"/>
        </w:rPr>
      </w:pPr>
      <w:r w:rsidRPr="002D2EF7">
        <w:rPr>
          <w:rFonts w:ascii="Calibri" w:hAnsi="Calibri"/>
          <w:sz w:val="20"/>
          <w:szCs w:val="20"/>
          <w:bdr w:val="nil"/>
          <w:lang w:val="en-AU" w:eastAsia="en-US"/>
        </w:rPr>
        <w:t>These asset classes are next due for revaluation in 202</w:t>
      </w:r>
      <w:r>
        <w:rPr>
          <w:rFonts w:ascii="Calibri" w:hAnsi="Calibri"/>
          <w:sz w:val="20"/>
          <w:szCs w:val="20"/>
          <w:bdr w:val="nil"/>
          <w:lang w:val="en-AU" w:eastAsia="en-US"/>
        </w:rPr>
        <w:t>8</w:t>
      </w:r>
      <w:r w:rsidRPr="002D2EF7">
        <w:rPr>
          <w:rFonts w:ascii="Calibri" w:hAnsi="Calibri"/>
          <w:sz w:val="20"/>
          <w:szCs w:val="20"/>
          <w:bdr w:val="nil"/>
          <w:lang w:val="en-AU" w:eastAsia="en-US"/>
        </w:rPr>
        <w:t>-2</w:t>
      </w:r>
      <w:r>
        <w:rPr>
          <w:rFonts w:ascii="Calibri" w:hAnsi="Calibri"/>
          <w:sz w:val="20"/>
          <w:szCs w:val="20"/>
          <w:bdr w:val="nil"/>
          <w:lang w:val="en-AU" w:eastAsia="en-US"/>
        </w:rPr>
        <w:t>9</w:t>
      </w:r>
      <w:r w:rsidRPr="002D2EF7">
        <w:rPr>
          <w:rFonts w:ascii="Calibri" w:hAnsi="Calibri"/>
          <w:sz w:val="20"/>
          <w:szCs w:val="20"/>
          <w:bdr w:val="nil"/>
          <w:lang w:val="en-AU" w:eastAsia="en-US"/>
        </w:rPr>
        <w:t xml:space="preserve"> per </w:t>
      </w:r>
      <w:r w:rsidRPr="002D2EF7">
        <w:rPr>
          <w:rFonts w:ascii="Calibri" w:hAnsi="Calibri"/>
          <w:bCs/>
          <w:sz w:val="20"/>
          <w:szCs w:val="20"/>
          <w:bdr w:val="nil"/>
          <w:lang w:val="en-AU" w:eastAsia="en-US"/>
        </w:rPr>
        <w:t>City Renewal</w:t>
      </w:r>
      <w:r w:rsidRPr="002D2EF7">
        <w:rPr>
          <w:rFonts w:ascii="Calibri" w:hAnsi="Calibri"/>
          <w:sz w:val="20"/>
          <w:szCs w:val="20"/>
          <w:bdr w:val="nil"/>
          <w:lang w:val="en-AU" w:eastAsia="en-US"/>
        </w:rPr>
        <w:t xml:space="preserve">’s three-year revaluation cycle. </w:t>
      </w:r>
    </w:p>
    <w:p w14:paraId="7EEDB435" w14:textId="77777777" w:rsidR="0000368A" w:rsidRPr="00BF7CA7" w:rsidRDefault="0000368A" w:rsidP="00BF5E3A">
      <w:pPr>
        <w:pBdr>
          <w:top w:val="nil"/>
          <w:left w:val="nil"/>
          <w:bottom w:val="nil"/>
          <w:right w:val="nil"/>
          <w:between w:val="nil"/>
          <w:bar w:val="nil"/>
        </w:pBdr>
        <w:spacing w:before="120" w:after="120"/>
        <w:jc w:val="both"/>
        <w:rPr>
          <w:rFonts w:ascii="Calibri" w:hAnsi="Calibri"/>
          <w:sz w:val="20"/>
          <w:szCs w:val="20"/>
          <w:bdr w:val="nil"/>
          <w:lang w:val="en-AU" w:eastAsia="en-US"/>
        </w:rPr>
      </w:pPr>
      <w:r>
        <w:t xml:space="preserve"> </w:t>
      </w:r>
    </w:p>
    <w:p w14:paraId="002763FF" w14:textId="77777777" w:rsidR="0000368A" w:rsidRDefault="0000368A" w:rsidP="00B20514">
      <w:pPr>
        <w:pageBreakBefore/>
        <w:pBdr>
          <w:top w:val="nil"/>
          <w:left w:val="nil"/>
          <w:bottom w:val="nil"/>
          <w:right w:val="nil"/>
          <w:between w:val="nil"/>
          <w:bar w:val="nil"/>
        </w:pBdr>
        <w:tabs>
          <w:tab w:val="left" w:pos="0"/>
        </w:tabs>
        <w:autoSpaceDE w:val="0"/>
        <w:autoSpaceDN w:val="0"/>
        <w:adjustRightInd w:val="0"/>
        <w:contextualSpacing/>
        <w:rPr>
          <w:rFonts w:ascii="Arial" w:hAnsi="Arial" w:cs="Arial"/>
          <w:b/>
          <w:bdr w:val="nil"/>
          <w:lang w:val="en-AU" w:eastAsia="en-AU"/>
        </w:rPr>
      </w:pPr>
      <w:r w:rsidRPr="007A4057">
        <w:rPr>
          <w:rFonts w:ascii="Arial" w:hAnsi="Arial" w:cs="Arial"/>
          <w:b/>
          <w:bdr w:val="nil"/>
          <w:lang w:val="en-AU" w:eastAsia="en-AU"/>
        </w:rPr>
        <w:lastRenderedPageBreak/>
        <w:t xml:space="preserve">NOTE 16  </w:t>
      </w:r>
      <w:r>
        <w:rPr>
          <w:rFonts w:ascii="Arial" w:hAnsi="Arial" w:cs="Arial"/>
          <w:b/>
          <w:bdr w:val="nil"/>
          <w:lang w:val="en-AU" w:eastAsia="en-AU"/>
        </w:rPr>
        <w:t>P</w:t>
      </w:r>
      <w:r w:rsidRPr="007A4057">
        <w:rPr>
          <w:rFonts w:ascii="Arial" w:hAnsi="Arial" w:cs="Arial"/>
          <w:b/>
          <w:bdr w:val="nil"/>
          <w:lang w:val="en-AU" w:eastAsia="en-AU"/>
        </w:rPr>
        <w:t xml:space="preserve">ROPERTY, PLANT AND EQUIPMENT </w:t>
      </w:r>
      <w:r>
        <w:rPr>
          <w:rFonts w:ascii="Arial" w:hAnsi="Arial" w:cs="Arial"/>
          <w:b/>
          <w:bdr w:val="nil"/>
          <w:lang w:val="en-AU" w:eastAsia="en-AU"/>
        </w:rPr>
        <w:t>–</w:t>
      </w:r>
      <w:r w:rsidRPr="007A4057">
        <w:rPr>
          <w:rFonts w:ascii="Arial" w:hAnsi="Arial" w:cs="Arial"/>
          <w:b/>
          <w:bdr w:val="nil"/>
          <w:lang w:val="en-AU" w:eastAsia="en-AU"/>
        </w:rPr>
        <w:t xml:space="preserve"> CONTINUED</w:t>
      </w:r>
    </w:p>
    <w:p w14:paraId="0233E22A" w14:textId="77777777" w:rsidR="0000368A" w:rsidRPr="007A4057" w:rsidRDefault="0000368A" w:rsidP="009E1AD3">
      <w:pPr>
        <w:pBdr>
          <w:top w:val="nil"/>
          <w:left w:val="nil"/>
          <w:bottom w:val="nil"/>
          <w:right w:val="nil"/>
          <w:between w:val="nil"/>
          <w:bar w:val="nil"/>
        </w:pBdr>
        <w:tabs>
          <w:tab w:val="left" w:pos="0"/>
        </w:tabs>
        <w:autoSpaceDE w:val="0"/>
        <w:autoSpaceDN w:val="0"/>
        <w:adjustRightInd w:val="0"/>
        <w:spacing w:after="120"/>
        <w:contextualSpacing/>
        <w:rPr>
          <w:rFonts w:ascii="Arial" w:hAnsi="Arial" w:cs="Arial"/>
          <w:b/>
          <w:bdr w:val="nil"/>
          <w:lang w:val="en-AU" w:eastAsia="en-AU"/>
        </w:rPr>
      </w:pPr>
      <w:r>
        <w:t xml:space="preserve"> </w:t>
      </w:r>
    </w:p>
    <w:p w14:paraId="1B782567" w14:textId="77777777" w:rsidR="0000368A" w:rsidRPr="00D83FEC" w:rsidRDefault="0000368A" w:rsidP="00F0395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b/>
          <w:bCs/>
          <w:sz w:val="20"/>
          <w:szCs w:val="20"/>
          <w:bdr w:val="nil"/>
          <w:lang w:val="en-AU" w:eastAsia="en-AU"/>
        </w:rPr>
      </w:pPr>
      <w:r w:rsidRPr="00D83FEC">
        <w:rPr>
          <w:rFonts w:ascii="Calibri" w:hAnsi="Calibri" w:cs="Calibri"/>
          <w:b/>
          <w:bCs/>
          <w:sz w:val="20"/>
          <w:szCs w:val="20"/>
          <w:bdr w:val="nil"/>
          <w:lang w:val="en-AU" w:eastAsia="en-AU"/>
        </w:rPr>
        <w:t>Significant Accounting Judgements and Estimates</w:t>
      </w:r>
    </w:p>
    <w:p w14:paraId="6B3F8E7C" w14:textId="77777777" w:rsidR="0000368A" w:rsidRDefault="0000368A" w:rsidP="00F0395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sidRPr="00541372">
        <w:rPr>
          <w:rFonts w:ascii="Calibri" w:hAnsi="Calibri" w:cs="Calibri"/>
          <w:bCs/>
          <w:sz w:val="20"/>
          <w:szCs w:val="20"/>
          <w:bdr w:val="nil"/>
          <w:lang w:val="en-AU" w:eastAsia="en-AU"/>
        </w:rPr>
        <w:t xml:space="preserve">City Renewal </w:t>
      </w:r>
      <w:r w:rsidRPr="00F03952">
        <w:rPr>
          <w:rFonts w:ascii="Calibri" w:hAnsi="Calibri" w:cs="Calibri"/>
          <w:sz w:val="20"/>
          <w:szCs w:val="20"/>
          <w:bdr w:val="nil"/>
          <w:lang w:val="en-AU" w:eastAsia="en-AU"/>
        </w:rPr>
        <w:t xml:space="preserve">has made a significant estimate regarding the fair value of its </w:t>
      </w:r>
      <w:r>
        <w:rPr>
          <w:rFonts w:ascii="Calibri" w:hAnsi="Calibri" w:cs="Calibri"/>
          <w:sz w:val="20"/>
          <w:szCs w:val="20"/>
          <w:bdr w:val="nil"/>
          <w:lang w:val="en-AU" w:eastAsia="en-AU"/>
        </w:rPr>
        <w:t>property, plant and equipment</w:t>
      </w:r>
      <w:r w:rsidRPr="00F03952">
        <w:rPr>
          <w:rFonts w:ascii="Calibri" w:hAnsi="Calibri" w:cs="Calibri"/>
          <w:sz w:val="20"/>
          <w:szCs w:val="20"/>
          <w:bdr w:val="nil"/>
          <w:lang w:val="en-AU" w:eastAsia="en-AU"/>
        </w:rPr>
        <w:t xml:space="preserve">. Land has been recorded at the market value of similar properties as determined by an independent valuer. Due to their specialised nature infrastructure assets, </w:t>
      </w:r>
      <w:r>
        <w:rPr>
          <w:rFonts w:ascii="Calibri" w:hAnsi="Calibri" w:cs="Calibri"/>
          <w:sz w:val="20"/>
          <w:szCs w:val="20"/>
          <w:bdr w:val="nil"/>
          <w:lang w:val="en-AU" w:eastAsia="en-AU"/>
        </w:rPr>
        <w:t xml:space="preserve">building </w:t>
      </w:r>
      <w:r w:rsidRPr="00F03952">
        <w:rPr>
          <w:rFonts w:ascii="Calibri" w:hAnsi="Calibri" w:cs="Calibri"/>
          <w:sz w:val="20"/>
          <w:szCs w:val="20"/>
          <w:bdr w:val="nil"/>
          <w:lang w:val="en-AU" w:eastAsia="en-AU"/>
        </w:rPr>
        <w:t>and some community assets have been recorded at fair value based on current replacement cost as determined by an independent valuer</w:t>
      </w:r>
      <w:r>
        <w:rPr>
          <w:rFonts w:ascii="Calibri" w:hAnsi="Calibri" w:cs="Calibri"/>
          <w:sz w:val="20"/>
          <w:szCs w:val="20"/>
          <w:bdr w:val="nil"/>
          <w:lang w:val="en-AU" w:eastAsia="en-AU"/>
        </w:rPr>
        <w:t xml:space="preserve">. </w:t>
      </w:r>
    </w:p>
    <w:p w14:paraId="004A2034" w14:textId="77777777" w:rsidR="0000368A" w:rsidRPr="00F03952" w:rsidRDefault="0000368A" w:rsidP="00F0395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Pr>
          <w:rFonts w:ascii="Calibri" w:hAnsi="Calibri" w:cs="Calibri"/>
          <w:sz w:val="20"/>
          <w:szCs w:val="20"/>
          <w:bdr w:val="nil"/>
          <w:lang w:val="en-AU" w:eastAsia="en-AU"/>
        </w:rPr>
        <w:t xml:space="preserve">The remaining useful lives of infrastructure and community assets were assessed by the independent valuers as at </w:t>
      </w:r>
      <w:r w:rsidRPr="00973F7A">
        <w:rPr>
          <w:rFonts w:ascii="Calibri" w:hAnsi="Calibri" w:cs="Calibri"/>
          <w:sz w:val="20"/>
          <w:szCs w:val="20"/>
          <w:bdr w:val="nil"/>
          <w:lang w:val="en-AU" w:eastAsia="en-AU"/>
        </w:rPr>
        <w:t>30 June 202</w:t>
      </w:r>
      <w:r>
        <w:rPr>
          <w:rFonts w:ascii="Calibri" w:hAnsi="Calibri" w:cs="Calibri"/>
          <w:sz w:val="20"/>
          <w:szCs w:val="20"/>
          <w:bdr w:val="nil"/>
          <w:lang w:val="en-AU" w:eastAsia="en-AU"/>
        </w:rPr>
        <w:t>6.</w:t>
      </w:r>
    </w:p>
    <w:p w14:paraId="36C20B09" w14:textId="77777777" w:rsidR="0000368A" w:rsidRPr="00F03952" w:rsidRDefault="0000368A" w:rsidP="00F0395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sidRPr="00F03952">
        <w:rPr>
          <w:rFonts w:ascii="Calibri" w:hAnsi="Calibri" w:cs="Calibri"/>
          <w:sz w:val="20"/>
          <w:szCs w:val="20"/>
          <w:bdr w:val="nil"/>
          <w:lang w:val="en-AU" w:eastAsia="en-AU"/>
        </w:rPr>
        <w:t>The fair value of assets is subject to management assessment between formal valuations.</w:t>
      </w:r>
    </w:p>
    <w:p w14:paraId="4D2E2F30" w14:textId="77777777" w:rsidR="0000368A" w:rsidRPr="00356D09" w:rsidRDefault="0000368A" w:rsidP="00BF21CC">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i/>
          <w:iCs/>
          <w:sz w:val="20"/>
          <w:szCs w:val="20"/>
          <w:bdr w:val="nil"/>
          <w:lang w:val="en-AU" w:eastAsia="en-AU"/>
        </w:rPr>
      </w:pPr>
      <w:r w:rsidRPr="00356D09">
        <w:rPr>
          <w:rFonts w:ascii="Calibri" w:hAnsi="Calibri" w:cs="Calibri"/>
          <w:i/>
          <w:iCs/>
          <w:sz w:val="20"/>
          <w:szCs w:val="20"/>
          <w:bdr w:val="nil"/>
          <w:lang w:val="en-AU" w:eastAsia="en-AU"/>
        </w:rPr>
        <w:t>Revaluation</w:t>
      </w:r>
    </w:p>
    <w:p w14:paraId="7FD52145" w14:textId="77777777" w:rsidR="0000368A" w:rsidRPr="00356D09" w:rsidRDefault="0000368A" w:rsidP="00BF21CC">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sidRPr="00356D09">
        <w:rPr>
          <w:rFonts w:ascii="Calibri" w:hAnsi="Calibri" w:cs="Calibri"/>
          <w:sz w:val="20"/>
          <w:szCs w:val="20"/>
          <w:bdr w:val="nil"/>
          <w:lang w:val="en-AU" w:eastAsia="en-AU"/>
        </w:rPr>
        <w:t xml:space="preserve">Land, buildings, infrastructure assets, community assets are revalued every </w:t>
      </w:r>
      <w:r>
        <w:rPr>
          <w:rFonts w:ascii="Calibri" w:hAnsi="Calibri" w:cs="Calibri"/>
          <w:sz w:val="20"/>
          <w:szCs w:val="20"/>
          <w:bdr w:val="nil"/>
          <w:lang w:val="en-AU" w:eastAsia="en-AU"/>
        </w:rPr>
        <w:t>3</w:t>
      </w:r>
      <w:r w:rsidRPr="00356D09">
        <w:rPr>
          <w:rFonts w:ascii="Calibri" w:hAnsi="Calibri" w:cs="Calibri"/>
          <w:sz w:val="20"/>
          <w:szCs w:val="20"/>
          <w:bdr w:val="nil"/>
          <w:lang w:val="en-AU" w:eastAsia="en-AU"/>
        </w:rPr>
        <w:t xml:space="preserve"> years. Towards the end of each financial year </w:t>
      </w:r>
      <w:r w:rsidRPr="00541372">
        <w:rPr>
          <w:rFonts w:ascii="Calibri" w:hAnsi="Calibri" w:cs="Calibri"/>
          <w:bCs/>
          <w:sz w:val="20"/>
          <w:szCs w:val="20"/>
          <w:bdr w:val="nil"/>
          <w:lang w:val="en-AU" w:eastAsia="en-AU"/>
        </w:rPr>
        <w:t xml:space="preserve">City Renewal </w:t>
      </w:r>
      <w:r w:rsidRPr="00356D09">
        <w:rPr>
          <w:rFonts w:ascii="Calibri" w:hAnsi="Calibri" w:cs="Calibri"/>
          <w:sz w:val="20"/>
          <w:szCs w:val="20"/>
          <w:bdr w:val="nil"/>
          <w:lang w:val="en-AU" w:eastAsia="en-AU"/>
        </w:rPr>
        <w:t>assesses whether there are any ‘indicators’ that the carrying amount of property, plant and equipment is materially different to fair value. Where these indicators exist then the asset will be revalued regardless of when the last valuation took place. Any accumulated depreciation relating to buildings</w:t>
      </w:r>
      <w:r>
        <w:rPr>
          <w:rFonts w:ascii="Calibri" w:hAnsi="Calibri" w:cs="Calibri"/>
          <w:sz w:val="20"/>
          <w:szCs w:val="20"/>
          <w:bdr w:val="nil"/>
          <w:lang w:val="en-AU" w:eastAsia="en-AU"/>
        </w:rPr>
        <w:t>, infrastructures,</w:t>
      </w:r>
      <w:r w:rsidRPr="00356D09">
        <w:rPr>
          <w:rFonts w:ascii="Calibri" w:hAnsi="Calibri" w:cs="Calibri"/>
          <w:sz w:val="20"/>
          <w:szCs w:val="20"/>
          <w:bdr w:val="nil"/>
          <w:lang w:val="en-AU" w:eastAsia="en-AU"/>
        </w:rPr>
        <w:t xml:space="preserve"> and community assets at the date of revaluation is written back against the gross carrying amount of the asset and the net amount is restated to the revalued amount of the asset.</w:t>
      </w:r>
    </w:p>
    <w:p w14:paraId="2E6A564B" w14:textId="77777777" w:rsidR="0000368A" w:rsidRDefault="0000368A" w:rsidP="00BF21CC">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sidRPr="00356D09">
        <w:rPr>
          <w:rFonts w:ascii="Calibri" w:hAnsi="Calibri" w:cs="Calibri"/>
          <w:sz w:val="20"/>
          <w:szCs w:val="20"/>
          <w:bdr w:val="nil"/>
          <w:lang w:val="en-AU" w:eastAsia="en-AU"/>
        </w:rPr>
        <w:t>As a ‘for-profit’ entity revaluation decrements and increments are measured with reference to individual assets.</w:t>
      </w:r>
      <w:r>
        <w:rPr>
          <w:rFonts w:ascii="Calibri" w:hAnsi="Calibri" w:cs="Calibri"/>
          <w:sz w:val="20"/>
          <w:szCs w:val="20"/>
          <w:bdr w:val="nil"/>
          <w:lang w:val="en-AU" w:eastAsia="en-AU"/>
        </w:rPr>
        <w:t xml:space="preserve"> </w:t>
      </w:r>
      <w:r w:rsidRPr="00356D09">
        <w:rPr>
          <w:rFonts w:ascii="Calibri" w:hAnsi="Calibri" w:cs="Calibri"/>
          <w:sz w:val="20"/>
          <w:szCs w:val="20"/>
          <w:bdr w:val="nil"/>
          <w:lang w:val="en-AU" w:eastAsia="en-AU"/>
        </w:rPr>
        <w:t xml:space="preserve">Where a revaluation loss is greater than the Asset Revaluation Surplus for the relevant asset, the difference is expensed in the Statement of Comprehensive Income. </w:t>
      </w:r>
    </w:p>
    <w:p w14:paraId="407D4966" w14:textId="77777777" w:rsidR="0000368A" w:rsidRPr="005E146C" w:rsidRDefault="0000368A" w:rsidP="005E146C">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sidRPr="005E146C">
        <w:rPr>
          <w:rFonts w:ascii="Calibri" w:hAnsi="Calibri" w:cs="Calibri"/>
          <w:sz w:val="20"/>
          <w:szCs w:val="20"/>
          <w:bdr w:val="nil"/>
          <w:lang w:val="en-AU" w:eastAsia="en-AU"/>
        </w:rPr>
        <w:t>Where a revaluation increment reverses a previous impairment loss or revaluation decrement recognised in the Statement of Comprehensive Income for the same asset, the increment is recognised in the Statement of Comprehensive Income to the extent of the previous loss, with any remaining increase recognised in the Asset Revaluation Surplus.</w:t>
      </w:r>
    </w:p>
    <w:p w14:paraId="217592D7" w14:textId="77777777" w:rsidR="0000368A" w:rsidRPr="00EC2735" w:rsidRDefault="0000368A" w:rsidP="00BF21CC">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i/>
          <w:iCs/>
          <w:sz w:val="20"/>
          <w:szCs w:val="20"/>
          <w:bdr w:val="nil"/>
          <w:lang w:val="en-AU" w:eastAsia="en-AU"/>
        </w:rPr>
      </w:pPr>
      <w:r w:rsidRPr="00EC2735">
        <w:rPr>
          <w:rFonts w:ascii="Calibri" w:hAnsi="Calibri" w:cs="Calibri"/>
          <w:i/>
          <w:iCs/>
          <w:sz w:val="20"/>
          <w:szCs w:val="20"/>
          <w:bdr w:val="nil"/>
          <w:lang w:val="en-AU" w:eastAsia="en-AU"/>
        </w:rPr>
        <w:t>Impairment of Assets</w:t>
      </w:r>
    </w:p>
    <w:p w14:paraId="368F1234" w14:textId="77777777" w:rsidR="0000368A" w:rsidRDefault="0000368A" w:rsidP="004C6B9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Pr>
          <w:rFonts w:ascii="Calibri" w:hAnsi="Calibri" w:cs="Calibri"/>
          <w:sz w:val="20"/>
          <w:szCs w:val="20"/>
          <w:bdr w:val="nil"/>
          <w:lang w:val="en-AU" w:eastAsia="en-AU"/>
        </w:rPr>
        <w:t>A</w:t>
      </w:r>
      <w:r w:rsidRPr="00504FDA">
        <w:rPr>
          <w:rFonts w:ascii="Calibri" w:hAnsi="Calibri" w:cs="Calibri"/>
          <w:sz w:val="20"/>
          <w:szCs w:val="20"/>
          <w:bdr w:val="nil"/>
          <w:lang w:val="en-AU" w:eastAsia="en-AU"/>
        </w:rPr>
        <w:t xml:space="preserve">t each reporting date, </w:t>
      </w:r>
      <w:r w:rsidRPr="00541372">
        <w:rPr>
          <w:rFonts w:ascii="Calibri" w:hAnsi="Calibri" w:cs="Calibri"/>
          <w:bCs/>
          <w:sz w:val="20"/>
          <w:szCs w:val="20"/>
          <w:bdr w:val="nil"/>
          <w:lang w:val="en-AU" w:eastAsia="en-AU"/>
        </w:rPr>
        <w:t xml:space="preserve">City Renewal </w:t>
      </w:r>
      <w:r w:rsidRPr="0009552E">
        <w:rPr>
          <w:rFonts w:ascii="Calibri" w:hAnsi="Calibri" w:cs="Calibri"/>
          <w:sz w:val="20"/>
          <w:szCs w:val="20"/>
          <w:bdr w:val="nil"/>
          <w:lang w:val="en-AU" w:eastAsia="en-AU"/>
        </w:rPr>
        <w:t>assesses</w:t>
      </w:r>
      <w:r>
        <w:rPr>
          <w:rFonts w:ascii="Calibri" w:hAnsi="Calibri" w:cs="Calibri"/>
          <w:sz w:val="20"/>
          <w:szCs w:val="20"/>
          <w:bdr w:val="nil"/>
          <w:lang w:val="en-AU" w:eastAsia="en-AU"/>
        </w:rPr>
        <w:t xml:space="preserve"> </w:t>
      </w:r>
      <w:r w:rsidRPr="00504FDA">
        <w:rPr>
          <w:rFonts w:ascii="Calibri" w:hAnsi="Calibri" w:cs="Calibri"/>
          <w:sz w:val="20"/>
          <w:szCs w:val="20"/>
          <w:bdr w:val="nil"/>
          <w:lang w:val="en-AU" w:eastAsia="en-AU"/>
        </w:rPr>
        <w:t xml:space="preserve">whether there is any indication </w:t>
      </w:r>
      <w:r w:rsidRPr="0009552E">
        <w:rPr>
          <w:rFonts w:ascii="Calibri" w:hAnsi="Calibri" w:cs="Calibri"/>
          <w:sz w:val="20"/>
          <w:szCs w:val="20"/>
          <w:bdr w:val="nil"/>
          <w:lang w:val="en-AU" w:eastAsia="en-AU"/>
        </w:rPr>
        <w:t xml:space="preserve">of impairment for assets that are </w:t>
      </w:r>
      <w:r>
        <w:rPr>
          <w:rFonts w:ascii="Calibri" w:hAnsi="Calibri" w:cs="Calibri"/>
          <w:sz w:val="20"/>
          <w:szCs w:val="20"/>
          <w:bdr w:val="nil"/>
          <w:lang w:val="en-AU" w:eastAsia="en-AU"/>
        </w:rPr>
        <w:t>measured</w:t>
      </w:r>
      <w:r w:rsidRPr="0009552E">
        <w:rPr>
          <w:rFonts w:ascii="Calibri" w:hAnsi="Calibri" w:cs="Calibri"/>
          <w:sz w:val="20"/>
          <w:szCs w:val="20"/>
          <w:bdr w:val="nil"/>
          <w:lang w:val="en-AU" w:eastAsia="en-AU"/>
        </w:rPr>
        <w:t xml:space="preserve"> at cost subsequent to initial recognition and for non-specialised PPE measured at fair value subsequent to initial recognition</w:t>
      </w:r>
      <w:r>
        <w:rPr>
          <w:rFonts w:ascii="Calibri" w:hAnsi="Calibri" w:cs="Calibri"/>
          <w:sz w:val="20"/>
          <w:szCs w:val="20"/>
          <w:bdr w:val="nil"/>
          <w:lang w:val="en-AU" w:eastAsia="en-AU"/>
        </w:rPr>
        <w:t>. Property, Plant and Equipment</w:t>
      </w:r>
      <w:r w:rsidRPr="00504FDA">
        <w:rPr>
          <w:rFonts w:ascii="Calibri" w:hAnsi="Calibri" w:cs="Calibri"/>
          <w:sz w:val="20"/>
          <w:szCs w:val="20"/>
          <w:bdr w:val="nil"/>
          <w:lang w:val="en-AU" w:eastAsia="en-AU"/>
        </w:rPr>
        <w:t xml:space="preserve"> </w:t>
      </w:r>
      <w:r>
        <w:rPr>
          <w:rFonts w:ascii="Calibri" w:hAnsi="Calibri" w:cs="Calibri"/>
          <w:sz w:val="20"/>
          <w:szCs w:val="20"/>
          <w:bdr w:val="nil"/>
          <w:lang w:val="en-AU" w:eastAsia="en-AU"/>
        </w:rPr>
        <w:t xml:space="preserve">is </w:t>
      </w:r>
      <w:r w:rsidRPr="00504FDA">
        <w:rPr>
          <w:rFonts w:ascii="Calibri" w:hAnsi="Calibri" w:cs="Calibri"/>
          <w:sz w:val="20"/>
          <w:szCs w:val="20"/>
          <w:bdr w:val="nil"/>
          <w:lang w:val="en-AU" w:eastAsia="en-AU"/>
        </w:rPr>
        <w:t xml:space="preserve">also reviewed for impairment whenever events or changes in circumstances indicate that the carrying amount may not be recoverable.  </w:t>
      </w:r>
    </w:p>
    <w:p w14:paraId="29BA3566" w14:textId="77777777" w:rsidR="0000368A" w:rsidRDefault="0000368A" w:rsidP="004C6B9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sidRPr="00356D09">
        <w:rPr>
          <w:rFonts w:ascii="Calibri" w:hAnsi="Calibri" w:cs="Calibri"/>
          <w:sz w:val="20"/>
          <w:szCs w:val="20"/>
          <w:bdr w:val="nil"/>
          <w:lang w:val="en-AU" w:eastAsia="en-AU"/>
        </w:rPr>
        <w:t>Any resulting impairment losses are recognised as a decrease to the Asset Revaluation Surplus attached to each asset.</w:t>
      </w:r>
      <w:r>
        <w:rPr>
          <w:rFonts w:ascii="Calibri" w:hAnsi="Calibri" w:cs="Calibri"/>
          <w:sz w:val="20"/>
          <w:szCs w:val="20"/>
          <w:bdr w:val="nil"/>
          <w:lang w:val="en-AU" w:eastAsia="en-AU"/>
        </w:rPr>
        <w:t xml:space="preserve"> </w:t>
      </w:r>
      <w:r w:rsidRPr="00356D09">
        <w:rPr>
          <w:rFonts w:ascii="Calibri" w:hAnsi="Calibri" w:cs="Calibri"/>
          <w:sz w:val="20"/>
          <w:szCs w:val="20"/>
          <w:bdr w:val="nil"/>
          <w:lang w:val="en-AU" w:eastAsia="en-AU"/>
        </w:rPr>
        <w:t>Where the impairment loss is greater than the Asset Revaluation Surplus for the relevant asset or the asset is held at cost, the difference is expensed in the Statement of Comprehensive Income.</w:t>
      </w:r>
      <w:r>
        <w:rPr>
          <w:rFonts w:ascii="Calibri" w:hAnsi="Calibri" w:cs="Calibri"/>
          <w:sz w:val="20"/>
          <w:szCs w:val="20"/>
          <w:bdr w:val="nil"/>
          <w:lang w:val="en-AU" w:eastAsia="en-AU"/>
        </w:rPr>
        <w:t xml:space="preserve"> </w:t>
      </w:r>
      <w:r w:rsidRPr="00356D09">
        <w:rPr>
          <w:rFonts w:ascii="Calibri" w:hAnsi="Calibri" w:cs="Calibri"/>
          <w:sz w:val="20"/>
          <w:szCs w:val="20"/>
          <w:bdr w:val="nil"/>
          <w:lang w:val="en-AU" w:eastAsia="en-AU"/>
        </w:rPr>
        <w:t>The carrying amount of the asset is reduced to its recoverable amount</w:t>
      </w:r>
      <w:r>
        <w:rPr>
          <w:rFonts w:ascii="Calibri" w:hAnsi="Calibri" w:cs="Calibri"/>
          <w:sz w:val="20"/>
          <w:szCs w:val="20"/>
          <w:bdr w:val="nil"/>
          <w:lang w:val="en-AU" w:eastAsia="en-AU"/>
        </w:rPr>
        <w:t>.</w:t>
      </w:r>
    </w:p>
    <w:p w14:paraId="679F6218" w14:textId="77777777" w:rsidR="0000368A" w:rsidRDefault="0000368A" w:rsidP="004C6B9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sz w:val="20"/>
          <w:szCs w:val="20"/>
          <w:bdr w:val="nil"/>
          <w:lang w:val="en-AU" w:eastAsia="en-AU"/>
        </w:rPr>
      </w:pPr>
      <w:r w:rsidRPr="00504FDA">
        <w:rPr>
          <w:rFonts w:ascii="Calibri" w:hAnsi="Calibri" w:cs="Calibri"/>
          <w:sz w:val="20"/>
          <w:szCs w:val="20"/>
          <w:bdr w:val="nil"/>
          <w:lang w:val="en-AU" w:eastAsia="en-AU"/>
        </w:rPr>
        <w:t>Non-financial assets that have previously been impaired are reviewed for possible reversal of impairment at each reporting date.</w:t>
      </w:r>
      <w:r w:rsidRPr="00504FDA">
        <w:rPr>
          <w:rFonts w:ascii="Calibri" w:hAnsi="Calibri" w:cs="Calibri"/>
          <w:sz w:val="20"/>
          <w:szCs w:val="20"/>
          <w:bdr w:val="nil"/>
          <w:lang w:val="en-AU" w:eastAsia="en-AU"/>
        </w:rPr>
        <w:tab/>
      </w:r>
    </w:p>
    <w:p w14:paraId="68831CF7" w14:textId="77777777" w:rsidR="0000368A" w:rsidRPr="005B6DD5" w:rsidRDefault="0000368A" w:rsidP="004C6B92">
      <w:pPr>
        <w:pBdr>
          <w:top w:val="nil"/>
          <w:left w:val="nil"/>
          <w:bottom w:val="nil"/>
          <w:right w:val="nil"/>
          <w:between w:val="nil"/>
          <w:bar w:val="nil"/>
        </w:pBdr>
        <w:tabs>
          <w:tab w:val="left" w:pos="0"/>
        </w:tabs>
        <w:autoSpaceDE w:val="0"/>
        <w:autoSpaceDN w:val="0"/>
        <w:adjustRightInd w:val="0"/>
        <w:spacing w:after="120"/>
        <w:jc w:val="both"/>
        <w:rPr>
          <w:rFonts w:ascii="Calibri" w:hAnsi="Calibri" w:cs="Calibri"/>
          <w:i/>
          <w:iCs/>
          <w:sz w:val="20"/>
          <w:szCs w:val="20"/>
          <w:bdr w:val="nil"/>
        </w:rPr>
      </w:pPr>
      <w:r w:rsidRPr="005B6DD5">
        <w:rPr>
          <w:rFonts w:ascii="Calibri" w:hAnsi="Calibri" w:cs="Calibri"/>
          <w:i/>
          <w:iCs/>
          <w:sz w:val="20"/>
          <w:szCs w:val="20"/>
          <w:bdr w:val="nil"/>
        </w:rPr>
        <w:t xml:space="preserve">Depreciation </w:t>
      </w:r>
      <w:r>
        <w:rPr>
          <w:rFonts w:ascii="Calibri" w:hAnsi="Calibri" w:cs="Calibri"/>
          <w:i/>
          <w:iCs/>
          <w:sz w:val="20"/>
          <w:szCs w:val="20"/>
          <w:bdr w:val="nil"/>
        </w:rPr>
        <w:t xml:space="preserve">and </w:t>
      </w:r>
      <w:r w:rsidRPr="005B6DD5">
        <w:rPr>
          <w:rFonts w:ascii="Calibri" w:hAnsi="Calibri" w:cs="Calibri"/>
          <w:i/>
          <w:iCs/>
          <w:sz w:val="20"/>
          <w:szCs w:val="20"/>
          <w:bdr w:val="nil"/>
        </w:rPr>
        <w:t>Useful Life</w:t>
      </w:r>
    </w:p>
    <w:p w14:paraId="08FB1F4D" w14:textId="77777777" w:rsidR="0000368A" w:rsidRDefault="0000368A" w:rsidP="000E570D">
      <w:pPr>
        <w:pStyle w:val="Normal161"/>
        <w:pBdr>
          <w:top w:val="nil"/>
          <w:left w:val="nil"/>
          <w:bottom w:val="nil"/>
          <w:right w:val="nil"/>
          <w:between w:val="nil"/>
          <w:bar w:val="nil"/>
        </w:pBdr>
        <w:spacing w:before="120" w:after="120"/>
        <w:jc w:val="both"/>
        <w:rPr>
          <w:rFonts w:eastAsia="Times New Roman"/>
          <w:sz w:val="20"/>
          <w:szCs w:val="20"/>
          <w:bdr w:val="nil"/>
          <w:lang w:val="en-AU" w:eastAsia="en-AU"/>
        </w:rPr>
      </w:pPr>
      <w:r w:rsidRPr="000E570D">
        <w:rPr>
          <w:rFonts w:eastAsia="Times New Roman"/>
          <w:sz w:val="20"/>
          <w:szCs w:val="20"/>
          <w:bdr w:val="nil"/>
          <w:lang w:val="en-AU" w:eastAsia="en-AU"/>
        </w:rPr>
        <w:t>Depreciation is the systematic allocation of the cost of an asset less its residual value over its useful life.</w:t>
      </w:r>
      <w:r w:rsidRPr="0009552E">
        <w:rPr>
          <w:bdr w:val="nil"/>
        </w:rPr>
        <w:t xml:space="preserve"> </w:t>
      </w:r>
      <w:r w:rsidRPr="0009552E">
        <w:rPr>
          <w:rFonts w:eastAsia="Times New Roman"/>
          <w:sz w:val="20"/>
          <w:szCs w:val="20"/>
          <w:bdr w:val="nil"/>
          <w:lang w:val="en-AU" w:eastAsia="en-AU"/>
        </w:rPr>
        <w:t xml:space="preserve"> Depreciation commences when property, plant and equipment is ready for its intended use</w:t>
      </w:r>
      <w:r>
        <w:rPr>
          <w:rFonts w:eastAsia="Times New Roman"/>
          <w:sz w:val="20"/>
          <w:szCs w:val="20"/>
          <w:bdr w:val="nil"/>
          <w:lang w:val="en-AU" w:eastAsia="en-AU"/>
        </w:rPr>
        <w:t>. The vegetation on the land and earthworks associated with that vegetation have been assessed as having an unlimited useful life and are therefore also not depreciated.</w:t>
      </w:r>
    </w:p>
    <w:p w14:paraId="24EC9235" w14:textId="77777777" w:rsidR="0000368A" w:rsidRDefault="0000368A" w:rsidP="000E570D">
      <w:pPr>
        <w:pStyle w:val="Normal161"/>
        <w:pBdr>
          <w:top w:val="nil"/>
          <w:left w:val="nil"/>
          <w:bottom w:val="nil"/>
          <w:right w:val="nil"/>
          <w:between w:val="nil"/>
          <w:bar w:val="nil"/>
        </w:pBdr>
        <w:spacing w:before="120" w:after="120"/>
        <w:jc w:val="both"/>
        <w:rPr>
          <w:rFonts w:eastAsia="Times New Roman"/>
          <w:sz w:val="20"/>
          <w:szCs w:val="20"/>
          <w:bdr w:val="nil"/>
          <w:lang w:val="en-AU" w:eastAsia="en-AU"/>
        </w:rPr>
      </w:pPr>
      <w:r w:rsidRPr="000E570D">
        <w:rPr>
          <w:rFonts w:eastAsia="Times New Roman"/>
          <w:sz w:val="20"/>
          <w:szCs w:val="20"/>
          <w:bdr w:val="nil"/>
          <w:lang w:val="en-AU" w:eastAsia="en-AU"/>
        </w:rPr>
        <w:t xml:space="preserve">Depreciation is applied to physical assets such as buildings, infrastructure assets, </w:t>
      </w:r>
      <w:r>
        <w:rPr>
          <w:rFonts w:eastAsia="Times New Roman"/>
          <w:sz w:val="20"/>
          <w:szCs w:val="20"/>
          <w:bdr w:val="nil"/>
          <w:lang w:val="en-AU" w:eastAsia="en-AU"/>
        </w:rPr>
        <w:t xml:space="preserve">community assets </w:t>
      </w:r>
      <w:r w:rsidRPr="000E570D">
        <w:rPr>
          <w:rFonts w:eastAsia="Times New Roman"/>
          <w:sz w:val="20"/>
          <w:szCs w:val="20"/>
          <w:bdr w:val="nil"/>
          <w:lang w:val="en-AU" w:eastAsia="en-AU"/>
        </w:rPr>
        <w:t xml:space="preserve">and plant and equipment. </w:t>
      </w:r>
    </w:p>
    <w:p w14:paraId="22B1CECD" w14:textId="77777777" w:rsidR="0000368A" w:rsidRDefault="0000368A" w:rsidP="000E570D">
      <w:pPr>
        <w:pStyle w:val="Normal161"/>
        <w:pBdr>
          <w:top w:val="nil"/>
          <w:left w:val="nil"/>
          <w:bottom w:val="nil"/>
          <w:right w:val="nil"/>
          <w:between w:val="nil"/>
          <w:bar w:val="nil"/>
        </w:pBdr>
        <w:spacing w:before="120" w:after="120"/>
        <w:jc w:val="both"/>
        <w:rPr>
          <w:rFonts w:eastAsia="Times New Roman"/>
          <w:sz w:val="20"/>
          <w:szCs w:val="20"/>
          <w:bdr w:val="nil"/>
          <w:lang w:val="en-AU" w:eastAsia="en-AU"/>
        </w:rPr>
      </w:pPr>
      <w:r w:rsidRPr="00A65284">
        <w:rPr>
          <w:rFonts w:eastAsia="Times New Roman"/>
          <w:sz w:val="20"/>
          <w:szCs w:val="20"/>
          <w:bdr w:val="nil"/>
          <w:lang w:val="en-AU" w:eastAsia="en-AU"/>
        </w:rPr>
        <w:t>Land and some community assets have an unlimited useful life and are therefore not depreciated.</w:t>
      </w:r>
      <w:r>
        <w:rPr>
          <w:rFonts w:eastAsia="Times New Roman"/>
          <w:sz w:val="20"/>
          <w:szCs w:val="20"/>
          <w:bdr w:val="nil"/>
          <w:lang w:val="en-AU" w:eastAsia="en-AU"/>
        </w:rPr>
        <w:t xml:space="preserve"> </w:t>
      </w:r>
    </w:p>
    <w:p w14:paraId="1A575642" w14:textId="77777777" w:rsidR="0000368A" w:rsidRDefault="0000368A" w:rsidP="00A2712C">
      <w:pPr>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bookmarkStart w:id="7" w:name="_Hlk164791080"/>
      <w:r>
        <w:rPr>
          <w:rFonts w:ascii="Arial" w:hAnsi="Arial" w:cs="Arial"/>
          <w:b/>
          <w:bdr w:val="nil"/>
          <w:lang w:val="en-AU" w:eastAsia="en-AU"/>
        </w:rPr>
        <w:lastRenderedPageBreak/>
        <w:t>NOTE 16     PROPERTY, PLANT AND EQUIPMENT – CONTINUED</w:t>
      </w:r>
    </w:p>
    <w:bookmarkEnd w:id="7"/>
    <w:p w14:paraId="2394D5E7" w14:textId="77777777" w:rsidR="0000368A" w:rsidRDefault="0000368A" w:rsidP="00853B43">
      <w:pPr>
        <w:pStyle w:val="Normal161"/>
        <w:pBdr>
          <w:top w:val="nil"/>
          <w:left w:val="nil"/>
          <w:bottom w:val="nil"/>
          <w:right w:val="nil"/>
          <w:between w:val="nil"/>
          <w:bar w:val="nil"/>
        </w:pBdr>
        <w:spacing w:before="120" w:after="120"/>
        <w:jc w:val="both"/>
        <w:rPr>
          <w:rFonts w:eastAsia="Times New Roman"/>
          <w:sz w:val="20"/>
          <w:szCs w:val="20"/>
          <w:bdr w:val="nil"/>
          <w:lang w:val="en-AU" w:eastAsia="en-AU"/>
        </w:rPr>
      </w:pPr>
    </w:p>
    <w:p w14:paraId="1FDED40A" w14:textId="77777777" w:rsidR="0000368A" w:rsidRDefault="0000368A" w:rsidP="00853B43">
      <w:pPr>
        <w:pStyle w:val="Normal161"/>
        <w:pBdr>
          <w:top w:val="nil"/>
          <w:left w:val="nil"/>
          <w:bottom w:val="nil"/>
          <w:right w:val="nil"/>
          <w:between w:val="nil"/>
          <w:bar w:val="nil"/>
        </w:pBdr>
        <w:spacing w:before="120" w:after="120"/>
        <w:jc w:val="both"/>
        <w:rPr>
          <w:rFonts w:eastAsia="Times New Roman"/>
          <w:sz w:val="20"/>
          <w:szCs w:val="20"/>
          <w:bdr w:val="nil"/>
          <w:lang w:val="en-AU" w:eastAsia="en-AU"/>
        </w:rPr>
      </w:pPr>
      <w:r w:rsidRPr="000E570D">
        <w:rPr>
          <w:rFonts w:eastAsia="Times New Roman"/>
          <w:sz w:val="20"/>
          <w:szCs w:val="20"/>
          <w:bdr w:val="nil"/>
          <w:lang w:val="en-AU" w:eastAsia="en-AU"/>
        </w:rPr>
        <w:t>All depreciation is calculated after first deducting any residual values, which remain for each asset.</w:t>
      </w:r>
      <w:r>
        <w:rPr>
          <w:rFonts w:eastAsia="Times New Roman"/>
          <w:sz w:val="20"/>
          <w:szCs w:val="20"/>
          <w:bdr w:val="nil"/>
          <w:lang w:val="en-AU" w:eastAsia="en-AU"/>
        </w:rPr>
        <w:t xml:space="preserve"> </w:t>
      </w:r>
    </w:p>
    <w:p w14:paraId="4279444C" w14:textId="77777777" w:rsidR="0000368A" w:rsidRDefault="0000368A" w:rsidP="000E570D">
      <w:pPr>
        <w:pStyle w:val="Normal161"/>
        <w:pBdr>
          <w:top w:val="nil"/>
          <w:left w:val="nil"/>
          <w:bottom w:val="nil"/>
          <w:right w:val="nil"/>
          <w:between w:val="nil"/>
          <w:bar w:val="nil"/>
        </w:pBdr>
        <w:spacing w:before="120" w:after="120"/>
        <w:jc w:val="both"/>
        <w:rPr>
          <w:rFonts w:eastAsia="Times New Roman"/>
          <w:sz w:val="20"/>
          <w:szCs w:val="20"/>
          <w:bdr w:val="nil"/>
          <w:lang w:val="en-AU" w:eastAsia="en-AU"/>
        </w:rPr>
      </w:pPr>
      <w:r w:rsidRPr="000E570D">
        <w:rPr>
          <w:rFonts w:eastAsia="Times New Roman"/>
          <w:sz w:val="20"/>
          <w:szCs w:val="20"/>
          <w:bdr w:val="nil"/>
          <w:lang w:val="en-AU" w:eastAsia="en-AU"/>
        </w:rPr>
        <w:t xml:space="preserve">Depreciation for </w:t>
      </w:r>
      <w:r>
        <w:rPr>
          <w:rFonts w:eastAsia="Times New Roman"/>
          <w:sz w:val="20"/>
          <w:szCs w:val="20"/>
          <w:bdr w:val="nil"/>
          <w:lang w:val="en-AU" w:eastAsia="en-AU"/>
        </w:rPr>
        <w:t>depreciable property, plant and equipment</w:t>
      </w:r>
      <w:r w:rsidRPr="000E570D">
        <w:rPr>
          <w:rFonts w:eastAsia="Times New Roman"/>
          <w:sz w:val="20"/>
          <w:szCs w:val="20"/>
          <w:bdr w:val="nil"/>
          <w:lang w:val="en-AU" w:eastAsia="en-AU"/>
        </w:rPr>
        <w:t xml:space="preserve"> is determined as follows:</w:t>
      </w:r>
    </w:p>
    <w:p w14:paraId="413DE815" w14:textId="77777777" w:rsidR="0000368A" w:rsidRPr="00924168" w:rsidRDefault="0000368A" w:rsidP="00504FDA">
      <w:pPr>
        <w:pStyle w:val="Normal161"/>
        <w:pBdr>
          <w:top w:val="single" w:sz="4" w:space="1" w:color="auto"/>
          <w:left w:val="nil"/>
          <w:bottom w:val="single" w:sz="4" w:space="5" w:color="auto"/>
          <w:right w:val="nil"/>
          <w:between w:val="nil"/>
          <w:bar w:val="nil"/>
        </w:pBdr>
        <w:spacing w:before="120" w:after="120"/>
        <w:jc w:val="both"/>
        <w:rPr>
          <w:b/>
          <w:bCs/>
          <w:sz w:val="20"/>
          <w:szCs w:val="20"/>
          <w:bdr w:val="nil"/>
          <w:lang w:eastAsia="en-AU"/>
        </w:rPr>
      </w:pPr>
      <w:r w:rsidRPr="00924168">
        <w:rPr>
          <w:b/>
          <w:bCs/>
          <w:sz w:val="20"/>
          <w:szCs w:val="20"/>
          <w:bdr w:val="nil"/>
          <w:lang w:eastAsia="en-AU"/>
        </w:rPr>
        <w:t>Class of Asset</w:t>
      </w:r>
      <w:r w:rsidRPr="00924168">
        <w:rPr>
          <w:b/>
          <w:bCs/>
          <w:sz w:val="20"/>
          <w:szCs w:val="20"/>
          <w:bdr w:val="nil"/>
          <w:lang w:eastAsia="en-AU"/>
        </w:rPr>
        <w:tab/>
        <w:t xml:space="preserve">                        Depreciation</w:t>
      </w:r>
      <w:r w:rsidRPr="00924168">
        <w:rPr>
          <w:b/>
          <w:bCs/>
          <w:sz w:val="20"/>
          <w:szCs w:val="20"/>
          <w:bdr w:val="nil"/>
          <w:lang w:eastAsia="en-AU"/>
        </w:rPr>
        <w:tab/>
        <w:t>Method</w:t>
      </w:r>
      <w:r w:rsidRPr="00924168">
        <w:rPr>
          <w:b/>
          <w:bCs/>
          <w:sz w:val="20"/>
          <w:szCs w:val="20"/>
          <w:bdr w:val="nil"/>
          <w:lang w:eastAsia="en-AU"/>
        </w:rPr>
        <w:tab/>
        <w:t xml:space="preserve">                                    Useful Life (Years)                                                                                 </w:t>
      </w:r>
    </w:p>
    <w:p w14:paraId="7EFD4A9D" w14:textId="77777777" w:rsidR="0000368A" w:rsidRDefault="0000368A" w:rsidP="00924168">
      <w:pPr>
        <w:pStyle w:val="Normal161"/>
        <w:pBdr>
          <w:top w:val="nil"/>
          <w:left w:val="nil"/>
          <w:bottom w:val="nil"/>
          <w:right w:val="nil"/>
          <w:between w:val="nil"/>
          <w:bar w:val="nil"/>
        </w:pBdr>
        <w:spacing w:before="120" w:after="120"/>
        <w:jc w:val="both"/>
        <w:rPr>
          <w:sz w:val="20"/>
          <w:szCs w:val="20"/>
          <w:bdr w:val="nil"/>
          <w:lang w:eastAsia="en-AU"/>
        </w:rPr>
      </w:pPr>
      <w:r>
        <w:rPr>
          <w:sz w:val="20"/>
          <w:szCs w:val="20"/>
          <w:bdr w:val="nil"/>
          <w:lang w:eastAsia="en-AU"/>
        </w:rPr>
        <w:t>Infrastructure Assets                     Straight Line                                                       3-50</w:t>
      </w:r>
    </w:p>
    <w:p w14:paraId="562452D5" w14:textId="77777777" w:rsidR="0000368A" w:rsidRDefault="0000368A" w:rsidP="00924168">
      <w:pPr>
        <w:pStyle w:val="Normal161"/>
        <w:pBdr>
          <w:top w:val="nil"/>
          <w:left w:val="nil"/>
          <w:bottom w:val="nil"/>
          <w:right w:val="nil"/>
          <w:between w:val="nil"/>
          <w:bar w:val="nil"/>
        </w:pBdr>
        <w:spacing w:before="120" w:after="120"/>
        <w:jc w:val="both"/>
        <w:rPr>
          <w:sz w:val="20"/>
          <w:szCs w:val="20"/>
          <w:bdr w:val="nil"/>
          <w:lang w:eastAsia="en-AU"/>
        </w:rPr>
      </w:pPr>
      <w:r>
        <w:rPr>
          <w:sz w:val="20"/>
          <w:szCs w:val="20"/>
          <w:bdr w:val="nil"/>
          <w:lang w:eastAsia="en-AU"/>
        </w:rPr>
        <w:t>Plant and Equipment</w:t>
      </w:r>
      <w:r w:rsidRPr="00C5086E">
        <w:rPr>
          <w:sz w:val="20"/>
          <w:szCs w:val="20"/>
          <w:bdr w:val="nil"/>
          <w:lang w:eastAsia="en-AU"/>
        </w:rPr>
        <w:t xml:space="preserve"> </w:t>
      </w:r>
      <w:r>
        <w:rPr>
          <w:sz w:val="20"/>
          <w:szCs w:val="20"/>
          <w:bdr w:val="nil"/>
          <w:lang w:eastAsia="en-AU"/>
        </w:rPr>
        <w:t xml:space="preserve">                    Straight Line                                                       3-10</w:t>
      </w:r>
    </w:p>
    <w:p w14:paraId="4A8AA180" w14:textId="77777777" w:rsidR="0000368A" w:rsidRDefault="0000368A" w:rsidP="00924168">
      <w:pPr>
        <w:pStyle w:val="Normal161"/>
        <w:pBdr>
          <w:top w:val="nil"/>
          <w:left w:val="nil"/>
          <w:bottom w:val="nil"/>
          <w:right w:val="nil"/>
          <w:between w:val="nil"/>
          <w:bar w:val="nil"/>
        </w:pBdr>
        <w:spacing w:before="120" w:after="120"/>
        <w:jc w:val="both"/>
        <w:rPr>
          <w:sz w:val="20"/>
          <w:szCs w:val="20"/>
          <w:bdr w:val="nil"/>
          <w:lang w:eastAsia="en-AU"/>
        </w:rPr>
      </w:pPr>
      <w:r>
        <w:rPr>
          <w:sz w:val="20"/>
          <w:szCs w:val="20"/>
          <w:bdr w:val="nil"/>
          <w:lang w:eastAsia="en-AU"/>
        </w:rPr>
        <w:t xml:space="preserve">Buildings                  </w:t>
      </w:r>
      <w:r>
        <w:rPr>
          <w:sz w:val="20"/>
          <w:szCs w:val="20"/>
          <w:bdr w:val="nil"/>
          <w:lang w:eastAsia="en-AU"/>
        </w:rPr>
        <w:tab/>
        <w:t xml:space="preserve">           Straight Line</w:t>
      </w:r>
      <w:r>
        <w:rPr>
          <w:sz w:val="20"/>
          <w:szCs w:val="20"/>
          <w:bdr w:val="nil"/>
          <w:lang w:eastAsia="en-AU"/>
        </w:rPr>
        <w:tab/>
        <w:t xml:space="preserve">                                        50</w:t>
      </w:r>
    </w:p>
    <w:p w14:paraId="43628976" w14:textId="77777777" w:rsidR="0000368A" w:rsidRDefault="0000368A" w:rsidP="00924168">
      <w:pPr>
        <w:pStyle w:val="Normal161"/>
        <w:pBdr>
          <w:top w:val="nil"/>
          <w:left w:val="nil"/>
          <w:bottom w:val="nil"/>
          <w:right w:val="nil"/>
          <w:between w:val="nil"/>
          <w:bar w:val="nil"/>
        </w:pBdr>
        <w:spacing w:before="120" w:after="120"/>
        <w:jc w:val="both"/>
        <w:rPr>
          <w:sz w:val="20"/>
          <w:szCs w:val="20"/>
          <w:bdr w:val="nil"/>
          <w:lang w:eastAsia="en-AU"/>
        </w:rPr>
      </w:pPr>
      <w:r>
        <w:rPr>
          <w:sz w:val="20"/>
          <w:szCs w:val="20"/>
          <w:bdr w:val="nil"/>
          <w:lang w:eastAsia="en-AU"/>
        </w:rPr>
        <w:t xml:space="preserve">Community Assets </w:t>
      </w:r>
      <w:r>
        <w:rPr>
          <w:sz w:val="20"/>
          <w:szCs w:val="20"/>
          <w:bdr w:val="nil"/>
          <w:lang w:eastAsia="en-AU"/>
        </w:rPr>
        <w:tab/>
        <w:t xml:space="preserve">           Straight Line</w:t>
      </w:r>
      <w:r>
        <w:rPr>
          <w:sz w:val="20"/>
          <w:szCs w:val="20"/>
          <w:bdr w:val="nil"/>
          <w:lang w:eastAsia="en-AU"/>
        </w:rPr>
        <w:tab/>
        <w:t xml:space="preserve">                                        4-30</w:t>
      </w:r>
    </w:p>
    <w:p w14:paraId="3640452A" w14:textId="77777777" w:rsidR="0000368A" w:rsidRDefault="0000368A" w:rsidP="00635C34">
      <w:pPr>
        <w:pStyle w:val="Normal161"/>
        <w:pBdr>
          <w:top w:val="nil"/>
          <w:left w:val="nil"/>
          <w:bottom w:val="nil"/>
          <w:right w:val="nil"/>
          <w:between w:val="nil"/>
          <w:bar w:val="nil"/>
        </w:pBdr>
        <w:spacing w:before="120" w:after="120"/>
        <w:jc w:val="both"/>
        <w:rPr>
          <w:sz w:val="20"/>
          <w:szCs w:val="20"/>
          <w:bdr w:val="nil"/>
          <w:lang w:eastAsia="en-AU"/>
        </w:rPr>
      </w:pPr>
    </w:p>
    <w:p w14:paraId="5AAA392B" w14:textId="77777777" w:rsidR="0000368A" w:rsidRDefault="0000368A" w:rsidP="00595CA0">
      <w:pPr>
        <w:pBdr>
          <w:top w:val="nil"/>
          <w:left w:val="nil"/>
          <w:bottom w:val="nil"/>
          <w:right w:val="nil"/>
          <w:between w:val="nil"/>
          <w:bar w:val="nil"/>
        </w:pBdr>
        <w:autoSpaceDE w:val="0"/>
        <w:autoSpaceDN w:val="0"/>
        <w:adjustRightInd w:val="0"/>
        <w:spacing w:before="120" w:after="120"/>
        <w:jc w:val="both"/>
        <w:rPr>
          <w:rFonts w:ascii="Calibri" w:hAnsi="Calibri"/>
          <w:color w:val="000000"/>
          <w:sz w:val="20"/>
          <w:szCs w:val="20"/>
          <w:bdr w:val="nil"/>
          <w:lang w:val="en-AU" w:eastAsia="en-US"/>
        </w:rPr>
      </w:pPr>
      <w:r w:rsidRPr="00541372">
        <w:rPr>
          <w:rFonts w:ascii="Calibri" w:hAnsi="Calibri"/>
          <w:bCs/>
          <w:color w:val="000000"/>
          <w:sz w:val="20"/>
          <w:szCs w:val="20"/>
          <w:bdr w:val="nil"/>
          <w:lang w:val="en-AU" w:eastAsia="en-US"/>
        </w:rPr>
        <w:t xml:space="preserve">City Renewal </w:t>
      </w:r>
      <w:r>
        <w:rPr>
          <w:rFonts w:ascii="Calibri" w:hAnsi="Calibri"/>
          <w:color w:val="000000"/>
          <w:sz w:val="20"/>
          <w:szCs w:val="20"/>
          <w:bdr w:val="nil"/>
          <w:lang w:val="en-AU" w:eastAsia="en-US"/>
        </w:rPr>
        <w:t>has made a significant estimate in determining the useful lives of its Property, Plant and Equipment. The estimation of useful lives is based on the historical experience of similar assets valuation advice provided by CBRE Valuers. The useful lives are assessed on an annual basis and adjustments are made when necessary.</w:t>
      </w:r>
    </w:p>
    <w:p w14:paraId="4F600973" w14:textId="77777777" w:rsidR="0000368A" w:rsidRDefault="0000368A" w:rsidP="00635C34">
      <w:pPr>
        <w:pStyle w:val="Normal161"/>
        <w:pBdr>
          <w:top w:val="nil"/>
          <w:left w:val="nil"/>
          <w:bottom w:val="nil"/>
          <w:right w:val="nil"/>
          <w:between w:val="nil"/>
          <w:bar w:val="nil"/>
        </w:pBdr>
        <w:spacing w:before="120" w:after="120"/>
        <w:jc w:val="both"/>
        <w:rPr>
          <w:sz w:val="20"/>
          <w:szCs w:val="20"/>
          <w:bdr w:val="nil"/>
          <w:lang w:eastAsia="en-AU"/>
        </w:rPr>
        <w:sectPr w:rsidR="0000368A" w:rsidSect="00465DCD">
          <w:headerReference w:type="even" r:id="rId92"/>
          <w:headerReference w:type="default" r:id="rId93"/>
          <w:footerReference w:type="even" r:id="rId94"/>
          <w:footerReference w:type="default" r:id="rId95"/>
          <w:headerReference w:type="first" r:id="rId96"/>
          <w:footerReference w:type="first" r:id="rId97"/>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p w14:paraId="32577105" w14:textId="77777777" w:rsidR="00A329C2" w:rsidRDefault="0000368A">
      <w:pPr>
        <w:pBdr>
          <w:top w:val="nil"/>
          <w:left w:val="nil"/>
          <w:bottom w:val="nil"/>
          <w:right w:val="nil"/>
          <w:between w:val="nil"/>
          <w:bar w:val="nil"/>
        </w:pBdr>
        <w:rPr>
          <w:bdr w:val="nil"/>
        </w:rPr>
      </w:pPr>
      <w:r>
        <w:rPr>
          <w:bdr w:val="nil"/>
        </w:rPr>
        <w:lastRenderedPageBreak/>
        <w:br/>
      </w:r>
    </w:p>
    <w:p w14:paraId="5F97AA66" w14:textId="77777777" w:rsidR="0000368A" w:rsidRPr="00A31ECE" w:rsidRDefault="0000368A" w:rsidP="00A31ECE">
      <w:pPr>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r>
        <w:rPr>
          <w:rFonts w:ascii="Arial" w:hAnsi="Arial" w:cs="Arial"/>
          <w:b/>
          <w:bdr w:val="nil"/>
          <w:lang w:val="en-AU" w:eastAsia="en-AU"/>
        </w:rPr>
        <w:t>NOTE 16  PROPERTY, PLANT AND EQUIPMENT – CONTINUED</w:t>
      </w:r>
    </w:p>
    <w:p w14:paraId="5871063C" w14:textId="77777777" w:rsidR="0000368A" w:rsidRDefault="0000368A" w:rsidP="00BF5F9A">
      <w:pPr>
        <w:pBdr>
          <w:top w:val="nil"/>
          <w:left w:val="nil"/>
          <w:bottom w:val="nil"/>
          <w:right w:val="nil"/>
          <w:between w:val="nil"/>
          <w:bar w:val="nil"/>
        </w:pBdr>
        <w:autoSpaceDE w:val="0"/>
        <w:autoSpaceDN w:val="0"/>
        <w:adjustRightInd w:val="0"/>
        <w:spacing w:before="120" w:after="120"/>
        <w:jc w:val="both"/>
        <w:rPr>
          <w:rFonts w:ascii="Calibri" w:hAnsi="Calibri"/>
          <w:b/>
          <w:color w:val="000000"/>
          <w:sz w:val="20"/>
          <w:szCs w:val="20"/>
          <w:bdr w:val="nil"/>
          <w:lang w:val="en-AU" w:eastAsia="en-US"/>
        </w:rPr>
      </w:pPr>
      <w:r>
        <w:rPr>
          <w:rFonts w:ascii="Calibri" w:hAnsi="Calibri"/>
          <w:b/>
          <w:color w:val="000000"/>
          <w:sz w:val="20"/>
          <w:szCs w:val="20"/>
          <w:bdr w:val="nil"/>
          <w:lang w:val="en-AU" w:eastAsia="en-US"/>
        </w:rPr>
        <w:t>Reconciliation of Property, Plant and Equipment at 30 June 2026</w:t>
      </w:r>
    </w:p>
    <w:p w14:paraId="03091D51" w14:textId="77777777" w:rsidR="0000368A" w:rsidRDefault="0000368A" w:rsidP="00A31ECE">
      <w:pPr>
        <w:pBdr>
          <w:top w:val="nil"/>
          <w:left w:val="nil"/>
          <w:bottom w:val="nil"/>
          <w:right w:val="nil"/>
          <w:between w:val="nil"/>
          <w:bar w:val="nil"/>
        </w:pBdr>
        <w:autoSpaceDE w:val="0"/>
        <w:autoSpaceDN w:val="0"/>
        <w:adjustRightInd w:val="0"/>
        <w:spacing w:before="120" w:after="60"/>
        <w:jc w:val="both"/>
        <w:rPr>
          <w:rFonts w:ascii="Calibri" w:hAnsi="Calibri"/>
          <w:color w:val="000000"/>
          <w:sz w:val="20"/>
          <w:szCs w:val="20"/>
          <w:bdr w:val="nil"/>
          <w:lang w:val="en-AU" w:eastAsia="en-US"/>
        </w:rPr>
      </w:pPr>
      <w:r>
        <w:rPr>
          <w:rFonts w:ascii="Calibri" w:hAnsi="Calibri"/>
          <w:color w:val="000000"/>
          <w:sz w:val="20"/>
          <w:szCs w:val="20"/>
          <w:bdr w:val="nil"/>
          <w:lang w:val="en-AU" w:eastAsia="en-US"/>
        </w:rPr>
        <w:t>The following table shows the movement of Property, Plant and Equipment in 2025-26.</w:t>
      </w:r>
    </w:p>
    <w:p w14:paraId="0FB66706" w14:textId="77777777" w:rsidR="0000368A" w:rsidRPr="00BF5F9A" w:rsidRDefault="0000368A" w:rsidP="00BF5F9A">
      <w:pPr>
        <w:pBdr>
          <w:top w:val="nil"/>
          <w:left w:val="nil"/>
          <w:bottom w:val="nil"/>
          <w:right w:val="nil"/>
          <w:between w:val="nil"/>
          <w:bar w:val="nil"/>
        </w:pBdr>
        <w:autoSpaceDE w:val="0"/>
        <w:autoSpaceDN w:val="0"/>
        <w:adjustRightInd w:val="0"/>
        <w:spacing w:before="120" w:after="120"/>
        <w:jc w:val="both"/>
        <w:rPr>
          <w:rFonts w:ascii="Calibri" w:hAnsi="Calibri"/>
          <w:color w:val="000000"/>
          <w:sz w:val="20"/>
          <w:szCs w:val="20"/>
          <w:bdr w:val="nil"/>
          <w:lang w:val="en-AU" w:eastAsia="en-US"/>
        </w:rPr>
      </w:pPr>
      <w:r>
        <w:t xml:space="preserve"> </w:t>
      </w:r>
    </w:p>
    <w:tbl>
      <w:tblPr>
        <w:tblStyle w:val="CDMRange110"/>
        <w:tblW w:w="13890" w:type="dxa"/>
        <w:tblLayout w:type="fixed"/>
        <w:tblLook w:val="0600" w:firstRow="0" w:lastRow="0" w:firstColumn="0" w:lastColumn="0" w:noHBand="1" w:noVBand="1"/>
      </w:tblPr>
      <w:tblGrid>
        <w:gridCol w:w="5220"/>
        <w:gridCol w:w="1095"/>
        <w:gridCol w:w="1230"/>
        <w:gridCol w:w="1350"/>
        <w:gridCol w:w="1305"/>
        <w:gridCol w:w="1230"/>
        <w:gridCol w:w="1230"/>
        <w:gridCol w:w="1230"/>
      </w:tblGrid>
      <w:tr w:rsidR="00A329C2" w14:paraId="72B1B97C" w14:textId="77777777">
        <w:trPr>
          <w:trHeight w:val="525"/>
        </w:trPr>
        <w:tc>
          <w:tcPr>
            <w:tcW w:w="5220" w:type="dxa"/>
            <w:tcBorders>
              <w:top w:val="nil"/>
              <w:left w:val="nil"/>
              <w:bottom w:val="nil"/>
              <w:right w:val="nil"/>
              <w:tl2br w:val="nil"/>
              <w:tr2bl w:val="nil"/>
            </w:tcBorders>
            <w:noWrap/>
            <w:tcMar>
              <w:left w:w="0" w:type="dxa"/>
              <w:right w:w="0" w:type="dxa"/>
            </w:tcMar>
            <w:vAlign w:val="center"/>
          </w:tcPr>
          <w:p w14:paraId="639B064E" w14:textId="77777777" w:rsidR="00A329C2" w:rsidRDefault="00A329C2">
            <w:pPr>
              <w:pStyle w:val="Normal25"/>
              <w:rPr>
                <w:rFonts w:ascii="Calibri" w:eastAsia="Calibri" w:hAnsi="Calibri" w:cs="Calibri"/>
                <w:color w:val="000000"/>
                <w:sz w:val="20"/>
              </w:rPr>
            </w:pPr>
          </w:p>
        </w:tc>
        <w:tc>
          <w:tcPr>
            <w:tcW w:w="1095" w:type="dxa"/>
            <w:tcBorders>
              <w:top w:val="nil"/>
              <w:left w:val="nil"/>
              <w:bottom w:val="nil"/>
              <w:right w:val="nil"/>
              <w:tl2br w:val="nil"/>
              <w:tr2bl w:val="nil"/>
            </w:tcBorders>
            <w:tcMar>
              <w:left w:w="29" w:type="dxa"/>
              <w:right w:w="29" w:type="dxa"/>
            </w:tcMar>
            <w:vAlign w:val="bottom"/>
          </w:tcPr>
          <w:p w14:paraId="4D4DC6DC"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 xml:space="preserve">Land </w:t>
            </w:r>
          </w:p>
        </w:tc>
        <w:tc>
          <w:tcPr>
            <w:tcW w:w="1230" w:type="dxa"/>
            <w:tcBorders>
              <w:top w:val="nil"/>
              <w:left w:val="nil"/>
              <w:bottom w:val="nil"/>
              <w:right w:val="nil"/>
              <w:tl2br w:val="nil"/>
              <w:tr2bl w:val="nil"/>
            </w:tcBorders>
            <w:tcMar>
              <w:left w:w="29" w:type="dxa"/>
              <w:right w:w="29" w:type="dxa"/>
            </w:tcMar>
            <w:vAlign w:val="bottom"/>
          </w:tcPr>
          <w:p w14:paraId="3BD2CEAC"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Buildings</w:t>
            </w:r>
          </w:p>
        </w:tc>
        <w:tc>
          <w:tcPr>
            <w:tcW w:w="1350" w:type="dxa"/>
            <w:tcBorders>
              <w:top w:val="nil"/>
              <w:left w:val="nil"/>
              <w:bottom w:val="nil"/>
              <w:right w:val="nil"/>
              <w:tl2br w:val="nil"/>
              <w:tr2bl w:val="nil"/>
            </w:tcBorders>
            <w:tcMar>
              <w:left w:w="29" w:type="dxa"/>
              <w:right w:w="29" w:type="dxa"/>
            </w:tcMar>
            <w:vAlign w:val="bottom"/>
          </w:tcPr>
          <w:p w14:paraId="214F73C7"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Infrastructure</w:t>
            </w:r>
          </w:p>
        </w:tc>
        <w:tc>
          <w:tcPr>
            <w:tcW w:w="1305" w:type="dxa"/>
            <w:tcBorders>
              <w:top w:val="nil"/>
              <w:left w:val="nil"/>
              <w:bottom w:val="nil"/>
              <w:right w:val="nil"/>
              <w:tl2br w:val="nil"/>
              <w:tr2bl w:val="nil"/>
            </w:tcBorders>
            <w:tcMar>
              <w:left w:w="29" w:type="dxa"/>
              <w:right w:w="29" w:type="dxa"/>
            </w:tcMar>
            <w:vAlign w:val="bottom"/>
          </w:tcPr>
          <w:p w14:paraId="0019643A"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Plant and Equipment</w:t>
            </w:r>
          </w:p>
        </w:tc>
        <w:tc>
          <w:tcPr>
            <w:tcW w:w="1230" w:type="dxa"/>
            <w:tcBorders>
              <w:top w:val="nil"/>
              <w:left w:val="nil"/>
              <w:bottom w:val="nil"/>
              <w:right w:val="nil"/>
              <w:tl2br w:val="nil"/>
              <w:tr2bl w:val="nil"/>
            </w:tcBorders>
            <w:tcMar>
              <w:left w:w="29" w:type="dxa"/>
              <w:right w:w="29" w:type="dxa"/>
            </w:tcMar>
            <w:vAlign w:val="bottom"/>
          </w:tcPr>
          <w:p w14:paraId="6926AAC2"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Community Assets</w:t>
            </w:r>
          </w:p>
        </w:tc>
        <w:tc>
          <w:tcPr>
            <w:tcW w:w="1230" w:type="dxa"/>
            <w:tcBorders>
              <w:top w:val="nil"/>
              <w:left w:val="nil"/>
              <w:bottom w:val="nil"/>
              <w:right w:val="nil"/>
              <w:tl2br w:val="nil"/>
              <w:tr2bl w:val="nil"/>
            </w:tcBorders>
            <w:tcMar>
              <w:left w:w="29" w:type="dxa"/>
              <w:right w:w="29" w:type="dxa"/>
            </w:tcMar>
            <w:vAlign w:val="bottom"/>
          </w:tcPr>
          <w:p w14:paraId="0B71BC55"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Capital Works in  Progress</w:t>
            </w:r>
          </w:p>
        </w:tc>
        <w:tc>
          <w:tcPr>
            <w:tcW w:w="1230" w:type="dxa"/>
            <w:tcBorders>
              <w:top w:val="nil"/>
              <w:left w:val="nil"/>
              <w:bottom w:val="nil"/>
              <w:right w:val="nil"/>
              <w:tl2br w:val="nil"/>
              <w:tr2bl w:val="nil"/>
            </w:tcBorders>
            <w:tcMar>
              <w:left w:w="29" w:type="dxa"/>
              <w:right w:w="29" w:type="dxa"/>
            </w:tcMar>
            <w:vAlign w:val="bottom"/>
          </w:tcPr>
          <w:p w14:paraId="2552C08D"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75B012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5220" w:type="dxa"/>
            <w:tcBorders>
              <w:top w:val="nil"/>
              <w:left w:val="nil"/>
              <w:bottom w:val="nil"/>
              <w:right w:val="nil"/>
              <w:tl2br w:val="nil"/>
              <w:tr2bl w:val="nil"/>
            </w:tcBorders>
            <w:noWrap/>
            <w:tcMar>
              <w:left w:w="0" w:type="dxa"/>
              <w:right w:w="0" w:type="dxa"/>
            </w:tcMar>
            <w:vAlign w:val="center"/>
          </w:tcPr>
          <w:p w14:paraId="2725C934" w14:textId="77777777" w:rsidR="00A329C2" w:rsidRDefault="00A329C2">
            <w:pPr>
              <w:pStyle w:val="Normal25"/>
              <w:rPr>
                <w:rFonts w:ascii="Calibri" w:eastAsia="Calibri" w:hAnsi="Calibri" w:cs="Calibri"/>
                <w:color w:val="000000"/>
                <w:sz w:val="20"/>
              </w:rPr>
            </w:pPr>
          </w:p>
        </w:tc>
        <w:tc>
          <w:tcPr>
            <w:tcW w:w="1095" w:type="dxa"/>
            <w:tcBorders>
              <w:top w:val="nil"/>
              <w:left w:val="nil"/>
              <w:bottom w:val="nil"/>
              <w:right w:val="nil"/>
              <w:tl2br w:val="nil"/>
              <w:tr2bl w:val="nil"/>
            </w:tcBorders>
            <w:noWrap/>
            <w:tcMar>
              <w:left w:w="29" w:type="dxa"/>
              <w:right w:w="29" w:type="dxa"/>
            </w:tcMar>
            <w:vAlign w:val="center"/>
          </w:tcPr>
          <w:p w14:paraId="6FA48CCE"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16BAAE87"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$’000</w:t>
            </w:r>
          </w:p>
        </w:tc>
        <w:tc>
          <w:tcPr>
            <w:tcW w:w="1350" w:type="dxa"/>
            <w:tcBorders>
              <w:top w:val="nil"/>
              <w:left w:val="nil"/>
              <w:bottom w:val="nil"/>
              <w:right w:val="nil"/>
              <w:tl2br w:val="nil"/>
              <w:tr2bl w:val="nil"/>
            </w:tcBorders>
            <w:noWrap/>
            <w:tcMar>
              <w:left w:w="29" w:type="dxa"/>
              <w:right w:w="29" w:type="dxa"/>
            </w:tcMar>
            <w:vAlign w:val="center"/>
          </w:tcPr>
          <w:p w14:paraId="12C635E8"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$’000</w:t>
            </w:r>
          </w:p>
        </w:tc>
        <w:tc>
          <w:tcPr>
            <w:tcW w:w="1305" w:type="dxa"/>
            <w:tcBorders>
              <w:top w:val="nil"/>
              <w:left w:val="nil"/>
              <w:bottom w:val="nil"/>
              <w:right w:val="nil"/>
              <w:tl2br w:val="nil"/>
              <w:tr2bl w:val="nil"/>
            </w:tcBorders>
            <w:noWrap/>
            <w:tcMar>
              <w:left w:w="29" w:type="dxa"/>
              <w:right w:w="29" w:type="dxa"/>
            </w:tcMar>
            <w:vAlign w:val="center"/>
          </w:tcPr>
          <w:p w14:paraId="590EB5FC"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246860EF"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535B893D"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79ACCFE2"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41BDD0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3"/>
        </w:trPr>
        <w:tc>
          <w:tcPr>
            <w:tcW w:w="5220" w:type="dxa"/>
            <w:tcBorders>
              <w:top w:val="nil"/>
              <w:left w:val="nil"/>
              <w:bottom w:val="nil"/>
              <w:right w:val="nil"/>
              <w:tl2br w:val="nil"/>
              <w:tr2bl w:val="nil"/>
            </w:tcBorders>
            <w:tcMar>
              <w:left w:w="29" w:type="dxa"/>
              <w:right w:w="29" w:type="dxa"/>
            </w:tcMar>
          </w:tcPr>
          <w:p w14:paraId="7EBFCD37" w14:textId="77777777" w:rsidR="00A329C2" w:rsidRDefault="0000368A">
            <w:pPr>
              <w:pStyle w:val="Normal25"/>
              <w:rPr>
                <w:rFonts w:ascii="Calibri" w:eastAsia="Calibri" w:hAnsi="Calibri" w:cs="Calibri"/>
                <w:b/>
                <w:color w:val="000000"/>
                <w:sz w:val="20"/>
              </w:rPr>
            </w:pPr>
            <w:r>
              <w:rPr>
                <w:rFonts w:ascii="Calibri" w:eastAsia="Calibri" w:hAnsi="Calibri" w:cs="Calibri"/>
                <w:b/>
                <w:color w:val="000000"/>
                <w:sz w:val="20"/>
              </w:rPr>
              <w:t xml:space="preserve">Carrying Amount at the Beginning of the  </w:t>
            </w:r>
          </w:p>
          <w:p w14:paraId="1F30AD4B" w14:textId="77777777" w:rsidR="00A329C2" w:rsidRDefault="0000368A">
            <w:pPr>
              <w:pStyle w:val="Normal25"/>
              <w:rPr>
                <w:rFonts w:ascii="Calibri" w:eastAsia="Calibri" w:hAnsi="Calibri" w:cs="Calibri"/>
                <w:b/>
                <w:color w:val="000000"/>
                <w:sz w:val="20"/>
              </w:rPr>
            </w:pPr>
            <w:r>
              <w:rPr>
                <w:rFonts w:ascii="Calibri" w:eastAsia="Calibri" w:hAnsi="Calibri" w:cs="Calibri"/>
                <w:b/>
                <w:color w:val="000000"/>
                <w:sz w:val="20"/>
              </w:rPr>
              <w:t xml:space="preserve">    Reporting Period</w:t>
            </w:r>
          </w:p>
        </w:tc>
        <w:tc>
          <w:tcPr>
            <w:tcW w:w="1095" w:type="dxa"/>
            <w:tcBorders>
              <w:top w:val="nil"/>
              <w:left w:val="nil"/>
              <w:bottom w:val="nil"/>
              <w:right w:val="nil"/>
              <w:tl2br w:val="nil"/>
              <w:tr2bl w:val="nil"/>
            </w:tcBorders>
            <w:noWrap/>
            <w:tcMar>
              <w:left w:w="29" w:type="dxa"/>
              <w:right w:w="29" w:type="dxa"/>
            </w:tcMar>
            <w:vAlign w:val="bottom"/>
          </w:tcPr>
          <w:p w14:paraId="2974E8E5"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62,787</w:t>
            </w:r>
          </w:p>
        </w:tc>
        <w:tc>
          <w:tcPr>
            <w:tcW w:w="1230" w:type="dxa"/>
            <w:tcBorders>
              <w:top w:val="nil"/>
              <w:left w:val="nil"/>
              <w:bottom w:val="nil"/>
              <w:right w:val="nil"/>
              <w:tl2br w:val="nil"/>
              <w:tr2bl w:val="nil"/>
            </w:tcBorders>
            <w:noWrap/>
            <w:tcMar>
              <w:left w:w="29" w:type="dxa"/>
              <w:right w:w="29" w:type="dxa"/>
            </w:tcMar>
            <w:vAlign w:val="bottom"/>
          </w:tcPr>
          <w:p w14:paraId="05175A15"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254</w:t>
            </w:r>
          </w:p>
        </w:tc>
        <w:tc>
          <w:tcPr>
            <w:tcW w:w="1350" w:type="dxa"/>
            <w:tcBorders>
              <w:top w:val="nil"/>
              <w:left w:val="nil"/>
              <w:bottom w:val="nil"/>
              <w:right w:val="nil"/>
              <w:tl2br w:val="nil"/>
              <w:tr2bl w:val="nil"/>
            </w:tcBorders>
            <w:noWrap/>
            <w:tcMar>
              <w:left w:w="29" w:type="dxa"/>
              <w:right w:w="29" w:type="dxa"/>
            </w:tcMar>
            <w:vAlign w:val="bottom"/>
          </w:tcPr>
          <w:p w14:paraId="6BE796A4"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39,349</w:t>
            </w:r>
          </w:p>
        </w:tc>
        <w:tc>
          <w:tcPr>
            <w:tcW w:w="1305" w:type="dxa"/>
            <w:tcBorders>
              <w:top w:val="nil"/>
              <w:left w:val="nil"/>
              <w:bottom w:val="nil"/>
              <w:right w:val="nil"/>
              <w:tl2br w:val="nil"/>
              <w:tr2bl w:val="nil"/>
            </w:tcBorders>
            <w:noWrap/>
            <w:tcMar>
              <w:left w:w="29" w:type="dxa"/>
              <w:right w:w="29" w:type="dxa"/>
            </w:tcMar>
            <w:vAlign w:val="bottom"/>
          </w:tcPr>
          <w:p w14:paraId="2E8B0891"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176</w:t>
            </w:r>
          </w:p>
        </w:tc>
        <w:tc>
          <w:tcPr>
            <w:tcW w:w="1230" w:type="dxa"/>
            <w:tcBorders>
              <w:top w:val="nil"/>
              <w:left w:val="nil"/>
              <w:bottom w:val="nil"/>
              <w:right w:val="nil"/>
              <w:tl2br w:val="nil"/>
              <w:tr2bl w:val="nil"/>
            </w:tcBorders>
            <w:noWrap/>
            <w:tcMar>
              <w:left w:w="29" w:type="dxa"/>
              <w:right w:w="29" w:type="dxa"/>
            </w:tcMar>
            <w:vAlign w:val="bottom"/>
          </w:tcPr>
          <w:p w14:paraId="26D4673D"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12,950</w:t>
            </w:r>
          </w:p>
        </w:tc>
        <w:tc>
          <w:tcPr>
            <w:tcW w:w="1230" w:type="dxa"/>
            <w:tcBorders>
              <w:top w:val="nil"/>
              <w:left w:val="nil"/>
              <w:bottom w:val="nil"/>
              <w:right w:val="nil"/>
              <w:tl2br w:val="nil"/>
              <w:tr2bl w:val="nil"/>
            </w:tcBorders>
            <w:noWrap/>
            <w:tcMar>
              <w:left w:w="29" w:type="dxa"/>
              <w:right w:w="29" w:type="dxa"/>
            </w:tcMar>
            <w:vAlign w:val="bottom"/>
          </w:tcPr>
          <w:p w14:paraId="3D894A5B"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6,871</w:t>
            </w:r>
          </w:p>
        </w:tc>
        <w:tc>
          <w:tcPr>
            <w:tcW w:w="1230" w:type="dxa"/>
            <w:tcBorders>
              <w:top w:val="nil"/>
              <w:left w:val="nil"/>
              <w:bottom w:val="nil"/>
              <w:right w:val="nil"/>
              <w:tl2br w:val="nil"/>
              <w:tr2bl w:val="nil"/>
            </w:tcBorders>
            <w:noWrap/>
            <w:tcMar>
              <w:left w:w="29" w:type="dxa"/>
              <w:right w:w="29" w:type="dxa"/>
            </w:tcMar>
            <w:vAlign w:val="bottom"/>
          </w:tcPr>
          <w:p w14:paraId="56F64B91"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122,387</w:t>
            </w:r>
          </w:p>
        </w:tc>
      </w:tr>
      <w:tr w:rsidR="00A329C2" w14:paraId="2494D5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220" w:type="dxa"/>
            <w:tcBorders>
              <w:top w:val="nil"/>
              <w:left w:val="nil"/>
              <w:bottom w:val="nil"/>
              <w:right w:val="nil"/>
              <w:tl2br w:val="nil"/>
              <w:tr2bl w:val="nil"/>
            </w:tcBorders>
            <w:tcMar>
              <w:left w:w="29" w:type="dxa"/>
              <w:right w:w="29" w:type="dxa"/>
            </w:tcMar>
            <w:vAlign w:val="bottom"/>
          </w:tcPr>
          <w:p w14:paraId="29F825AC"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 xml:space="preserve">Additions </w:t>
            </w:r>
            <w:r>
              <w:rPr>
                <w:rFonts w:ascii="Calibri" w:eastAsia="Calibri" w:hAnsi="Calibri" w:cs="Calibri"/>
                <w:color w:val="000000"/>
                <w:sz w:val="20"/>
                <w:vertAlign w:val="superscript"/>
              </w:rPr>
              <w:t>a</w:t>
            </w:r>
          </w:p>
        </w:tc>
        <w:tc>
          <w:tcPr>
            <w:tcW w:w="1095" w:type="dxa"/>
            <w:tcBorders>
              <w:top w:val="nil"/>
              <w:left w:val="nil"/>
              <w:bottom w:val="nil"/>
              <w:right w:val="nil"/>
              <w:tl2br w:val="nil"/>
              <w:tr2bl w:val="nil"/>
            </w:tcBorders>
            <w:noWrap/>
            <w:tcMar>
              <w:left w:w="29" w:type="dxa"/>
              <w:right w:w="29" w:type="dxa"/>
            </w:tcMar>
            <w:vAlign w:val="bottom"/>
          </w:tcPr>
          <w:p w14:paraId="2FC9F1C8"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13,697</w:t>
            </w:r>
          </w:p>
        </w:tc>
        <w:tc>
          <w:tcPr>
            <w:tcW w:w="1230" w:type="dxa"/>
            <w:tcBorders>
              <w:top w:val="nil"/>
              <w:left w:val="nil"/>
              <w:bottom w:val="nil"/>
              <w:right w:val="nil"/>
              <w:tl2br w:val="nil"/>
              <w:tr2bl w:val="nil"/>
            </w:tcBorders>
            <w:noWrap/>
            <w:tcMar>
              <w:left w:w="29" w:type="dxa"/>
              <w:right w:w="29" w:type="dxa"/>
            </w:tcMar>
            <w:vAlign w:val="bottom"/>
          </w:tcPr>
          <w:p w14:paraId="714D4545"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350" w:type="dxa"/>
            <w:tcBorders>
              <w:top w:val="nil"/>
              <w:left w:val="nil"/>
              <w:bottom w:val="nil"/>
              <w:right w:val="nil"/>
              <w:tl2br w:val="nil"/>
              <w:tr2bl w:val="nil"/>
            </w:tcBorders>
            <w:noWrap/>
            <w:tcMar>
              <w:left w:w="29" w:type="dxa"/>
              <w:right w:w="29" w:type="dxa"/>
            </w:tcMar>
            <w:vAlign w:val="bottom"/>
          </w:tcPr>
          <w:p w14:paraId="3C674A13" w14:textId="11F83619" w:rsidR="00A329C2" w:rsidRDefault="008F67A4">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305" w:type="dxa"/>
            <w:tcBorders>
              <w:top w:val="nil"/>
              <w:left w:val="nil"/>
              <w:bottom w:val="nil"/>
              <w:right w:val="nil"/>
              <w:tl2br w:val="nil"/>
              <w:tr2bl w:val="nil"/>
            </w:tcBorders>
            <w:noWrap/>
            <w:tcMar>
              <w:left w:w="29" w:type="dxa"/>
              <w:right w:w="29" w:type="dxa"/>
            </w:tcMar>
            <w:vAlign w:val="bottom"/>
          </w:tcPr>
          <w:p w14:paraId="619184DB"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190</w:t>
            </w:r>
          </w:p>
        </w:tc>
        <w:tc>
          <w:tcPr>
            <w:tcW w:w="1230" w:type="dxa"/>
            <w:tcBorders>
              <w:top w:val="nil"/>
              <w:left w:val="nil"/>
              <w:bottom w:val="nil"/>
              <w:right w:val="nil"/>
              <w:tl2br w:val="nil"/>
              <w:tr2bl w:val="nil"/>
            </w:tcBorders>
            <w:noWrap/>
            <w:tcMar>
              <w:left w:w="29" w:type="dxa"/>
              <w:right w:w="29" w:type="dxa"/>
            </w:tcMar>
            <w:vAlign w:val="bottom"/>
          </w:tcPr>
          <w:p w14:paraId="26A2AA1D" w14:textId="7A400577" w:rsidR="00A329C2" w:rsidRDefault="008F67A4">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4964EB3C" w14:textId="279CE6F5"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13,695</w:t>
            </w:r>
          </w:p>
        </w:tc>
        <w:tc>
          <w:tcPr>
            <w:tcW w:w="1230" w:type="dxa"/>
            <w:tcBorders>
              <w:top w:val="nil"/>
              <w:left w:val="nil"/>
              <w:bottom w:val="nil"/>
              <w:right w:val="nil"/>
              <w:tl2br w:val="nil"/>
              <w:tr2bl w:val="nil"/>
            </w:tcBorders>
            <w:noWrap/>
            <w:tcMar>
              <w:left w:w="29" w:type="dxa"/>
              <w:right w:w="29" w:type="dxa"/>
            </w:tcMar>
            <w:vAlign w:val="bottom"/>
          </w:tcPr>
          <w:p w14:paraId="3FA12853" w14:textId="051EA2C4" w:rsidR="00A329C2" w:rsidRDefault="008220AE">
            <w:pPr>
              <w:pStyle w:val="Normal25"/>
              <w:jc w:val="right"/>
              <w:rPr>
                <w:rFonts w:ascii="Calibri" w:eastAsia="Calibri" w:hAnsi="Calibri" w:cs="Calibri"/>
                <w:color w:val="000000"/>
                <w:sz w:val="20"/>
              </w:rPr>
            </w:pPr>
            <w:r>
              <w:rPr>
                <w:rFonts w:ascii="Calibri" w:eastAsia="Calibri" w:hAnsi="Calibri" w:cs="Calibri"/>
                <w:color w:val="000000"/>
                <w:sz w:val="20"/>
              </w:rPr>
              <w:t>27,582</w:t>
            </w:r>
          </w:p>
        </w:tc>
      </w:tr>
      <w:tr w:rsidR="00A329C2" w14:paraId="0681E3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5220" w:type="dxa"/>
            <w:tcBorders>
              <w:top w:val="nil"/>
              <w:left w:val="nil"/>
              <w:bottom w:val="nil"/>
              <w:right w:val="nil"/>
              <w:tl2br w:val="nil"/>
              <w:tr2bl w:val="nil"/>
            </w:tcBorders>
            <w:tcMar>
              <w:left w:w="29" w:type="dxa"/>
              <w:right w:w="29" w:type="dxa"/>
            </w:tcMar>
            <w:vAlign w:val="bottom"/>
          </w:tcPr>
          <w:p w14:paraId="7CD2C8BC"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Revaluation Increment/(Decrement) recognised in</w:t>
            </w:r>
          </w:p>
          <w:p w14:paraId="3D6BCE0E"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 xml:space="preserve">  Other Comprehensive Income </w:t>
            </w:r>
            <w:r>
              <w:rPr>
                <w:rFonts w:ascii="Calibri" w:eastAsia="Calibri" w:hAnsi="Calibri" w:cs="Calibri"/>
                <w:color w:val="000000"/>
                <w:sz w:val="20"/>
                <w:vertAlign w:val="superscript"/>
              </w:rPr>
              <w:t>b</w:t>
            </w:r>
          </w:p>
        </w:tc>
        <w:tc>
          <w:tcPr>
            <w:tcW w:w="1095" w:type="dxa"/>
            <w:tcBorders>
              <w:top w:val="nil"/>
              <w:left w:val="nil"/>
              <w:bottom w:val="nil"/>
              <w:right w:val="nil"/>
              <w:tl2br w:val="nil"/>
              <w:tr2bl w:val="nil"/>
            </w:tcBorders>
            <w:noWrap/>
            <w:tcMar>
              <w:left w:w="29" w:type="dxa"/>
              <w:right w:w="29" w:type="dxa"/>
            </w:tcMar>
            <w:vAlign w:val="bottom"/>
          </w:tcPr>
          <w:p w14:paraId="6BCCCF5E"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(8,247)</w:t>
            </w:r>
          </w:p>
        </w:tc>
        <w:tc>
          <w:tcPr>
            <w:tcW w:w="1230" w:type="dxa"/>
            <w:tcBorders>
              <w:top w:val="nil"/>
              <w:left w:val="nil"/>
              <w:bottom w:val="nil"/>
              <w:right w:val="nil"/>
              <w:tl2br w:val="nil"/>
              <w:tr2bl w:val="nil"/>
            </w:tcBorders>
            <w:noWrap/>
            <w:tcMar>
              <w:left w:w="29" w:type="dxa"/>
              <w:right w:w="29" w:type="dxa"/>
            </w:tcMar>
            <w:vAlign w:val="bottom"/>
          </w:tcPr>
          <w:p w14:paraId="2B3C32A6"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(9)</w:t>
            </w:r>
          </w:p>
        </w:tc>
        <w:tc>
          <w:tcPr>
            <w:tcW w:w="1350" w:type="dxa"/>
            <w:tcBorders>
              <w:top w:val="nil"/>
              <w:left w:val="nil"/>
              <w:bottom w:val="nil"/>
              <w:right w:val="nil"/>
              <w:tl2br w:val="nil"/>
              <w:tr2bl w:val="nil"/>
            </w:tcBorders>
            <w:noWrap/>
            <w:tcMar>
              <w:left w:w="29" w:type="dxa"/>
              <w:right w:w="29" w:type="dxa"/>
            </w:tcMar>
            <w:vAlign w:val="bottom"/>
          </w:tcPr>
          <w:p w14:paraId="3F6FDA8E"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3,834</w:t>
            </w:r>
          </w:p>
        </w:tc>
        <w:tc>
          <w:tcPr>
            <w:tcW w:w="1305" w:type="dxa"/>
            <w:tcBorders>
              <w:top w:val="nil"/>
              <w:left w:val="nil"/>
              <w:bottom w:val="nil"/>
              <w:right w:val="nil"/>
              <w:tl2br w:val="nil"/>
              <w:tr2bl w:val="nil"/>
            </w:tcBorders>
            <w:noWrap/>
            <w:tcMar>
              <w:left w:w="29" w:type="dxa"/>
              <w:right w:w="29" w:type="dxa"/>
            </w:tcMar>
            <w:vAlign w:val="bottom"/>
          </w:tcPr>
          <w:p w14:paraId="412041AB"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0D840CEC"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1,222</w:t>
            </w:r>
          </w:p>
        </w:tc>
        <w:tc>
          <w:tcPr>
            <w:tcW w:w="1230" w:type="dxa"/>
            <w:tcBorders>
              <w:top w:val="nil"/>
              <w:left w:val="nil"/>
              <w:bottom w:val="nil"/>
              <w:right w:val="nil"/>
              <w:tl2br w:val="nil"/>
              <w:tr2bl w:val="nil"/>
            </w:tcBorders>
            <w:noWrap/>
            <w:tcMar>
              <w:left w:w="29" w:type="dxa"/>
              <w:right w:w="29" w:type="dxa"/>
            </w:tcMar>
            <w:vAlign w:val="bottom"/>
          </w:tcPr>
          <w:p w14:paraId="1DF07E5F"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2E2CC4AD"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(3,200)</w:t>
            </w:r>
          </w:p>
        </w:tc>
      </w:tr>
      <w:tr w:rsidR="00A329C2" w14:paraId="11E6C3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5220" w:type="dxa"/>
            <w:tcBorders>
              <w:top w:val="nil"/>
              <w:left w:val="nil"/>
              <w:bottom w:val="nil"/>
              <w:right w:val="nil"/>
              <w:tl2br w:val="nil"/>
              <w:tr2bl w:val="nil"/>
            </w:tcBorders>
            <w:tcMar>
              <w:left w:w="29" w:type="dxa"/>
              <w:right w:w="29" w:type="dxa"/>
            </w:tcMar>
            <w:vAlign w:val="bottom"/>
          </w:tcPr>
          <w:p w14:paraId="3FF74C17"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Revaluation Increment/(Decrement) recognised in the</w:t>
            </w:r>
          </w:p>
          <w:p w14:paraId="0D2ED94A"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 xml:space="preserve">  Operating Result</w:t>
            </w:r>
          </w:p>
        </w:tc>
        <w:tc>
          <w:tcPr>
            <w:tcW w:w="1095" w:type="dxa"/>
            <w:tcBorders>
              <w:top w:val="nil"/>
              <w:left w:val="nil"/>
              <w:bottom w:val="nil"/>
              <w:right w:val="nil"/>
              <w:tl2br w:val="nil"/>
              <w:tr2bl w:val="nil"/>
            </w:tcBorders>
            <w:noWrap/>
            <w:tcMar>
              <w:left w:w="29" w:type="dxa"/>
              <w:right w:w="29" w:type="dxa"/>
            </w:tcMar>
            <w:vAlign w:val="bottom"/>
          </w:tcPr>
          <w:p w14:paraId="59529192"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4FA775E4"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350" w:type="dxa"/>
            <w:tcBorders>
              <w:top w:val="nil"/>
              <w:left w:val="nil"/>
              <w:bottom w:val="nil"/>
              <w:right w:val="nil"/>
              <w:tl2br w:val="nil"/>
              <w:tr2bl w:val="nil"/>
            </w:tcBorders>
            <w:noWrap/>
            <w:tcMar>
              <w:left w:w="29" w:type="dxa"/>
              <w:right w:w="29" w:type="dxa"/>
            </w:tcMar>
            <w:vAlign w:val="bottom"/>
          </w:tcPr>
          <w:p w14:paraId="66627C39"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1,525</w:t>
            </w:r>
          </w:p>
        </w:tc>
        <w:tc>
          <w:tcPr>
            <w:tcW w:w="1305" w:type="dxa"/>
            <w:tcBorders>
              <w:top w:val="nil"/>
              <w:left w:val="nil"/>
              <w:bottom w:val="nil"/>
              <w:right w:val="nil"/>
              <w:tl2br w:val="nil"/>
              <w:tr2bl w:val="nil"/>
            </w:tcBorders>
            <w:noWrap/>
            <w:tcMar>
              <w:left w:w="29" w:type="dxa"/>
              <w:right w:w="29" w:type="dxa"/>
            </w:tcMar>
            <w:vAlign w:val="bottom"/>
          </w:tcPr>
          <w:p w14:paraId="6B449316"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40CBA0EA"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(170)</w:t>
            </w:r>
          </w:p>
        </w:tc>
        <w:tc>
          <w:tcPr>
            <w:tcW w:w="1230" w:type="dxa"/>
            <w:tcBorders>
              <w:top w:val="nil"/>
              <w:left w:val="nil"/>
              <w:bottom w:val="nil"/>
              <w:right w:val="nil"/>
              <w:tl2br w:val="nil"/>
              <w:tr2bl w:val="nil"/>
            </w:tcBorders>
            <w:noWrap/>
            <w:tcMar>
              <w:left w:w="29" w:type="dxa"/>
              <w:right w:w="29" w:type="dxa"/>
            </w:tcMar>
            <w:vAlign w:val="bottom"/>
          </w:tcPr>
          <w:p w14:paraId="5EE8F677"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2A441BAF"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1,355</w:t>
            </w:r>
          </w:p>
        </w:tc>
      </w:tr>
      <w:tr w:rsidR="00A329C2" w14:paraId="3BBBBA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5220" w:type="dxa"/>
            <w:tcBorders>
              <w:top w:val="nil"/>
              <w:left w:val="nil"/>
              <w:bottom w:val="nil"/>
              <w:right w:val="nil"/>
              <w:tl2br w:val="nil"/>
              <w:tr2bl w:val="nil"/>
            </w:tcBorders>
            <w:tcMar>
              <w:left w:w="29" w:type="dxa"/>
              <w:right w:w="29" w:type="dxa"/>
            </w:tcMar>
            <w:vAlign w:val="bottom"/>
          </w:tcPr>
          <w:p w14:paraId="5CF9C2AF"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 xml:space="preserve">Disposals </w:t>
            </w:r>
            <w:r>
              <w:rPr>
                <w:rFonts w:ascii="Calibri" w:eastAsia="Calibri" w:hAnsi="Calibri" w:cs="Calibri"/>
                <w:color w:val="000000"/>
                <w:sz w:val="20"/>
                <w:vertAlign w:val="superscript"/>
              </w:rPr>
              <w:t>c</w:t>
            </w:r>
          </w:p>
        </w:tc>
        <w:tc>
          <w:tcPr>
            <w:tcW w:w="1095" w:type="dxa"/>
            <w:tcBorders>
              <w:top w:val="nil"/>
              <w:left w:val="nil"/>
              <w:bottom w:val="nil"/>
              <w:right w:val="nil"/>
              <w:tl2br w:val="nil"/>
              <w:tr2bl w:val="nil"/>
            </w:tcBorders>
            <w:noWrap/>
            <w:tcMar>
              <w:left w:w="29" w:type="dxa"/>
              <w:right w:w="29" w:type="dxa"/>
            </w:tcMar>
            <w:vAlign w:val="bottom"/>
          </w:tcPr>
          <w:p w14:paraId="74AEA47D"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(16,497)</w:t>
            </w:r>
          </w:p>
        </w:tc>
        <w:tc>
          <w:tcPr>
            <w:tcW w:w="1230" w:type="dxa"/>
            <w:tcBorders>
              <w:top w:val="nil"/>
              <w:left w:val="nil"/>
              <w:bottom w:val="nil"/>
              <w:right w:val="nil"/>
              <w:tl2br w:val="nil"/>
              <w:tr2bl w:val="nil"/>
            </w:tcBorders>
            <w:noWrap/>
            <w:tcMar>
              <w:left w:w="29" w:type="dxa"/>
              <w:right w:w="29" w:type="dxa"/>
            </w:tcMar>
            <w:vAlign w:val="bottom"/>
          </w:tcPr>
          <w:p w14:paraId="6AE94558"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350" w:type="dxa"/>
            <w:tcBorders>
              <w:top w:val="nil"/>
              <w:left w:val="nil"/>
              <w:bottom w:val="nil"/>
              <w:right w:val="nil"/>
              <w:tl2br w:val="nil"/>
              <w:tr2bl w:val="nil"/>
            </w:tcBorders>
            <w:noWrap/>
            <w:tcMar>
              <w:left w:w="29" w:type="dxa"/>
              <w:right w:w="29" w:type="dxa"/>
            </w:tcMar>
            <w:vAlign w:val="bottom"/>
          </w:tcPr>
          <w:p w14:paraId="12163D94"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(8,165)</w:t>
            </w:r>
          </w:p>
        </w:tc>
        <w:tc>
          <w:tcPr>
            <w:tcW w:w="1305" w:type="dxa"/>
            <w:tcBorders>
              <w:top w:val="nil"/>
              <w:left w:val="nil"/>
              <w:bottom w:val="nil"/>
              <w:right w:val="nil"/>
              <w:tl2br w:val="nil"/>
              <w:tr2bl w:val="nil"/>
            </w:tcBorders>
            <w:noWrap/>
            <w:tcMar>
              <w:left w:w="29" w:type="dxa"/>
              <w:right w:w="29" w:type="dxa"/>
            </w:tcMar>
            <w:vAlign w:val="bottom"/>
          </w:tcPr>
          <w:p w14:paraId="7A450CF0"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460E398A"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2AC241C5"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7961E5D9"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(24,662)</w:t>
            </w:r>
          </w:p>
        </w:tc>
      </w:tr>
      <w:tr w:rsidR="00A329C2" w14:paraId="5F2AA8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220" w:type="dxa"/>
            <w:tcBorders>
              <w:top w:val="nil"/>
              <w:left w:val="nil"/>
              <w:bottom w:val="nil"/>
              <w:right w:val="nil"/>
              <w:tl2br w:val="nil"/>
              <w:tr2bl w:val="nil"/>
            </w:tcBorders>
            <w:noWrap/>
            <w:tcMar>
              <w:left w:w="29" w:type="dxa"/>
              <w:right w:w="29" w:type="dxa"/>
            </w:tcMar>
            <w:vAlign w:val="bottom"/>
          </w:tcPr>
          <w:p w14:paraId="2BEA0184"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 xml:space="preserve">Depreciation </w:t>
            </w:r>
          </w:p>
        </w:tc>
        <w:tc>
          <w:tcPr>
            <w:tcW w:w="1095" w:type="dxa"/>
            <w:tcBorders>
              <w:top w:val="nil"/>
              <w:left w:val="nil"/>
              <w:bottom w:val="nil"/>
              <w:right w:val="nil"/>
              <w:tl2br w:val="nil"/>
              <w:tr2bl w:val="nil"/>
            </w:tcBorders>
            <w:noWrap/>
            <w:tcMar>
              <w:left w:w="29" w:type="dxa"/>
              <w:right w:w="29" w:type="dxa"/>
            </w:tcMar>
            <w:vAlign w:val="bottom"/>
          </w:tcPr>
          <w:p w14:paraId="4B48FC78"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4A0A676D"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(10)</w:t>
            </w:r>
          </w:p>
        </w:tc>
        <w:tc>
          <w:tcPr>
            <w:tcW w:w="1350" w:type="dxa"/>
            <w:tcBorders>
              <w:top w:val="nil"/>
              <w:left w:val="nil"/>
              <w:bottom w:val="nil"/>
              <w:right w:val="nil"/>
              <w:tl2br w:val="nil"/>
              <w:tr2bl w:val="nil"/>
            </w:tcBorders>
            <w:noWrap/>
            <w:tcMar>
              <w:left w:w="29" w:type="dxa"/>
              <w:right w:w="29" w:type="dxa"/>
            </w:tcMar>
            <w:vAlign w:val="bottom"/>
          </w:tcPr>
          <w:p w14:paraId="0C2EA6A7"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(1,729)</w:t>
            </w:r>
          </w:p>
        </w:tc>
        <w:tc>
          <w:tcPr>
            <w:tcW w:w="1305" w:type="dxa"/>
            <w:tcBorders>
              <w:top w:val="nil"/>
              <w:left w:val="nil"/>
              <w:bottom w:val="nil"/>
              <w:right w:val="nil"/>
              <w:tl2br w:val="nil"/>
              <w:tr2bl w:val="nil"/>
            </w:tcBorders>
            <w:noWrap/>
            <w:tcMar>
              <w:left w:w="29" w:type="dxa"/>
              <w:right w:w="29" w:type="dxa"/>
            </w:tcMar>
            <w:vAlign w:val="bottom"/>
          </w:tcPr>
          <w:p w14:paraId="74BC1747"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(114)</w:t>
            </w:r>
          </w:p>
        </w:tc>
        <w:tc>
          <w:tcPr>
            <w:tcW w:w="1230" w:type="dxa"/>
            <w:tcBorders>
              <w:top w:val="nil"/>
              <w:left w:val="nil"/>
              <w:bottom w:val="nil"/>
              <w:right w:val="nil"/>
              <w:tl2br w:val="nil"/>
              <w:tr2bl w:val="nil"/>
            </w:tcBorders>
            <w:noWrap/>
            <w:tcMar>
              <w:left w:w="29" w:type="dxa"/>
              <w:right w:w="29" w:type="dxa"/>
            </w:tcMar>
            <w:vAlign w:val="bottom"/>
          </w:tcPr>
          <w:p w14:paraId="6ED5EAFD"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(552)</w:t>
            </w:r>
          </w:p>
        </w:tc>
        <w:tc>
          <w:tcPr>
            <w:tcW w:w="1230" w:type="dxa"/>
            <w:tcBorders>
              <w:top w:val="nil"/>
              <w:left w:val="nil"/>
              <w:bottom w:val="nil"/>
              <w:right w:val="nil"/>
              <w:tl2br w:val="nil"/>
              <w:tr2bl w:val="nil"/>
            </w:tcBorders>
            <w:noWrap/>
            <w:tcMar>
              <w:left w:w="29" w:type="dxa"/>
              <w:right w:w="29" w:type="dxa"/>
            </w:tcMar>
            <w:vAlign w:val="bottom"/>
          </w:tcPr>
          <w:p w14:paraId="1FA4D0D7"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10EC955C"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(2,405)</w:t>
            </w:r>
          </w:p>
        </w:tc>
      </w:tr>
      <w:tr w:rsidR="00A329C2" w14:paraId="42DFF7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5220" w:type="dxa"/>
            <w:tcBorders>
              <w:top w:val="nil"/>
              <w:left w:val="nil"/>
              <w:bottom w:val="nil"/>
              <w:right w:val="nil"/>
              <w:tl2br w:val="nil"/>
              <w:tr2bl w:val="nil"/>
            </w:tcBorders>
            <w:tcMar>
              <w:left w:w="29" w:type="dxa"/>
              <w:right w:w="29" w:type="dxa"/>
            </w:tcMar>
            <w:vAlign w:val="bottom"/>
          </w:tcPr>
          <w:p w14:paraId="0287E041"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Capital Works in Progress Completed and Transferred to</w:t>
            </w:r>
          </w:p>
          <w:p w14:paraId="31B2D343"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 xml:space="preserve">  another class of Property, Plant and Equipment </w:t>
            </w:r>
            <w:r>
              <w:rPr>
                <w:rFonts w:ascii="Calibri" w:eastAsia="Calibri" w:hAnsi="Calibri" w:cs="Calibri"/>
                <w:color w:val="000000"/>
                <w:sz w:val="20"/>
                <w:vertAlign w:val="superscript"/>
              </w:rPr>
              <w:t>d</w:t>
            </w:r>
          </w:p>
        </w:tc>
        <w:tc>
          <w:tcPr>
            <w:tcW w:w="1095" w:type="dxa"/>
            <w:tcBorders>
              <w:top w:val="nil"/>
              <w:left w:val="nil"/>
              <w:bottom w:val="nil"/>
              <w:right w:val="nil"/>
              <w:tl2br w:val="nil"/>
              <w:tr2bl w:val="nil"/>
            </w:tcBorders>
            <w:noWrap/>
            <w:tcMar>
              <w:left w:w="29" w:type="dxa"/>
              <w:right w:w="29" w:type="dxa"/>
            </w:tcMar>
            <w:vAlign w:val="bottom"/>
          </w:tcPr>
          <w:p w14:paraId="345F8D48"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50BBC8C4"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350" w:type="dxa"/>
            <w:tcBorders>
              <w:top w:val="nil"/>
              <w:left w:val="nil"/>
              <w:bottom w:val="nil"/>
              <w:right w:val="nil"/>
              <w:tl2br w:val="nil"/>
              <w:tr2bl w:val="nil"/>
            </w:tcBorders>
            <w:noWrap/>
            <w:tcMar>
              <w:left w:w="29" w:type="dxa"/>
              <w:right w:w="29" w:type="dxa"/>
            </w:tcMar>
            <w:vAlign w:val="bottom"/>
          </w:tcPr>
          <w:p w14:paraId="4F11D73A" w14:textId="0356E87D" w:rsidR="00A329C2" w:rsidRDefault="008F67A4">
            <w:pPr>
              <w:pStyle w:val="Normal25"/>
              <w:jc w:val="right"/>
              <w:rPr>
                <w:rFonts w:ascii="Calibri" w:eastAsia="Calibri" w:hAnsi="Calibri" w:cs="Calibri"/>
                <w:color w:val="000000"/>
                <w:sz w:val="20"/>
              </w:rPr>
            </w:pPr>
            <w:r>
              <w:rPr>
                <w:rFonts w:ascii="Calibri" w:eastAsia="Calibri" w:hAnsi="Calibri" w:cs="Calibri"/>
                <w:color w:val="000000"/>
                <w:sz w:val="20"/>
              </w:rPr>
              <w:t>7,272</w:t>
            </w:r>
          </w:p>
        </w:tc>
        <w:tc>
          <w:tcPr>
            <w:tcW w:w="1305" w:type="dxa"/>
            <w:tcBorders>
              <w:top w:val="nil"/>
              <w:left w:val="nil"/>
              <w:bottom w:val="nil"/>
              <w:right w:val="nil"/>
              <w:tl2br w:val="nil"/>
              <w:tr2bl w:val="nil"/>
            </w:tcBorders>
            <w:noWrap/>
            <w:tcMar>
              <w:left w:w="29" w:type="dxa"/>
              <w:right w:w="29" w:type="dxa"/>
            </w:tcMar>
            <w:vAlign w:val="bottom"/>
          </w:tcPr>
          <w:p w14:paraId="7A7AA59B"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4E302DD5" w14:textId="3821A820" w:rsidR="00A329C2" w:rsidRDefault="008F67A4">
            <w:pPr>
              <w:pStyle w:val="Normal25"/>
              <w:jc w:val="right"/>
              <w:rPr>
                <w:rFonts w:ascii="Calibri" w:eastAsia="Calibri" w:hAnsi="Calibri" w:cs="Calibri"/>
                <w:color w:val="000000"/>
                <w:sz w:val="20"/>
              </w:rPr>
            </w:pPr>
            <w:r>
              <w:rPr>
                <w:rFonts w:ascii="Calibri" w:eastAsia="Calibri" w:hAnsi="Calibri" w:cs="Calibri"/>
                <w:color w:val="000000"/>
                <w:sz w:val="20"/>
              </w:rPr>
              <w:t>458</w:t>
            </w:r>
          </w:p>
        </w:tc>
        <w:tc>
          <w:tcPr>
            <w:tcW w:w="1230" w:type="dxa"/>
            <w:tcBorders>
              <w:top w:val="nil"/>
              <w:left w:val="nil"/>
              <w:bottom w:val="nil"/>
              <w:right w:val="nil"/>
              <w:tl2br w:val="nil"/>
              <w:tr2bl w:val="nil"/>
            </w:tcBorders>
            <w:noWrap/>
            <w:tcMar>
              <w:left w:w="29" w:type="dxa"/>
              <w:right w:w="29" w:type="dxa"/>
            </w:tcMar>
            <w:vAlign w:val="bottom"/>
          </w:tcPr>
          <w:p w14:paraId="295B2E67" w14:textId="6A37462F"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(7,730)</w:t>
            </w:r>
          </w:p>
        </w:tc>
        <w:tc>
          <w:tcPr>
            <w:tcW w:w="1230" w:type="dxa"/>
            <w:tcBorders>
              <w:top w:val="nil"/>
              <w:left w:val="nil"/>
              <w:bottom w:val="nil"/>
              <w:right w:val="nil"/>
              <w:tl2br w:val="nil"/>
              <w:tr2bl w:val="nil"/>
            </w:tcBorders>
            <w:noWrap/>
            <w:tcMar>
              <w:left w:w="29" w:type="dxa"/>
              <w:right w:w="29" w:type="dxa"/>
            </w:tcMar>
            <w:vAlign w:val="bottom"/>
          </w:tcPr>
          <w:p w14:paraId="2A100015" w14:textId="7E3BAD9C" w:rsidR="00A329C2" w:rsidRDefault="008220AE">
            <w:pPr>
              <w:pStyle w:val="Normal25"/>
              <w:jc w:val="right"/>
              <w:rPr>
                <w:rFonts w:ascii="Calibri" w:eastAsia="Calibri" w:hAnsi="Calibri" w:cs="Calibri"/>
                <w:color w:val="000000"/>
                <w:sz w:val="20"/>
              </w:rPr>
            </w:pPr>
            <w:r>
              <w:rPr>
                <w:rFonts w:ascii="Calibri" w:eastAsia="Calibri" w:hAnsi="Calibri" w:cs="Calibri"/>
                <w:color w:val="000000"/>
                <w:sz w:val="20"/>
              </w:rPr>
              <w:t>-</w:t>
            </w:r>
          </w:p>
        </w:tc>
      </w:tr>
      <w:tr w:rsidR="00A329C2" w14:paraId="38E375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220" w:type="dxa"/>
            <w:tcBorders>
              <w:top w:val="nil"/>
              <w:left w:val="nil"/>
              <w:bottom w:val="nil"/>
              <w:right w:val="nil"/>
              <w:tl2br w:val="nil"/>
              <w:tr2bl w:val="nil"/>
            </w:tcBorders>
            <w:tcMar>
              <w:left w:w="29" w:type="dxa"/>
              <w:right w:w="29" w:type="dxa"/>
            </w:tcMar>
            <w:vAlign w:val="bottom"/>
          </w:tcPr>
          <w:p w14:paraId="251C3E7E"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Other Movements</w:t>
            </w:r>
            <w:r>
              <w:rPr>
                <w:rFonts w:ascii="Calibri" w:eastAsia="Calibri" w:hAnsi="Calibri" w:cs="Calibri"/>
                <w:color w:val="000000"/>
                <w:sz w:val="20"/>
                <w:vertAlign w:val="superscript"/>
              </w:rPr>
              <w:t xml:space="preserve"> </w:t>
            </w:r>
          </w:p>
        </w:tc>
        <w:tc>
          <w:tcPr>
            <w:tcW w:w="1095" w:type="dxa"/>
            <w:tcBorders>
              <w:top w:val="nil"/>
              <w:left w:val="nil"/>
              <w:bottom w:val="nil"/>
              <w:right w:val="nil"/>
              <w:tl2br w:val="nil"/>
              <w:tr2bl w:val="nil"/>
            </w:tcBorders>
            <w:noWrap/>
            <w:tcMar>
              <w:left w:w="29" w:type="dxa"/>
              <w:right w:w="29" w:type="dxa"/>
            </w:tcMar>
          </w:tcPr>
          <w:p w14:paraId="47963A1F"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145</w:t>
            </w:r>
          </w:p>
        </w:tc>
        <w:tc>
          <w:tcPr>
            <w:tcW w:w="1230" w:type="dxa"/>
            <w:tcBorders>
              <w:top w:val="nil"/>
              <w:left w:val="nil"/>
              <w:bottom w:val="nil"/>
              <w:right w:val="nil"/>
              <w:tl2br w:val="nil"/>
              <w:tr2bl w:val="nil"/>
            </w:tcBorders>
            <w:noWrap/>
            <w:tcMar>
              <w:left w:w="29" w:type="dxa"/>
              <w:right w:w="29" w:type="dxa"/>
            </w:tcMar>
            <w:vAlign w:val="bottom"/>
          </w:tcPr>
          <w:p w14:paraId="694082A3"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(145)</w:t>
            </w:r>
          </w:p>
        </w:tc>
        <w:tc>
          <w:tcPr>
            <w:tcW w:w="1350" w:type="dxa"/>
            <w:tcBorders>
              <w:top w:val="nil"/>
              <w:left w:val="nil"/>
              <w:bottom w:val="nil"/>
              <w:right w:val="nil"/>
              <w:tl2br w:val="nil"/>
              <w:tr2bl w:val="nil"/>
            </w:tcBorders>
            <w:noWrap/>
            <w:tcMar>
              <w:left w:w="29" w:type="dxa"/>
              <w:right w:w="29" w:type="dxa"/>
            </w:tcMar>
            <w:vAlign w:val="bottom"/>
          </w:tcPr>
          <w:p w14:paraId="6AE09D13" w14:textId="52803FA5" w:rsidR="00A329C2" w:rsidRDefault="008220AE">
            <w:pPr>
              <w:pStyle w:val="Normal25"/>
              <w:jc w:val="right"/>
              <w:rPr>
                <w:rFonts w:ascii="Calibri" w:eastAsia="Calibri" w:hAnsi="Calibri" w:cs="Calibri"/>
                <w:color w:val="000000"/>
                <w:sz w:val="20"/>
              </w:rPr>
            </w:pPr>
            <w:r>
              <w:rPr>
                <w:rFonts w:ascii="Calibri" w:eastAsia="Calibri" w:hAnsi="Calibri" w:cs="Calibri"/>
                <w:color w:val="000000"/>
                <w:sz w:val="20"/>
              </w:rPr>
              <w:t>1</w:t>
            </w:r>
          </w:p>
        </w:tc>
        <w:tc>
          <w:tcPr>
            <w:tcW w:w="1305" w:type="dxa"/>
            <w:tcBorders>
              <w:top w:val="nil"/>
              <w:left w:val="nil"/>
              <w:bottom w:val="nil"/>
              <w:right w:val="nil"/>
              <w:tl2br w:val="nil"/>
              <w:tr2bl w:val="nil"/>
            </w:tcBorders>
            <w:noWrap/>
            <w:tcMar>
              <w:left w:w="29" w:type="dxa"/>
              <w:right w:w="29" w:type="dxa"/>
            </w:tcMar>
            <w:vAlign w:val="bottom"/>
          </w:tcPr>
          <w:p w14:paraId="45F6D764"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29B1E9FA"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bottom"/>
          </w:tcPr>
          <w:p w14:paraId="2969DCB6"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(9)</w:t>
            </w:r>
          </w:p>
        </w:tc>
        <w:tc>
          <w:tcPr>
            <w:tcW w:w="1230" w:type="dxa"/>
            <w:tcBorders>
              <w:top w:val="nil"/>
              <w:left w:val="nil"/>
              <w:bottom w:val="nil"/>
              <w:right w:val="nil"/>
              <w:tl2br w:val="nil"/>
              <w:tr2bl w:val="nil"/>
            </w:tcBorders>
            <w:noWrap/>
            <w:tcMar>
              <w:left w:w="29" w:type="dxa"/>
              <w:right w:w="29" w:type="dxa"/>
            </w:tcMar>
            <w:vAlign w:val="bottom"/>
          </w:tcPr>
          <w:p w14:paraId="5D44F121" w14:textId="1D166E1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r w:rsidR="004D1279">
              <w:rPr>
                <w:rFonts w:ascii="Calibri" w:eastAsia="Calibri" w:hAnsi="Calibri" w:cs="Calibri"/>
                <w:color w:val="000000"/>
                <w:sz w:val="20"/>
              </w:rPr>
              <w:t>8</w:t>
            </w:r>
            <w:r>
              <w:rPr>
                <w:rFonts w:ascii="Calibri" w:eastAsia="Calibri" w:hAnsi="Calibri" w:cs="Calibri"/>
                <w:color w:val="000000"/>
                <w:sz w:val="20"/>
              </w:rPr>
              <w:t>)</w:t>
            </w:r>
          </w:p>
        </w:tc>
      </w:tr>
      <w:tr w:rsidR="00A329C2" w14:paraId="145C4C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5220" w:type="dxa"/>
            <w:tcBorders>
              <w:top w:val="nil"/>
              <w:left w:val="nil"/>
              <w:bottom w:val="nil"/>
              <w:right w:val="nil"/>
              <w:tl2br w:val="nil"/>
              <w:tr2bl w:val="nil"/>
            </w:tcBorders>
            <w:tcMar>
              <w:left w:w="29" w:type="dxa"/>
              <w:right w:w="29" w:type="dxa"/>
            </w:tcMar>
          </w:tcPr>
          <w:p w14:paraId="0931BC62" w14:textId="77777777" w:rsidR="00A329C2" w:rsidRDefault="0000368A">
            <w:pPr>
              <w:pStyle w:val="Normal25"/>
              <w:rPr>
                <w:rFonts w:ascii="Calibri" w:eastAsia="Calibri" w:hAnsi="Calibri" w:cs="Calibri"/>
                <w:b/>
                <w:color w:val="000000"/>
                <w:sz w:val="20"/>
              </w:rPr>
            </w:pPr>
            <w:r>
              <w:rPr>
                <w:rFonts w:ascii="Calibri" w:eastAsia="Calibri" w:hAnsi="Calibri" w:cs="Calibri"/>
                <w:b/>
                <w:color w:val="000000"/>
                <w:sz w:val="20"/>
              </w:rPr>
              <w:t>Carrying Amount at the End of the Reporting</w:t>
            </w:r>
          </w:p>
          <w:p w14:paraId="5414B6CB" w14:textId="77777777" w:rsidR="00A329C2" w:rsidRDefault="0000368A">
            <w:pPr>
              <w:pStyle w:val="Normal25"/>
              <w:rPr>
                <w:rFonts w:ascii="Calibri" w:eastAsia="Calibri" w:hAnsi="Calibri" w:cs="Calibri"/>
                <w:b/>
                <w:color w:val="000000"/>
                <w:sz w:val="20"/>
              </w:rPr>
            </w:pPr>
            <w:r>
              <w:rPr>
                <w:rFonts w:ascii="Calibri" w:eastAsia="Calibri" w:hAnsi="Calibri" w:cs="Calibri"/>
                <w:b/>
                <w:color w:val="000000"/>
                <w:sz w:val="20"/>
              </w:rPr>
              <w:t xml:space="preserve">   Period</w:t>
            </w:r>
          </w:p>
        </w:tc>
        <w:tc>
          <w:tcPr>
            <w:tcW w:w="1095" w:type="dxa"/>
            <w:tcBorders>
              <w:top w:val="single" w:sz="4" w:space="0" w:color="000000"/>
              <w:left w:val="nil"/>
              <w:bottom w:val="double" w:sz="6" w:space="0" w:color="000000"/>
              <w:right w:val="nil"/>
              <w:tl2br w:val="nil"/>
              <w:tr2bl w:val="nil"/>
            </w:tcBorders>
            <w:noWrap/>
            <w:tcMar>
              <w:left w:w="29" w:type="dxa"/>
              <w:right w:w="29" w:type="dxa"/>
            </w:tcMar>
            <w:vAlign w:val="bottom"/>
          </w:tcPr>
          <w:p w14:paraId="39B5769E"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51,885</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01946252"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90</w:t>
            </w:r>
          </w:p>
        </w:tc>
        <w:tc>
          <w:tcPr>
            <w:tcW w:w="1350" w:type="dxa"/>
            <w:tcBorders>
              <w:top w:val="single" w:sz="4" w:space="0" w:color="000000"/>
              <w:left w:val="nil"/>
              <w:bottom w:val="double" w:sz="6" w:space="0" w:color="000000"/>
              <w:right w:val="nil"/>
              <w:tl2br w:val="nil"/>
              <w:tr2bl w:val="nil"/>
            </w:tcBorders>
            <w:noWrap/>
            <w:tcMar>
              <w:left w:w="29" w:type="dxa"/>
              <w:right w:w="29" w:type="dxa"/>
            </w:tcMar>
            <w:vAlign w:val="bottom"/>
          </w:tcPr>
          <w:p w14:paraId="348C8BE0"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42,087</w:t>
            </w:r>
          </w:p>
        </w:tc>
        <w:tc>
          <w:tcPr>
            <w:tcW w:w="1305" w:type="dxa"/>
            <w:tcBorders>
              <w:top w:val="single" w:sz="4" w:space="0" w:color="000000"/>
              <w:left w:val="nil"/>
              <w:bottom w:val="double" w:sz="6" w:space="0" w:color="000000"/>
              <w:right w:val="nil"/>
              <w:tl2br w:val="nil"/>
              <w:tr2bl w:val="nil"/>
            </w:tcBorders>
            <w:noWrap/>
            <w:tcMar>
              <w:left w:w="29" w:type="dxa"/>
              <w:right w:w="29" w:type="dxa"/>
            </w:tcMar>
            <w:vAlign w:val="bottom"/>
          </w:tcPr>
          <w:p w14:paraId="0EDEF109"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252</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19D1B163"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13,908</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1C8EED42"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12,827</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3230C758"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121,049</w:t>
            </w:r>
          </w:p>
        </w:tc>
      </w:tr>
      <w:tr w:rsidR="00A329C2" w14:paraId="46F39F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5220" w:type="dxa"/>
            <w:tcBorders>
              <w:top w:val="nil"/>
              <w:left w:val="nil"/>
              <w:bottom w:val="nil"/>
              <w:right w:val="nil"/>
              <w:tl2br w:val="nil"/>
              <w:tr2bl w:val="nil"/>
            </w:tcBorders>
            <w:tcMar>
              <w:left w:w="0" w:type="dxa"/>
              <w:right w:w="0" w:type="dxa"/>
            </w:tcMar>
          </w:tcPr>
          <w:p w14:paraId="33E8198D" w14:textId="77777777" w:rsidR="00A329C2" w:rsidRDefault="00A329C2">
            <w:pPr>
              <w:pStyle w:val="Normal25"/>
              <w:rPr>
                <w:rFonts w:ascii="Calibri" w:eastAsia="Calibri" w:hAnsi="Calibri" w:cs="Calibri"/>
                <w:color w:val="000000"/>
                <w:sz w:val="20"/>
              </w:rPr>
            </w:pPr>
          </w:p>
        </w:tc>
        <w:tc>
          <w:tcPr>
            <w:tcW w:w="1095" w:type="dxa"/>
            <w:tcBorders>
              <w:top w:val="double" w:sz="6" w:space="0" w:color="000000"/>
              <w:left w:val="nil"/>
              <w:bottom w:val="nil"/>
              <w:right w:val="nil"/>
              <w:tl2br w:val="nil"/>
              <w:tr2bl w:val="nil"/>
            </w:tcBorders>
            <w:tcMar>
              <w:left w:w="0" w:type="dxa"/>
              <w:right w:w="0" w:type="dxa"/>
            </w:tcMar>
          </w:tcPr>
          <w:p w14:paraId="6A2903CF" w14:textId="77777777" w:rsidR="00A329C2" w:rsidRDefault="00A329C2">
            <w:pPr>
              <w:pStyle w:val="Normal25"/>
              <w:rPr>
                <w:rFonts w:ascii="Calibri" w:eastAsia="Calibri" w:hAnsi="Calibri" w:cs="Calibri"/>
                <w:color w:val="000000"/>
                <w:sz w:val="20"/>
              </w:rPr>
            </w:pPr>
          </w:p>
        </w:tc>
        <w:tc>
          <w:tcPr>
            <w:tcW w:w="1230" w:type="dxa"/>
            <w:tcBorders>
              <w:top w:val="double" w:sz="6" w:space="0" w:color="000000"/>
              <w:left w:val="nil"/>
              <w:bottom w:val="nil"/>
              <w:right w:val="nil"/>
              <w:tl2br w:val="nil"/>
              <w:tr2bl w:val="nil"/>
            </w:tcBorders>
            <w:tcMar>
              <w:left w:w="0" w:type="dxa"/>
              <w:right w:w="0" w:type="dxa"/>
            </w:tcMar>
          </w:tcPr>
          <w:p w14:paraId="42840CA1" w14:textId="77777777" w:rsidR="00A329C2" w:rsidRDefault="00A329C2">
            <w:pPr>
              <w:pStyle w:val="Normal25"/>
              <w:rPr>
                <w:rFonts w:ascii="Calibri" w:eastAsia="Calibri" w:hAnsi="Calibri" w:cs="Calibri"/>
                <w:color w:val="000000"/>
                <w:sz w:val="20"/>
              </w:rPr>
            </w:pPr>
          </w:p>
        </w:tc>
        <w:tc>
          <w:tcPr>
            <w:tcW w:w="1350" w:type="dxa"/>
            <w:tcBorders>
              <w:top w:val="double" w:sz="6" w:space="0" w:color="000000"/>
              <w:left w:val="nil"/>
              <w:bottom w:val="nil"/>
              <w:right w:val="nil"/>
              <w:tl2br w:val="nil"/>
              <w:tr2bl w:val="nil"/>
            </w:tcBorders>
            <w:tcMar>
              <w:left w:w="0" w:type="dxa"/>
              <w:right w:w="0" w:type="dxa"/>
            </w:tcMar>
          </w:tcPr>
          <w:p w14:paraId="5EE55859" w14:textId="77777777" w:rsidR="00A329C2" w:rsidRDefault="00A329C2">
            <w:pPr>
              <w:pStyle w:val="Normal25"/>
              <w:rPr>
                <w:rFonts w:ascii="Calibri" w:eastAsia="Calibri" w:hAnsi="Calibri" w:cs="Calibri"/>
                <w:color w:val="000000"/>
                <w:sz w:val="20"/>
              </w:rPr>
            </w:pPr>
          </w:p>
        </w:tc>
        <w:tc>
          <w:tcPr>
            <w:tcW w:w="1305" w:type="dxa"/>
            <w:tcBorders>
              <w:top w:val="double" w:sz="6" w:space="0" w:color="000000"/>
              <w:left w:val="nil"/>
              <w:bottom w:val="nil"/>
              <w:right w:val="nil"/>
              <w:tl2br w:val="nil"/>
              <w:tr2bl w:val="nil"/>
            </w:tcBorders>
            <w:tcMar>
              <w:left w:w="0" w:type="dxa"/>
              <w:right w:w="0" w:type="dxa"/>
            </w:tcMar>
          </w:tcPr>
          <w:p w14:paraId="1F7B42B3" w14:textId="77777777" w:rsidR="00A329C2" w:rsidRDefault="00A329C2">
            <w:pPr>
              <w:pStyle w:val="Normal25"/>
              <w:rPr>
                <w:rFonts w:ascii="Calibri" w:eastAsia="Calibri" w:hAnsi="Calibri" w:cs="Calibri"/>
                <w:color w:val="000000"/>
                <w:sz w:val="20"/>
              </w:rPr>
            </w:pPr>
          </w:p>
        </w:tc>
        <w:tc>
          <w:tcPr>
            <w:tcW w:w="1230" w:type="dxa"/>
            <w:tcBorders>
              <w:top w:val="double" w:sz="6" w:space="0" w:color="000000"/>
              <w:left w:val="nil"/>
              <w:bottom w:val="nil"/>
              <w:right w:val="nil"/>
              <w:tl2br w:val="nil"/>
              <w:tr2bl w:val="nil"/>
            </w:tcBorders>
            <w:tcMar>
              <w:left w:w="0" w:type="dxa"/>
              <w:right w:w="0" w:type="dxa"/>
            </w:tcMar>
          </w:tcPr>
          <w:p w14:paraId="56BA83E0" w14:textId="77777777" w:rsidR="00A329C2" w:rsidRDefault="00A329C2">
            <w:pPr>
              <w:pStyle w:val="Normal25"/>
              <w:rPr>
                <w:rFonts w:ascii="Calibri" w:eastAsia="Calibri" w:hAnsi="Calibri" w:cs="Calibri"/>
                <w:color w:val="000000"/>
                <w:sz w:val="20"/>
              </w:rPr>
            </w:pPr>
          </w:p>
        </w:tc>
        <w:tc>
          <w:tcPr>
            <w:tcW w:w="1230" w:type="dxa"/>
            <w:tcBorders>
              <w:top w:val="double" w:sz="6" w:space="0" w:color="000000"/>
              <w:left w:val="nil"/>
              <w:bottom w:val="nil"/>
              <w:right w:val="nil"/>
              <w:tl2br w:val="nil"/>
              <w:tr2bl w:val="nil"/>
            </w:tcBorders>
            <w:tcMar>
              <w:left w:w="0" w:type="dxa"/>
              <w:right w:w="0" w:type="dxa"/>
            </w:tcMar>
          </w:tcPr>
          <w:p w14:paraId="4C6200B7" w14:textId="77777777" w:rsidR="00A329C2" w:rsidRDefault="00A329C2">
            <w:pPr>
              <w:pStyle w:val="Normal25"/>
              <w:rPr>
                <w:rFonts w:ascii="Calibri" w:eastAsia="Calibri" w:hAnsi="Calibri" w:cs="Calibri"/>
                <w:color w:val="000000"/>
                <w:sz w:val="20"/>
              </w:rPr>
            </w:pPr>
          </w:p>
        </w:tc>
        <w:tc>
          <w:tcPr>
            <w:tcW w:w="1230" w:type="dxa"/>
            <w:tcBorders>
              <w:top w:val="double" w:sz="6" w:space="0" w:color="000000"/>
              <w:left w:val="nil"/>
              <w:bottom w:val="nil"/>
              <w:right w:val="nil"/>
              <w:tl2br w:val="nil"/>
              <w:tr2bl w:val="nil"/>
            </w:tcBorders>
            <w:tcMar>
              <w:left w:w="0" w:type="dxa"/>
              <w:right w:w="0" w:type="dxa"/>
            </w:tcMar>
          </w:tcPr>
          <w:p w14:paraId="66C24C3D" w14:textId="77777777" w:rsidR="00A329C2" w:rsidRDefault="00A329C2">
            <w:pPr>
              <w:pStyle w:val="Normal25"/>
              <w:rPr>
                <w:rFonts w:ascii="Calibri" w:eastAsia="Calibri" w:hAnsi="Calibri" w:cs="Calibri"/>
                <w:color w:val="000000"/>
                <w:sz w:val="20"/>
              </w:rPr>
            </w:pPr>
          </w:p>
        </w:tc>
      </w:tr>
      <w:tr w:rsidR="00A329C2" w14:paraId="7366F5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220" w:type="dxa"/>
            <w:tcBorders>
              <w:top w:val="nil"/>
              <w:left w:val="nil"/>
              <w:bottom w:val="nil"/>
              <w:right w:val="nil"/>
              <w:tl2br w:val="nil"/>
              <w:tr2bl w:val="nil"/>
            </w:tcBorders>
            <w:tcMar>
              <w:left w:w="0" w:type="dxa"/>
              <w:right w:w="0" w:type="dxa"/>
            </w:tcMar>
          </w:tcPr>
          <w:p w14:paraId="0B30FA9F" w14:textId="77777777" w:rsidR="00A329C2" w:rsidRDefault="00A329C2">
            <w:pPr>
              <w:pStyle w:val="Normal25"/>
              <w:rPr>
                <w:rFonts w:ascii="Calibri" w:eastAsia="Calibri" w:hAnsi="Calibri" w:cs="Calibri"/>
                <w:color w:val="000000"/>
                <w:sz w:val="20"/>
              </w:rPr>
            </w:pPr>
          </w:p>
        </w:tc>
        <w:tc>
          <w:tcPr>
            <w:tcW w:w="1095" w:type="dxa"/>
            <w:tcBorders>
              <w:top w:val="nil"/>
              <w:left w:val="nil"/>
              <w:bottom w:val="nil"/>
              <w:right w:val="nil"/>
              <w:tl2br w:val="nil"/>
              <w:tr2bl w:val="nil"/>
            </w:tcBorders>
            <w:tcMar>
              <w:left w:w="0" w:type="dxa"/>
              <w:right w:w="0" w:type="dxa"/>
            </w:tcMar>
          </w:tcPr>
          <w:p w14:paraId="710B6B38"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5E1D2BCB" w14:textId="77777777" w:rsidR="00A329C2" w:rsidRDefault="00A329C2">
            <w:pPr>
              <w:pStyle w:val="Normal25"/>
              <w:rPr>
                <w:rFonts w:ascii="Calibri" w:eastAsia="Calibri" w:hAnsi="Calibri" w:cs="Calibri"/>
                <w:color w:val="000000"/>
                <w:sz w:val="20"/>
              </w:rPr>
            </w:pPr>
          </w:p>
        </w:tc>
        <w:tc>
          <w:tcPr>
            <w:tcW w:w="1350" w:type="dxa"/>
            <w:tcBorders>
              <w:top w:val="nil"/>
              <w:left w:val="nil"/>
              <w:bottom w:val="nil"/>
              <w:right w:val="nil"/>
              <w:tl2br w:val="nil"/>
              <w:tr2bl w:val="nil"/>
            </w:tcBorders>
            <w:tcMar>
              <w:left w:w="0" w:type="dxa"/>
              <w:right w:w="0" w:type="dxa"/>
            </w:tcMar>
          </w:tcPr>
          <w:p w14:paraId="2025ECAE" w14:textId="77777777" w:rsidR="00A329C2" w:rsidRDefault="00A329C2">
            <w:pPr>
              <w:pStyle w:val="Normal25"/>
              <w:rPr>
                <w:rFonts w:ascii="Calibri" w:eastAsia="Calibri" w:hAnsi="Calibri" w:cs="Calibri"/>
                <w:color w:val="000000"/>
                <w:sz w:val="20"/>
              </w:rPr>
            </w:pPr>
          </w:p>
        </w:tc>
        <w:tc>
          <w:tcPr>
            <w:tcW w:w="1305" w:type="dxa"/>
            <w:tcBorders>
              <w:top w:val="nil"/>
              <w:left w:val="nil"/>
              <w:bottom w:val="nil"/>
              <w:right w:val="nil"/>
              <w:tl2br w:val="nil"/>
              <w:tr2bl w:val="nil"/>
            </w:tcBorders>
            <w:tcMar>
              <w:left w:w="0" w:type="dxa"/>
              <w:right w:w="0" w:type="dxa"/>
            </w:tcMar>
          </w:tcPr>
          <w:p w14:paraId="69F59232"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0CF670D8"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6553B86D"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57D72302" w14:textId="77777777" w:rsidR="00A329C2" w:rsidRDefault="00A329C2">
            <w:pPr>
              <w:pStyle w:val="Normal25"/>
              <w:rPr>
                <w:rFonts w:ascii="Calibri" w:eastAsia="Calibri" w:hAnsi="Calibri" w:cs="Calibri"/>
                <w:color w:val="000000"/>
                <w:sz w:val="20"/>
              </w:rPr>
            </w:pPr>
          </w:p>
        </w:tc>
      </w:tr>
      <w:tr w:rsidR="00A329C2" w14:paraId="1F4446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220" w:type="dxa"/>
            <w:tcBorders>
              <w:top w:val="nil"/>
              <w:left w:val="nil"/>
              <w:bottom w:val="nil"/>
              <w:right w:val="nil"/>
              <w:tl2br w:val="nil"/>
              <w:tr2bl w:val="nil"/>
            </w:tcBorders>
            <w:tcMar>
              <w:left w:w="0" w:type="dxa"/>
              <w:right w:w="0" w:type="dxa"/>
            </w:tcMar>
          </w:tcPr>
          <w:p w14:paraId="4FEF4B93" w14:textId="77777777" w:rsidR="00A329C2" w:rsidRDefault="00A329C2">
            <w:pPr>
              <w:pStyle w:val="Normal25"/>
              <w:rPr>
                <w:rFonts w:ascii="Calibri" w:eastAsia="Calibri" w:hAnsi="Calibri" w:cs="Calibri"/>
                <w:color w:val="000000"/>
                <w:sz w:val="20"/>
              </w:rPr>
            </w:pPr>
          </w:p>
        </w:tc>
        <w:tc>
          <w:tcPr>
            <w:tcW w:w="1095" w:type="dxa"/>
            <w:tcBorders>
              <w:top w:val="nil"/>
              <w:left w:val="nil"/>
              <w:bottom w:val="nil"/>
              <w:right w:val="nil"/>
              <w:tl2br w:val="nil"/>
              <w:tr2bl w:val="nil"/>
            </w:tcBorders>
            <w:tcMar>
              <w:left w:w="0" w:type="dxa"/>
              <w:right w:w="0" w:type="dxa"/>
            </w:tcMar>
          </w:tcPr>
          <w:p w14:paraId="2A332B7B"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0817E8CD" w14:textId="77777777" w:rsidR="00A329C2" w:rsidRDefault="00A329C2">
            <w:pPr>
              <w:pStyle w:val="Normal25"/>
              <w:rPr>
                <w:rFonts w:ascii="Calibri" w:eastAsia="Calibri" w:hAnsi="Calibri" w:cs="Calibri"/>
                <w:color w:val="000000"/>
                <w:sz w:val="20"/>
              </w:rPr>
            </w:pPr>
          </w:p>
        </w:tc>
        <w:tc>
          <w:tcPr>
            <w:tcW w:w="1350" w:type="dxa"/>
            <w:tcBorders>
              <w:top w:val="nil"/>
              <w:left w:val="nil"/>
              <w:bottom w:val="nil"/>
              <w:right w:val="nil"/>
              <w:tl2br w:val="nil"/>
              <w:tr2bl w:val="nil"/>
            </w:tcBorders>
            <w:tcMar>
              <w:left w:w="0" w:type="dxa"/>
              <w:right w:w="0" w:type="dxa"/>
            </w:tcMar>
          </w:tcPr>
          <w:p w14:paraId="184AAF28" w14:textId="77777777" w:rsidR="00A329C2" w:rsidRDefault="00A329C2">
            <w:pPr>
              <w:pStyle w:val="Normal25"/>
              <w:rPr>
                <w:rFonts w:ascii="Calibri" w:eastAsia="Calibri" w:hAnsi="Calibri" w:cs="Calibri"/>
                <w:color w:val="000000"/>
                <w:sz w:val="20"/>
              </w:rPr>
            </w:pPr>
          </w:p>
        </w:tc>
        <w:tc>
          <w:tcPr>
            <w:tcW w:w="1305" w:type="dxa"/>
            <w:tcBorders>
              <w:top w:val="nil"/>
              <w:left w:val="nil"/>
              <w:bottom w:val="nil"/>
              <w:right w:val="nil"/>
              <w:tl2br w:val="nil"/>
              <w:tr2bl w:val="nil"/>
            </w:tcBorders>
            <w:tcMar>
              <w:left w:w="0" w:type="dxa"/>
              <w:right w:w="0" w:type="dxa"/>
            </w:tcMar>
          </w:tcPr>
          <w:p w14:paraId="042E4B3B"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7F08C4A9"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0E6D8A5F"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1B622579" w14:textId="77777777" w:rsidR="00A329C2" w:rsidRDefault="00A329C2">
            <w:pPr>
              <w:pStyle w:val="Normal25"/>
              <w:rPr>
                <w:rFonts w:ascii="Calibri" w:eastAsia="Calibri" w:hAnsi="Calibri" w:cs="Calibri"/>
                <w:color w:val="000000"/>
                <w:sz w:val="20"/>
              </w:rPr>
            </w:pPr>
          </w:p>
        </w:tc>
      </w:tr>
      <w:tr w:rsidR="00A329C2" w14:paraId="084E38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220" w:type="dxa"/>
            <w:tcBorders>
              <w:top w:val="nil"/>
              <w:left w:val="nil"/>
              <w:bottom w:val="nil"/>
              <w:right w:val="nil"/>
              <w:tl2br w:val="nil"/>
              <w:tr2bl w:val="nil"/>
            </w:tcBorders>
            <w:tcMar>
              <w:left w:w="0" w:type="dxa"/>
              <w:right w:w="0" w:type="dxa"/>
            </w:tcMar>
          </w:tcPr>
          <w:p w14:paraId="19630118" w14:textId="77777777" w:rsidR="00A329C2" w:rsidRDefault="00A329C2">
            <w:pPr>
              <w:pStyle w:val="Normal25"/>
              <w:rPr>
                <w:rFonts w:ascii="Calibri" w:eastAsia="Calibri" w:hAnsi="Calibri" w:cs="Calibri"/>
                <w:color w:val="000000"/>
                <w:sz w:val="20"/>
              </w:rPr>
            </w:pPr>
          </w:p>
        </w:tc>
        <w:tc>
          <w:tcPr>
            <w:tcW w:w="1095" w:type="dxa"/>
            <w:tcBorders>
              <w:top w:val="nil"/>
              <w:left w:val="nil"/>
              <w:bottom w:val="nil"/>
              <w:right w:val="nil"/>
              <w:tl2br w:val="nil"/>
              <w:tr2bl w:val="nil"/>
            </w:tcBorders>
            <w:tcMar>
              <w:left w:w="0" w:type="dxa"/>
              <w:right w:w="0" w:type="dxa"/>
            </w:tcMar>
          </w:tcPr>
          <w:p w14:paraId="062DB244"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221C8531" w14:textId="77777777" w:rsidR="00A329C2" w:rsidRDefault="00A329C2">
            <w:pPr>
              <w:pStyle w:val="Normal25"/>
              <w:rPr>
                <w:rFonts w:ascii="Calibri" w:eastAsia="Calibri" w:hAnsi="Calibri" w:cs="Calibri"/>
                <w:color w:val="000000"/>
                <w:sz w:val="20"/>
              </w:rPr>
            </w:pPr>
          </w:p>
        </w:tc>
        <w:tc>
          <w:tcPr>
            <w:tcW w:w="1350" w:type="dxa"/>
            <w:tcBorders>
              <w:top w:val="nil"/>
              <w:left w:val="nil"/>
              <w:bottom w:val="nil"/>
              <w:right w:val="nil"/>
              <w:tl2br w:val="nil"/>
              <w:tr2bl w:val="nil"/>
            </w:tcBorders>
            <w:tcMar>
              <w:left w:w="0" w:type="dxa"/>
              <w:right w:w="0" w:type="dxa"/>
            </w:tcMar>
          </w:tcPr>
          <w:p w14:paraId="3B2E5BE7" w14:textId="77777777" w:rsidR="00A329C2" w:rsidRDefault="00A329C2">
            <w:pPr>
              <w:pStyle w:val="Normal25"/>
              <w:rPr>
                <w:rFonts w:ascii="Calibri" w:eastAsia="Calibri" w:hAnsi="Calibri" w:cs="Calibri"/>
                <w:color w:val="000000"/>
                <w:sz w:val="20"/>
              </w:rPr>
            </w:pPr>
          </w:p>
        </w:tc>
        <w:tc>
          <w:tcPr>
            <w:tcW w:w="1305" w:type="dxa"/>
            <w:tcBorders>
              <w:top w:val="nil"/>
              <w:left w:val="nil"/>
              <w:bottom w:val="nil"/>
              <w:right w:val="nil"/>
              <w:tl2br w:val="nil"/>
              <w:tr2bl w:val="nil"/>
            </w:tcBorders>
            <w:tcMar>
              <w:left w:w="0" w:type="dxa"/>
              <w:right w:w="0" w:type="dxa"/>
            </w:tcMar>
          </w:tcPr>
          <w:p w14:paraId="7C88821C"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1BF45A2B"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0833EFFA"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4B8A00D1" w14:textId="77777777" w:rsidR="00A329C2" w:rsidRDefault="00A329C2">
            <w:pPr>
              <w:pStyle w:val="Normal25"/>
              <w:rPr>
                <w:rFonts w:ascii="Calibri" w:eastAsia="Calibri" w:hAnsi="Calibri" w:cs="Calibri"/>
                <w:color w:val="000000"/>
                <w:sz w:val="20"/>
              </w:rPr>
            </w:pPr>
          </w:p>
        </w:tc>
      </w:tr>
      <w:tr w:rsidR="00A329C2" w14:paraId="45D981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220" w:type="dxa"/>
            <w:tcBorders>
              <w:top w:val="nil"/>
              <w:left w:val="nil"/>
              <w:bottom w:val="nil"/>
              <w:right w:val="nil"/>
              <w:tl2br w:val="nil"/>
              <w:tr2bl w:val="nil"/>
            </w:tcBorders>
            <w:tcMar>
              <w:left w:w="0" w:type="dxa"/>
              <w:right w:w="0" w:type="dxa"/>
            </w:tcMar>
          </w:tcPr>
          <w:p w14:paraId="3BCEFA68" w14:textId="77777777" w:rsidR="00A329C2" w:rsidRDefault="00A329C2">
            <w:pPr>
              <w:pStyle w:val="Normal25"/>
              <w:rPr>
                <w:rFonts w:ascii="Calibri" w:eastAsia="Calibri" w:hAnsi="Calibri" w:cs="Calibri"/>
                <w:color w:val="000000"/>
                <w:sz w:val="20"/>
              </w:rPr>
            </w:pPr>
          </w:p>
        </w:tc>
        <w:tc>
          <w:tcPr>
            <w:tcW w:w="1095" w:type="dxa"/>
            <w:tcBorders>
              <w:top w:val="nil"/>
              <w:left w:val="nil"/>
              <w:bottom w:val="nil"/>
              <w:right w:val="nil"/>
              <w:tl2br w:val="nil"/>
              <w:tr2bl w:val="nil"/>
            </w:tcBorders>
            <w:tcMar>
              <w:left w:w="0" w:type="dxa"/>
              <w:right w:w="0" w:type="dxa"/>
            </w:tcMar>
          </w:tcPr>
          <w:p w14:paraId="0E69479E"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77ED3816" w14:textId="77777777" w:rsidR="00A329C2" w:rsidRDefault="00A329C2">
            <w:pPr>
              <w:pStyle w:val="Normal25"/>
              <w:rPr>
                <w:rFonts w:ascii="Calibri" w:eastAsia="Calibri" w:hAnsi="Calibri" w:cs="Calibri"/>
                <w:color w:val="000000"/>
                <w:sz w:val="20"/>
              </w:rPr>
            </w:pPr>
          </w:p>
        </w:tc>
        <w:tc>
          <w:tcPr>
            <w:tcW w:w="1350" w:type="dxa"/>
            <w:tcBorders>
              <w:top w:val="nil"/>
              <w:left w:val="nil"/>
              <w:bottom w:val="nil"/>
              <w:right w:val="nil"/>
              <w:tl2br w:val="nil"/>
              <w:tr2bl w:val="nil"/>
            </w:tcBorders>
            <w:tcMar>
              <w:left w:w="0" w:type="dxa"/>
              <w:right w:w="0" w:type="dxa"/>
            </w:tcMar>
          </w:tcPr>
          <w:p w14:paraId="628D8CF7" w14:textId="77777777" w:rsidR="00A329C2" w:rsidRDefault="00A329C2">
            <w:pPr>
              <w:pStyle w:val="Normal25"/>
              <w:rPr>
                <w:rFonts w:ascii="Calibri" w:eastAsia="Calibri" w:hAnsi="Calibri" w:cs="Calibri"/>
                <w:color w:val="000000"/>
                <w:sz w:val="20"/>
              </w:rPr>
            </w:pPr>
          </w:p>
        </w:tc>
        <w:tc>
          <w:tcPr>
            <w:tcW w:w="1305" w:type="dxa"/>
            <w:tcBorders>
              <w:top w:val="nil"/>
              <w:left w:val="nil"/>
              <w:bottom w:val="nil"/>
              <w:right w:val="nil"/>
              <w:tl2br w:val="nil"/>
              <w:tr2bl w:val="nil"/>
            </w:tcBorders>
            <w:tcMar>
              <w:left w:w="0" w:type="dxa"/>
              <w:right w:w="0" w:type="dxa"/>
            </w:tcMar>
          </w:tcPr>
          <w:p w14:paraId="6B65CC00"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3B5007E6"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084BCB9D"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5ECEFD55" w14:textId="77777777" w:rsidR="00A329C2" w:rsidRDefault="00A329C2">
            <w:pPr>
              <w:pStyle w:val="Normal25"/>
              <w:rPr>
                <w:rFonts w:ascii="Calibri" w:eastAsia="Calibri" w:hAnsi="Calibri" w:cs="Calibri"/>
                <w:color w:val="000000"/>
                <w:sz w:val="20"/>
              </w:rPr>
            </w:pPr>
          </w:p>
        </w:tc>
      </w:tr>
      <w:tr w:rsidR="00A329C2" w14:paraId="56536D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13890" w:type="dxa"/>
            <w:gridSpan w:val="8"/>
            <w:tcBorders>
              <w:top w:val="nil"/>
              <w:left w:val="nil"/>
              <w:bottom w:val="nil"/>
              <w:right w:val="nil"/>
              <w:tl2br w:val="nil"/>
              <w:tr2bl w:val="nil"/>
            </w:tcBorders>
            <w:noWrap/>
            <w:tcMar>
              <w:left w:w="29" w:type="dxa"/>
              <w:right w:w="29" w:type="dxa"/>
            </w:tcMar>
            <w:vAlign w:val="center"/>
          </w:tcPr>
          <w:p w14:paraId="44504427" w14:textId="77777777" w:rsidR="00A329C2" w:rsidRDefault="0000368A">
            <w:pPr>
              <w:pStyle w:val="Normal25"/>
              <w:rPr>
                <w:rFonts w:ascii="Calibri" w:eastAsia="Calibri" w:hAnsi="Calibri" w:cs="Calibri"/>
                <w:b/>
                <w:color w:val="000000"/>
              </w:rPr>
            </w:pPr>
            <w:r>
              <w:rPr>
                <w:rFonts w:ascii="Calibri" w:eastAsia="Calibri" w:hAnsi="Calibri" w:cs="Calibri"/>
                <w:b/>
                <w:color w:val="000000"/>
              </w:rPr>
              <w:lastRenderedPageBreak/>
              <w:t>NOTE 16  PROPERTY, PLANT AND EQUIPMENT – CONTINUED</w:t>
            </w:r>
          </w:p>
        </w:tc>
      </w:tr>
      <w:tr w:rsidR="00A329C2" w14:paraId="30DA33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220" w:type="dxa"/>
            <w:tcBorders>
              <w:top w:val="nil"/>
              <w:left w:val="nil"/>
              <w:bottom w:val="nil"/>
              <w:right w:val="nil"/>
              <w:tl2br w:val="nil"/>
              <w:tr2bl w:val="nil"/>
            </w:tcBorders>
            <w:tcMar>
              <w:left w:w="0" w:type="dxa"/>
              <w:right w:w="0" w:type="dxa"/>
            </w:tcMar>
          </w:tcPr>
          <w:p w14:paraId="599C9F77" w14:textId="77777777" w:rsidR="00A329C2" w:rsidRDefault="00A329C2">
            <w:pPr>
              <w:pStyle w:val="Normal25"/>
              <w:rPr>
                <w:rFonts w:ascii="Calibri" w:eastAsia="Calibri" w:hAnsi="Calibri" w:cs="Calibri"/>
                <w:color w:val="000000"/>
                <w:sz w:val="20"/>
              </w:rPr>
            </w:pPr>
          </w:p>
        </w:tc>
        <w:tc>
          <w:tcPr>
            <w:tcW w:w="1095" w:type="dxa"/>
            <w:tcBorders>
              <w:top w:val="nil"/>
              <w:left w:val="nil"/>
              <w:bottom w:val="nil"/>
              <w:right w:val="nil"/>
              <w:tl2br w:val="nil"/>
              <w:tr2bl w:val="nil"/>
            </w:tcBorders>
            <w:tcMar>
              <w:left w:w="0" w:type="dxa"/>
              <w:right w:w="0" w:type="dxa"/>
            </w:tcMar>
          </w:tcPr>
          <w:p w14:paraId="689E7B82"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22F51DEB" w14:textId="77777777" w:rsidR="00A329C2" w:rsidRDefault="00A329C2">
            <w:pPr>
              <w:pStyle w:val="Normal25"/>
              <w:rPr>
                <w:rFonts w:ascii="Calibri" w:eastAsia="Calibri" w:hAnsi="Calibri" w:cs="Calibri"/>
                <w:color w:val="000000"/>
                <w:sz w:val="20"/>
              </w:rPr>
            </w:pPr>
          </w:p>
        </w:tc>
        <w:tc>
          <w:tcPr>
            <w:tcW w:w="1350" w:type="dxa"/>
            <w:tcBorders>
              <w:top w:val="nil"/>
              <w:left w:val="nil"/>
              <w:bottom w:val="nil"/>
              <w:right w:val="nil"/>
              <w:tl2br w:val="nil"/>
              <w:tr2bl w:val="nil"/>
            </w:tcBorders>
            <w:tcMar>
              <w:left w:w="0" w:type="dxa"/>
              <w:right w:w="0" w:type="dxa"/>
            </w:tcMar>
          </w:tcPr>
          <w:p w14:paraId="3089853B" w14:textId="77777777" w:rsidR="00A329C2" w:rsidRDefault="00A329C2">
            <w:pPr>
              <w:pStyle w:val="Normal25"/>
              <w:rPr>
                <w:rFonts w:ascii="Calibri" w:eastAsia="Calibri" w:hAnsi="Calibri" w:cs="Calibri"/>
                <w:color w:val="000000"/>
                <w:sz w:val="20"/>
              </w:rPr>
            </w:pPr>
          </w:p>
        </w:tc>
        <w:tc>
          <w:tcPr>
            <w:tcW w:w="1305" w:type="dxa"/>
            <w:tcBorders>
              <w:top w:val="nil"/>
              <w:left w:val="nil"/>
              <w:bottom w:val="nil"/>
              <w:right w:val="nil"/>
              <w:tl2br w:val="nil"/>
              <w:tr2bl w:val="nil"/>
            </w:tcBorders>
            <w:tcMar>
              <w:left w:w="0" w:type="dxa"/>
              <w:right w:w="0" w:type="dxa"/>
            </w:tcMar>
          </w:tcPr>
          <w:p w14:paraId="26C8FF81"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07FEADE4"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5061B5E1" w14:textId="77777777" w:rsidR="00A329C2" w:rsidRDefault="00A329C2">
            <w:pPr>
              <w:pStyle w:val="Normal25"/>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tcPr>
          <w:p w14:paraId="4F8B5F77" w14:textId="77777777" w:rsidR="00A329C2" w:rsidRDefault="00A329C2">
            <w:pPr>
              <w:pStyle w:val="Normal25"/>
              <w:rPr>
                <w:rFonts w:ascii="Calibri" w:eastAsia="Calibri" w:hAnsi="Calibri" w:cs="Calibri"/>
                <w:color w:val="000000"/>
                <w:sz w:val="20"/>
              </w:rPr>
            </w:pPr>
          </w:p>
        </w:tc>
      </w:tr>
      <w:tr w:rsidR="00A329C2" w14:paraId="39A838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8895" w:type="dxa"/>
            <w:gridSpan w:val="4"/>
            <w:tcBorders>
              <w:top w:val="nil"/>
              <w:left w:val="nil"/>
              <w:bottom w:val="nil"/>
              <w:right w:val="nil"/>
              <w:tl2br w:val="nil"/>
              <w:tr2bl w:val="nil"/>
            </w:tcBorders>
            <w:tcMar>
              <w:left w:w="29" w:type="dxa"/>
              <w:right w:w="29" w:type="dxa"/>
            </w:tcMar>
          </w:tcPr>
          <w:p w14:paraId="3DEACC45" w14:textId="77777777" w:rsidR="00A329C2" w:rsidRDefault="0000368A">
            <w:pPr>
              <w:pStyle w:val="Normal25"/>
              <w:rPr>
                <w:rFonts w:ascii="Calibri" w:eastAsia="Calibri" w:hAnsi="Calibri" w:cs="Calibri"/>
                <w:b/>
                <w:color w:val="000000"/>
                <w:sz w:val="20"/>
              </w:rPr>
            </w:pPr>
            <w:r>
              <w:rPr>
                <w:rFonts w:ascii="Calibri" w:eastAsia="Calibri" w:hAnsi="Calibri" w:cs="Calibri"/>
                <w:b/>
                <w:color w:val="000000"/>
                <w:sz w:val="20"/>
              </w:rPr>
              <w:t>Carrying Amount at the End of the Reporting Period, is represented by:</w:t>
            </w:r>
          </w:p>
        </w:tc>
        <w:tc>
          <w:tcPr>
            <w:tcW w:w="1305" w:type="dxa"/>
            <w:tcBorders>
              <w:top w:val="nil"/>
              <w:left w:val="nil"/>
              <w:bottom w:val="nil"/>
              <w:right w:val="nil"/>
              <w:tl2br w:val="nil"/>
              <w:tr2bl w:val="nil"/>
            </w:tcBorders>
            <w:noWrap/>
            <w:tcMar>
              <w:left w:w="0" w:type="dxa"/>
              <w:right w:w="0" w:type="dxa"/>
            </w:tcMar>
          </w:tcPr>
          <w:p w14:paraId="73AB5B5D" w14:textId="77777777" w:rsidR="00A329C2" w:rsidRDefault="00A329C2">
            <w:pPr>
              <w:pStyle w:val="Normal25"/>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tcPr>
          <w:p w14:paraId="0FDCF8FF" w14:textId="77777777" w:rsidR="00A329C2" w:rsidRDefault="00A329C2">
            <w:pPr>
              <w:pStyle w:val="Normal2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tcPr>
          <w:p w14:paraId="2B490C01" w14:textId="77777777" w:rsidR="00A329C2" w:rsidRDefault="00A329C2">
            <w:pPr>
              <w:pStyle w:val="Normal2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tcPr>
          <w:p w14:paraId="2C5E5323" w14:textId="77777777" w:rsidR="00A329C2" w:rsidRDefault="00A329C2">
            <w:pPr>
              <w:pStyle w:val="Normal25"/>
              <w:jc w:val="right"/>
              <w:rPr>
                <w:rFonts w:ascii="Calibri" w:eastAsia="Calibri" w:hAnsi="Calibri" w:cs="Calibri"/>
                <w:b/>
                <w:color w:val="000000"/>
                <w:sz w:val="20"/>
              </w:rPr>
            </w:pPr>
          </w:p>
        </w:tc>
      </w:tr>
      <w:tr w:rsidR="00A329C2" w14:paraId="047766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5220" w:type="dxa"/>
            <w:tcBorders>
              <w:top w:val="nil"/>
              <w:left w:val="nil"/>
              <w:bottom w:val="nil"/>
              <w:right w:val="nil"/>
              <w:tl2br w:val="nil"/>
              <w:tr2bl w:val="nil"/>
            </w:tcBorders>
            <w:noWrap/>
            <w:tcMar>
              <w:left w:w="29" w:type="dxa"/>
              <w:right w:w="29" w:type="dxa"/>
            </w:tcMar>
          </w:tcPr>
          <w:p w14:paraId="058148F0"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Gross Book Value</w:t>
            </w:r>
          </w:p>
        </w:tc>
        <w:tc>
          <w:tcPr>
            <w:tcW w:w="1095" w:type="dxa"/>
            <w:tcBorders>
              <w:top w:val="nil"/>
              <w:left w:val="nil"/>
              <w:bottom w:val="nil"/>
              <w:right w:val="nil"/>
              <w:tl2br w:val="nil"/>
              <w:tr2bl w:val="nil"/>
            </w:tcBorders>
            <w:noWrap/>
            <w:tcMar>
              <w:left w:w="29" w:type="dxa"/>
              <w:right w:w="29" w:type="dxa"/>
            </w:tcMar>
          </w:tcPr>
          <w:p w14:paraId="4BD7C015"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51,885</w:t>
            </w:r>
          </w:p>
        </w:tc>
        <w:tc>
          <w:tcPr>
            <w:tcW w:w="1230" w:type="dxa"/>
            <w:tcBorders>
              <w:top w:val="nil"/>
              <w:left w:val="nil"/>
              <w:bottom w:val="nil"/>
              <w:right w:val="nil"/>
              <w:tl2br w:val="nil"/>
              <w:tr2bl w:val="nil"/>
            </w:tcBorders>
            <w:noWrap/>
            <w:tcMar>
              <w:left w:w="29" w:type="dxa"/>
              <w:right w:w="29" w:type="dxa"/>
            </w:tcMar>
          </w:tcPr>
          <w:p w14:paraId="2EF0B581"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90</w:t>
            </w:r>
          </w:p>
        </w:tc>
        <w:tc>
          <w:tcPr>
            <w:tcW w:w="1350" w:type="dxa"/>
            <w:tcBorders>
              <w:top w:val="nil"/>
              <w:left w:val="nil"/>
              <w:bottom w:val="nil"/>
              <w:right w:val="nil"/>
              <w:tl2br w:val="nil"/>
              <w:tr2bl w:val="nil"/>
            </w:tcBorders>
            <w:noWrap/>
            <w:tcMar>
              <w:left w:w="29" w:type="dxa"/>
              <w:right w:w="29" w:type="dxa"/>
            </w:tcMar>
          </w:tcPr>
          <w:p w14:paraId="636FE177"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42,087</w:t>
            </w:r>
          </w:p>
        </w:tc>
        <w:tc>
          <w:tcPr>
            <w:tcW w:w="1305" w:type="dxa"/>
            <w:tcBorders>
              <w:top w:val="nil"/>
              <w:left w:val="nil"/>
              <w:bottom w:val="nil"/>
              <w:right w:val="nil"/>
              <w:tl2br w:val="nil"/>
              <w:tr2bl w:val="nil"/>
            </w:tcBorders>
            <w:noWrap/>
            <w:tcMar>
              <w:left w:w="29" w:type="dxa"/>
              <w:right w:w="29" w:type="dxa"/>
            </w:tcMar>
          </w:tcPr>
          <w:p w14:paraId="562976A2" w14:textId="008A3756"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1,31</w:t>
            </w:r>
            <w:r w:rsidR="009230C3">
              <w:rPr>
                <w:rFonts w:ascii="Calibri" w:eastAsia="Calibri" w:hAnsi="Calibri" w:cs="Calibri"/>
                <w:color w:val="000000"/>
                <w:sz w:val="20"/>
              </w:rPr>
              <w:t>3</w:t>
            </w:r>
          </w:p>
        </w:tc>
        <w:tc>
          <w:tcPr>
            <w:tcW w:w="1230" w:type="dxa"/>
            <w:tcBorders>
              <w:top w:val="nil"/>
              <w:left w:val="nil"/>
              <w:bottom w:val="nil"/>
              <w:right w:val="nil"/>
              <w:tl2br w:val="nil"/>
              <w:tr2bl w:val="nil"/>
            </w:tcBorders>
            <w:noWrap/>
            <w:tcMar>
              <w:left w:w="29" w:type="dxa"/>
              <w:right w:w="29" w:type="dxa"/>
            </w:tcMar>
          </w:tcPr>
          <w:p w14:paraId="0FB90DFB" w14:textId="51797C96"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13,90</w:t>
            </w:r>
            <w:r w:rsidR="00702A62">
              <w:rPr>
                <w:rFonts w:ascii="Calibri" w:eastAsia="Calibri" w:hAnsi="Calibri" w:cs="Calibri"/>
                <w:color w:val="000000"/>
                <w:sz w:val="20"/>
              </w:rPr>
              <w:t>8</w:t>
            </w:r>
          </w:p>
        </w:tc>
        <w:tc>
          <w:tcPr>
            <w:tcW w:w="1230" w:type="dxa"/>
            <w:tcBorders>
              <w:top w:val="nil"/>
              <w:left w:val="nil"/>
              <w:bottom w:val="nil"/>
              <w:right w:val="nil"/>
              <w:tl2br w:val="nil"/>
              <w:tr2bl w:val="nil"/>
            </w:tcBorders>
            <w:noWrap/>
            <w:tcMar>
              <w:left w:w="29" w:type="dxa"/>
              <w:right w:w="29" w:type="dxa"/>
            </w:tcMar>
          </w:tcPr>
          <w:p w14:paraId="495A0397"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12,827</w:t>
            </w:r>
          </w:p>
        </w:tc>
        <w:tc>
          <w:tcPr>
            <w:tcW w:w="1230" w:type="dxa"/>
            <w:tcBorders>
              <w:top w:val="nil"/>
              <w:left w:val="nil"/>
              <w:bottom w:val="nil"/>
              <w:right w:val="nil"/>
              <w:tl2br w:val="nil"/>
              <w:tr2bl w:val="nil"/>
            </w:tcBorders>
            <w:noWrap/>
            <w:tcMar>
              <w:left w:w="29" w:type="dxa"/>
              <w:right w:w="29" w:type="dxa"/>
            </w:tcMar>
          </w:tcPr>
          <w:p w14:paraId="1D48948B"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122,110</w:t>
            </w:r>
          </w:p>
        </w:tc>
      </w:tr>
      <w:tr w:rsidR="00A329C2" w14:paraId="566D68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5220" w:type="dxa"/>
            <w:tcBorders>
              <w:top w:val="nil"/>
              <w:left w:val="nil"/>
              <w:bottom w:val="nil"/>
              <w:right w:val="nil"/>
              <w:tl2br w:val="nil"/>
              <w:tr2bl w:val="nil"/>
            </w:tcBorders>
            <w:noWrap/>
            <w:tcMar>
              <w:left w:w="29" w:type="dxa"/>
              <w:right w:w="29" w:type="dxa"/>
            </w:tcMar>
          </w:tcPr>
          <w:p w14:paraId="73A11379" w14:textId="77777777" w:rsidR="00A329C2" w:rsidRDefault="0000368A">
            <w:pPr>
              <w:pStyle w:val="Normal25"/>
              <w:rPr>
                <w:rFonts w:ascii="Calibri" w:eastAsia="Calibri" w:hAnsi="Calibri" w:cs="Calibri"/>
                <w:color w:val="000000"/>
                <w:sz w:val="20"/>
              </w:rPr>
            </w:pPr>
            <w:r>
              <w:rPr>
                <w:rFonts w:ascii="Calibri" w:eastAsia="Calibri" w:hAnsi="Calibri" w:cs="Calibri"/>
                <w:color w:val="000000"/>
                <w:sz w:val="20"/>
              </w:rPr>
              <w:t xml:space="preserve">Accumulated Depreciation </w:t>
            </w:r>
          </w:p>
        </w:tc>
        <w:tc>
          <w:tcPr>
            <w:tcW w:w="1095" w:type="dxa"/>
            <w:tcBorders>
              <w:top w:val="nil"/>
              <w:left w:val="nil"/>
              <w:bottom w:val="nil"/>
              <w:right w:val="nil"/>
              <w:tl2br w:val="nil"/>
              <w:tr2bl w:val="nil"/>
            </w:tcBorders>
            <w:noWrap/>
            <w:tcMar>
              <w:left w:w="29" w:type="dxa"/>
              <w:right w:w="29" w:type="dxa"/>
            </w:tcMar>
          </w:tcPr>
          <w:p w14:paraId="05750BC9"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tcPr>
          <w:p w14:paraId="7651D730"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350" w:type="dxa"/>
            <w:tcBorders>
              <w:top w:val="nil"/>
              <w:left w:val="nil"/>
              <w:bottom w:val="nil"/>
              <w:right w:val="nil"/>
              <w:tl2br w:val="nil"/>
              <w:tr2bl w:val="nil"/>
            </w:tcBorders>
            <w:noWrap/>
            <w:tcMar>
              <w:left w:w="29" w:type="dxa"/>
              <w:right w:w="29" w:type="dxa"/>
            </w:tcMar>
          </w:tcPr>
          <w:p w14:paraId="3CB93CFB"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305" w:type="dxa"/>
            <w:tcBorders>
              <w:top w:val="nil"/>
              <w:left w:val="nil"/>
              <w:bottom w:val="nil"/>
              <w:right w:val="nil"/>
              <w:tl2br w:val="nil"/>
              <w:tr2bl w:val="nil"/>
            </w:tcBorders>
            <w:noWrap/>
            <w:tcMar>
              <w:left w:w="29" w:type="dxa"/>
              <w:right w:w="29" w:type="dxa"/>
            </w:tcMar>
          </w:tcPr>
          <w:p w14:paraId="29653C6E" w14:textId="659434A3"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(1,06</w:t>
            </w:r>
            <w:r w:rsidR="009230C3">
              <w:rPr>
                <w:rFonts w:ascii="Calibri" w:eastAsia="Calibri" w:hAnsi="Calibri" w:cs="Calibri"/>
                <w:color w:val="000000"/>
                <w:sz w:val="20"/>
              </w:rPr>
              <w:t>1</w:t>
            </w: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tcPr>
          <w:p w14:paraId="2BCC1A3C"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tcPr>
          <w:p w14:paraId="50173435" w14:textId="77777777" w:rsidR="00A329C2" w:rsidRDefault="0000368A">
            <w:pPr>
              <w:pStyle w:val="Normal25"/>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tcPr>
          <w:p w14:paraId="253AA8E0" w14:textId="01B4473B"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(1,06</w:t>
            </w:r>
            <w:r w:rsidR="009230C3">
              <w:rPr>
                <w:rFonts w:ascii="Calibri" w:eastAsia="Calibri" w:hAnsi="Calibri" w:cs="Calibri"/>
                <w:b/>
                <w:color w:val="000000"/>
                <w:sz w:val="20"/>
              </w:rPr>
              <w:t>1</w:t>
            </w:r>
            <w:r>
              <w:rPr>
                <w:rFonts w:ascii="Calibri" w:eastAsia="Calibri" w:hAnsi="Calibri" w:cs="Calibri"/>
                <w:b/>
                <w:color w:val="000000"/>
                <w:sz w:val="20"/>
              </w:rPr>
              <w:t>)</w:t>
            </w:r>
          </w:p>
        </w:tc>
      </w:tr>
      <w:tr w:rsidR="00A329C2" w14:paraId="3E8308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5220" w:type="dxa"/>
            <w:tcBorders>
              <w:top w:val="nil"/>
              <w:left w:val="nil"/>
              <w:bottom w:val="nil"/>
              <w:right w:val="nil"/>
              <w:tl2br w:val="nil"/>
              <w:tr2bl w:val="nil"/>
            </w:tcBorders>
            <w:tcMar>
              <w:left w:w="29" w:type="dxa"/>
              <w:right w:w="29" w:type="dxa"/>
            </w:tcMar>
          </w:tcPr>
          <w:p w14:paraId="3E4069CB" w14:textId="77777777" w:rsidR="00A329C2" w:rsidRDefault="0000368A">
            <w:pPr>
              <w:pStyle w:val="Normal25"/>
              <w:rPr>
                <w:rFonts w:ascii="Calibri" w:eastAsia="Calibri" w:hAnsi="Calibri" w:cs="Calibri"/>
                <w:b/>
                <w:color w:val="000000"/>
                <w:sz w:val="20"/>
              </w:rPr>
            </w:pPr>
            <w:r>
              <w:rPr>
                <w:rFonts w:ascii="Calibri" w:eastAsia="Calibri" w:hAnsi="Calibri" w:cs="Calibri"/>
                <w:b/>
                <w:color w:val="000000"/>
                <w:sz w:val="20"/>
              </w:rPr>
              <w:t>Carrying Amount at the End of the Reporting Period</w:t>
            </w:r>
          </w:p>
        </w:tc>
        <w:tc>
          <w:tcPr>
            <w:tcW w:w="1095" w:type="dxa"/>
            <w:tcBorders>
              <w:top w:val="single" w:sz="4" w:space="0" w:color="000000"/>
              <w:left w:val="nil"/>
              <w:bottom w:val="double" w:sz="6" w:space="0" w:color="000000"/>
              <w:right w:val="nil"/>
              <w:tl2br w:val="nil"/>
              <w:tr2bl w:val="nil"/>
            </w:tcBorders>
            <w:noWrap/>
            <w:tcMar>
              <w:left w:w="29" w:type="dxa"/>
              <w:right w:w="29" w:type="dxa"/>
            </w:tcMar>
            <w:vAlign w:val="bottom"/>
          </w:tcPr>
          <w:p w14:paraId="4827663D"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51,885</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2A8A15AB"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90</w:t>
            </w:r>
          </w:p>
        </w:tc>
        <w:tc>
          <w:tcPr>
            <w:tcW w:w="1350" w:type="dxa"/>
            <w:tcBorders>
              <w:top w:val="single" w:sz="4" w:space="0" w:color="000000"/>
              <w:left w:val="nil"/>
              <w:bottom w:val="double" w:sz="6" w:space="0" w:color="000000"/>
              <w:right w:val="nil"/>
              <w:tl2br w:val="nil"/>
              <w:tr2bl w:val="nil"/>
            </w:tcBorders>
            <w:noWrap/>
            <w:tcMar>
              <w:left w:w="29" w:type="dxa"/>
              <w:right w:w="29" w:type="dxa"/>
            </w:tcMar>
            <w:vAlign w:val="bottom"/>
          </w:tcPr>
          <w:p w14:paraId="0E6DFCFE"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42,087</w:t>
            </w:r>
          </w:p>
        </w:tc>
        <w:tc>
          <w:tcPr>
            <w:tcW w:w="1305" w:type="dxa"/>
            <w:tcBorders>
              <w:top w:val="single" w:sz="4" w:space="0" w:color="000000"/>
              <w:left w:val="nil"/>
              <w:bottom w:val="double" w:sz="6" w:space="0" w:color="000000"/>
              <w:right w:val="nil"/>
              <w:tl2br w:val="nil"/>
              <w:tr2bl w:val="nil"/>
            </w:tcBorders>
            <w:noWrap/>
            <w:tcMar>
              <w:left w:w="29" w:type="dxa"/>
              <w:right w:w="29" w:type="dxa"/>
            </w:tcMar>
            <w:vAlign w:val="bottom"/>
          </w:tcPr>
          <w:p w14:paraId="2C8F54C5" w14:textId="7C1D5921"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25</w:t>
            </w:r>
            <w:r w:rsidR="00702A62">
              <w:rPr>
                <w:rFonts w:ascii="Calibri" w:eastAsia="Calibri" w:hAnsi="Calibri" w:cs="Calibri"/>
                <w:b/>
                <w:color w:val="000000"/>
                <w:sz w:val="20"/>
              </w:rPr>
              <w:t>2</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11B3E1C3" w14:textId="0CF137C3"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13,90</w:t>
            </w:r>
            <w:r w:rsidR="00702A62">
              <w:rPr>
                <w:rFonts w:ascii="Calibri" w:eastAsia="Calibri" w:hAnsi="Calibri" w:cs="Calibri"/>
                <w:b/>
                <w:color w:val="000000"/>
                <w:sz w:val="20"/>
              </w:rPr>
              <w:t>8</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3CE8A14C"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12,827</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bottom"/>
          </w:tcPr>
          <w:p w14:paraId="4380C7F0" w14:textId="77777777" w:rsidR="00A329C2" w:rsidRDefault="0000368A">
            <w:pPr>
              <w:pStyle w:val="Normal25"/>
              <w:jc w:val="right"/>
              <w:rPr>
                <w:rFonts w:ascii="Calibri" w:eastAsia="Calibri" w:hAnsi="Calibri" w:cs="Calibri"/>
                <w:b/>
                <w:color w:val="000000"/>
                <w:sz w:val="20"/>
              </w:rPr>
            </w:pPr>
            <w:r>
              <w:rPr>
                <w:rFonts w:ascii="Calibri" w:eastAsia="Calibri" w:hAnsi="Calibri" w:cs="Calibri"/>
                <w:b/>
                <w:color w:val="000000"/>
                <w:sz w:val="20"/>
              </w:rPr>
              <w:t>121,049</w:t>
            </w:r>
          </w:p>
        </w:tc>
      </w:tr>
      <w:tr w:rsidR="00A329C2" w14:paraId="3009A9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5220" w:type="dxa"/>
            <w:tcBorders>
              <w:top w:val="nil"/>
              <w:left w:val="nil"/>
              <w:bottom w:val="nil"/>
              <w:right w:val="nil"/>
              <w:tl2br w:val="nil"/>
              <w:tr2bl w:val="nil"/>
            </w:tcBorders>
            <w:tcMar>
              <w:left w:w="0" w:type="dxa"/>
              <w:right w:w="0" w:type="dxa"/>
            </w:tcMar>
          </w:tcPr>
          <w:p w14:paraId="43DD4C7C" w14:textId="77777777" w:rsidR="00A329C2" w:rsidRDefault="00A329C2">
            <w:pPr>
              <w:pStyle w:val="Normal25"/>
              <w:rPr>
                <w:rFonts w:ascii="Calibri" w:eastAsia="Calibri" w:hAnsi="Calibri" w:cs="Calibri"/>
                <w:b/>
                <w:color w:val="000000"/>
                <w:sz w:val="20"/>
              </w:rPr>
            </w:pPr>
          </w:p>
        </w:tc>
        <w:tc>
          <w:tcPr>
            <w:tcW w:w="1095" w:type="dxa"/>
            <w:tcBorders>
              <w:top w:val="double" w:sz="6" w:space="0" w:color="000000"/>
              <w:left w:val="nil"/>
              <w:bottom w:val="nil"/>
              <w:right w:val="nil"/>
              <w:tl2br w:val="nil"/>
              <w:tr2bl w:val="nil"/>
            </w:tcBorders>
            <w:noWrap/>
            <w:tcMar>
              <w:left w:w="0" w:type="dxa"/>
              <w:right w:w="0" w:type="dxa"/>
            </w:tcMar>
            <w:vAlign w:val="bottom"/>
          </w:tcPr>
          <w:p w14:paraId="1BCC1C59" w14:textId="77777777" w:rsidR="00A329C2" w:rsidRDefault="00A329C2">
            <w:pPr>
              <w:pStyle w:val="Normal25"/>
              <w:jc w:val="right"/>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bottom"/>
          </w:tcPr>
          <w:p w14:paraId="00683A02" w14:textId="77777777" w:rsidR="00A329C2" w:rsidRDefault="00A329C2">
            <w:pPr>
              <w:pStyle w:val="Normal25"/>
              <w:jc w:val="right"/>
              <w:rPr>
                <w:rFonts w:ascii="Calibri" w:eastAsia="Calibri" w:hAnsi="Calibri" w:cs="Calibri"/>
                <w:b/>
                <w:color w:val="000000"/>
                <w:sz w:val="20"/>
              </w:rPr>
            </w:pPr>
          </w:p>
        </w:tc>
        <w:tc>
          <w:tcPr>
            <w:tcW w:w="1350" w:type="dxa"/>
            <w:tcBorders>
              <w:top w:val="double" w:sz="6" w:space="0" w:color="000000"/>
              <w:left w:val="nil"/>
              <w:bottom w:val="nil"/>
              <w:right w:val="nil"/>
              <w:tl2br w:val="nil"/>
              <w:tr2bl w:val="nil"/>
            </w:tcBorders>
            <w:noWrap/>
            <w:tcMar>
              <w:left w:w="0" w:type="dxa"/>
              <w:right w:w="0" w:type="dxa"/>
            </w:tcMar>
            <w:vAlign w:val="bottom"/>
          </w:tcPr>
          <w:p w14:paraId="398610A1" w14:textId="77777777" w:rsidR="00A329C2" w:rsidRDefault="00A329C2">
            <w:pPr>
              <w:pStyle w:val="Normal25"/>
              <w:jc w:val="right"/>
              <w:rPr>
                <w:rFonts w:ascii="Calibri" w:eastAsia="Calibri" w:hAnsi="Calibri" w:cs="Calibri"/>
                <w:b/>
                <w:color w:val="000000"/>
                <w:sz w:val="20"/>
              </w:rPr>
            </w:pPr>
          </w:p>
        </w:tc>
        <w:tc>
          <w:tcPr>
            <w:tcW w:w="1305" w:type="dxa"/>
            <w:tcBorders>
              <w:top w:val="double" w:sz="6" w:space="0" w:color="000000"/>
              <w:left w:val="nil"/>
              <w:bottom w:val="nil"/>
              <w:right w:val="nil"/>
              <w:tl2br w:val="nil"/>
              <w:tr2bl w:val="nil"/>
            </w:tcBorders>
            <w:noWrap/>
            <w:tcMar>
              <w:left w:w="0" w:type="dxa"/>
              <w:right w:w="0" w:type="dxa"/>
            </w:tcMar>
            <w:vAlign w:val="bottom"/>
          </w:tcPr>
          <w:p w14:paraId="6738C947" w14:textId="77777777" w:rsidR="00A329C2" w:rsidRDefault="00A329C2">
            <w:pPr>
              <w:pStyle w:val="Normal25"/>
              <w:jc w:val="right"/>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bottom"/>
          </w:tcPr>
          <w:p w14:paraId="088E9A63" w14:textId="77777777" w:rsidR="00A329C2" w:rsidRDefault="00A329C2">
            <w:pPr>
              <w:pStyle w:val="Normal25"/>
              <w:jc w:val="right"/>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bottom"/>
          </w:tcPr>
          <w:p w14:paraId="61C58986" w14:textId="77777777" w:rsidR="00A329C2" w:rsidRDefault="00A329C2">
            <w:pPr>
              <w:pStyle w:val="Normal25"/>
              <w:jc w:val="right"/>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bottom"/>
          </w:tcPr>
          <w:p w14:paraId="7239D768" w14:textId="77777777" w:rsidR="00A329C2" w:rsidRDefault="00A329C2">
            <w:pPr>
              <w:pStyle w:val="Normal25"/>
              <w:jc w:val="right"/>
              <w:rPr>
                <w:rFonts w:ascii="Calibri" w:eastAsia="Calibri" w:hAnsi="Calibri" w:cs="Calibri"/>
                <w:b/>
                <w:color w:val="000000"/>
                <w:sz w:val="20"/>
              </w:rPr>
            </w:pPr>
          </w:p>
        </w:tc>
      </w:tr>
      <w:tr w:rsidR="00A329C2" w14:paraId="03F996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3890" w:type="dxa"/>
            <w:gridSpan w:val="8"/>
            <w:vMerge w:val="restart"/>
            <w:tcBorders>
              <w:top w:val="nil"/>
              <w:left w:val="nil"/>
              <w:bottom w:val="nil"/>
              <w:right w:val="nil"/>
              <w:tl2br w:val="nil"/>
              <w:tr2bl w:val="nil"/>
            </w:tcBorders>
            <w:tcMar>
              <w:left w:w="29" w:type="dxa"/>
              <w:right w:w="29" w:type="dxa"/>
            </w:tcMar>
            <w:vAlign w:val="bottom"/>
          </w:tcPr>
          <w:p w14:paraId="7DA6D300" w14:textId="43736240" w:rsidR="00A329C2" w:rsidRDefault="0000368A" w:rsidP="00D7661B">
            <w:pPr>
              <w:pStyle w:val="Normal25"/>
              <w:jc w:val="both"/>
              <w:rPr>
                <w:rFonts w:ascii="Calibri" w:eastAsia="Calibri" w:hAnsi="Calibri" w:cs="Calibri"/>
                <w:color w:val="000000"/>
                <w:sz w:val="20"/>
              </w:rPr>
            </w:pPr>
            <w:r>
              <w:rPr>
                <w:rFonts w:ascii="Calibri" w:eastAsia="Calibri" w:hAnsi="Calibri" w:cs="Calibri"/>
                <w:color w:val="000000"/>
                <w:sz w:val="20"/>
              </w:rPr>
              <w:t>a) Additions primarily reflect buyer works incorporated into UNSW land prior to transfer, together with capital works project costs during the reporting period;</w:t>
            </w:r>
          </w:p>
        </w:tc>
      </w:tr>
      <w:tr w:rsidR="00A329C2" w14:paraId="40A653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3890" w:type="dxa"/>
            <w:gridSpan w:val="8"/>
            <w:vMerge/>
            <w:tcBorders>
              <w:top w:val="nil"/>
              <w:left w:val="nil"/>
              <w:bottom w:val="nil"/>
              <w:right w:val="nil"/>
              <w:tl2br w:val="nil"/>
              <w:tr2bl w:val="nil"/>
            </w:tcBorders>
            <w:tcMar>
              <w:left w:w="0" w:type="dxa"/>
              <w:right w:w="0" w:type="dxa"/>
            </w:tcMar>
            <w:vAlign w:val="bottom"/>
          </w:tcPr>
          <w:p w14:paraId="1903C4EC" w14:textId="77777777" w:rsidR="00A329C2" w:rsidRDefault="00A329C2" w:rsidP="00D7661B">
            <w:pPr>
              <w:pStyle w:val="Normal25"/>
              <w:jc w:val="both"/>
              <w:rPr>
                <w:rFonts w:ascii="Calibri" w:eastAsia="Calibri" w:hAnsi="Calibri" w:cs="Calibri"/>
                <w:color w:val="000000"/>
                <w:sz w:val="20"/>
              </w:rPr>
            </w:pPr>
          </w:p>
        </w:tc>
      </w:tr>
      <w:tr w:rsidR="00A329C2" w14:paraId="514CC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3890" w:type="dxa"/>
            <w:gridSpan w:val="8"/>
            <w:vMerge w:val="restart"/>
            <w:tcBorders>
              <w:top w:val="nil"/>
              <w:left w:val="nil"/>
              <w:bottom w:val="nil"/>
              <w:right w:val="nil"/>
              <w:tl2br w:val="nil"/>
              <w:tr2bl w:val="nil"/>
            </w:tcBorders>
            <w:tcMar>
              <w:left w:w="29" w:type="dxa"/>
              <w:right w:w="29" w:type="dxa"/>
            </w:tcMar>
          </w:tcPr>
          <w:p w14:paraId="47DF0196" w14:textId="77777777" w:rsidR="00A329C2" w:rsidRDefault="0000368A" w:rsidP="00D7661B">
            <w:pPr>
              <w:pStyle w:val="Normal25"/>
              <w:jc w:val="both"/>
              <w:rPr>
                <w:rFonts w:ascii="Calibri" w:eastAsia="Calibri" w:hAnsi="Calibri" w:cs="Calibri"/>
                <w:color w:val="000000"/>
                <w:sz w:val="20"/>
              </w:rPr>
            </w:pPr>
            <w:r>
              <w:rPr>
                <w:rFonts w:ascii="Calibri" w:eastAsia="Calibri" w:hAnsi="Calibri" w:cs="Calibri"/>
                <w:color w:val="000000"/>
                <w:sz w:val="20"/>
              </w:rPr>
              <w:t>b) Revaluation decrement recognised in Other Comprehensive Income primarily reflects the reversal of a portion of the revaluation gain previously recognised on UNSW land, partially offset by revaluation increments recorded for other PPE assets;</w:t>
            </w:r>
          </w:p>
        </w:tc>
      </w:tr>
      <w:tr w:rsidR="00A329C2" w14:paraId="11AC39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3890" w:type="dxa"/>
            <w:gridSpan w:val="8"/>
            <w:vMerge/>
            <w:tcBorders>
              <w:top w:val="nil"/>
              <w:left w:val="nil"/>
              <w:bottom w:val="nil"/>
              <w:right w:val="nil"/>
              <w:tl2br w:val="nil"/>
              <w:tr2bl w:val="nil"/>
            </w:tcBorders>
            <w:tcMar>
              <w:left w:w="0" w:type="dxa"/>
              <w:right w:w="0" w:type="dxa"/>
            </w:tcMar>
          </w:tcPr>
          <w:p w14:paraId="08F09C63" w14:textId="77777777" w:rsidR="00A329C2" w:rsidRDefault="00A329C2" w:rsidP="00D7661B">
            <w:pPr>
              <w:pStyle w:val="Normal25"/>
              <w:jc w:val="both"/>
              <w:rPr>
                <w:rFonts w:ascii="Calibri" w:eastAsia="Calibri" w:hAnsi="Calibri" w:cs="Calibri"/>
                <w:color w:val="000000"/>
                <w:sz w:val="20"/>
              </w:rPr>
            </w:pPr>
          </w:p>
        </w:tc>
      </w:tr>
      <w:tr w:rsidR="00A329C2" w14:paraId="65D508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3890" w:type="dxa"/>
            <w:gridSpan w:val="8"/>
            <w:vMerge w:val="restart"/>
            <w:tcBorders>
              <w:top w:val="nil"/>
              <w:left w:val="nil"/>
              <w:bottom w:val="nil"/>
              <w:right w:val="nil"/>
              <w:tl2br w:val="nil"/>
              <w:tr2bl w:val="nil"/>
            </w:tcBorders>
            <w:tcMar>
              <w:left w:w="29" w:type="dxa"/>
              <w:right w:w="29" w:type="dxa"/>
            </w:tcMar>
          </w:tcPr>
          <w:p w14:paraId="171D9B21" w14:textId="70725E4F" w:rsidR="00A329C2" w:rsidRDefault="00844234" w:rsidP="00D7661B">
            <w:pPr>
              <w:pStyle w:val="Normal25"/>
              <w:jc w:val="both"/>
              <w:rPr>
                <w:rFonts w:ascii="Calibri" w:eastAsia="Calibri" w:hAnsi="Calibri" w:cs="Calibri"/>
                <w:color w:val="000000"/>
                <w:sz w:val="20"/>
              </w:rPr>
            </w:pPr>
            <w:r>
              <w:rPr>
                <w:rFonts w:ascii="Calibri" w:eastAsia="Calibri" w:hAnsi="Calibri" w:cs="Calibri"/>
                <w:color w:val="000000"/>
                <w:sz w:val="20"/>
              </w:rPr>
              <w:t>c)</w:t>
            </w:r>
            <w:r w:rsidR="0000368A">
              <w:rPr>
                <w:rFonts w:ascii="Calibri" w:eastAsia="Calibri" w:hAnsi="Calibri" w:cs="Calibri"/>
                <w:color w:val="000000"/>
                <w:sz w:val="20"/>
              </w:rPr>
              <w:t xml:space="preserve"> Disposals primarily relate to the transfer of land to UNSW (Stage 1) and other assets to CED, resulting in net disposal losses of $2.8 million and $8.</w:t>
            </w:r>
            <w:r w:rsidR="000113E0">
              <w:rPr>
                <w:rFonts w:ascii="Calibri" w:eastAsia="Calibri" w:hAnsi="Calibri" w:cs="Calibri"/>
                <w:color w:val="000000"/>
                <w:sz w:val="20"/>
              </w:rPr>
              <w:t xml:space="preserve">2 </w:t>
            </w:r>
            <w:r w:rsidR="0000368A">
              <w:rPr>
                <w:rFonts w:ascii="Calibri" w:eastAsia="Calibri" w:hAnsi="Calibri" w:cs="Calibri"/>
                <w:color w:val="000000"/>
                <w:sz w:val="20"/>
              </w:rPr>
              <w:t xml:space="preserve">million respectively, as disclosed in Note 12 </w:t>
            </w:r>
            <w:r w:rsidR="0000368A" w:rsidRPr="00D7661B">
              <w:rPr>
                <w:rFonts w:ascii="Calibri" w:eastAsia="Calibri" w:hAnsi="Calibri" w:cs="Calibri"/>
                <w:i/>
                <w:iCs/>
                <w:color w:val="000000"/>
                <w:sz w:val="20"/>
              </w:rPr>
              <w:t>Other Expenses</w:t>
            </w:r>
            <w:r w:rsidR="0000368A">
              <w:rPr>
                <w:rFonts w:ascii="Calibri" w:eastAsia="Calibri" w:hAnsi="Calibri" w:cs="Calibri"/>
                <w:color w:val="000000"/>
                <w:sz w:val="20"/>
              </w:rPr>
              <w:t>;</w:t>
            </w:r>
          </w:p>
        </w:tc>
      </w:tr>
      <w:tr w:rsidR="00A329C2" w14:paraId="28174E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3890" w:type="dxa"/>
            <w:gridSpan w:val="8"/>
            <w:vMerge/>
            <w:tcBorders>
              <w:top w:val="nil"/>
              <w:left w:val="nil"/>
              <w:bottom w:val="nil"/>
              <w:right w:val="nil"/>
              <w:tl2br w:val="nil"/>
              <w:tr2bl w:val="nil"/>
            </w:tcBorders>
            <w:tcMar>
              <w:left w:w="0" w:type="dxa"/>
              <w:right w:w="0" w:type="dxa"/>
            </w:tcMar>
          </w:tcPr>
          <w:p w14:paraId="38A18926" w14:textId="77777777" w:rsidR="00A329C2" w:rsidRDefault="00A329C2" w:rsidP="00D7661B">
            <w:pPr>
              <w:pStyle w:val="Normal25"/>
              <w:jc w:val="both"/>
              <w:rPr>
                <w:rFonts w:ascii="Calibri" w:eastAsia="Calibri" w:hAnsi="Calibri" w:cs="Calibri"/>
                <w:color w:val="000000"/>
                <w:sz w:val="20"/>
              </w:rPr>
            </w:pPr>
          </w:p>
        </w:tc>
      </w:tr>
      <w:tr w:rsidR="00A329C2" w14:paraId="25E758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13890" w:type="dxa"/>
            <w:gridSpan w:val="8"/>
            <w:tcBorders>
              <w:top w:val="nil"/>
              <w:left w:val="nil"/>
              <w:bottom w:val="nil"/>
              <w:right w:val="nil"/>
              <w:tl2br w:val="nil"/>
              <w:tr2bl w:val="nil"/>
            </w:tcBorders>
            <w:noWrap/>
            <w:tcMar>
              <w:left w:w="29" w:type="dxa"/>
              <w:right w:w="29" w:type="dxa"/>
            </w:tcMar>
            <w:vAlign w:val="bottom"/>
          </w:tcPr>
          <w:p w14:paraId="2135BED9" w14:textId="1CF4E61F" w:rsidR="00A329C2" w:rsidRDefault="0000368A" w:rsidP="00D7661B">
            <w:pPr>
              <w:pStyle w:val="Normal25"/>
              <w:jc w:val="both"/>
              <w:rPr>
                <w:rFonts w:ascii="Calibri" w:eastAsia="Calibri" w:hAnsi="Calibri" w:cs="Calibri"/>
                <w:color w:val="000000"/>
                <w:sz w:val="20"/>
              </w:rPr>
            </w:pPr>
            <w:r>
              <w:rPr>
                <w:rFonts w:ascii="Calibri" w:eastAsia="Calibri" w:hAnsi="Calibri" w:cs="Calibri"/>
                <w:color w:val="000000"/>
                <w:sz w:val="20"/>
              </w:rPr>
              <w:t>d) Capitalisation primarily reflects the completion of Garema Place upgrade in Jun</w:t>
            </w:r>
            <w:r w:rsidR="00962A72">
              <w:rPr>
                <w:rFonts w:ascii="Calibri" w:eastAsia="Calibri" w:hAnsi="Calibri" w:cs="Calibri"/>
                <w:color w:val="000000"/>
                <w:sz w:val="20"/>
              </w:rPr>
              <w:t>e</w:t>
            </w:r>
            <w:r w:rsidR="00702A62">
              <w:rPr>
                <w:rFonts w:ascii="Calibri" w:eastAsia="Calibri" w:hAnsi="Calibri" w:cs="Calibri"/>
                <w:color w:val="000000"/>
                <w:sz w:val="20"/>
              </w:rPr>
              <w:t xml:space="preserve"> 20</w:t>
            </w:r>
            <w:r>
              <w:rPr>
                <w:rFonts w:ascii="Calibri" w:eastAsia="Calibri" w:hAnsi="Calibri" w:cs="Calibri"/>
                <w:color w:val="000000"/>
                <w:sz w:val="20"/>
              </w:rPr>
              <w:t>26, transferring from CWIP to PPE.</w:t>
            </w:r>
          </w:p>
        </w:tc>
      </w:tr>
    </w:tbl>
    <w:p w14:paraId="372DE1C1" w14:textId="77777777" w:rsidR="0000368A" w:rsidRPr="00A31ECE" w:rsidRDefault="0000368A" w:rsidP="00A31ECE">
      <w:pPr>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r>
        <w:rPr>
          <w:rFonts w:ascii="Arial" w:hAnsi="Arial" w:cs="Arial"/>
          <w:b/>
          <w:bdr w:val="nil"/>
          <w:lang w:val="en-AU" w:eastAsia="en-AU"/>
        </w:rPr>
        <w:lastRenderedPageBreak/>
        <w:t>NOTE 16  PROPERTY, PLANT AND EQUIPMENT – CONTINUED</w:t>
      </w:r>
    </w:p>
    <w:p w14:paraId="763A802D" w14:textId="77777777" w:rsidR="0000368A" w:rsidRDefault="0000368A" w:rsidP="00BF5F9A">
      <w:pPr>
        <w:pBdr>
          <w:top w:val="nil"/>
          <w:left w:val="nil"/>
          <w:bottom w:val="nil"/>
          <w:right w:val="nil"/>
          <w:between w:val="nil"/>
          <w:bar w:val="nil"/>
        </w:pBdr>
        <w:autoSpaceDE w:val="0"/>
        <w:autoSpaceDN w:val="0"/>
        <w:adjustRightInd w:val="0"/>
        <w:spacing w:before="120" w:after="120"/>
        <w:jc w:val="both"/>
        <w:rPr>
          <w:rFonts w:ascii="Calibri" w:hAnsi="Calibri"/>
          <w:b/>
          <w:color w:val="000000"/>
          <w:sz w:val="20"/>
          <w:szCs w:val="20"/>
          <w:bdr w:val="nil"/>
          <w:lang w:val="en-AU" w:eastAsia="en-US"/>
        </w:rPr>
      </w:pPr>
      <w:r>
        <w:rPr>
          <w:rFonts w:ascii="Calibri" w:hAnsi="Calibri"/>
          <w:b/>
          <w:color w:val="000000"/>
          <w:sz w:val="20"/>
          <w:szCs w:val="20"/>
          <w:bdr w:val="nil"/>
          <w:lang w:val="en-AU" w:eastAsia="en-US"/>
        </w:rPr>
        <w:t>Reconciliation of Property, Plant and Equipment at 30 June 2025</w:t>
      </w:r>
    </w:p>
    <w:p w14:paraId="3D544119" w14:textId="77777777" w:rsidR="0000368A" w:rsidRDefault="0000368A" w:rsidP="00A31ECE">
      <w:pPr>
        <w:pBdr>
          <w:top w:val="nil"/>
          <w:left w:val="nil"/>
          <w:bottom w:val="nil"/>
          <w:right w:val="nil"/>
          <w:between w:val="nil"/>
          <w:bar w:val="nil"/>
        </w:pBdr>
        <w:autoSpaceDE w:val="0"/>
        <w:autoSpaceDN w:val="0"/>
        <w:adjustRightInd w:val="0"/>
        <w:spacing w:before="120" w:after="60"/>
        <w:jc w:val="both"/>
        <w:rPr>
          <w:rFonts w:ascii="Calibri" w:hAnsi="Calibri"/>
          <w:color w:val="000000"/>
          <w:sz w:val="20"/>
          <w:szCs w:val="20"/>
          <w:bdr w:val="nil"/>
          <w:lang w:val="en-AU" w:eastAsia="en-US"/>
        </w:rPr>
      </w:pPr>
      <w:r>
        <w:rPr>
          <w:rFonts w:ascii="Calibri" w:hAnsi="Calibri"/>
          <w:color w:val="000000"/>
          <w:sz w:val="20"/>
          <w:szCs w:val="20"/>
          <w:bdr w:val="nil"/>
          <w:lang w:val="en-AU" w:eastAsia="en-US"/>
        </w:rPr>
        <w:t>The following table shows the movement of Property, Plant and Equipment in 2024-25.</w:t>
      </w:r>
    </w:p>
    <w:p w14:paraId="64523492" w14:textId="77777777" w:rsidR="0000368A" w:rsidRPr="00BF5F9A" w:rsidRDefault="0000368A" w:rsidP="00BF5F9A">
      <w:pPr>
        <w:pBdr>
          <w:top w:val="nil"/>
          <w:left w:val="nil"/>
          <w:bottom w:val="nil"/>
          <w:right w:val="nil"/>
          <w:between w:val="nil"/>
          <w:bar w:val="nil"/>
        </w:pBdr>
        <w:autoSpaceDE w:val="0"/>
        <w:autoSpaceDN w:val="0"/>
        <w:adjustRightInd w:val="0"/>
        <w:spacing w:before="120" w:after="120"/>
        <w:jc w:val="both"/>
        <w:rPr>
          <w:rFonts w:ascii="Calibri" w:hAnsi="Calibri"/>
          <w:color w:val="000000"/>
          <w:sz w:val="20"/>
          <w:szCs w:val="20"/>
          <w:bdr w:val="nil"/>
          <w:lang w:val="en-AU" w:eastAsia="en-US"/>
        </w:rPr>
      </w:pPr>
      <w:r>
        <w:t xml:space="preserve"> </w:t>
      </w:r>
    </w:p>
    <w:tbl>
      <w:tblPr>
        <w:tblStyle w:val="CDMRange210"/>
        <w:tblW w:w="13845" w:type="dxa"/>
        <w:tblLayout w:type="fixed"/>
        <w:tblLook w:val="0600" w:firstRow="0" w:lastRow="0" w:firstColumn="0" w:lastColumn="0" w:noHBand="1" w:noVBand="1"/>
      </w:tblPr>
      <w:tblGrid>
        <w:gridCol w:w="5205"/>
        <w:gridCol w:w="1110"/>
        <w:gridCol w:w="1110"/>
        <w:gridCol w:w="1320"/>
        <w:gridCol w:w="1215"/>
        <w:gridCol w:w="1320"/>
        <w:gridCol w:w="1320"/>
        <w:gridCol w:w="1245"/>
      </w:tblGrid>
      <w:tr w:rsidR="00A329C2" w14:paraId="42F6686E" w14:textId="77777777">
        <w:trPr>
          <w:trHeight w:val="540"/>
        </w:trPr>
        <w:tc>
          <w:tcPr>
            <w:tcW w:w="5205" w:type="dxa"/>
            <w:tcBorders>
              <w:top w:val="nil"/>
              <w:left w:val="nil"/>
              <w:bottom w:val="nil"/>
              <w:right w:val="nil"/>
              <w:tl2br w:val="nil"/>
              <w:tr2bl w:val="nil"/>
            </w:tcBorders>
            <w:noWrap/>
            <w:tcMar>
              <w:left w:w="0" w:type="dxa"/>
              <w:right w:w="0" w:type="dxa"/>
            </w:tcMar>
            <w:vAlign w:val="center"/>
          </w:tcPr>
          <w:p w14:paraId="40B7B2BC" w14:textId="77777777" w:rsidR="00A329C2" w:rsidRDefault="00A329C2">
            <w:pPr>
              <w:pStyle w:val="Normal26"/>
              <w:rPr>
                <w:rFonts w:ascii="Calibri" w:eastAsia="Calibri" w:hAnsi="Calibri" w:cs="Calibri"/>
                <w:color w:val="000000"/>
                <w:sz w:val="20"/>
              </w:rPr>
            </w:pPr>
          </w:p>
        </w:tc>
        <w:tc>
          <w:tcPr>
            <w:tcW w:w="1110" w:type="dxa"/>
            <w:tcBorders>
              <w:top w:val="nil"/>
              <w:left w:val="nil"/>
              <w:bottom w:val="nil"/>
              <w:right w:val="nil"/>
              <w:tl2br w:val="nil"/>
              <w:tr2bl w:val="nil"/>
            </w:tcBorders>
            <w:tcMar>
              <w:left w:w="29" w:type="dxa"/>
              <w:right w:w="29" w:type="dxa"/>
            </w:tcMar>
            <w:vAlign w:val="bottom"/>
          </w:tcPr>
          <w:p w14:paraId="6250AD23"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Land</w:t>
            </w:r>
          </w:p>
        </w:tc>
        <w:tc>
          <w:tcPr>
            <w:tcW w:w="1110" w:type="dxa"/>
            <w:tcBorders>
              <w:top w:val="nil"/>
              <w:left w:val="nil"/>
              <w:bottom w:val="nil"/>
              <w:right w:val="nil"/>
              <w:tl2br w:val="nil"/>
              <w:tr2bl w:val="nil"/>
            </w:tcBorders>
            <w:tcMar>
              <w:left w:w="29" w:type="dxa"/>
              <w:right w:w="29" w:type="dxa"/>
            </w:tcMar>
            <w:vAlign w:val="bottom"/>
          </w:tcPr>
          <w:p w14:paraId="4C0F058F"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Buildings</w:t>
            </w:r>
          </w:p>
        </w:tc>
        <w:tc>
          <w:tcPr>
            <w:tcW w:w="1320" w:type="dxa"/>
            <w:tcBorders>
              <w:top w:val="nil"/>
              <w:left w:val="nil"/>
              <w:bottom w:val="nil"/>
              <w:right w:val="nil"/>
              <w:tl2br w:val="nil"/>
              <w:tr2bl w:val="nil"/>
            </w:tcBorders>
            <w:tcMar>
              <w:left w:w="29" w:type="dxa"/>
              <w:right w:w="29" w:type="dxa"/>
            </w:tcMar>
            <w:vAlign w:val="bottom"/>
          </w:tcPr>
          <w:p w14:paraId="775523BA"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Infrastructure</w:t>
            </w:r>
          </w:p>
        </w:tc>
        <w:tc>
          <w:tcPr>
            <w:tcW w:w="1215" w:type="dxa"/>
            <w:tcBorders>
              <w:top w:val="nil"/>
              <w:left w:val="nil"/>
              <w:bottom w:val="nil"/>
              <w:right w:val="nil"/>
              <w:tl2br w:val="nil"/>
              <w:tr2bl w:val="nil"/>
            </w:tcBorders>
            <w:tcMar>
              <w:left w:w="29" w:type="dxa"/>
              <w:right w:w="29" w:type="dxa"/>
            </w:tcMar>
            <w:vAlign w:val="bottom"/>
          </w:tcPr>
          <w:p w14:paraId="18487C2D"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Plant and Equipment</w:t>
            </w:r>
          </w:p>
        </w:tc>
        <w:tc>
          <w:tcPr>
            <w:tcW w:w="1320" w:type="dxa"/>
            <w:tcBorders>
              <w:top w:val="nil"/>
              <w:left w:val="nil"/>
              <w:bottom w:val="nil"/>
              <w:right w:val="nil"/>
              <w:tl2br w:val="nil"/>
              <w:tr2bl w:val="nil"/>
            </w:tcBorders>
            <w:tcMar>
              <w:left w:w="29" w:type="dxa"/>
              <w:right w:w="29" w:type="dxa"/>
            </w:tcMar>
            <w:vAlign w:val="bottom"/>
          </w:tcPr>
          <w:p w14:paraId="2FD08983"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Community Assets</w:t>
            </w:r>
          </w:p>
        </w:tc>
        <w:tc>
          <w:tcPr>
            <w:tcW w:w="1320" w:type="dxa"/>
            <w:tcBorders>
              <w:top w:val="nil"/>
              <w:left w:val="nil"/>
              <w:bottom w:val="nil"/>
              <w:right w:val="nil"/>
              <w:tl2br w:val="nil"/>
              <w:tr2bl w:val="nil"/>
            </w:tcBorders>
            <w:tcMar>
              <w:left w:w="29" w:type="dxa"/>
              <w:right w:w="29" w:type="dxa"/>
            </w:tcMar>
            <w:vAlign w:val="bottom"/>
          </w:tcPr>
          <w:p w14:paraId="6E384526"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 xml:space="preserve">Capital Works in Progress </w:t>
            </w:r>
            <w:r>
              <w:rPr>
                <w:rFonts w:ascii="Calibri" w:eastAsia="Calibri" w:hAnsi="Calibri" w:cs="Calibri"/>
                <w:b/>
                <w:color w:val="000000"/>
                <w:sz w:val="20"/>
                <w:vertAlign w:val="superscript"/>
              </w:rPr>
              <w:t>1</w:t>
            </w:r>
          </w:p>
        </w:tc>
        <w:tc>
          <w:tcPr>
            <w:tcW w:w="1245" w:type="dxa"/>
            <w:tcBorders>
              <w:top w:val="nil"/>
              <w:left w:val="nil"/>
              <w:bottom w:val="nil"/>
              <w:right w:val="nil"/>
              <w:tl2br w:val="nil"/>
              <w:tr2bl w:val="nil"/>
            </w:tcBorders>
            <w:tcMar>
              <w:left w:w="29" w:type="dxa"/>
              <w:right w:w="29" w:type="dxa"/>
            </w:tcMar>
            <w:vAlign w:val="bottom"/>
          </w:tcPr>
          <w:p w14:paraId="7FC1A57B"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2040DE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0" w:type="dxa"/>
              <w:right w:w="0" w:type="dxa"/>
            </w:tcMar>
            <w:vAlign w:val="center"/>
          </w:tcPr>
          <w:p w14:paraId="02110A79" w14:textId="77777777" w:rsidR="00A329C2" w:rsidRDefault="00A329C2">
            <w:pPr>
              <w:pStyle w:val="Normal26"/>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62CB7482"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$’000</w:t>
            </w:r>
          </w:p>
        </w:tc>
        <w:tc>
          <w:tcPr>
            <w:tcW w:w="1110" w:type="dxa"/>
            <w:tcBorders>
              <w:top w:val="nil"/>
              <w:left w:val="nil"/>
              <w:bottom w:val="nil"/>
              <w:right w:val="nil"/>
              <w:tl2br w:val="nil"/>
              <w:tr2bl w:val="nil"/>
            </w:tcBorders>
            <w:noWrap/>
            <w:tcMar>
              <w:left w:w="29" w:type="dxa"/>
              <w:right w:w="29" w:type="dxa"/>
            </w:tcMar>
            <w:vAlign w:val="center"/>
          </w:tcPr>
          <w:p w14:paraId="3241940B"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$’000</w:t>
            </w:r>
          </w:p>
        </w:tc>
        <w:tc>
          <w:tcPr>
            <w:tcW w:w="1320" w:type="dxa"/>
            <w:tcBorders>
              <w:top w:val="nil"/>
              <w:left w:val="nil"/>
              <w:bottom w:val="nil"/>
              <w:right w:val="nil"/>
              <w:tl2br w:val="nil"/>
              <w:tr2bl w:val="nil"/>
            </w:tcBorders>
            <w:noWrap/>
            <w:tcMar>
              <w:left w:w="29" w:type="dxa"/>
              <w:right w:w="29" w:type="dxa"/>
            </w:tcMar>
            <w:vAlign w:val="center"/>
          </w:tcPr>
          <w:p w14:paraId="18D93B4C"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$’000</w:t>
            </w:r>
          </w:p>
        </w:tc>
        <w:tc>
          <w:tcPr>
            <w:tcW w:w="1215" w:type="dxa"/>
            <w:tcBorders>
              <w:top w:val="nil"/>
              <w:left w:val="nil"/>
              <w:bottom w:val="nil"/>
              <w:right w:val="nil"/>
              <w:tl2br w:val="nil"/>
              <w:tr2bl w:val="nil"/>
            </w:tcBorders>
            <w:noWrap/>
            <w:tcMar>
              <w:left w:w="29" w:type="dxa"/>
              <w:right w:w="29" w:type="dxa"/>
            </w:tcMar>
            <w:vAlign w:val="center"/>
          </w:tcPr>
          <w:p w14:paraId="60C48928"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$’000</w:t>
            </w:r>
          </w:p>
        </w:tc>
        <w:tc>
          <w:tcPr>
            <w:tcW w:w="1320" w:type="dxa"/>
            <w:tcBorders>
              <w:top w:val="nil"/>
              <w:left w:val="nil"/>
              <w:bottom w:val="nil"/>
              <w:right w:val="nil"/>
              <w:tl2br w:val="nil"/>
              <w:tr2bl w:val="nil"/>
            </w:tcBorders>
            <w:noWrap/>
            <w:tcMar>
              <w:left w:w="29" w:type="dxa"/>
              <w:right w:w="29" w:type="dxa"/>
            </w:tcMar>
            <w:vAlign w:val="center"/>
          </w:tcPr>
          <w:p w14:paraId="6ECEA65C"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$’000</w:t>
            </w:r>
          </w:p>
        </w:tc>
        <w:tc>
          <w:tcPr>
            <w:tcW w:w="1320" w:type="dxa"/>
            <w:tcBorders>
              <w:top w:val="nil"/>
              <w:left w:val="nil"/>
              <w:bottom w:val="nil"/>
              <w:right w:val="nil"/>
              <w:tl2br w:val="nil"/>
              <w:tr2bl w:val="nil"/>
            </w:tcBorders>
            <w:noWrap/>
            <w:tcMar>
              <w:left w:w="29" w:type="dxa"/>
              <w:right w:w="29" w:type="dxa"/>
            </w:tcMar>
            <w:vAlign w:val="center"/>
          </w:tcPr>
          <w:p w14:paraId="08D107AB"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$’000</w:t>
            </w:r>
          </w:p>
        </w:tc>
        <w:tc>
          <w:tcPr>
            <w:tcW w:w="1245" w:type="dxa"/>
            <w:tcBorders>
              <w:top w:val="nil"/>
              <w:left w:val="nil"/>
              <w:bottom w:val="nil"/>
              <w:right w:val="nil"/>
              <w:tl2br w:val="nil"/>
              <w:tr2bl w:val="nil"/>
            </w:tcBorders>
            <w:noWrap/>
            <w:tcMar>
              <w:left w:w="29" w:type="dxa"/>
              <w:right w:w="29" w:type="dxa"/>
            </w:tcMar>
            <w:vAlign w:val="center"/>
          </w:tcPr>
          <w:p w14:paraId="561FE27E"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6B154E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5205" w:type="dxa"/>
            <w:tcBorders>
              <w:top w:val="nil"/>
              <w:left w:val="nil"/>
              <w:bottom w:val="nil"/>
              <w:right w:val="nil"/>
              <w:tl2br w:val="nil"/>
              <w:tr2bl w:val="nil"/>
            </w:tcBorders>
            <w:tcMar>
              <w:left w:w="29" w:type="dxa"/>
              <w:right w:w="29" w:type="dxa"/>
            </w:tcMar>
            <w:vAlign w:val="center"/>
          </w:tcPr>
          <w:p w14:paraId="73A5CA50" w14:textId="77777777" w:rsidR="00A329C2" w:rsidRDefault="0000368A">
            <w:pPr>
              <w:pStyle w:val="Normal26"/>
              <w:rPr>
                <w:rFonts w:ascii="Calibri" w:eastAsia="Calibri" w:hAnsi="Calibri" w:cs="Calibri"/>
                <w:b/>
                <w:color w:val="000000"/>
                <w:sz w:val="20"/>
              </w:rPr>
            </w:pPr>
            <w:r>
              <w:rPr>
                <w:rFonts w:ascii="Calibri" w:eastAsia="Calibri" w:hAnsi="Calibri" w:cs="Calibri"/>
                <w:b/>
                <w:color w:val="000000"/>
                <w:sz w:val="20"/>
              </w:rPr>
              <w:t xml:space="preserve">Carrying Amount at the Beginning of the Reporting  </w:t>
            </w:r>
          </w:p>
          <w:p w14:paraId="3A4F6722" w14:textId="77777777" w:rsidR="00A329C2" w:rsidRDefault="0000368A">
            <w:pPr>
              <w:pStyle w:val="Normal26"/>
              <w:rPr>
                <w:rFonts w:ascii="Calibri" w:eastAsia="Calibri" w:hAnsi="Calibri" w:cs="Calibri"/>
                <w:b/>
                <w:color w:val="000000"/>
                <w:sz w:val="20"/>
              </w:rPr>
            </w:pPr>
            <w:r>
              <w:rPr>
                <w:rFonts w:ascii="Calibri" w:eastAsia="Calibri" w:hAnsi="Calibri" w:cs="Calibri"/>
                <w:b/>
                <w:color w:val="000000"/>
                <w:sz w:val="20"/>
              </w:rPr>
              <w:t>Period</w:t>
            </w:r>
          </w:p>
        </w:tc>
        <w:tc>
          <w:tcPr>
            <w:tcW w:w="1110" w:type="dxa"/>
            <w:tcBorders>
              <w:top w:val="nil"/>
              <w:left w:val="nil"/>
              <w:bottom w:val="nil"/>
              <w:right w:val="nil"/>
              <w:tl2br w:val="nil"/>
              <w:tr2bl w:val="nil"/>
            </w:tcBorders>
            <w:noWrap/>
            <w:tcMar>
              <w:left w:w="29" w:type="dxa"/>
              <w:right w:w="29" w:type="dxa"/>
            </w:tcMar>
            <w:vAlign w:val="bottom"/>
          </w:tcPr>
          <w:p w14:paraId="133457CC"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63,184</w:t>
            </w:r>
          </w:p>
        </w:tc>
        <w:tc>
          <w:tcPr>
            <w:tcW w:w="1110" w:type="dxa"/>
            <w:tcBorders>
              <w:top w:val="nil"/>
              <w:left w:val="nil"/>
              <w:bottom w:val="nil"/>
              <w:right w:val="nil"/>
              <w:tl2br w:val="nil"/>
              <w:tr2bl w:val="nil"/>
            </w:tcBorders>
            <w:noWrap/>
            <w:tcMar>
              <w:left w:w="29" w:type="dxa"/>
              <w:right w:w="29" w:type="dxa"/>
            </w:tcMar>
            <w:vAlign w:val="bottom"/>
          </w:tcPr>
          <w:p w14:paraId="5A18FBC8"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2,634</w:t>
            </w:r>
          </w:p>
        </w:tc>
        <w:tc>
          <w:tcPr>
            <w:tcW w:w="1320" w:type="dxa"/>
            <w:tcBorders>
              <w:top w:val="nil"/>
              <w:left w:val="nil"/>
              <w:bottom w:val="nil"/>
              <w:right w:val="nil"/>
              <w:tl2br w:val="nil"/>
              <w:tr2bl w:val="nil"/>
            </w:tcBorders>
            <w:noWrap/>
            <w:tcMar>
              <w:left w:w="29" w:type="dxa"/>
              <w:right w:w="29" w:type="dxa"/>
            </w:tcMar>
            <w:vAlign w:val="bottom"/>
          </w:tcPr>
          <w:p w14:paraId="0B801D39"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30,082</w:t>
            </w:r>
          </w:p>
        </w:tc>
        <w:tc>
          <w:tcPr>
            <w:tcW w:w="1215" w:type="dxa"/>
            <w:tcBorders>
              <w:top w:val="nil"/>
              <w:left w:val="nil"/>
              <w:bottom w:val="nil"/>
              <w:right w:val="nil"/>
              <w:tl2br w:val="nil"/>
              <w:tr2bl w:val="nil"/>
            </w:tcBorders>
            <w:noWrap/>
            <w:tcMar>
              <w:left w:w="29" w:type="dxa"/>
              <w:right w:w="29" w:type="dxa"/>
            </w:tcMar>
            <w:vAlign w:val="bottom"/>
          </w:tcPr>
          <w:p w14:paraId="4CEDC6F5"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467</w:t>
            </w:r>
          </w:p>
        </w:tc>
        <w:tc>
          <w:tcPr>
            <w:tcW w:w="1320" w:type="dxa"/>
            <w:tcBorders>
              <w:top w:val="nil"/>
              <w:left w:val="nil"/>
              <w:bottom w:val="nil"/>
              <w:right w:val="nil"/>
              <w:tl2br w:val="nil"/>
              <w:tr2bl w:val="nil"/>
            </w:tcBorders>
            <w:noWrap/>
            <w:tcMar>
              <w:left w:w="29" w:type="dxa"/>
              <w:right w:w="29" w:type="dxa"/>
            </w:tcMar>
            <w:vAlign w:val="bottom"/>
          </w:tcPr>
          <w:p w14:paraId="58F68822"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11,355</w:t>
            </w:r>
          </w:p>
        </w:tc>
        <w:tc>
          <w:tcPr>
            <w:tcW w:w="1320" w:type="dxa"/>
            <w:tcBorders>
              <w:top w:val="nil"/>
              <w:left w:val="nil"/>
              <w:bottom w:val="nil"/>
              <w:right w:val="nil"/>
              <w:tl2br w:val="nil"/>
              <w:tr2bl w:val="nil"/>
            </w:tcBorders>
            <w:noWrap/>
            <w:tcMar>
              <w:left w:w="29" w:type="dxa"/>
              <w:right w:w="29" w:type="dxa"/>
            </w:tcMar>
            <w:vAlign w:val="bottom"/>
          </w:tcPr>
          <w:p w14:paraId="04D1661C"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13,191</w:t>
            </w:r>
          </w:p>
        </w:tc>
        <w:tc>
          <w:tcPr>
            <w:tcW w:w="1245" w:type="dxa"/>
            <w:tcBorders>
              <w:top w:val="nil"/>
              <w:left w:val="nil"/>
              <w:bottom w:val="nil"/>
              <w:right w:val="nil"/>
              <w:tl2br w:val="nil"/>
              <w:tr2bl w:val="nil"/>
            </w:tcBorders>
            <w:noWrap/>
            <w:tcMar>
              <w:left w:w="29" w:type="dxa"/>
              <w:right w:w="29" w:type="dxa"/>
            </w:tcMar>
            <w:vAlign w:val="bottom"/>
          </w:tcPr>
          <w:p w14:paraId="7046E6E8"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120,913</w:t>
            </w:r>
          </w:p>
        </w:tc>
      </w:tr>
      <w:tr w:rsidR="00A329C2" w14:paraId="48D0C7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205" w:type="dxa"/>
            <w:tcBorders>
              <w:top w:val="nil"/>
              <w:left w:val="nil"/>
              <w:bottom w:val="nil"/>
              <w:right w:val="nil"/>
              <w:tl2br w:val="nil"/>
              <w:tr2bl w:val="nil"/>
            </w:tcBorders>
            <w:tcMar>
              <w:left w:w="29" w:type="dxa"/>
              <w:right w:w="29" w:type="dxa"/>
            </w:tcMar>
            <w:vAlign w:val="center"/>
          </w:tcPr>
          <w:p w14:paraId="2B8316CC" w14:textId="649C6335"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Additions</w:t>
            </w:r>
            <w:r w:rsidR="008570B8">
              <w:rPr>
                <w:rFonts w:ascii="Calibri" w:eastAsia="Calibri" w:hAnsi="Calibri" w:cs="Calibri"/>
                <w:color w:val="000000"/>
                <w:sz w:val="20"/>
                <w:vertAlign w:val="superscript"/>
              </w:rPr>
              <w:t xml:space="preserve"> a</w:t>
            </w:r>
          </w:p>
        </w:tc>
        <w:tc>
          <w:tcPr>
            <w:tcW w:w="1110" w:type="dxa"/>
            <w:tcBorders>
              <w:top w:val="nil"/>
              <w:left w:val="nil"/>
              <w:bottom w:val="nil"/>
              <w:right w:val="nil"/>
              <w:tl2br w:val="nil"/>
              <w:tr2bl w:val="nil"/>
            </w:tcBorders>
            <w:noWrap/>
            <w:tcMar>
              <w:left w:w="29" w:type="dxa"/>
              <w:right w:w="29" w:type="dxa"/>
            </w:tcMar>
            <w:vAlign w:val="center"/>
          </w:tcPr>
          <w:p w14:paraId="5F0E6B72"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473CDE5D"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052B697C"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11,244</w:t>
            </w:r>
          </w:p>
        </w:tc>
        <w:tc>
          <w:tcPr>
            <w:tcW w:w="1215" w:type="dxa"/>
            <w:tcBorders>
              <w:top w:val="nil"/>
              <w:left w:val="nil"/>
              <w:bottom w:val="nil"/>
              <w:right w:val="nil"/>
              <w:tl2br w:val="nil"/>
              <w:tr2bl w:val="nil"/>
            </w:tcBorders>
            <w:noWrap/>
            <w:tcMar>
              <w:left w:w="29" w:type="dxa"/>
              <w:right w:w="29" w:type="dxa"/>
            </w:tcMar>
            <w:vAlign w:val="center"/>
          </w:tcPr>
          <w:p w14:paraId="6D7A6966"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0C2A6678"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2,135</w:t>
            </w:r>
          </w:p>
        </w:tc>
        <w:tc>
          <w:tcPr>
            <w:tcW w:w="1320" w:type="dxa"/>
            <w:tcBorders>
              <w:top w:val="nil"/>
              <w:left w:val="nil"/>
              <w:bottom w:val="nil"/>
              <w:right w:val="nil"/>
              <w:tl2br w:val="nil"/>
              <w:tr2bl w:val="nil"/>
            </w:tcBorders>
            <w:noWrap/>
            <w:tcMar>
              <w:left w:w="29" w:type="dxa"/>
              <w:right w:w="29" w:type="dxa"/>
            </w:tcMar>
            <w:vAlign w:val="center"/>
          </w:tcPr>
          <w:p w14:paraId="51A9B92C"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7,198</w:t>
            </w:r>
          </w:p>
        </w:tc>
        <w:tc>
          <w:tcPr>
            <w:tcW w:w="1245" w:type="dxa"/>
            <w:tcBorders>
              <w:top w:val="nil"/>
              <w:left w:val="nil"/>
              <w:bottom w:val="nil"/>
              <w:right w:val="nil"/>
              <w:tl2br w:val="nil"/>
              <w:tr2bl w:val="nil"/>
            </w:tcBorders>
            <w:noWrap/>
            <w:tcMar>
              <w:left w:w="29" w:type="dxa"/>
              <w:right w:w="29" w:type="dxa"/>
            </w:tcMar>
            <w:vAlign w:val="bottom"/>
          </w:tcPr>
          <w:p w14:paraId="7731B3EF"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20,577</w:t>
            </w:r>
          </w:p>
        </w:tc>
      </w:tr>
      <w:tr w:rsidR="00A329C2" w14:paraId="355B6C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205" w:type="dxa"/>
            <w:tcBorders>
              <w:top w:val="nil"/>
              <w:left w:val="nil"/>
              <w:bottom w:val="nil"/>
              <w:right w:val="nil"/>
              <w:tl2br w:val="nil"/>
              <w:tr2bl w:val="nil"/>
            </w:tcBorders>
            <w:tcMar>
              <w:left w:w="29" w:type="dxa"/>
              <w:right w:w="29" w:type="dxa"/>
            </w:tcMar>
            <w:vAlign w:val="bottom"/>
          </w:tcPr>
          <w:p w14:paraId="0C89B27C" w14:textId="7A2CE22A"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 xml:space="preserve">Disposals </w:t>
            </w:r>
            <w:r w:rsidR="008570B8">
              <w:rPr>
                <w:rFonts w:ascii="Calibri" w:eastAsia="Calibri" w:hAnsi="Calibri" w:cs="Calibri"/>
                <w:color w:val="000000"/>
                <w:sz w:val="20"/>
                <w:vertAlign w:val="superscript"/>
              </w:rPr>
              <w:t>b</w:t>
            </w:r>
          </w:p>
        </w:tc>
        <w:tc>
          <w:tcPr>
            <w:tcW w:w="1110" w:type="dxa"/>
            <w:tcBorders>
              <w:top w:val="nil"/>
              <w:left w:val="nil"/>
              <w:bottom w:val="nil"/>
              <w:right w:val="nil"/>
              <w:tl2br w:val="nil"/>
              <w:tr2bl w:val="nil"/>
            </w:tcBorders>
            <w:noWrap/>
            <w:tcMar>
              <w:left w:w="29" w:type="dxa"/>
              <w:right w:w="29" w:type="dxa"/>
            </w:tcMar>
            <w:vAlign w:val="bottom"/>
          </w:tcPr>
          <w:p w14:paraId="19910914"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(397)</w:t>
            </w:r>
          </w:p>
        </w:tc>
        <w:tc>
          <w:tcPr>
            <w:tcW w:w="1110" w:type="dxa"/>
            <w:tcBorders>
              <w:top w:val="nil"/>
              <w:left w:val="nil"/>
              <w:bottom w:val="nil"/>
              <w:right w:val="nil"/>
              <w:tl2br w:val="nil"/>
              <w:tr2bl w:val="nil"/>
            </w:tcBorders>
            <w:noWrap/>
            <w:tcMar>
              <w:left w:w="29" w:type="dxa"/>
              <w:right w:w="29" w:type="dxa"/>
            </w:tcMar>
            <w:vAlign w:val="bottom"/>
          </w:tcPr>
          <w:p w14:paraId="6C16096C"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(2,329)</w:t>
            </w:r>
          </w:p>
        </w:tc>
        <w:tc>
          <w:tcPr>
            <w:tcW w:w="1320" w:type="dxa"/>
            <w:tcBorders>
              <w:top w:val="nil"/>
              <w:left w:val="nil"/>
              <w:bottom w:val="nil"/>
              <w:right w:val="nil"/>
              <w:tl2br w:val="nil"/>
              <w:tr2bl w:val="nil"/>
            </w:tcBorders>
            <w:noWrap/>
            <w:tcMar>
              <w:left w:w="29" w:type="dxa"/>
              <w:right w:w="29" w:type="dxa"/>
            </w:tcMar>
            <w:vAlign w:val="bottom"/>
          </w:tcPr>
          <w:p w14:paraId="2474672D"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(667)</w:t>
            </w:r>
          </w:p>
        </w:tc>
        <w:tc>
          <w:tcPr>
            <w:tcW w:w="1215" w:type="dxa"/>
            <w:tcBorders>
              <w:top w:val="nil"/>
              <w:left w:val="nil"/>
              <w:bottom w:val="nil"/>
              <w:right w:val="nil"/>
              <w:tl2br w:val="nil"/>
              <w:tr2bl w:val="nil"/>
            </w:tcBorders>
            <w:noWrap/>
            <w:tcMar>
              <w:left w:w="29" w:type="dxa"/>
              <w:right w:w="29" w:type="dxa"/>
            </w:tcMar>
            <w:vAlign w:val="bottom"/>
          </w:tcPr>
          <w:p w14:paraId="20A6F567"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(111)</w:t>
            </w:r>
          </w:p>
        </w:tc>
        <w:tc>
          <w:tcPr>
            <w:tcW w:w="1320" w:type="dxa"/>
            <w:tcBorders>
              <w:top w:val="nil"/>
              <w:left w:val="nil"/>
              <w:bottom w:val="nil"/>
              <w:right w:val="nil"/>
              <w:tl2br w:val="nil"/>
              <w:tr2bl w:val="nil"/>
            </w:tcBorders>
            <w:noWrap/>
            <w:tcMar>
              <w:left w:w="29" w:type="dxa"/>
              <w:right w:w="29" w:type="dxa"/>
            </w:tcMar>
            <w:vAlign w:val="bottom"/>
          </w:tcPr>
          <w:p w14:paraId="402131E8"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bottom"/>
          </w:tcPr>
          <w:p w14:paraId="548461AE"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bottom"/>
          </w:tcPr>
          <w:p w14:paraId="75A4263A"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(3,504)</w:t>
            </w:r>
          </w:p>
        </w:tc>
      </w:tr>
      <w:tr w:rsidR="00A329C2" w14:paraId="45234E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205" w:type="dxa"/>
            <w:tcBorders>
              <w:top w:val="nil"/>
              <w:left w:val="nil"/>
              <w:bottom w:val="nil"/>
              <w:right w:val="nil"/>
              <w:tl2br w:val="nil"/>
              <w:tr2bl w:val="nil"/>
            </w:tcBorders>
            <w:noWrap/>
            <w:tcMar>
              <w:left w:w="29" w:type="dxa"/>
              <w:right w:w="29" w:type="dxa"/>
            </w:tcMar>
            <w:vAlign w:val="bottom"/>
          </w:tcPr>
          <w:p w14:paraId="0F7111BC" w14:textId="26ED5A39"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 xml:space="preserve">Depreciation </w:t>
            </w:r>
          </w:p>
        </w:tc>
        <w:tc>
          <w:tcPr>
            <w:tcW w:w="1110" w:type="dxa"/>
            <w:tcBorders>
              <w:top w:val="nil"/>
              <w:left w:val="nil"/>
              <w:bottom w:val="nil"/>
              <w:right w:val="nil"/>
              <w:tl2br w:val="nil"/>
              <w:tr2bl w:val="nil"/>
            </w:tcBorders>
            <w:noWrap/>
            <w:tcMar>
              <w:left w:w="29" w:type="dxa"/>
              <w:right w:w="29" w:type="dxa"/>
            </w:tcMar>
            <w:vAlign w:val="center"/>
          </w:tcPr>
          <w:p w14:paraId="7FC21B61"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54A16062"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(51)</w:t>
            </w:r>
          </w:p>
        </w:tc>
        <w:tc>
          <w:tcPr>
            <w:tcW w:w="1320" w:type="dxa"/>
            <w:tcBorders>
              <w:top w:val="nil"/>
              <w:left w:val="nil"/>
              <w:bottom w:val="nil"/>
              <w:right w:val="nil"/>
              <w:tl2br w:val="nil"/>
              <w:tr2bl w:val="nil"/>
            </w:tcBorders>
            <w:noWrap/>
            <w:tcMar>
              <w:left w:w="29" w:type="dxa"/>
              <w:right w:w="29" w:type="dxa"/>
            </w:tcMar>
            <w:vAlign w:val="center"/>
          </w:tcPr>
          <w:p w14:paraId="4DFB6B17"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(1,310)</w:t>
            </w:r>
          </w:p>
        </w:tc>
        <w:tc>
          <w:tcPr>
            <w:tcW w:w="1215" w:type="dxa"/>
            <w:tcBorders>
              <w:top w:val="nil"/>
              <w:left w:val="nil"/>
              <w:bottom w:val="nil"/>
              <w:right w:val="nil"/>
              <w:tl2br w:val="nil"/>
              <w:tr2bl w:val="nil"/>
            </w:tcBorders>
            <w:noWrap/>
            <w:tcMar>
              <w:left w:w="29" w:type="dxa"/>
              <w:right w:w="29" w:type="dxa"/>
            </w:tcMar>
            <w:vAlign w:val="center"/>
          </w:tcPr>
          <w:p w14:paraId="414822E1"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(180)</w:t>
            </w:r>
          </w:p>
        </w:tc>
        <w:tc>
          <w:tcPr>
            <w:tcW w:w="1320" w:type="dxa"/>
            <w:tcBorders>
              <w:top w:val="nil"/>
              <w:left w:val="nil"/>
              <w:bottom w:val="nil"/>
              <w:right w:val="nil"/>
              <w:tl2br w:val="nil"/>
              <w:tr2bl w:val="nil"/>
            </w:tcBorders>
            <w:noWrap/>
            <w:tcMar>
              <w:left w:w="29" w:type="dxa"/>
              <w:right w:w="29" w:type="dxa"/>
            </w:tcMar>
            <w:vAlign w:val="center"/>
          </w:tcPr>
          <w:p w14:paraId="076EDD32"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(540)</w:t>
            </w:r>
          </w:p>
        </w:tc>
        <w:tc>
          <w:tcPr>
            <w:tcW w:w="1320" w:type="dxa"/>
            <w:tcBorders>
              <w:top w:val="nil"/>
              <w:left w:val="nil"/>
              <w:bottom w:val="nil"/>
              <w:right w:val="nil"/>
              <w:tl2br w:val="nil"/>
              <w:tr2bl w:val="nil"/>
            </w:tcBorders>
            <w:noWrap/>
            <w:tcMar>
              <w:left w:w="29" w:type="dxa"/>
              <w:right w:w="29" w:type="dxa"/>
            </w:tcMar>
            <w:vAlign w:val="center"/>
          </w:tcPr>
          <w:p w14:paraId="43287745"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bottom"/>
          </w:tcPr>
          <w:p w14:paraId="02745D13"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(2,081)</w:t>
            </w:r>
          </w:p>
        </w:tc>
      </w:tr>
      <w:tr w:rsidR="00A329C2" w14:paraId="4C4169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5205" w:type="dxa"/>
            <w:tcBorders>
              <w:top w:val="nil"/>
              <w:left w:val="nil"/>
              <w:bottom w:val="nil"/>
              <w:right w:val="nil"/>
              <w:tl2br w:val="nil"/>
              <w:tr2bl w:val="nil"/>
            </w:tcBorders>
            <w:tcMar>
              <w:left w:w="29" w:type="dxa"/>
              <w:right w:w="29" w:type="dxa"/>
            </w:tcMar>
            <w:vAlign w:val="bottom"/>
          </w:tcPr>
          <w:p w14:paraId="7689A7AE" w14:textId="77777777"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Capital Works in Progress Completed and Transferred to</w:t>
            </w:r>
          </w:p>
          <w:p w14:paraId="19F2A5FD" w14:textId="77777777"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 xml:space="preserve"> another class of Property, Plant and Equipment</w:t>
            </w:r>
          </w:p>
        </w:tc>
        <w:tc>
          <w:tcPr>
            <w:tcW w:w="1110" w:type="dxa"/>
            <w:tcBorders>
              <w:top w:val="nil"/>
              <w:left w:val="nil"/>
              <w:bottom w:val="nil"/>
              <w:right w:val="nil"/>
              <w:tl2br w:val="nil"/>
              <w:tr2bl w:val="nil"/>
            </w:tcBorders>
            <w:noWrap/>
            <w:tcMar>
              <w:left w:w="29" w:type="dxa"/>
              <w:right w:w="29" w:type="dxa"/>
            </w:tcMar>
            <w:vAlign w:val="center"/>
          </w:tcPr>
          <w:p w14:paraId="0CD6A46B"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216E579E"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21240B76"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215" w:type="dxa"/>
            <w:tcBorders>
              <w:top w:val="nil"/>
              <w:left w:val="nil"/>
              <w:bottom w:val="nil"/>
              <w:right w:val="nil"/>
              <w:tl2br w:val="nil"/>
              <w:tr2bl w:val="nil"/>
            </w:tcBorders>
            <w:noWrap/>
            <w:tcMar>
              <w:left w:w="29" w:type="dxa"/>
              <w:right w:w="29" w:type="dxa"/>
            </w:tcMar>
            <w:vAlign w:val="center"/>
          </w:tcPr>
          <w:p w14:paraId="7ED87725"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515FB902"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60495139"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(13,348)</w:t>
            </w:r>
          </w:p>
        </w:tc>
        <w:tc>
          <w:tcPr>
            <w:tcW w:w="1245" w:type="dxa"/>
            <w:tcBorders>
              <w:top w:val="nil"/>
              <w:left w:val="nil"/>
              <w:bottom w:val="nil"/>
              <w:right w:val="nil"/>
              <w:tl2br w:val="nil"/>
              <w:tr2bl w:val="nil"/>
            </w:tcBorders>
            <w:noWrap/>
            <w:tcMar>
              <w:left w:w="29" w:type="dxa"/>
              <w:right w:w="29" w:type="dxa"/>
            </w:tcMar>
            <w:vAlign w:val="center"/>
          </w:tcPr>
          <w:p w14:paraId="77BDED31"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(13,348)</w:t>
            </w:r>
          </w:p>
        </w:tc>
      </w:tr>
      <w:tr w:rsidR="00A329C2" w14:paraId="005213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5205" w:type="dxa"/>
            <w:tcBorders>
              <w:top w:val="nil"/>
              <w:left w:val="nil"/>
              <w:bottom w:val="nil"/>
              <w:right w:val="nil"/>
              <w:tl2br w:val="nil"/>
              <w:tr2bl w:val="nil"/>
            </w:tcBorders>
            <w:shd w:val="clear" w:color="FFFFFF" w:fill="FFFFFF"/>
            <w:tcMar>
              <w:left w:w="29" w:type="dxa"/>
              <w:right w:w="29" w:type="dxa"/>
            </w:tcMar>
            <w:vAlign w:val="bottom"/>
          </w:tcPr>
          <w:p w14:paraId="04851187" w14:textId="77777777"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Capital Works in Progress Recognised in a Prior Period but</w:t>
            </w:r>
          </w:p>
          <w:p w14:paraId="7FFE2E06" w14:textId="77777777"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 xml:space="preserve">  Expensed in the Current Period</w:t>
            </w:r>
          </w:p>
        </w:tc>
        <w:tc>
          <w:tcPr>
            <w:tcW w:w="1110" w:type="dxa"/>
            <w:tcBorders>
              <w:top w:val="nil"/>
              <w:left w:val="nil"/>
              <w:bottom w:val="nil"/>
              <w:right w:val="nil"/>
              <w:tl2br w:val="nil"/>
              <w:tr2bl w:val="nil"/>
            </w:tcBorders>
            <w:noWrap/>
            <w:tcMar>
              <w:left w:w="29" w:type="dxa"/>
              <w:right w:w="29" w:type="dxa"/>
            </w:tcMar>
            <w:vAlign w:val="center"/>
          </w:tcPr>
          <w:p w14:paraId="55388F0B"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nil"/>
              <w:right w:val="nil"/>
              <w:tl2br w:val="nil"/>
              <w:tr2bl w:val="nil"/>
            </w:tcBorders>
            <w:noWrap/>
            <w:tcMar>
              <w:left w:w="29" w:type="dxa"/>
              <w:right w:w="29" w:type="dxa"/>
            </w:tcMar>
            <w:vAlign w:val="center"/>
          </w:tcPr>
          <w:p w14:paraId="75D4845E"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74E6EF26"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215" w:type="dxa"/>
            <w:tcBorders>
              <w:top w:val="nil"/>
              <w:left w:val="nil"/>
              <w:bottom w:val="nil"/>
              <w:right w:val="nil"/>
              <w:tl2br w:val="nil"/>
              <w:tr2bl w:val="nil"/>
            </w:tcBorders>
            <w:noWrap/>
            <w:tcMar>
              <w:left w:w="29" w:type="dxa"/>
              <w:right w:w="29" w:type="dxa"/>
            </w:tcMar>
            <w:vAlign w:val="center"/>
          </w:tcPr>
          <w:p w14:paraId="5A717F50"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4F2DF94D"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320" w:type="dxa"/>
            <w:tcBorders>
              <w:top w:val="nil"/>
              <w:left w:val="nil"/>
              <w:bottom w:val="nil"/>
              <w:right w:val="nil"/>
              <w:tl2br w:val="nil"/>
              <w:tr2bl w:val="nil"/>
            </w:tcBorders>
            <w:noWrap/>
            <w:tcMar>
              <w:left w:w="29" w:type="dxa"/>
              <w:right w:w="29" w:type="dxa"/>
            </w:tcMar>
            <w:vAlign w:val="center"/>
          </w:tcPr>
          <w:p w14:paraId="31C1E5A0"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(170)</w:t>
            </w:r>
          </w:p>
        </w:tc>
        <w:tc>
          <w:tcPr>
            <w:tcW w:w="1245" w:type="dxa"/>
            <w:tcBorders>
              <w:top w:val="nil"/>
              <w:left w:val="nil"/>
              <w:bottom w:val="nil"/>
              <w:right w:val="nil"/>
              <w:tl2br w:val="nil"/>
              <w:tr2bl w:val="nil"/>
            </w:tcBorders>
            <w:noWrap/>
            <w:tcMar>
              <w:left w:w="29" w:type="dxa"/>
              <w:right w:w="29" w:type="dxa"/>
            </w:tcMar>
            <w:vAlign w:val="center"/>
          </w:tcPr>
          <w:p w14:paraId="7692FF1E"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(170)</w:t>
            </w:r>
          </w:p>
        </w:tc>
      </w:tr>
      <w:tr w:rsidR="00A329C2" w14:paraId="39C6DA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205" w:type="dxa"/>
            <w:tcBorders>
              <w:top w:val="nil"/>
              <w:left w:val="nil"/>
              <w:bottom w:val="nil"/>
              <w:right w:val="nil"/>
              <w:tl2br w:val="nil"/>
              <w:tr2bl w:val="nil"/>
            </w:tcBorders>
            <w:noWrap/>
            <w:tcMar>
              <w:left w:w="29" w:type="dxa"/>
              <w:right w:w="29" w:type="dxa"/>
            </w:tcMar>
            <w:vAlign w:val="bottom"/>
          </w:tcPr>
          <w:p w14:paraId="67C28A55" w14:textId="77777777" w:rsidR="00A329C2" w:rsidRDefault="0000368A">
            <w:pPr>
              <w:pStyle w:val="Normal26"/>
              <w:rPr>
                <w:rFonts w:ascii="Calibri" w:eastAsia="Calibri" w:hAnsi="Calibri" w:cs="Calibri"/>
                <w:b/>
                <w:color w:val="000000"/>
                <w:sz w:val="20"/>
              </w:rPr>
            </w:pPr>
            <w:r>
              <w:rPr>
                <w:rFonts w:ascii="Calibri" w:eastAsia="Calibri" w:hAnsi="Calibri" w:cs="Calibri"/>
                <w:b/>
                <w:color w:val="000000"/>
                <w:sz w:val="20"/>
              </w:rPr>
              <w:t>Carrying Amount at the End  of the Reporting Period</w:t>
            </w:r>
          </w:p>
          <w:p w14:paraId="2D41DC9D" w14:textId="77777777" w:rsidR="00A329C2" w:rsidRDefault="0000368A">
            <w:pPr>
              <w:pStyle w:val="Normal26"/>
              <w:rPr>
                <w:rFonts w:ascii="Calibri" w:eastAsia="Calibri" w:hAnsi="Calibri" w:cs="Calibri"/>
                <w:b/>
                <w:color w:val="000000"/>
                <w:sz w:val="20"/>
              </w:rPr>
            </w:pPr>
            <w:r>
              <w:rPr>
                <w:rFonts w:ascii="Calibri" w:eastAsia="Calibri" w:hAnsi="Calibri" w:cs="Calibri"/>
                <w:b/>
                <w:color w:val="000000"/>
                <w:sz w:val="20"/>
              </w:rPr>
              <w:t xml:space="preserve">  </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bottom"/>
          </w:tcPr>
          <w:p w14:paraId="52B92CF4"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62,787</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bottom"/>
          </w:tcPr>
          <w:p w14:paraId="24FE7624"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254</w:t>
            </w:r>
          </w:p>
        </w:tc>
        <w:tc>
          <w:tcPr>
            <w:tcW w:w="1320" w:type="dxa"/>
            <w:tcBorders>
              <w:top w:val="single" w:sz="4" w:space="0" w:color="000000"/>
              <w:left w:val="nil"/>
              <w:bottom w:val="double" w:sz="6" w:space="0" w:color="000000"/>
              <w:right w:val="nil"/>
              <w:tl2br w:val="nil"/>
              <w:tr2bl w:val="nil"/>
            </w:tcBorders>
            <w:noWrap/>
            <w:tcMar>
              <w:left w:w="29" w:type="dxa"/>
              <w:right w:w="29" w:type="dxa"/>
            </w:tcMar>
            <w:vAlign w:val="bottom"/>
          </w:tcPr>
          <w:p w14:paraId="51071353"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39,349</w:t>
            </w:r>
          </w:p>
        </w:tc>
        <w:tc>
          <w:tcPr>
            <w:tcW w:w="1215" w:type="dxa"/>
            <w:tcBorders>
              <w:top w:val="single" w:sz="4" w:space="0" w:color="000000"/>
              <w:left w:val="nil"/>
              <w:bottom w:val="double" w:sz="6" w:space="0" w:color="000000"/>
              <w:right w:val="nil"/>
              <w:tl2br w:val="nil"/>
              <w:tr2bl w:val="nil"/>
            </w:tcBorders>
            <w:noWrap/>
            <w:tcMar>
              <w:left w:w="29" w:type="dxa"/>
              <w:right w:w="29" w:type="dxa"/>
            </w:tcMar>
            <w:vAlign w:val="bottom"/>
          </w:tcPr>
          <w:p w14:paraId="177D4599"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176</w:t>
            </w:r>
          </w:p>
        </w:tc>
        <w:tc>
          <w:tcPr>
            <w:tcW w:w="1320" w:type="dxa"/>
            <w:tcBorders>
              <w:top w:val="single" w:sz="4" w:space="0" w:color="000000"/>
              <w:left w:val="nil"/>
              <w:bottom w:val="double" w:sz="6" w:space="0" w:color="000000"/>
              <w:right w:val="nil"/>
              <w:tl2br w:val="nil"/>
              <w:tr2bl w:val="nil"/>
            </w:tcBorders>
            <w:noWrap/>
            <w:tcMar>
              <w:left w:w="29" w:type="dxa"/>
              <w:right w:w="29" w:type="dxa"/>
            </w:tcMar>
            <w:vAlign w:val="bottom"/>
          </w:tcPr>
          <w:p w14:paraId="3BE3CE62"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12,950</w:t>
            </w:r>
          </w:p>
        </w:tc>
        <w:tc>
          <w:tcPr>
            <w:tcW w:w="1320" w:type="dxa"/>
            <w:tcBorders>
              <w:top w:val="single" w:sz="4" w:space="0" w:color="000000"/>
              <w:left w:val="nil"/>
              <w:bottom w:val="double" w:sz="6" w:space="0" w:color="000000"/>
              <w:right w:val="nil"/>
              <w:tl2br w:val="nil"/>
              <w:tr2bl w:val="nil"/>
            </w:tcBorders>
            <w:noWrap/>
            <w:tcMar>
              <w:left w:w="29" w:type="dxa"/>
              <w:right w:w="29" w:type="dxa"/>
            </w:tcMar>
            <w:vAlign w:val="bottom"/>
          </w:tcPr>
          <w:p w14:paraId="2D714A3D"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6,871</w:t>
            </w:r>
          </w:p>
        </w:tc>
        <w:tc>
          <w:tcPr>
            <w:tcW w:w="1245" w:type="dxa"/>
            <w:tcBorders>
              <w:top w:val="single" w:sz="4" w:space="0" w:color="000000"/>
              <w:left w:val="nil"/>
              <w:bottom w:val="double" w:sz="6" w:space="0" w:color="000000"/>
              <w:right w:val="nil"/>
              <w:tl2br w:val="nil"/>
              <w:tr2bl w:val="nil"/>
            </w:tcBorders>
            <w:noWrap/>
            <w:tcMar>
              <w:left w:w="29" w:type="dxa"/>
              <w:right w:w="29" w:type="dxa"/>
            </w:tcMar>
            <w:vAlign w:val="bottom"/>
          </w:tcPr>
          <w:p w14:paraId="6E39C852"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122,387</w:t>
            </w:r>
          </w:p>
        </w:tc>
      </w:tr>
      <w:tr w:rsidR="00A329C2" w14:paraId="2BE4EC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205" w:type="dxa"/>
            <w:tcBorders>
              <w:top w:val="nil"/>
              <w:left w:val="nil"/>
              <w:bottom w:val="nil"/>
              <w:right w:val="nil"/>
              <w:tl2br w:val="nil"/>
              <w:tr2bl w:val="nil"/>
            </w:tcBorders>
            <w:noWrap/>
            <w:tcMar>
              <w:left w:w="0" w:type="dxa"/>
              <w:right w:w="0" w:type="dxa"/>
            </w:tcMar>
            <w:vAlign w:val="center"/>
          </w:tcPr>
          <w:p w14:paraId="1CBAB794" w14:textId="77777777" w:rsidR="00A329C2" w:rsidRDefault="00A329C2">
            <w:pPr>
              <w:pStyle w:val="Normal26"/>
              <w:rPr>
                <w:rFonts w:ascii="Calibri" w:eastAsia="Calibri" w:hAnsi="Calibri" w:cs="Calibri"/>
                <w:b/>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42215B44" w14:textId="77777777" w:rsidR="00A329C2" w:rsidRDefault="00A329C2">
            <w:pPr>
              <w:pStyle w:val="Normal26"/>
              <w:jc w:val="right"/>
              <w:rPr>
                <w:rFonts w:ascii="Calibri" w:eastAsia="Calibri" w:hAnsi="Calibri" w:cs="Calibri"/>
                <w:b/>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14B729E1" w14:textId="77777777" w:rsidR="00A329C2" w:rsidRDefault="00A329C2">
            <w:pPr>
              <w:pStyle w:val="Normal26"/>
              <w:jc w:val="right"/>
              <w:rPr>
                <w:rFonts w:ascii="Calibri" w:eastAsia="Calibri" w:hAnsi="Calibri" w:cs="Calibri"/>
                <w:b/>
                <w:color w:val="000000"/>
                <w:sz w:val="20"/>
              </w:rPr>
            </w:pPr>
          </w:p>
        </w:tc>
        <w:tc>
          <w:tcPr>
            <w:tcW w:w="1320" w:type="dxa"/>
            <w:tcBorders>
              <w:top w:val="double" w:sz="6" w:space="0" w:color="000000"/>
              <w:left w:val="nil"/>
              <w:bottom w:val="nil"/>
              <w:right w:val="nil"/>
              <w:tl2br w:val="nil"/>
              <w:tr2bl w:val="nil"/>
            </w:tcBorders>
            <w:noWrap/>
            <w:tcMar>
              <w:left w:w="0" w:type="dxa"/>
              <w:right w:w="0" w:type="dxa"/>
            </w:tcMar>
            <w:vAlign w:val="center"/>
          </w:tcPr>
          <w:p w14:paraId="51CE5EF9" w14:textId="77777777" w:rsidR="00A329C2" w:rsidRDefault="00A329C2">
            <w:pPr>
              <w:pStyle w:val="Normal26"/>
              <w:jc w:val="right"/>
              <w:rPr>
                <w:rFonts w:ascii="Calibri" w:eastAsia="Calibri" w:hAnsi="Calibri" w:cs="Calibri"/>
                <w:b/>
                <w:color w:val="000000"/>
                <w:sz w:val="20"/>
              </w:rPr>
            </w:pPr>
          </w:p>
        </w:tc>
        <w:tc>
          <w:tcPr>
            <w:tcW w:w="1215" w:type="dxa"/>
            <w:tcBorders>
              <w:top w:val="double" w:sz="6" w:space="0" w:color="000000"/>
              <w:left w:val="nil"/>
              <w:bottom w:val="nil"/>
              <w:right w:val="nil"/>
              <w:tl2br w:val="nil"/>
              <w:tr2bl w:val="nil"/>
            </w:tcBorders>
            <w:noWrap/>
            <w:tcMar>
              <w:left w:w="0" w:type="dxa"/>
              <w:right w:w="0" w:type="dxa"/>
            </w:tcMar>
            <w:vAlign w:val="center"/>
          </w:tcPr>
          <w:p w14:paraId="751E662C" w14:textId="77777777" w:rsidR="00A329C2" w:rsidRDefault="00A329C2">
            <w:pPr>
              <w:pStyle w:val="Normal26"/>
              <w:jc w:val="right"/>
              <w:rPr>
                <w:rFonts w:ascii="Calibri" w:eastAsia="Calibri" w:hAnsi="Calibri" w:cs="Calibri"/>
                <w:b/>
                <w:color w:val="000000"/>
                <w:sz w:val="20"/>
              </w:rPr>
            </w:pPr>
          </w:p>
        </w:tc>
        <w:tc>
          <w:tcPr>
            <w:tcW w:w="1320" w:type="dxa"/>
            <w:tcBorders>
              <w:top w:val="double" w:sz="6" w:space="0" w:color="000000"/>
              <w:left w:val="nil"/>
              <w:bottom w:val="nil"/>
              <w:right w:val="nil"/>
              <w:tl2br w:val="nil"/>
              <w:tr2bl w:val="nil"/>
            </w:tcBorders>
            <w:noWrap/>
            <w:tcMar>
              <w:left w:w="0" w:type="dxa"/>
              <w:right w:w="0" w:type="dxa"/>
            </w:tcMar>
            <w:vAlign w:val="center"/>
          </w:tcPr>
          <w:p w14:paraId="2A429F85" w14:textId="77777777" w:rsidR="00A329C2" w:rsidRDefault="00A329C2">
            <w:pPr>
              <w:pStyle w:val="Normal26"/>
              <w:jc w:val="right"/>
              <w:rPr>
                <w:rFonts w:ascii="Calibri" w:eastAsia="Calibri" w:hAnsi="Calibri" w:cs="Calibri"/>
                <w:b/>
                <w:color w:val="000000"/>
                <w:sz w:val="20"/>
              </w:rPr>
            </w:pPr>
          </w:p>
        </w:tc>
        <w:tc>
          <w:tcPr>
            <w:tcW w:w="1320" w:type="dxa"/>
            <w:tcBorders>
              <w:top w:val="double" w:sz="6" w:space="0" w:color="000000"/>
              <w:left w:val="nil"/>
              <w:bottom w:val="nil"/>
              <w:right w:val="nil"/>
              <w:tl2br w:val="nil"/>
              <w:tr2bl w:val="nil"/>
            </w:tcBorders>
            <w:noWrap/>
            <w:tcMar>
              <w:left w:w="0" w:type="dxa"/>
              <w:right w:w="0" w:type="dxa"/>
            </w:tcMar>
            <w:vAlign w:val="center"/>
          </w:tcPr>
          <w:p w14:paraId="58EE7CC5" w14:textId="77777777" w:rsidR="00A329C2" w:rsidRDefault="00A329C2">
            <w:pPr>
              <w:pStyle w:val="Normal26"/>
              <w:jc w:val="right"/>
              <w:rPr>
                <w:rFonts w:ascii="Calibri" w:eastAsia="Calibri" w:hAnsi="Calibri" w:cs="Calibri"/>
                <w:b/>
                <w:color w:val="000000"/>
                <w:sz w:val="20"/>
              </w:rPr>
            </w:pPr>
          </w:p>
        </w:tc>
        <w:tc>
          <w:tcPr>
            <w:tcW w:w="1245" w:type="dxa"/>
            <w:tcBorders>
              <w:top w:val="double" w:sz="6" w:space="0" w:color="000000"/>
              <w:left w:val="nil"/>
              <w:bottom w:val="nil"/>
              <w:right w:val="nil"/>
              <w:tl2br w:val="nil"/>
              <w:tr2bl w:val="nil"/>
            </w:tcBorders>
            <w:noWrap/>
            <w:tcMar>
              <w:left w:w="0" w:type="dxa"/>
              <w:right w:w="0" w:type="dxa"/>
            </w:tcMar>
            <w:vAlign w:val="center"/>
          </w:tcPr>
          <w:p w14:paraId="50356808" w14:textId="77777777" w:rsidR="00A329C2" w:rsidRDefault="00A329C2">
            <w:pPr>
              <w:pStyle w:val="Normal26"/>
              <w:jc w:val="right"/>
              <w:rPr>
                <w:rFonts w:ascii="Calibri" w:eastAsia="Calibri" w:hAnsi="Calibri" w:cs="Calibri"/>
                <w:b/>
                <w:color w:val="000000"/>
                <w:sz w:val="20"/>
              </w:rPr>
            </w:pPr>
          </w:p>
        </w:tc>
      </w:tr>
      <w:tr w:rsidR="00A329C2" w14:paraId="714283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8745" w:type="dxa"/>
            <w:gridSpan w:val="4"/>
            <w:tcBorders>
              <w:top w:val="nil"/>
              <w:left w:val="nil"/>
              <w:bottom w:val="nil"/>
              <w:right w:val="nil"/>
              <w:tl2br w:val="nil"/>
              <w:tr2bl w:val="nil"/>
            </w:tcBorders>
            <w:tcMar>
              <w:left w:w="29" w:type="dxa"/>
              <w:right w:w="29" w:type="dxa"/>
            </w:tcMar>
            <w:vAlign w:val="center"/>
          </w:tcPr>
          <w:p w14:paraId="08490C74" w14:textId="77777777" w:rsidR="00A329C2" w:rsidRDefault="0000368A">
            <w:pPr>
              <w:pStyle w:val="Normal26"/>
              <w:rPr>
                <w:rFonts w:ascii="Calibri" w:eastAsia="Calibri" w:hAnsi="Calibri" w:cs="Calibri"/>
                <w:b/>
                <w:color w:val="000000"/>
                <w:sz w:val="20"/>
              </w:rPr>
            </w:pPr>
            <w:r>
              <w:rPr>
                <w:rFonts w:ascii="Calibri" w:eastAsia="Calibri" w:hAnsi="Calibri" w:cs="Calibri"/>
                <w:b/>
                <w:color w:val="000000"/>
                <w:sz w:val="20"/>
              </w:rPr>
              <w:t>Carrying Amount at the End  of the Reporting Period is represented by:</w:t>
            </w:r>
          </w:p>
        </w:tc>
        <w:tc>
          <w:tcPr>
            <w:tcW w:w="1215" w:type="dxa"/>
            <w:tcBorders>
              <w:top w:val="nil"/>
              <w:left w:val="nil"/>
              <w:bottom w:val="nil"/>
              <w:right w:val="nil"/>
              <w:tl2br w:val="nil"/>
              <w:tr2bl w:val="nil"/>
            </w:tcBorders>
            <w:noWrap/>
            <w:tcMar>
              <w:left w:w="0" w:type="dxa"/>
              <w:right w:w="0" w:type="dxa"/>
            </w:tcMar>
            <w:vAlign w:val="center"/>
          </w:tcPr>
          <w:p w14:paraId="756F7B81" w14:textId="77777777" w:rsidR="00A329C2" w:rsidRDefault="00A329C2">
            <w:pPr>
              <w:pStyle w:val="Normal26"/>
              <w:jc w:val="right"/>
              <w:rPr>
                <w:rFonts w:ascii="Calibri" w:eastAsia="Calibri" w:hAnsi="Calibri" w:cs="Calibri"/>
                <w:b/>
                <w:color w:val="000000"/>
                <w:sz w:val="20"/>
              </w:rPr>
            </w:pPr>
          </w:p>
        </w:tc>
        <w:tc>
          <w:tcPr>
            <w:tcW w:w="1320" w:type="dxa"/>
            <w:tcBorders>
              <w:top w:val="nil"/>
              <w:left w:val="nil"/>
              <w:bottom w:val="nil"/>
              <w:right w:val="nil"/>
              <w:tl2br w:val="nil"/>
              <w:tr2bl w:val="nil"/>
            </w:tcBorders>
            <w:noWrap/>
            <w:tcMar>
              <w:left w:w="0" w:type="dxa"/>
              <w:right w:w="0" w:type="dxa"/>
            </w:tcMar>
            <w:vAlign w:val="center"/>
          </w:tcPr>
          <w:p w14:paraId="50E1FB00" w14:textId="77777777" w:rsidR="00A329C2" w:rsidRDefault="00A329C2">
            <w:pPr>
              <w:pStyle w:val="Normal26"/>
              <w:jc w:val="right"/>
              <w:rPr>
                <w:rFonts w:ascii="Calibri" w:eastAsia="Calibri" w:hAnsi="Calibri" w:cs="Calibri"/>
                <w:b/>
                <w:color w:val="000000"/>
                <w:sz w:val="20"/>
              </w:rPr>
            </w:pPr>
          </w:p>
        </w:tc>
        <w:tc>
          <w:tcPr>
            <w:tcW w:w="1320" w:type="dxa"/>
            <w:tcBorders>
              <w:top w:val="nil"/>
              <w:left w:val="nil"/>
              <w:bottom w:val="nil"/>
              <w:right w:val="nil"/>
              <w:tl2br w:val="nil"/>
              <w:tr2bl w:val="nil"/>
            </w:tcBorders>
            <w:noWrap/>
            <w:tcMar>
              <w:left w:w="0" w:type="dxa"/>
              <w:right w:w="0" w:type="dxa"/>
            </w:tcMar>
            <w:vAlign w:val="center"/>
          </w:tcPr>
          <w:p w14:paraId="086701A6" w14:textId="77777777" w:rsidR="00A329C2" w:rsidRDefault="00A329C2">
            <w:pPr>
              <w:pStyle w:val="Normal26"/>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72B6FE31" w14:textId="77777777" w:rsidR="00A329C2" w:rsidRDefault="00A329C2">
            <w:pPr>
              <w:pStyle w:val="Normal26"/>
              <w:jc w:val="right"/>
              <w:rPr>
                <w:rFonts w:ascii="Calibri" w:eastAsia="Calibri" w:hAnsi="Calibri" w:cs="Calibri"/>
                <w:b/>
                <w:color w:val="000000"/>
                <w:sz w:val="20"/>
              </w:rPr>
            </w:pPr>
          </w:p>
        </w:tc>
      </w:tr>
      <w:tr w:rsidR="00A329C2" w14:paraId="4B4DB3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1FAF4C69" w14:textId="77777777"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Gross Book Value</w:t>
            </w:r>
          </w:p>
        </w:tc>
        <w:tc>
          <w:tcPr>
            <w:tcW w:w="1110" w:type="dxa"/>
            <w:tcBorders>
              <w:top w:val="nil"/>
              <w:left w:val="nil"/>
              <w:bottom w:val="nil"/>
              <w:right w:val="nil"/>
              <w:tl2br w:val="nil"/>
              <w:tr2bl w:val="nil"/>
            </w:tcBorders>
            <w:noWrap/>
            <w:tcMar>
              <w:left w:w="29" w:type="dxa"/>
              <w:right w:w="29" w:type="dxa"/>
            </w:tcMar>
            <w:vAlign w:val="center"/>
          </w:tcPr>
          <w:p w14:paraId="231323C0"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62,787</w:t>
            </w:r>
          </w:p>
        </w:tc>
        <w:tc>
          <w:tcPr>
            <w:tcW w:w="1110" w:type="dxa"/>
            <w:tcBorders>
              <w:top w:val="nil"/>
              <w:left w:val="nil"/>
              <w:bottom w:val="nil"/>
              <w:right w:val="nil"/>
              <w:tl2br w:val="nil"/>
              <w:tr2bl w:val="nil"/>
            </w:tcBorders>
            <w:noWrap/>
            <w:tcMar>
              <w:left w:w="29" w:type="dxa"/>
              <w:right w:w="29" w:type="dxa"/>
            </w:tcMar>
            <w:vAlign w:val="center"/>
          </w:tcPr>
          <w:p w14:paraId="304F3ACB"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276</w:t>
            </w:r>
          </w:p>
        </w:tc>
        <w:tc>
          <w:tcPr>
            <w:tcW w:w="1320" w:type="dxa"/>
            <w:tcBorders>
              <w:top w:val="nil"/>
              <w:left w:val="nil"/>
              <w:bottom w:val="nil"/>
              <w:right w:val="nil"/>
              <w:tl2br w:val="nil"/>
              <w:tr2bl w:val="nil"/>
            </w:tcBorders>
            <w:noWrap/>
            <w:tcMar>
              <w:left w:w="29" w:type="dxa"/>
              <w:right w:w="29" w:type="dxa"/>
            </w:tcMar>
            <w:vAlign w:val="center"/>
          </w:tcPr>
          <w:p w14:paraId="6A8F4081"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41,519</w:t>
            </w:r>
          </w:p>
        </w:tc>
        <w:tc>
          <w:tcPr>
            <w:tcW w:w="1215" w:type="dxa"/>
            <w:tcBorders>
              <w:top w:val="nil"/>
              <w:left w:val="nil"/>
              <w:bottom w:val="nil"/>
              <w:right w:val="nil"/>
              <w:tl2br w:val="nil"/>
              <w:tr2bl w:val="nil"/>
            </w:tcBorders>
            <w:noWrap/>
            <w:tcMar>
              <w:left w:w="29" w:type="dxa"/>
              <w:right w:w="29" w:type="dxa"/>
            </w:tcMar>
            <w:vAlign w:val="center"/>
          </w:tcPr>
          <w:p w14:paraId="14AA8F00"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1,179</w:t>
            </w:r>
          </w:p>
        </w:tc>
        <w:tc>
          <w:tcPr>
            <w:tcW w:w="1320" w:type="dxa"/>
            <w:tcBorders>
              <w:top w:val="nil"/>
              <w:left w:val="nil"/>
              <w:bottom w:val="nil"/>
              <w:right w:val="nil"/>
              <w:tl2br w:val="nil"/>
              <w:tr2bl w:val="nil"/>
            </w:tcBorders>
            <w:noWrap/>
            <w:tcMar>
              <w:left w:w="29" w:type="dxa"/>
              <w:right w:w="29" w:type="dxa"/>
            </w:tcMar>
            <w:vAlign w:val="center"/>
          </w:tcPr>
          <w:p w14:paraId="6E3CA952"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14,131</w:t>
            </w:r>
          </w:p>
        </w:tc>
        <w:tc>
          <w:tcPr>
            <w:tcW w:w="1320" w:type="dxa"/>
            <w:tcBorders>
              <w:top w:val="nil"/>
              <w:left w:val="nil"/>
              <w:bottom w:val="nil"/>
              <w:right w:val="nil"/>
              <w:tl2br w:val="nil"/>
              <w:tr2bl w:val="nil"/>
            </w:tcBorders>
            <w:noWrap/>
            <w:tcMar>
              <w:left w:w="29" w:type="dxa"/>
              <w:right w:w="29" w:type="dxa"/>
            </w:tcMar>
            <w:vAlign w:val="center"/>
          </w:tcPr>
          <w:p w14:paraId="2838A314"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6,871</w:t>
            </w:r>
          </w:p>
        </w:tc>
        <w:tc>
          <w:tcPr>
            <w:tcW w:w="1245" w:type="dxa"/>
            <w:tcBorders>
              <w:top w:val="nil"/>
              <w:left w:val="nil"/>
              <w:bottom w:val="nil"/>
              <w:right w:val="nil"/>
              <w:tl2br w:val="nil"/>
              <w:tr2bl w:val="nil"/>
            </w:tcBorders>
            <w:noWrap/>
            <w:tcMar>
              <w:left w:w="29" w:type="dxa"/>
              <w:right w:w="29" w:type="dxa"/>
            </w:tcMar>
            <w:vAlign w:val="center"/>
          </w:tcPr>
          <w:p w14:paraId="1FD50C83"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126,763</w:t>
            </w:r>
          </w:p>
        </w:tc>
      </w:tr>
      <w:tr w:rsidR="00A329C2" w14:paraId="2CB7D6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205" w:type="dxa"/>
            <w:tcBorders>
              <w:top w:val="nil"/>
              <w:left w:val="nil"/>
              <w:bottom w:val="nil"/>
              <w:right w:val="nil"/>
              <w:tl2br w:val="nil"/>
              <w:tr2bl w:val="nil"/>
            </w:tcBorders>
            <w:noWrap/>
            <w:tcMar>
              <w:left w:w="29" w:type="dxa"/>
              <w:right w:w="29" w:type="dxa"/>
            </w:tcMar>
            <w:vAlign w:val="center"/>
          </w:tcPr>
          <w:p w14:paraId="7EF34651" w14:textId="77777777" w:rsidR="00A329C2" w:rsidRDefault="0000368A">
            <w:pPr>
              <w:pStyle w:val="Normal26"/>
              <w:rPr>
                <w:rFonts w:ascii="Calibri" w:eastAsia="Calibri" w:hAnsi="Calibri" w:cs="Calibri"/>
                <w:color w:val="000000"/>
                <w:sz w:val="20"/>
              </w:rPr>
            </w:pPr>
            <w:r>
              <w:rPr>
                <w:rFonts w:ascii="Calibri" w:eastAsia="Calibri" w:hAnsi="Calibri" w:cs="Calibri"/>
                <w:color w:val="000000"/>
                <w:sz w:val="20"/>
              </w:rPr>
              <w:t xml:space="preserve">Accumulated Depreciation </w:t>
            </w:r>
          </w:p>
        </w:tc>
        <w:tc>
          <w:tcPr>
            <w:tcW w:w="1110" w:type="dxa"/>
            <w:tcBorders>
              <w:top w:val="nil"/>
              <w:left w:val="nil"/>
              <w:bottom w:val="single" w:sz="4" w:space="0" w:color="000000"/>
              <w:right w:val="nil"/>
              <w:tl2br w:val="nil"/>
              <w:tr2bl w:val="nil"/>
            </w:tcBorders>
            <w:noWrap/>
            <w:tcMar>
              <w:left w:w="29" w:type="dxa"/>
              <w:right w:w="29" w:type="dxa"/>
            </w:tcMar>
            <w:vAlign w:val="center"/>
          </w:tcPr>
          <w:p w14:paraId="55DD9A65"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w:t>
            </w:r>
          </w:p>
        </w:tc>
        <w:tc>
          <w:tcPr>
            <w:tcW w:w="1110" w:type="dxa"/>
            <w:tcBorders>
              <w:top w:val="nil"/>
              <w:left w:val="nil"/>
              <w:bottom w:val="single" w:sz="4" w:space="0" w:color="000000"/>
              <w:right w:val="nil"/>
              <w:tl2br w:val="nil"/>
              <w:tr2bl w:val="nil"/>
            </w:tcBorders>
            <w:noWrap/>
            <w:tcMar>
              <w:left w:w="29" w:type="dxa"/>
              <w:right w:w="29" w:type="dxa"/>
            </w:tcMar>
            <w:vAlign w:val="center"/>
          </w:tcPr>
          <w:p w14:paraId="3178F008"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(22)</w:t>
            </w:r>
          </w:p>
        </w:tc>
        <w:tc>
          <w:tcPr>
            <w:tcW w:w="1320" w:type="dxa"/>
            <w:tcBorders>
              <w:top w:val="nil"/>
              <w:left w:val="nil"/>
              <w:bottom w:val="single" w:sz="4" w:space="0" w:color="000000"/>
              <w:right w:val="nil"/>
              <w:tl2br w:val="nil"/>
              <w:tr2bl w:val="nil"/>
            </w:tcBorders>
            <w:noWrap/>
            <w:tcMar>
              <w:left w:w="29" w:type="dxa"/>
              <w:right w:w="29" w:type="dxa"/>
            </w:tcMar>
            <w:vAlign w:val="center"/>
          </w:tcPr>
          <w:p w14:paraId="079D267F"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(2,170)</w:t>
            </w:r>
          </w:p>
        </w:tc>
        <w:tc>
          <w:tcPr>
            <w:tcW w:w="1215" w:type="dxa"/>
            <w:tcBorders>
              <w:top w:val="nil"/>
              <w:left w:val="nil"/>
              <w:bottom w:val="single" w:sz="4" w:space="0" w:color="000000"/>
              <w:right w:val="nil"/>
              <w:tl2br w:val="nil"/>
              <w:tr2bl w:val="nil"/>
            </w:tcBorders>
            <w:noWrap/>
            <w:tcMar>
              <w:left w:w="29" w:type="dxa"/>
              <w:right w:w="29" w:type="dxa"/>
            </w:tcMar>
            <w:vAlign w:val="center"/>
          </w:tcPr>
          <w:p w14:paraId="32DA8378"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(1,003)</w:t>
            </w:r>
          </w:p>
        </w:tc>
        <w:tc>
          <w:tcPr>
            <w:tcW w:w="1320" w:type="dxa"/>
            <w:tcBorders>
              <w:top w:val="nil"/>
              <w:left w:val="nil"/>
              <w:bottom w:val="single" w:sz="4" w:space="0" w:color="000000"/>
              <w:right w:val="nil"/>
              <w:tl2br w:val="nil"/>
              <w:tr2bl w:val="nil"/>
            </w:tcBorders>
            <w:noWrap/>
            <w:tcMar>
              <w:left w:w="29" w:type="dxa"/>
              <w:right w:w="29" w:type="dxa"/>
            </w:tcMar>
            <w:vAlign w:val="center"/>
          </w:tcPr>
          <w:p w14:paraId="03F26851" w14:textId="77777777" w:rsidR="00A329C2" w:rsidRDefault="0000368A">
            <w:pPr>
              <w:pStyle w:val="Normal26"/>
              <w:jc w:val="right"/>
              <w:rPr>
                <w:rFonts w:ascii="Calibri" w:eastAsia="Calibri" w:hAnsi="Calibri" w:cs="Calibri"/>
                <w:color w:val="000000"/>
                <w:sz w:val="20"/>
              </w:rPr>
            </w:pPr>
            <w:r>
              <w:rPr>
                <w:rFonts w:ascii="Calibri" w:eastAsia="Calibri" w:hAnsi="Calibri" w:cs="Calibri"/>
                <w:color w:val="000000"/>
                <w:sz w:val="20"/>
              </w:rPr>
              <w:t>(1,181)</w:t>
            </w:r>
          </w:p>
        </w:tc>
        <w:tc>
          <w:tcPr>
            <w:tcW w:w="1320" w:type="dxa"/>
            <w:tcBorders>
              <w:top w:val="nil"/>
              <w:left w:val="nil"/>
              <w:bottom w:val="single" w:sz="4" w:space="0" w:color="000000"/>
              <w:right w:val="nil"/>
              <w:tl2br w:val="nil"/>
              <w:tr2bl w:val="nil"/>
            </w:tcBorders>
            <w:noWrap/>
            <w:tcMar>
              <w:left w:w="0" w:type="dxa"/>
              <w:right w:w="0" w:type="dxa"/>
            </w:tcMar>
            <w:vAlign w:val="center"/>
          </w:tcPr>
          <w:p w14:paraId="0598971D" w14:textId="77777777" w:rsidR="00A329C2" w:rsidRDefault="00A329C2">
            <w:pPr>
              <w:pStyle w:val="Normal26"/>
              <w:jc w:val="right"/>
              <w:rPr>
                <w:rFonts w:ascii="Calibri" w:eastAsia="Calibri" w:hAnsi="Calibri" w:cs="Calibri"/>
                <w:color w:val="000000"/>
                <w:sz w:val="20"/>
              </w:rPr>
            </w:pPr>
          </w:p>
        </w:tc>
        <w:tc>
          <w:tcPr>
            <w:tcW w:w="1245" w:type="dxa"/>
            <w:tcBorders>
              <w:top w:val="nil"/>
              <w:left w:val="nil"/>
              <w:bottom w:val="single" w:sz="4" w:space="0" w:color="000000"/>
              <w:right w:val="nil"/>
              <w:tl2br w:val="nil"/>
              <w:tr2bl w:val="nil"/>
            </w:tcBorders>
            <w:noWrap/>
            <w:tcMar>
              <w:left w:w="29" w:type="dxa"/>
              <w:right w:w="29" w:type="dxa"/>
            </w:tcMar>
            <w:vAlign w:val="center"/>
          </w:tcPr>
          <w:p w14:paraId="49E9E30A"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(4,376)</w:t>
            </w:r>
          </w:p>
        </w:tc>
      </w:tr>
      <w:tr w:rsidR="00A329C2" w14:paraId="650176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5205" w:type="dxa"/>
            <w:tcBorders>
              <w:top w:val="nil"/>
              <w:left w:val="nil"/>
              <w:bottom w:val="nil"/>
              <w:right w:val="nil"/>
              <w:tl2br w:val="nil"/>
              <w:tr2bl w:val="nil"/>
            </w:tcBorders>
            <w:tcMar>
              <w:left w:w="29" w:type="dxa"/>
              <w:right w:w="29" w:type="dxa"/>
            </w:tcMar>
            <w:vAlign w:val="bottom"/>
          </w:tcPr>
          <w:p w14:paraId="23B13907" w14:textId="77777777" w:rsidR="00A329C2" w:rsidRDefault="0000368A">
            <w:pPr>
              <w:pStyle w:val="Normal26"/>
              <w:rPr>
                <w:rFonts w:ascii="Calibri" w:eastAsia="Calibri" w:hAnsi="Calibri" w:cs="Calibri"/>
                <w:b/>
                <w:color w:val="000000"/>
                <w:sz w:val="20"/>
              </w:rPr>
            </w:pPr>
            <w:r>
              <w:rPr>
                <w:rFonts w:ascii="Calibri" w:eastAsia="Calibri" w:hAnsi="Calibri" w:cs="Calibri"/>
                <w:b/>
                <w:color w:val="000000"/>
                <w:sz w:val="20"/>
              </w:rPr>
              <w:t>Carrying Amount at the End of the Reporting Period</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bottom"/>
          </w:tcPr>
          <w:p w14:paraId="60E57BE9"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62,787</w:t>
            </w:r>
          </w:p>
        </w:tc>
        <w:tc>
          <w:tcPr>
            <w:tcW w:w="1110" w:type="dxa"/>
            <w:tcBorders>
              <w:top w:val="single" w:sz="4" w:space="0" w:color="000000"/>
              <w:left w:val="nil"/>
              <w:bottom w:val="double" w:sz="6" w:space="0" w:color="000000"/>
              <w:right w:val="nil"/>
              <w:tl2br w:val="nil"/>
              <w:tr2bl w:val="nil"/>
            </w:tcBorders>
            <w:noWrap/>
            <w:tcMar>
              <w:left w:w="29" w:type="dxa"/>
              <w:right w:w="29" w:type="dxa"/>
            </w:tcMar>
            <w:vAlign w:val="bottom"/>
          </w:tcPr>
          <w:p w14:paraId="5ECF8697"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254</w:t>
            </w:r>
          </w:p>
        </w:tc>
        <w:tc>
          <w:tcPr>
            <w:tcW w:w="1320" w:type="dxa"/>
            <w:tcBorders>
              <w:top w:val="single" w:sz="4" w:space="0" w:color="000000"/>
              <w:left w:val="nil"/>
              <w:bottom w:val="double" w:sz="6" w:space="0" w:color="000000"/>
              <w:right w:val="nil"/>
              <w:tl2br w:val="nil"/>
              <w:tr2bl w:val="nil"/>
            </w:tcBorders>
            <w:noWrap/>
            <w:tcMar>
              <w:left w:w="29" w:type="dxa"/>
              <w:right w:w="29" w:type="dxa"/>
            </w:tcMar>
            <w:vAlign w:val="bottom"/>
          </w:tcPr>
          <w:p w14:paraId="5A6B2CBD"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39,349</w:t>
            </w:r>
          </w:p>
        </w:tc>
        <w:tc>
          <w:tcPr>
            <w:tcW w:w="1215" w:type="dxa"/>
            <w:tcBorders>
              <w:top w:val="single" w:sz="4" w:space="0" w:color="000000"/>
              <w:left w:val="nil"/>
              <w:bottom w:val="double" w:sz="6" w:space="0" w:color="000000"/>
              <w:right w:val="nil"/>
              <w:tl2br w:val="nil"/>
              <w:tr2bl w:val="nil"/>
            </w:tcBorders>
            <w:noWrap/>
            <w:tcMar>
              <w:left w:w="29" w:type="dxa"/>
              <w:right w:w="29" w:type="dxa"/>
            </w:tcMar>
            <w:vAlign w:val="bottom"/>
          </w:tcPr>
          <w:p w14:paraId="5CA03F5A"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176</w:t>
            </w:r>
          </w:p>
        </w:tc>
        <w:tc>
          <w:tcPr>
            <w:tcW w:w="1320" w:type="dxa"/>
            <w:tcBorders>
              <w:top w:val="single" w:sz="4" w:space="0" w:color="000000"/>
              <w:left w:val="nil"/>
              <w:bottom w:val="double" w:sz="6" w:space="0" w:color="000000"/>
              <w:right w:val="nil"/>
              <w:tl2br w:val="nil"/>
              <w:tr2bl w:val="nil"/>
            </w:tcBorders>
            <w:noWrap/>
            <w:tcMar>
              <w:left w:w="29" w:type="dxa"/>
              <w:right w:w="29" w:type="dxa"/>
            </w:tcMar>
            <w:vAlign w:val="bottom"/>
          </w:tcPr>
          <w:p w14:paraId="0AAB40BB"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12,950</w:t>
            </w:r>
          </w:p>
        </w:tc>
        <w:tc>
          <w:tcPr>
            <w:tcW w:w="1320" w:type="dxa"/>
            <w:tcBorders>
              <w:top w:val="single" w:sz="4" w:space="0" w:color="000000"/>
              <w:left w:val="nil"/>
              <w:bottom w:val="double" w:sz="6" w:space="0" w:color="000000"/>
              <w:right w:val="nil"/>
              <w:tl2br w:val="nil"/>
              <w:tr2bl w:val="nil"/>
            </w:tcBorders>
            <w:noWrap/>
            <w:tcMar>
              <w:left w:w="29" w:type="dxa"/>
              <w:right w:w="29" w:type="dxa"/>
            </w:tcMar>
            <w:vAlign w:val="bottom"/>
          </w:tcPr>
          <w:p w14:paraId="66DF0206"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6,871</w:t>
            </w:r>
          </w:p>
        </w:tc>
        <w:tc>
          <w:tcPr>
            <w:tcW w:w="1245" w:type="dxa"/>
            <w:tcBorders>
              <w:top w:val="single" w:sz="4" w:space="0" w:color="000000"/>
              <w:left w:val="nil"/>
              <w:bottom w:val="double" w:sz="6" w:space="0" w:color="000000"/>
              <w:right w:val="nil"/>
              <w:tl2br w:val="nil"/>
              <w:tr2bl w:val="nil"/>
            </w:tcBorders>
            <w:noWrap/>
            <w:tcMar>
              <w:left w:w="29" w:type="dxa"/>
              <w:right w:w="29" w:type="dxa"/>
            </w:tcMar>
            <w:vAlign w:val="bottom"/>
          </w:tcPr>
          <w:p w14:paraId="145D93F2" w14:textId="77777777" w:rsidR="00A329C2" w:rsidRDefault="0000368A">
            <w:pPr>
              <w:pStyle w:val="Normal26"/>
              <w:jc w:val="right"/>
              <w:rPr>
                <w:rFonts w:ascii="Calibri" w:eastAsia="Calibri" w:hAnsi="Calibri" w:cs="Calibri"/>
                <w:b/>
                <w:color w:val="000000"/>
                <w:sz w:val="20"/>
              </w:rPr>
            </w:pPr>
            <w:r>
              <w:rPr>
                <w:rFonts w:ascii="Calibri" w:eastAsia="Calibri" w:hAnsi="Calibri" w:cs="Calibri"/>
                <w:b/>
                <w:color w:val="000000"/>
                <w:sz w:val="20"/>
              </w:rPr>
              <w:t>122,387</w:t>
            </w:r>
          </w:p>
        </w:tc>
      </w:tr>
      <w:tr w:rsidR="00A329C2" w14:paraId="7677B2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205" w:type="dxa"/>
            <w:tcBorders>
              <w:top w:val="nil"/>
              <w:left w:val="nil"/>
              <w:bottom w:val="nil"/>
              <w:right w:val="nil"/>
              <w:tl2br w:val="nil"/>
              <w:tr2bl w:val="nil"/>
            </w:tcBorders>
            <w:noWrap/>
            <w:tcMar>
              <w:left w:w="0" w:type="dxa"/>
              <w:right w:w="0" w:type="dxa"/>
            </w:tcMar>
            <w:vAlign w:val="center"/>
          </w:tcPr>
          <w:p w14:paraId="043529F9" w14:textId="77777777" w:rsidR="00A329C2" w:rsidRDefault="00A329C2">
            <w:pPr>
              <w:pStyle w:val="Normal26"/>
              <w:rPr>
                <w:rFonts w:ascii="Calibri" w:eastAsia="Calibri" w:hAnsi="Calibri" w:cs="Calibri"/>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0697EBDC" w14:textId="77777777" w:rsidR="00A329C2" w:rsidRDefault="00A329C2">
            <w:pPr>
              <w:pStyle w:val="Normal26"/>
              <w:rPr>
                <w:rFonts w:ascii="Calibri" w:eastAsia="Calibri" w:hAnsi="Calibri" w:cs="Calibri"/>
                <w:color w:val="000000"/>
                <w:sz w:val="20"/>
              </w:rPr>
            </w:pPr>
          </w:p>
        </w:tc>
        <w:tc>
          <w:tcPr>
            <w:tcW w:w="1110" w:type="dxa"/>
            <w:tcBorders>
              <w:top w:val="double" w:sz="6" w:space="0" w:color="000000"/>
              <w:left w:val="nil"/>
              <w:bottom w:val="nil"/>
              <w:right w:val="nil"/>
              <w:tl2br w:val="nil"/>
              <w:tr2bl w:val="nil"/>
            </w:tcBorders>
            <w:noWrap/>
            <w:tcMar>
              <w:left w:w="0" w:type="dxa"/>
              <w:right w:w="0" w:type="dxa"/>
            </w:tcMar>
            <w:vAlign w:val="center"/>
          </w:tcPr>
          <w:p w14:paraId="0D400575" w14:textId="77777777" w:rsidR="00A329C2" w:rsidRDefault="00A329C2">
            <w:pPr>
              <w:pStyle w:val="Normal26"/>
              <w:rPr>
                <w:rFonts w:ascii="Calibri" w:eastAsia="Calibri" w:hAnsi="Calibri" w:cs="Calibri"/>
                <w:color w:val="000000"/>
                <w:sz w:val="20"/>
              </w:rPr>
            </w:pPr>
          </w:p>
        </w:tc>
        <w:tc>
          <w:tcPr>
            <w:tcW w:w="1320" w:type="dxa"/>
            <w:tcBorders>
              <w:top w:val="double" w:sz="6" w:space="0" w:color="000000"/>
              <w:left w:val="nil"/>
              <w:bottom w:val="nil"/>
              <w:right w:val="nil"/>
              <w:tl2br w:val="nil"/>
              <w:tr2bl w:val="nil"/>
            </w:tcBorders>
            <w:noWrap/>
            <w:tcMar>
              <w:left w:w="0" w:type="dxa"/>
              <w:right w:w="0" w:type="dxa"/>
            </w:tcMar>
            <w:vAlign w:val="center"/>
          </w:tcPr>
          <w:p w14:paraId="6C1E0542" w14:textId="77777777" w:rsidR="00A329C2" w:rsidRDefault="00A329C2">
            <w:pPr>
              <w:pStyle w:val="Normal26"/>
              <w:rPr>
                <w:rFonts w:ascii="Calibri" w:eastAsia="Calibri" w:hAnsi="Calibri" w:cs="Calibri"/>
                <w:color w:val="000000"/>
                <w:sz w:val="20"/>
              </w:rPr>
            </w:pPr>
          </w:p>
        </w:tc>
        <w:tc>
          <w:tcPr>
            <w:tcW w:w="1215" w:type="dxa"/>
            <w:tcBorders>
              <w:top w:val="double" w:sz="6" w:space="0" w:color="000000"/>
              <w:left w:val="nil"/>
              <w:bottom w:val="nil"/>
              <w:right w:val="nil"/>
              <w:tl2br w:val="nil"/>
              <w:tr2bl w:val="nil"/>
            </w:tcBorders>
            <w:noWrap/>
            <w:tcMar>
              <w:left w:w="0" w:type="dxa"/>
              <w:right w:w="0" w:type="dxa"/>
            </w:tcMar>
            <w:vAlign w:val="center"/>
          </w:tcPr>
          <w:p w14:paraId="56BCB82D" w14:textId="77777777" w:rsidR="00A329C2" w:rsidRDefault="00A329C2">
            <w:pPr>
              <w:pStyle w:val="Normal26"/>
              <w:jc w:val="right"/>
              <w:rPr>
                <w:rFonts w:ascii="Calibri" w:eastAsia="Calibri" w:hAnsi="Calibri" w:cs="Calibri"/>
                <w:b/>
                <w:color w:val="000000"/>
                <w:sz w:val="20"/>
              </w:rPr>
            </w:pPr>
          </w:p>
        </w:tc>
        <w:tc>
          <w:tcPr>
            <w:tcW w:w="1320" w:type="dxa"/>
            <w:tcBorders>
              <w:top w:val="double" w:sz="6" w:space="0" w:color="000000"/>
              <w:left w:val="nil"/>
              <w:bottom w:val="nil"/>
              <w:right w:val="nil"/>
              <w:tl2br w:val="nil"/>
              <w:tr2bl w:val="nil"/>
            </w:tcBorders>
            <w:noWrap/>
            <w:tcMar>
              <w:left w:w="0" w:type="dxa"/>
              <w:right w:w="0" w:type="dxa"/>
            </w:tcMar>
            <w:vAlign w:val="center"/>
          </w:tcPr>
          <w:p w14:paraId="20F27249" w14:textId="77777777" w:rsidR="00A329C2" w:rsidRDefault="00A329C2">
            <w:pPr>
              <w:pStyle w:val="Normal26"/>
              <w:jc w:val="right"/>
              <w:rPr>
                <w:rFonts w:ascii="Calibri" w:eastAsia="Calibri" w:hAnsi="Calibri" w:cs="Calibri"/>
                <w:b/>
                <w:color w:val="000000"/>
                <w:sz w:val="20"/>
              </w:rPr>
            </w:pPr>
          </w:p>
        </w:tc>
        <w:tc>
          <w:tcPr>
            <w:tcW w:w="1320" w:type="dxa"/>
            <w:tcBorders>
              <w:top w:val="double" w:sz="6" w:space="0" w:color="000000"/>
              <w:left w:val="nil"/>
              <w:bottom w:val="nil"/>
              <w:right w:val="nil"/>
              <w:tl2br w:val="nil"/>
              <w:tr2bl w:val="nil"/>
            </w:tcBorders>
            <w:noWrap/>
            <w:tcMar>
              <w:left w:w="0" w:type="dxa"/>
              <w:right w:w="0" w:type="dxa"/>
            </w:tcMar>
            <w:vAlign w:val="center"/>
          </w:tcPr>
          <w:p w14:paraId="10172F7E" w14:textId="77777777" w:rsidR="00A329C2" w:rsidRDefault="00A329C2">
            <w:pPr>
              <w:pStyle w:val="Normal26"/>
              <w:jc w:val="right"/>
              <w:rPr>
                <w:rFonts w:ascii="Calibri" w:eastAsia="Calibri" w:hAnsi="Calibri" w:cs="Calibri"/>
                <w:b/>
                <w:color w:val="000000"/>
                <w:sz w:val="20"/>
              </w:rPr>
            </w:pPr>
          </w:p>
        </w:tc>
        <w:tc>
          <w:tcPr>
            <w:tcW w:w="1245" w:type="dxa"/>
            <w:tcBorders>
              <w:top w:val="double" w:sz="6" w:space="0" w:color="000000"/>
              <w:left w:val="nil"/>
              <w:bottom w:val="nil"/>
              <w:right w:val="nil"/>
              <w:tl2br w:val="nil"/>
              <w:tr2bl w:val="nil"/>
            </w:tcBorders>
            <w:noWrap/>
            <w:tcMar>
              <w:left w:w="0" w:type="dxa"/>
              <w:right w:w="0" w:type="dxa"/>
            </w:tcMar>
            <w:vAlign w:val="center"/>
          </w:tcPr>
          <w:p w14:paraId="6485A77F" w14:textId="77777777" w:rsidR="00A329C2" w:rsidRDefault="00A329C2">
            <w:pPr>
              <w:pStyle w:val="Normal26"/>
              <w:jc w:val="right"/>
              <w:rPr>
                <w:rFonts w:ascii="Calibri" w:eastAsia="Calibri" w:hAnsi="Calibri" w:cs="Calibri"/>
                <w:b/>
                <w:color w:val="000000"/>
                <w:sz w:val="20"/>
              </w:rPr>
            </w:pPr>
          </w:p>
        </w:tc>
      </w:tr>
      <w:tr w:rsidR="00A329C2" w14:paraId="5DDEE1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3845" w:type="dxa"/>
            <w:gridSpan w:val="8"/>
            <w:vMerge w:val="restart"/>
            <w:tcBorders>
              <w:top w:val="nil"/>
              <w:left w:val="nil"/>
              <w:bottom w:val="nil"/>
              <w:right w:val="nil"/>
              <w:tl2br w:val="nil"/>
              <w:tr2bl w:val="nil"/>
            </w:tcBorders>
            <w:tcMar>
              <w:left w:w="29" w:type="dxa"/>
              <w:right w:w="29" w:type="dxa"/>
            </w:tcMar>
            <w:vAlign w:val="center"/>
          </w:tcPr>
          <w:p w14:paraId="68FCC437" w14:textId="77777777" w:rsidR="00A329C2" w:rsidRDefault="0000368A">
            <w:pPr>
              <w:pStyle w:val="Normal26"/>
              <w:jc w:val="both"/>
              <w:rPr>
                <w:rFonts w:ascii="Calibri" w:eastAsia="Calibri" w:hAnsi="Calibri" w:cs="Calibri"/>
                <w:color w:val="000000"/>
                <w:sz w:val="20"/>
              </w:rPr>
            </w:pPr>
            <w:r>
              <w:rPr>
                <w:rFonts w:ascii="Calibri" w:eastAsia="Calibri" w:hAnsi="Calibri" w:cs="Calibri"/>
                <w:color w:val="000000"/>
                <w:sz w:val="20"/>
                <w:vertAlign w:val="superscript"/>
              </w:rPr>
              <w:t xml:space="preserve"> 1</w:t>
            </w:r>
            <w:r>
              <w:rPr>
                <w:rFonts w:ascii="Calibri" w:eastAsia="Calibri" w:hAnsi="Calibri" w:cs="Calibri"/>
                <w:color w:val="000000"/>
                <w:sz w:val="20"/>
              </w:rPr>
              <w:t xml:space="preserve"> In last year’s financial statements this note included a separate ‘Reconciliation of Capital Works in Progress’. However, in this year’s financial statements the reconciliation has been removed given the Capital Works in Progress line item on the face of the Balance Sheet has been removed and a Capital Works in Progress column has been added to the ‘Reconciliation of Property, Plant and Equipment’ above.</w:t>
            </w:r>
          </w:p>
          <w:p w14:paraId="440062E6" w14:textId="77777777" w:rsidR="00A329C2" w:rsidRDefault="0000368A">
            <w:pPr>
              <w:pStyle w:val="Normal26"/>
              <w:jc w:val="both"/>
              <w:rPr>
                <w:rFonts w:ascii="Calibri" w:eastAsia="Calibri" w:hAnsi="Calibri" w:cs="Calibri"/>
                <w:color w:val="000000"/>
                <w:sz w:val="20"/>
              </w:rPr>
            </w:pPr>
            <w:r>
              <w:rPr>
                <w:rFonts w:ascii="Calibri" w:eastAsia="Calibri" w:hAnsi="Calibri" w:cs="Calibri"/>
                <w:color w:val="000000"/>
                <w:sz w:val="20"/>
              </w:rPr>
              <w:t>The 2025 ending balance has been restated to exclude intangible CWIP from the total PPE CWIP balance, consistent with balance sheet representation.</w:t>
            </w:r>
          </w:p>
        </w:tc>
      </w:tr>
      <w:tr w:rsidR="00A329C2" w14:paraId="335145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3845" w:type="dxa"/>
            <w:gridSpan w:val="8"/>
            <w:vMerge/>
            <w:tcBorders>
              <w:top w:val="nil"/>
              <w:left w:val="nil"/>
              <w:bottom w:val="nil"/>
              <w:right w:val="nil"/>
              <w:tl2br w:val="nil"/>
              <w:tr2bl w:val="nil"/>
            </w:tcBorders>
            <w:tcMar>
              <w:left w:w="0" w:type="dxa"/>
              <w:right w:w="0" w:type="dxa"/>
            </w:tcMar>
            <w:vAlign w:val="center"/>
          </w:tcPr>
          <w:p w14:paraId="4A6F8515" w14:textId="77777777" w:rsidR="00A329C2" w:rsidRDefault="00A329C2">
            <w:pPr>
              <w:pStyle w:val="Normal26"/>
              <w:jc w:val="both"/>
              <w:rPr>
                <w:rFonts w:ascii="Calibri" w:eastAsia="Calibri" w:hAnsi="Calibri" w:cs="Calibri"/>
                <w:color w:val="000000"/>
                <w:sz w:val="20"/>
              </w:rPr>
            </w:pPr>
          </w:p>
        </w:tc>
      </w:tr>
      <w:tr w:rsidR="00A329C2" w14:paraId="7F14DD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3845" w:type="dxa"/>
            <w:gridSpan w:val="8"/>
            <w:vMerge/>
            <w:tcBorders>
              <w:top w:val="nil"/>
              <w:left w:val="nil"/>
              <w:bottom w:val="nil"/>
              <w:right w:val="nil"/>
              <w:tl2br w:val="nil"/>
              <w:tr2bl w:val="nil"/>
            </w:tcBorders>
            <w:tcMar>
              <w:left w:w="0" w:type="dxa"/>
              <w:right w:w="0" w:type="dxa"/>
            </w:tcMar>
            <w:vAlign w:val="center"/>
          </w:tcPr>
          <w:p w14:paraId="4FD6D0CB" w14:textId="77777777" w:rsidR="00A329C2" w:rsidRDefault="00A329C2">
            <w:pPr>
              <w:pStyle w:val="Normal26"/>
              <w:jc w:val="both"/>
              <w:rPr>
                <w:rFonts w:ascii="Calibri" w:eastAsia="Calibri" w:hAnsi="Calibri" w:cs="Calibri"/>
                <w:color w:val="000000"/>
                <w:sz w:val="20"/>
              </w:rPr>
            </w:pPr>
          </w:p>
        </w:tc>
      </w:tr>
      <w:tr w:rsidR="00A329C2" w14:paraId="5F3840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3845" w:type="dxa"/>
            <w:gridSpan w:val="8"/>
            <w:vMerge/>
            <w:tcBorders>
              <w:top w:val="nil"/>
              <w:left w:val="nil"/>
              <w:bottom w:val="nil"/>
              <w:right w:val="nil"/>
              <w:tl2br w:val="nil"/>
              <w:tr2bl w:val="nil"/>
            </w:tcBorders>
            <w:tcMar>
              <w:left w:w="0" w:type="dxa"/>
              <w:right w:w="0" w:type="dxa"/>
            </w:tcMar>
            <w:vAlign w:val="center"/>
          </w:tcPr>
          <w:p w14:paraId="5E863F53" w14:textId="77777777" w:rsidR="00A329C2" w:rsidRDefault="00A329C2">
            <w:pPr>
              <w:pStyle w:val="Normal26"/>
              <w:jc w:val="both"/>
              <w:rPr>
                <w:rFonts w:ascii="Calibri" w:eastAsia="Calibri" w:hAnsi="Calibri" w:cs="Calibri"/>
                <w:color w:val="000000"/>
                <w:sz w:val="20"/>
              </w:rPr>
            </w:pPr>
          </w:p>
        </w:tc>
      </w:tr>
      <w:tr w:rsidR="00A329C2" w14:paraId="038676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3845" w:type="dxa"/>
            <w:gridSpan w:val="8"/>
            <w:vMerge/>
            <w:tcBorders>
              <w:top w:val="nil"/>
              <w:left w:val="nil"/>
              <w:bottom w:val="nil"/>
              <w:right w:val="nil"/>
              <w:tl2br w:val="nil"/>
              <w:tr2bl w:val="nil"/>
            </w:tcBorders>
            <w:tcMar>
              <w:left w:w="0" w:type="dxa"/>
              <w:right w:w="0" w:type="dxa"/>
            </w:tcMar>
            <w:vAlign w:val="center"/>
          </w:tcPr>
          <w:p w14:paraId="0BFCFD1A" w14:textId="77777777" w:rsidR="00A329C2" w:rsidRDefault="00A329C2">
            <w:pPr>
              <w:pStyle w:val="Normal26"/>
              <w:jc w:val="both"/>
              <w:rPr>
                <w:rFonts w:ascii="Calibri" w:eastAsia="Calibri" w:hAnsi="Calibri" w:cs="Calibri"/>
                <w:color w:val="000000"/>
                <w:sz w:val="20"/>
              </w:rPr>
            </w:pPr>
          </w:p>
        </w:tc>
      </w:tr>
    </w:tbl>
    <w:p w14:paraId="587E2010" w14:textId="77777777" w:rsidR="0000368A" w:rsidRDefault="0000368A" w:rsidP="00F1667D">
      <w:pPr>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rPr>
      </w:pPr>
      <w:r>
        <w:rPr>
          <w:rFonts w:ascii="Arial" w:eastAsia="Calibri" w:hAnsi="Arial" w:cs="Arial"/>
          <w:b/>
          <w:bdr w:val="nil"/>
          <w:lang w:val="en-AU" w:eastAsia="en-AU"/>
        </w:rPr>
        <w:lastRenderedPageBreak/>
        <w:t>NOTE 16  PROPERTY, PLANT AND EQUIPMENT – CONTINUED</w:t>
      </w:r>
    </w:p>
    <w:p w14:paraId="79A0EBC9" w14:textId="0AACFA7F" w:rsidR="0000368A" w:rsidRDefault="0000368A" w:rsidP="00C250AB">
      <w:pPr>
        <w:pStyle w:val="ListParagraph"/>
        <w:numPr>
          <w:ilvl w:val="0"/>
          <w:numId w:val="26"/>
        </w:numPr>
        <w:pBdr>
          <w:top w:val="nil"/>
          <w:left w:val="nil"/>
          <w:bottom w:val="nil"/>
          <w:right w:val="nil"/>
          <w:between w:val="nil"/>
          <w:bar w:val="nil"/>
        </w:pBdr>
        <w:rPr>
          <w:rFonts w:ascii="Calibri" w:eastAsia="Calibri" w:hAnsi="Calibri" w:cs="Calibri"/>
          <w:sz w:val="20"/>
          <w:szCs w:val="20"/>
          <w:bdr w:val="nil"/>
          <w:lang w:val="en-AU" w:eastAsia="en-AU"/>
        </w:rPr>
      </w:pPr>
      <w:r w:rsidRPr="00FB4F23">
        <w:rPr>
          <w:rFonts w:ascii="Calibri" w:eastAsia="Calibri" w:hAnsi="Calibri" w:cs="Calibri"/>
          <w:sz w:val="20"/>
          <w:szCs w:val="20"/>
          <w:bdr w:val="nil"/>
          <w:lang w:val="en-AU" w:eastAsia="en-AU"/>
        </w:rPr>
        <w:t xml:space="preserve">Additions primarily </w:t>
      </w:r>
      <w:r w:rsidR="00D9164A" w:rsidRPr="00FB4F23">
        <w:rPr>
          <w:rFonts w:ascii="Calibri" w:eastAsia="Calibri" w:hAnsi="Calibri" w:cs="Calibri"/>
          <w:sz w:val="20"/>
          <w:szCs w:val="20"/>
          <w:bdr w:val="nil"/>
          <w:lang w:val="en-AU" w:eastAsia="en-AU"/>
        </w:rPr>
        <w:t>reflect</w:t>
      </w:r>
      <w:r w:rsidRPr="00FB4F23">
        <w:rPr>
          <w:rFonts w:ascii="Calibri" w:eastAsia="Calibri" w:hAnsi="Calibri" w:cs="Calibri"/>
          <w:sz w:val="20"/>
          <w:szCs w:val="20"/>
          <w:bdr w:val="nil"/>
          <w:lang w:val="en-AU" w:eastAsia="en-AU"/>
        </w:rPr>
        <w:t xml:space="preserve"> capitalised assets for Braddon streetscapes upgrades ($8m) and the Ngamawari Park ($5.3m)</w:t>
      </w:r>
      <w:r w:rsidR="00A124FD">
        <w:rPr>
          <w:rFonts w:ascii="Calibri" w:eastAsia="Calibri" w:hAnsi="Calibri" w:cs="Calibri"/>
          <w:sz w:val="20"/>
          <w:szCs w:val="20"/>
          <w:bdr w:val="nil"/>
          <w:lang w:val="en-AU" w:eastAsia="en-AU"/>
        </w:rPr>
        <w:t>.</w:t>
      </w:r>
    </w:p>
    <w:p w14:paraId="2D828664" w14:textId="36EC3AA7" w:rsidR="0000368A" w:rsidRPr="00FB4F23" w:rsidRDefault="0000368A" w:rsidP="00FB4F23">
      <w:pPr>
        <w:pStyle w:val="ListParagraph"/>
        <w:numPr>
          <w:ilvl w:val="0"/>
          <w:numId w:val="26"/>
        </w:numPr>
        <w:pBdr>
          <w:top w:val="nil"/>
          <w:left w:val="nil"/>
          <w:bottom w:val="nil"/>
          <w:right w:val="nil"/>
          <w:between w:val="nil"/>
          <w:bar w:val="nil"/>
        </w:pBdr>
        <w:rPr>
          <w:rFonts w:ascii="Calibri" w:eastAsia="Calibri" w:hAnsi="Calibri" w:cs="Calibri"/>
          <w:sz w:val="20"/>
          <w:szCs w:val="20"/>
          <w:bdr w:val="nil"/>
          <w:lang w:val="en-AU" w:eastAsia="en-AU"/>
        </w:rPr>
        <w:sectPr w:rsidR="0000368A" w:rsidRPr="00FB4F23" w:rsidSect="00BF5F9A">
          <w:headerReference w:type="even" r:id="rId98"/>
          <w:headerReference w:type="default" r:id="rId99"/>
          <w:footerReference w:type="even" r:id="rId100"/>
          <w:footerReference w:type="default" r:id="rId101"/>
          <w:headerReference w:type="first" r:id="rId102"/>
          <w:footerReference w:type="first" r:id="rId103"/>
          <w:type w:val="continuous"/>
          <w:pgSz w:w="16838" w:h="11906" w:orient="landscape"/>
          <w:pgMar w:top="1440" w:right="1440" w:bottom="1440" w:left="1440" w:header="709" w:footer="709" w:gutter="0"/>
          <w:pgBorders>
            <w:top w:val="nil"/>
            <w:left w:val="nil"/>
            <w:bottom w:val="nil"/>
            <w:right w:val="nil"/>
          </w:pgBorders>
          <w:cols w:space="708"/>
          <w:docGrid w:linePitch="360"/>
        </w:sectPr>
      </w:pPr>
      <w:r w:rsidRPr="00FB4F23">
        <w:rPr>
          <w:rFonts w:ascii="Calibri" w:eastAsia="Calibri" w:hAnsi="Calibri" w:cs="Calibri"/>
          <w:sz w:val="20"/>
          <w:szCs w:val="20"/>
          <w:bdr w:val="nil"/>
          <w:lang w:val="en-AU" w:eastAsia="en-AU"/>
        </w:rPr>
        <w:t>Disposals primarily reflect the transfer of Haig Park paths and lighting assets transferred to</w:t>
      </w:r>
      <w:r w:rsidR="008570B8">
        <w:rPr>
          <w:rFonts w:ascii="Calibri" w:eastAsia="Calibri" w:hAnsi="Calibri" w:cs="Calibri"/>
          <w:sz w:val="20"/>
          <w:szCs w:val="20"/>
          <w:bdr w:val="nil"/>
          <w:lang w:val="en-AU" w:eastAsia="en-AU"/>
        </w:rPr>
        <w:t xml:space="preserve"> </w:t>
      </w:r>
      <w:r w:rsidR="00962A72">
        <w:rPr>
          <w:rFonts w:ascii="Calibri" w:eastAsia="Calibri" w:hAnsi="Calibri" w:cs="Calibri"/>
          <w:sz w:val="20"/>
          <w:szCs w:val="20"/>
          <w:bdr w:val="nil"/>
          <w:lang w:val="en-AU" w:eastAsia="en-AU"/>
        </w:rPr>
        <w:t xml:space="preserve">the </w:t>
      </w:r>
      <w:r w:rsidR="008570B8">
        <w:rPr>
          <w:rFonts w:ascii="Calibri" w:eastAsia="Calibri" w:hAnsi="Calibri" w:cs="Calibri"/>
          <w:sz w:val="20"/>
          <w:szCs w:val="20"/>
          <w:bdr w:val="nil"/>
          <w:lang w:val="en-AU" w:eastAsia="en-AU"/>
        </w:rPr>
        <w:t>former</w:t>
      </w:r>
      <w:r w:rsidRPr="00FB4F23">
        <w:rPr>
          <w:rFonts w:ascii="Calibri" w:eastAsia="Calibri" w:hAnsi="Calibri" w:cs="Calibri"/>
          <w:sz w:val="20"/>
          <w:szCs w:val="20"/>
          <w:bdr w:val="nil"/>
          <w:lang w:val="en-AU" w:eastAsia="en-AU"/>
        </w:rPr>
        <w:t xml:space="preserve"> TCCS ($0.8m) and the transfer of the Sue Salthouse Community</w:t>
      </w:r>
      <w:r>
        <w:rPr>
          <w:rFonts w:ascii="Calibri" w:eastAsia="Calibri" w:hAnsi="Calibri" w:cs="Calibri"/>
          <w:sz w:val="20"/>
          <w:szCs w:val="20"/>
          <w:bdr w:val="nil"/>
          <w:lang w:val="en-AU" w:eastAsia="en-AU"/>
        </w:rPr>
        <w:t xml:space="preserve"> </w:t>
      </w:r>
      <w:r w:rsidRPr="00FB4F23">
        <w:rPr>
          <w:rFonts w:ascii="Calibri" w:eastAsia="Calibri" w:hAnsi="Calibri" w:cs="Calibri"/>
          <w:sz w:val="20"/>
          <w:szCs w:val="20"/>
          <w:bdr w:val="nil"/>
          <w:lang w:val="en-AU" w:eastAsia="en-AU"/>
        </w:rPr>
        <w:t>Centre to iCBR ($2.7m</w:t>
      </w:r>
      <w:r>
        <w:rPr>
          <w:rFonts w:ascii="Calibri" w:eastAsia="Calibri" w:hAnsi="Calibri" w:cs="Calibri"/>
          <w:sz w:val="20"/>
          <w:szCs w:val="20"/>
          <w:bdr w:val="nil"/>
          <w:lang w:val="en-AU" w:eastAsia="en-AU"/>
        </w:rPr>
        <w:t>).</w:t>
      </w:r>
    </w:p>
    <w:p w14:paraId="036A7449" w14:textId="77777777" w:rsidR="0000368A" w:rsidRPr="000407B2" w:rsidRDefault="0000368A" w:rsidP="000407B2">
      <w:pPr>
        <w:pBdr>
          <w:top w:val="nil"/>
          <w:left w:val="nil"/>
          <w:bottom w:val="nil"/>
          <w:right w:val="nil"/>
          <w:between w:val="nil"/>
          <w:bar w:val="nil"/>
        </w:pBdr>
        <w:tabs>
          <w:tab w:val="left" w:pos="0"/>
        </w:tabs>
        <w:autoSpaceDE w:val="0"/>
        <w:autoSpaceDN w:val="0"/>
        <w:adjustRightInd w:val="0"/>
        <w:spacing w:before="120" w:after="120"/>
        <w:jc w:val="both"/>
        <w:rPr>
          <w:rFonts w:ascii="Arial" w:hAnsi="Arial" w:cs="Arial"/>
          <w:b/>
          <w:bCs/>
          <w:color w:val="000000"/>
          <w:bdr w:val="nil"/>
        </w:rPr>
      </w:pPr>
      <w:r w:rsidRPr="000407B2">
        <w:rPr>
          <w:rFonts w:ascii="Arial" w:hAnsi="Arial" w:cs="Arial"/>
          <w:b/>
          <w:bCs/>
          <w:color w:val="000000"/>
          <w:szCs w:val="16"/>
          <w:bdr w:val="nil"/>
          <w:lang w:val="en-AU" w:eastAsia="en-AU"/>
        </w:rPr>
        <w:lastRenderedPageBreak/>
        <w:t>NOTE 16  PROPERTY, PLANT AND EQUIPMENT - CONTINUED</w:t>
      </w:r>
    </w:p>
    <w:p w14:paraId="25FBD2B6" w14:textId="77777777" w:rsidR="0000368A" w:rsidRDefault="0000368A" w:rsidP="005D2686">
      <w:pPr>
        <w:pStyle w:val="Normal66"/>
        <w:pBdr>
          <w:top w:val="nil"/>
          <w:left w:val="nil"/>
          <w:bottom w:val="nil"/>
          <w:right w:val="nil"/>
          <w:between w:val="nil"/>
          <w:bar w:val="nil"/>
        </w:pBdr>
        <w:autoSpaceDE w:val="0"/>
        <w:autoSpaceDN w:val="0"/>
        <w:adjustRightInd w:val="0"/>
        <w:jc w:val="both"/>
        <w:rPr>
          <w:b/>
          <w:color w:val="000000"/>
          <w:sz w:val="20"/>
          <w:szCs w:val="20"/>
          <w:bdr w:val="nil"/>
          <w:lang w:val="en-AU" w:eastAsia="en-US"/>
        </w:rPr>
      </w:pPr>
    </w:p>
    <w:p w14:paraId="48CF60D1" w14:textId="77777777" w:rsidR="0000368A" w:rsidRPr="00835310" w:rsidRDefault="0000368A" w:rsidP="000407B2">
      <w:pPr>
        <w:pBdr>
          <w:top w:val="nil"/>
          <w:left w:val="nil"/>
          <w:bottom w:val="nil"/>
          <w:right w:val="nil"/>
          <w:between w:val="nil"/>
          <w:bar w:val="nil"/>
        </w:pBdr>
        <w:jc w:val="both"/>
        <w:rPr>
          <w:sz w:val="20"/>
          <w:szCs w:val="20"/>
          <w:bdr w:val="nil"/>
        </w:rPr>
      </w:pPr>
      <w:r>
        <w:rPr>
          <w:rFonts w:ascii="Calibri" w:eastAsia="Calibri" w:hAnsi="Calibri" w:cs="Calibri"/>
          <w:sz w:val="20"/>
          <w:szCs w:val="20"/>
          <w:bdr w:val="nil"/>
          <w:lang w:val="en-AU" w:eastAsia="en-AU"/>
        </w:rPr>
        <w:t xml:space="preserve">City Renewal </w:t>
      </w:r>
      <w:r w:rsidRPr="00835310">
        <w:rPr>
          <w:rFonts w:ascii="Calibri" w:eastAsia="Calibri" w:hAnsi="Calibri" w:cs="Calibri"/>
          <w:sz w:val="20"/>
          <w:szCs w:val="20"/>
          <w:bdr w:val="nil"/>
          <w:lang w:val="en-AU" w:eastAsia="en-AU"/>
        </w:rPr>
        <w:t xml:space="preserve">measures all PP&amp;E asset classes (excluding plant &amp; equipment) using the revaluation model. Asset classes are revalued every 3 years or earlier, if required. Assets acquired or constructed between valuation cycles use cost as an estimate of fair value unless there is evidence that fair value of these assets is likely to be materially different to cost. </w:t>
      </w:r>
    </w:p>
    <w:tbl>
      <w:tblPr>
        <w:tblStyle w:val="CDMRange111"/>
        <w:tblW w:w="8850" w:type="dxa"/>
        <w:tblLayout w:type="fixed"/>
        <w:tblLook w:val="0600" w:firstRow="0" w:lastRow="0" w:firstColumn="0" w:lastColumn="0" w:noHBand="1" w:noVBand="1"/>
      </w:tblPr>
      <w:tblGrid>
        <w:gridCol w:w="6885"/>
        <w:gridCol w:w="1005"/>
        <w:gridCol w:w="960"/>
      </w:tblGrid>
      <w:tr w:rsidR="00A329C2" w14:paraId="0DC4BFDA" w14:textId="77777777">
        <w:trPr>
          <w:trHeight w:hRule="exact" w:val="255"/>
        </w:trPr>
        <w:tc>
          <w:tcPr>
            <w:tcW w:w="6885" w:type="dxa"/>
            <w:tcBorders>
              <w:top w:val="nil"/>
              <w:left w:val="nil"/>
              <w:bottom w:val="nil"/>
              <w:right w:val="nil"/>
              <w:tl2br w:val="nil"/>
              <w:tr2bl w:val="nil"/>
            </w:tcBorders>
            <w:noWrap/>
            <w:tcMar>
              <w:left w:w="0" w:type="dxa"/>
              <w:right w:w="0" w:type="dxa"/>
            </w:tcMar>
            <w:vAlign w:val="center"/>
          </w:tcPr>
          <w:p w14:paraId="56C1FD74" w14:textId="77777777" w:rsidR="00A329C2" w:rsidRDefault="00A329C2">
            <w:pPr>
              <w:pStyle w:val="Normal27"/>
              <w:rPr>
                <w:rFonts w:ascii="Calibri" w:eastAsia="Calibri" w:hAnsi="Calibri" w:cs="Calibri"/>
                <w:color w:val="000000"/>
                <w:sz w:val="20"/>
              </w:rPr>
            </w:pPr>
          </w:p>
        </w:tc>
        <w:tc>
          <w:tcPr>
            <w:tcW w:w="1005" w:type="dxa"/>
            <w:tcBorders>
              <w:top w:val="nil"/>
              <w:left w:val="nil"/>
              <w:bottom w:val="nil"/>
              <w:right w:val="nil"/>
              <w:tl2br w:val="nil"/>
              <w:tr2bl w:val="nil"/>
            </w:tcBorders>
            <w:noWrap/>
            <w:tcMar>
              <w:left w:w="0" w:type="dxa"/>
              <w:right w:w="0" w:type="dxa"/>
            </w:tcMar>
            <w:vAlign w:val="center"/>
          </w:tcPr>
          <w:p w14:paraId="6B252893" w14:textId="77777777" w:rsidR="00A329C2" w:rsidRDefault="00A329C2">
            <w:pPr>
              <w:pStyle w:val="Normal27"/>
              <w:rPr>
                <w:rFonts w:ascii="Calibri" w:eastAsia="Calibri" w:hAnsi="Calibri" w:cs="Calibri"/>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0B927CA7" w14:textId="77777777" w:rsidR="00A329C2" w:rsidRDefault="00A329C2">
            <w:pPr>
              <w:pStyle w:val="Normal27"/>
              <w:rPr>
                <w:rFonts w:ascii="Calibri" w:eastAsia="Calibri" w:hAnsi="Calibri" w:cs="Calibri"/>
                <w:color w:val="000000"/>
                <w:sz w:val="20"/>
              </w:rPr>
            </w:pPr>
          </w:p>
        </w:tc>
      </w:tr>
      <w:tr w:rsidR="00A329C2" w14:paraId="2C0C4A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5000D5FA" w14:textId="77777777" w:rsidR="00A329C2" w:rsidRDefault="0000368A">
            <w:pPr>
              <w:pStyle w:val="Normal27"/>
              <w:rPr>
                <w:rFonts w:ascii="Calibri" w:eastAsia="Calibri" w:hAnsi="Calibri" w:cs="Calibri"/>
                <w:b/>
                <w:color w:val="000000"/>
                <w:sz w:val="20"/>
              </w:rPr>
            </w:pPr>
            <w:r>
              <w:rPr>
                <w:rFonts w:ascii="Calibri" w:eastAsia="Calibri" w:hAnsi="Calibri" w:cs="Calibri"/>
                <w:b/>
                <w:color w:val="000000"/>
                <w:sz w:val="20"/>
              </w:rPr>
              <w:t>Carrying Value of Fair Valued Assets under the Cost Model</w:t>
            </w:r>
          </w:p>
        </w:tc>
        <w:tc>
          <w:tcPr>
            <w:tcW w:w="1005" w:type="dxa"/>
            <w:tcBorders>
              <w:top w:val="nil"/>
              <w:left w:val="nil"/>
              <w:bottom w:val="nil"/>
              <w:right w:val="nil"/>
              <w:tl2br w:val="nil"/>
              <w:tr2bl w:val="nil"/>
            </w:tcBorders>
            <w:noWrap/>
            <w:tcMar>
              <w:left w:w="0" w:type="dxa"/>
              <w:right w:w="0" w:type="dxa"/>
            </w:tcMar>
            <w:vAlign w:val="center"/>
          </w:tcPr>
          <w:p w14:paraId="4B1DB21C" w14:textId="77777777" w:rsidR="00A329C2" w:rsidRDefault="00A329C2">
            <w:pPr>
              <w:pStyle w:val="Normal27"/>
              <w:jc w:val="right"/>
              <w:rPr>
                <w:rFonts w:ascii="Calibri" w:eastAsia="Calibri" w:hAnsi="Calibri" w:cs="Calibri"/>
                <w:b/>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4D46B14A" w14:textId="77777777" w:rsidR="00A329C2" w:rsidRDefault="00A329C2">
            <w:pPr>
              <w:pStyle w:val="Normal27"/>
              <w:jc w:val="right"/>
              <w:rPr>
                <w:rFonts w:ascii="Calibri" w:eastAsia="Calibri" w:hAnsi="Calibri" w:cs="Calibri"/>
                <w:b/>
                <w:color w:val="000000"/>
                <w:sz w:val="20"/>
              </w:rPr>
            </w:pPr>
          </w:p>
        </w:tc>
      </w:tr>
      <w:tr w:rsidR="00A329C2" w14:paraId="7D5F12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6885" w:type="dxa"/>
            <w:tcBorders>
              <w:top w:val="nil"/>
              <w:left w:val="nil"/>
              <w:bottom w:val="nil"/>
              <w:right w:val="nil"/>
              <w:tl2br w:val="nil"/>
              <w:tr2bl w:val="nil"/>
            </w:tcBorders>
            <w:tcMar>
              <w:left w:w="0" w:type="dxa"/>
              <w:right w:w="0" w:type="dxa"/>
            </w:tcMar>
            <w:vAlign w:val="bottom"/>
          </w:tcPr>
          <w:p w14:paraId="6EA29D1D" w14:textId="77777777" w:rsidR="00A329C2" w:rsidRDefault="00A329C2">
            <w:pPr>
              <w:pStyle w:val="Normal27"/>
              <w:rPr>
                <w:rFonts w:ascii="Calibri" w:eastAsia="Calibri" w:hAnsi="Calibri" w:cs="Calibri"/>
                <w:b/>
                <w:color w:val="000000"/>
                <w:sz w:val="20"/>
              </w:rPr>
            </w:pPr>
          </w:p>
        </w:tc>
        <w:tc>
          <w:tcPr>
            <w:tcW w:w="1005" w:type="dxa"/>
            <w:tcBorders>
              <w:top w:val="nil"/>
              <w:left w:val="nil"/>
              <w:bottom w:val="nil"/>
              <w:right w:val="nil"/>
              <w:tl2br w:val="nil"/>
              <w:tr2bl w:val="nil"/>
            </w:tcBorders>
            <w:noWrap/>
            <w:tcMar>
              <w:left w:w="0" w:type="dxa"/>
              <w:right w:w="0" w:type="dxa"/>
            </w:tcMar>
            <w:vAlign w:val="center"/>
          </w:tcPr>
          <w:p w14:paraId="6F7264E2" w14:textId="77777777" w:rsidR="00A329C2" w:rsidRDefault="00A329C2">
            <w:pPr>
              <w:pStyle w:val="Normal27"/>
              <w:jc w:val="right"/>
              <w:rPr>
                <w:rFonts w:ascii="Calibri" w:eastAsia="Calibri" w:hAnsi="Calibri" w:cs="Calibri"/>
                <w:b/>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12951BFA" w14:textId="77777777" w:rsidR="00A329C2" w:rsidRDefault="00A329C2">
            <w:pPr>
              <w:pStyle w:val="Normal27"/>
              <w:jc w:val="right"/>
              <w:rPr>
                <w:rFonts w:ascii="Calibri" w:eastAsia="Calibri" w:hAnsi="Calibri" w:cs="Calibri"/>
                <w:b/>
                <w:color w:val="000000"/>
                <w:sz w:val="20"/>
              </w:rPr>
            </w:pPr>
          </w:p>
        </w:tc>
      </w:tr>
      <w:tr w:rsidR="00A329C2" w14:paraId="781F34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8850" w:type="dxa"/>
            <w:gridSpan w:val="3"/>
            <w:tcBorders>
              <w:top w:val="nil"/>
              <w:left w:val="nil"/>
              <w:bottom w:val="nil"/>
              <w:right w:val="nil"/>
              <w:tl2br w:val="nil"/>
              <w:tr2bl w:val="nil"/>
            </w:tcBorders>
            <w:tcMar>
              <w:left w:w="29" w:type="dxa"/>
              <w:right w:w="29" w:type="dxa"/>
            </w:tcMar>
          </w:tcPr>
          <w:p w14:paraId="435A3E92" w14:textId="77777777" w:rsidR="00A329C2" w:rsidRDefault="0000368A">
            <w:pPr>
              <w:pStyle w:val="Normal27"/>
              <w:jc w:val="both"/>
              <w:rPr>
                <w:rFonts w:ascii="Calibri" w:eastAsia="Calibri" w:hAnsi="Calibri" w:cs="Calibri"/>
                <w:color w:val="000000"/>
                <w:sz w:val="20"/>
              </w:rPr>
            </w:pPr>
            <w:r>
              <w:rPr>
                <w:rFonts w:ascii="Calibri" w:eastAsia="Calibri" w:hAnsi="Calibri" w:cs="Calibri"/>
                <w:color w:val="000000"/>
                <w:sz w:val="20"/>
              </w:rPr>
              <w:t>The following revalued classes of Property, Plant and Equipment, which are carried at fair value, would have had carrying values, if measured using the cost model, as follows:</w:t>
            </w:r>
          </w:p>
        </w:tc>
      </w:tr>
      <w:tr w:rsidR="00A329C2" w14:paraId="0715A8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85" w:type="dxa"/>
            <w:tcBorders>
              <w:top w:val="nil"/>
              <w:left w:val="nil"/>
              <w:bottom w:val="nil"/>
              <w:right w:val="nil"/>
              <w:tl2br w:val="nil"/>
              <w:tr2bl w:val="nil"/>
            </w:tcBorders>
            <w:noWrap/>
            <w:tcMar>
              <w:left w:w="0" w:type="dxa"/>
              <w:right w:w="0" w:type="dxa"/>
            </w:tcMar>
            <w:vAlign w:val="center"/>
          </w:tcPr>
          <w:p w14:paraId="60315E9E" w14:textId="77777777" w:rsidR="00A329C2" w:rsidRDefault="00A329C2">
            <w:pPr>
              <w:pStyle w:val="Normal27"/>
              <w:rPr>
                <w:rFonts w:ascii="Calibri" w:eastAsia="Calibri" w:hAnsi="Calibri" w:cs="Calibri"/>
                <w:color w:val="000000"/>
                <w:sz w:val="20"/>
              </w:rPr>
            </w:pPr>
          </w:p>
        </w:tc>
        <w:tc>
          <w:tcPr>
            <w:tcW w:w="1005" w:type="dxa"/>
            <w:tcBorders>
              <w:top w:val="nil"/>
              <w:left w:val="nil"/>
              <w:bottom w:val="nil"/>
              <w:right w:val="nil"/>
              <w:tl2br w:val="nil"/>
              <w:tr2bl w:val="nil"/>
            </w:tcBorders>
            <w:noWrap/>
            <w:tcMar>
              <w:left w:w="29" w:type="dxa"/>
              <w:right w:w="29" w:type="dxa"/>
            </w:tcMar>
            <w:vAlign w:val="center"/>
          </w:tcPr>
          <w:p w14:paraId="6107C49D"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2026</w:t>
            </w:r>
          </w:p>
        </w:tc>
        <w:tc>
          <w:tcPr>
            <w:tcW w:w="960" w:type="dxa"/>
            <w:tcBorders>
              <w:top w:val="nil"/>
              <w:left w:val="nil"/>
              <w:bottom w:val="nil"/>
              <w:right w:val="nil"/>
              <w:tl2br w:val="nil"/>
              <w:tr2bl w:val="nil"/>
            </w:tcBorders>
            <w:noWrap/>
            <w:tcMar>
              <w:left w:w="29" w:type="dxa"/>
              <w:right w:w="29" w:type="dxa"/>
            </w:tcMar>
            <w:vAlign w:val="center"/>
          </w:tcPr>
          <w:p w14:paraId="020EA67D"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30F6CE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885" w:type="dxa"/>
            <w:tcBorders>
              <w:top w:val="nil"/>
              <w:left w:val="nil"/>
              <w:bottom w:val="nil"/>
              <w:right w:val="nil"/>
              <w:tl2br w:val="nil"/>
              <w:tr2bl w:val="nil"/>
            </w:tcBorders>
            <w:noWrap/>
            <w:tcMar>
              <w:left w:w="0" w:type="dxa"/>
              <w:right w:w="0" w:type="dxa"/>
            </w:tcMar>
            <w:vAlign w:val="center"/>
          </w:tcPr>
          <w:p w14:paraId="64F4050E" w14:textId="77777777" w:rsidR="00A329C2" w:rsidRDefault="00A329C2">
            <w:pPr>
              <w:pStyle w:val="Normal27"/>
              <w:rPr>
                <w:rFonts w:ascii="Calibri" w:eastAsia="Calibri" w:hAnsi="Calibri" w:cs="Calibri"/>
                <w:color w:val="000000"/>
                <w:sz w:val="20"/>
              </w:rPr>
            </w:pPr>
          </w:p>
        </w:tc>
        <w:tc>
          <w:tcPr>
            <w:tcW w:w="1005" w:type="dxa"/>
            <w:tcBorders>
              <w:top w:val="nil"/>
              <w:left w:val="nil"/>
              <w:bottom w:val="nil"/>
              <w:right w:val="nil"/>
              <w:tl2br w:val="nil"/>
              <w:tr2bl w:val="nil"/>
            </w:tcBorders>
            <w:noWrap/>
            <w:tcMar>
              <w:left w:w="29" w:type="dxa"/>
              <w:right w:w="29" w:type="dxa"/>
            </w:tcMar>
            <w:vAlign w:val="center"/>
          </w:tcPr>
          <w:p w14:paraId="0072DAA0"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$’000</w:t>
            </w:r>
          </w:p>
        </w:tc>
        <w:tc>
          <w:tcPr>
            <w:tcW w:w="960" w:type="dxa"/>
            <w:tcBorders>
              <w:top w:val="nil"/>
              <w:left w:val="nil"/>
              <w:bottom w:val="nil"/>
              <w:right w:val="nil"/>
              <w:tl2br w:val="nil"/>
              <w:tr2bl w:val="nil"/>
            </w:tcBorders>
            <w:noWrap/>
            <w:tcMar>
              <w:left w:w="29" w:type="dxa"/>
              <w:right w:w="29" w:type="dxa"/>
            </w:tcMar>
            <w:vAlign w:val="center"/>
          </w:tcPr>
          <w:p w14:paraId="5139C992"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77FC27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07623E67" w14:textId="77777777" w:rsidR="00A329C2" w:rsidRDefault="0000368A">
            <w:pPr>
              <w:pStyle w:val="Normal27"/>
              <w:rPr>
                <w:rFonts w:ascii="Calibri" w:eastAsia="Calibri" w:hAnsi="Calibri" w:cs="Calibri"/>
                <w:b/>
                <w:color w:val="000000"/>
                <w:sz w:val="20"/>
              </w:rPr>
            </w:pPr>
            <w:r>
              <w:rPr>
                <w:rFonts w:ascii="Calibri" w:eastAsia="Calibri" w:hAnsi="Calibri" w:cs="Calibri"/>
                <w:b/>
                <w:color w:val="000000"/>
                <w:sz w:val="20"/>
              </w:rPr>
              <w:t xml:space="preserve">Carrying value if measured using Cost Model </w:t>
            </w:r>
          </w:p>
        </w:tc>
        <w:tc>
          <w:tcPr>
            <w:tcW w:w="1005" w:type="dxa"/>
            <w:tcBorders>
              <w:top w:val="nil"/>
              <w:left w:val="nil"/>
              <w:bottom w:val="nil"/>
              <w:right w:val="nil"/>
              <w:tl2br w:val="nil"/>
              <w:tr2bl w:val="nil"/>
            </w:tcBorders>
            <w:noWrap/>
            <w:tcMar>
              <w:left w:w="0" w:type="dxa"/>
              <w:right w:w="0" w:type="dxa"/>
            </w:tcMar>
            <w:vAlign w:val="center"/>
          </w:tcPr>
          <w:p w14:paraId="5F009A35" w14:textId="77777777" w:rsidR="00A329C2" w:rsidRDefault="00A329C2">
            <w:pPr>
              <w:pStyle w:val="Normal27"/>
              <w:jc w:val="right"/>
              <w:rPr>
                <w:rFonts w:ascii="Calibri" w:eastAsia="Calibri" w:hAnsi="Calibri" w:cs="Calibri"/>
                <w:b/>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3528C436" w14:textId="77777777" w:rsidR="00A329C2" w:rsidRDefault="00A329C2">
            <w:pPr>
              <w:pStyle w:val="Normal27"/>
              <w:jc w:val="right"/>
              <w:rPr>
                <w:rFonts w:ascii="Calibri" w:eastAsia="Calibri" w:hAnsi="Calibri" w:cs="Calibri"/>
                <w:b/>
                <w:color w:val="000000"/>
                <w:sz w:val="20"/>
              </w:rPr>
            </w:pPr>
          </w:p>
        </w:tc>
      </w:tr>
      <w:tr w:rsidR="00A329C2" w14:paraId="7B3378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885" w:type="dxa"/>
            <w:tcBorders>
              <w:top w:val="nil"/>
              <w:left w:val="nil"/>
              <w:bottom w:val="nil"/>
              <w:right w:val="nil"/>
              <w:tl2br w:val="nil"/>
              <w:tr2bl w:val="nil"/>
            </w:tcBorders>
            <w:tcMar>
              <w:left w:w="29" w:type="dxa"/>
              <w:right w:w="29" w:type="dxa"/>
            </w:tcMar>
            <w:vAlign w:val="bottom"/>
          </w:tcPr>
          <w:p w14:paraId="1F750855" w14:textId="77777777" w:rsidR="00A329C2" w:rsidRDefault="0000368A">
            <w:pPr>
              <w:pStyle w:val="Normal27"/>
              <w:rPr>
                <w:rFonts w:ascii="Calibri" w:eastAsia="Calibri" w:hAnsi="Calibri" w:cs="Calibri"/>
                <w:b/>
                <w:i/>
                <w:color w:val="000000"/>
                <w:sz w:val="20"/>
              </w:rPr>
            </w:pPr>
            <w:r>
              <w:rPr>
                <w:rFonts w:ascii="Calibri" w:eastAsia="Calibri" w:hAnsi="Calibri" w:cs="Calibri"/>
                <w:b/>
                <w:i/>
                <w:color w:val="000000"/>
                <w:sz w:val="20"/>
              </w:rPr>
              <w:t>Land</w:t>
            </w:r>
          </w:p>
        </w:tc>
        <w:tc>
          <w:tcPr>
            <w:tcW w:w="1005" w:type="dxa"/>
            <w:tcBorders>
              <w:top w:val="nil"/>
              <w:left w:val="nil"/>
              <w:bottom w:val="nil"/>
              <w:right w:val="nil"/>
              <w:tl2br w:val="nil"/>
              <w:tr2bl w:val="nil"/>
            </w:tcBorders>
            <w:noWrap/>
            <w:tcMar>
              <w:left w:w="0" w:type="dxa"/>
              <w:right w:w="0" w:type="dxa"/>
            </w:tcMar>
            <w:vAlign w:val="center"/>
          </w:tcPr>
          <w:p w14:paraId="67CD7054" w14:textId="77777777" w:rsidR="00A329C2" w:rsidRDefault="00A329C2">
            <w:pPr>
              <w:pStyle w:val="Normal27"/>
              <w:jc w:val="right"/>
              <w:rPr>
                <w:rFonts w:ascii="Calibri" w:eastAsia="Calibri" w:hAnsi="Calibri" w:cs="Calibri"/>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4F5B4358" w14:textId="77777777" w:rsidR="00A329C2" w:rsidRDefault="00A329C2">
            <w:pPr>
              <w:pStyle w:val="Normal27"/>
              <w:jc w:val="right"/>
              <w:rPr>
                <w:rFonts w:ascii="Calibri" w:eastAsia="Calibri" w:hAnsi="Calibri" w:cs="Calibri"/>
                <w:color w:val="000000"/>
                <w:sz w:val="20"/>
                <w:vertAlign w:val="superscript"/>
              </w:rPr>
            </w:pPr>
          </w:p>
        </w:tc>
      </w:tr>
      <w:tr w:rsidR="00A329C2" w14:paraId="6BE1D6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009C4E44" w14:textId="77777777" w:rsidR="00A329C2" w:rsidRDefault="0000368A">
            <w:pPr>
              <w:pStyle w:val="Normal27"/>
              <w:rPr>
                <w:rFonts w:ascii="Calibri" w:eastAsia="Calibri" w:hAnsi="Calibri" w:cs="Calibri"/>
                <w:color w:val="000000"/>
                <w:sz w:val="20"/>
              </w:rPr>
            </w:pPr>
            <w:r>
              <w:rPr>
                <w:rFonts w:ascii="Calibri" w:eastAsia="Calibri" w:hAnsi="Calibri" w:cs="Calibri"/>
                <w:color w:val="000000"/>
                <w:sz w:val="20"/>
              </w:rPr>
              <w:t>Land at Cost</w:t>
            </w:r>
          </w:p>
        </w:tc>
        <w:tc>
          <w:tcPr>
            <w:tcW w:w="1005" w:type="dxa"/>
            <w:tcBorders>
              <w:top w:val="nil"/>
              <w:left w:val="nil"/>
              <w:bottom w:val="nil"/>
              <w:right w:val="nil"/>
              <w:tl2br w:val="nil"/>
              <w:tr2bl w:val="nil"/>
            </w:tcBorders>
            <w:noWrap/>
            <w:tcMar>
              <w:left w:w="29" w:type="dxa"/>
              <w:right w:w="29" w:type="dxa"/>
            </w:tcMar>
            <w:vAlign w:val="center"/>
          </w:tcPr>
          <w:p w14:paraId="07734413"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8,892</w:t>
            </w:r>
          </w:p>
        </w:tc>
        <w:tc>
          <w:tcPr>
            <w:tcW w:w="960" w:type="dxa"/>
            <w:tcBorders>
              <w:top w:val="nil"/>
              <w:left w:val="nil"/>
              <w:bottom w:val="nil"/>
              <w:right w:val="nil"/>
              <w:tl2br w:val="nil"/>
              <w:tr2bl w:val="nil"/>
            </w:tcBorders>
            <w:noWrap/>
            <w:tcMar>
              <w:left w:w="29" w:type="dxa"/>
              <w:right w:w="29" w:type="dxa"/>
            </w:tcMar>
            <w:vAlign w:val="center"/>
          </w:tcPr>
          <w:p w14:paraId="6C073750"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8,892</w:t>
            </w:r>
          </w:p>
        </w:tc>
      </w:tr>
      <w:tr w:rsidR="00A329C2" w14:paraId="0A9C30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885" w:type="dxa"/>
            <w:tcBorders>
              <w:top w:val="nil"/>
              <w:left w:val="nil"/>
              <w:bottom w:val="nil"/>
              <w:right w:val="nil"/>
              <w:tl2br w:val="nil"/>
              <w:tr2bl w:val="nil"/>
            </w:tcBorders>
            <w:tcMar>
              <w:left w:w="29" w:type="dxa"/>
              <w:right w:w="29" w:type="dxa"/>
            </w:tcMar>
            <w:vAlign w:val="bottom"/>
          </w:tcPr>
          <w:p w14:paraId="51DDE586" w14:textId="77777777" w:rsidR="00A329C2" w:rsidRDefault="0000368A">
            <w:pPr>
              <w:pStyle w:val="Normal27"/>
              <w:rPr>
                <w:rFonts w:ascii="Calibri" w:eastAsia="Calibri" w:hAnsi="Calibri" w:cs="Calibri"/>
                <w:b/>
                <w:color w:val="000000"/>
                <w:sz w:val="20"/>
              </w:rPr>
            </w:pPr>
            <w:r>
              <w:rPr>
                <w:rFonts w:ascii="Calibri" w:eastAsia="Calibri" w:hAnsi="Calibri" w:cs="Calibri"/>
                <w:b/>
                <w:color w:val="000000"/>
                <w:sz w:val="20"/>
              </w:rPr>
              <w:t>Total Land at Cost</w:t>
            </w:r>
          </w:p>
        </w:tc>
        <w:tc>
          <w:tcPr>
            <w:tcW w:w="100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8BB2B0F"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8,892</w:t>
            </w:r>
          </w:p>
        </w:tc>
        <w:tc>
          <w:tcPr>
            <w:tcW w:w="960" w:type="dxa"/>
            <w:tcBorders>
              <w:top w:val="single" w:sz="4" w:space="0" w:color="000000"/>
              <w:left w:val="nil"/>
              <w:bottom w:val="single" w:sz="4" w:space="0" w:color="000000"/>
              <w:right w:val="nil"/>
              <w:tl2br w:val="nil"/>
              <w:tr2bl w:val="nil"/>
            </w:tcBorders>
            <w:noWrap/>
            <w:tcMar>
              <w:left w:w="29" w:type="dxa"/>
              <w:right w:w="29" w:type="dxa"/>
            </w:tcMar>
            <w:vAlign w:val="center"/>
          </w:tcPr>
          <w:p w14:paraId="4F6FAF12"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8,892</w:t>
            </w:r>
          </w:p>
        </w:tc>
      </w:tr>
      <w:tr w:rsidR="00A329C2" w14:paraId="3649C4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24FC006D" w14:textId="77777777" w:rsidR="00A329C2" w:rsidRDefault="0000368A">
            <w:pPr>
              <w:pStyle w:val="Normal27"/>
              <w:rPr>
                <w:rFonts w:ascii="Calibri" w:eastAsia="Calibri" w:hAnsi="Calibri" w:cs="Calibri"/>
                <w:b/>
                <w:i/>
                <w:color w:val="000000"/>
                <w:sz w:val="20"/>
              </w:rPr>
            </w:pPr>
            <w:r>
              <w:rPr>
                <w:rFonts w:ascii="Calibri" w:eastAsia="Calibri" w:hAnsi="Calibri" w:cs="Calibri"/>
                <w:b/>
                <w:i/>
                <w:color w:val="000000"/>
                <w:sz w:val="20"/>
              </w:rPr>
              <w:t>Buildings</w:t>
            </w:r>
          </w:p>
        </w:tc>
        <w:tc>
          <w:tcPr>
            <w:tcW w:w="1005" w:type="dxa"/>
            <w:tcBorders>
              <w:top w:val="nil"/>
              <w:left w:val="nil"/>
              <w:bottom w:val="nil"/>
              <w:right w:val="nil"/>
              <w:tl2br w:val="nil"/>
              <w:tr2bl w:val="nil"/>
            </w:tcBorders>
            <w:noWrap/>
            <w:tcMar>
              <w:left w:w="0" w:type="dxa"/>
              <w:right w:w="0" w:type="dxa"/>
            </w:tcMar>
            <w:vAlign w:val="center"/>
          </w:tcPr>
          <w:p w14:paraId="72A91C1A" w14:textId="77777777" w:rsidR="00A329C2" w:rsidRDefault="00A329C2">
            <w:pPr>
              <w:pStyle w:val="Normal27"/>
              <w:jc w:val="right"/>
              <w:rPr>
                <w:rFonts w:ascii="Calibri" w:eastAsia="Calibri" w:hAnsi="Calibri" w:cs="Calibri"/>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5CA80EB9" w14:textId="77777777" w:rsidR="00A329C2" w:rsidRDefault="00A329C2">
            <w:pPr>
              <w:pStyle w:val="Normal27"/>
              <w:jc w:val="right"/>
              <w:rPr>
                <w:rFonts w:ascii="Calibri" w:eastAsia="Calibri" w:hAnsi="Calibri" w:cs="Calibri"/>
                <w:color w:val="000000"/>
                <w:sz w:val="20"/>
              </w:rPr>
            </w:pPr>
          </w:p>
        </w:tc>
      </w:tr>
      <w:tr w:rsidR="00A329C2" w14:paraId="2F2A02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46F1D479" w14:textId="77777777" w:rsidR="00A329C2" w:rsidRDefault="0000368A">
            <w:pPr>
              <w:pStyle w:val="Normal27"/>
              <w:rPr>
                <w:rFonts w:ascii="Calibri" w:eastAsia="Calibri" w:hAnsi="Calibri" w:cs="Calibri"/>
                <w:color w:val="000000"/>
                <w:sz w:val="20"/>
              </w:rPr>
            </w:pPr>
            <w:r>
              <w:rPr>
                <w:rFonts w:ascii="Calibri" w:eastAsia="Calibri" w:hAnsi="Calibri" w:cs="Calibri"/>
                <w:color w:val="000000"/>
                <w:sz w:val="20"/>
              </w:rPr>
              <w:t>Buildings at Cost</w:t>
            </w:r>
          </w:p>
        </w:tc>
        <w:tc>
          <w:tcPr>
            <w:tcW w:w="1005" w:type="dxa"/>
            <w:tcBorders>
              <w:top w:val="nil"/>
              <w:left w:val="nil"/>
              <w:bottom w:val="nil"/>
              <w:right w:val="nil"/>
              <w:tl2br w:val="nil"/>
              <w:tr2bl w:val="nil"/>
            </w:tcBorders>
            <w:noWrap/>
            <w:tcMar>
              <w:left w:w="29" w:type="dxa"/>
              <w:right w:w="29" w:type="dxa"/>
            </w:tcMar>
            <w:vAlign w:val="center"/>
          </w:tcPr>
          <w:p w14:paraId="46710BEF"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97</w:t>
            </w:r>
          </w:p>
        </w:tc>
        <w:tc>
          <w:tcPr>
            <w:tcW w:w="960" w:type="dxa"/>
            <w:tcBorders>
              <w:top w:val="nil"/>
              <w:left w:val="nil"/>
              <w:bottom w:val="nil"/>
              <w:right w:val="nil"/>
              <w:tl2br w:val="nil"/>
              <w:tr2bl w:val="nil"/>
            </w:tcBorders>
            <w:noWrap/>
            <w:tcMar>
              <w:left w:w="29" w:type="dxa"/>
              <w:right w:w="29" w:type="dxa"/>
            </w:tcMar>
            <w:vAlign w:val="center"/>
          </w:tcPr>
          <w:p w14:paraId="79E3B1D4"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97</w:t>
            </w:r>
          </w:p>
        </w:tc>
      </w:tr>
      <w:tr w:rsidR="00A329C2" w14:paraId="38216C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79A85B81" w14:textId="77777777" w:rsidR="00A329C2" w:rsidRDefault="0000368A">
            <w:pPr>
              <w:pStyle w:val="Normal27"/>
              <w:rPr>
                <w:rFonts w:ascii="Calibri" w:eastAsia="Calibri" w:hAnsi="Calibri" w:cs="Calibri"/>
                <w:color w:val="000000"/>
                <w:sz w:val="20"/>
              </w:rPr>
            </w:pPr>
            <w:r>
              <w:rPr>
                <w:rFonts w:ascii="Calibri" w:eastAsia="Calibri" w:hAnsi="Calibri" w:cs="Calibri"/>
                <w:color w:val="000000"/>
                <w:sz w:val="20"/>
              </w:rPr>
              <w:t>Less: Accumulated Depreciation and Impairment</w:t>
            </w:r>
          </w:p>
        </w:tc>
        <w:tc>
          <w:tcPr>
            <w:tcW w:w="1005" w:type="dxa"/>
            <w:tcBorders>
              <w:top w:val="nil"/>
              <w:left w:val="nil"/>
              <w:bottom w:val="nil"/>
              <w:right w:val="nil"/>
              <w:tl2br w:val="nil"/>
              <w:tr2bl w:val="nil"/>
            </w:tcBorders>
            <w:noWrap/>
            <w:tcMar>
              <w:left w:w="29" w:type="dxa"/>
              <w:right w:w="29" w:type="dxa"/>
            </w:tcMar>
            <w:vAlign w:val="center"/>
          </w:tcPr>
          <w:p w14:paraId="4ACB61E4"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(25)</w:t>
            </w:r>
          </w:p>
        </w:tc>
        <w:tc>
          <w:tcPr>
            <w:tcW w:w="960" w:type="dxa"/>
            <w:tcBorders>
              <w:top w:val="nil"/>
              <w:left w:val="nil"/>
              <w:bottom w:val="nil"/>
              <w:right w:val="nil"/>
              <w:tl2br w:val="nil"/>
              <w:tr2bl w:val="nil"/>
            </w:tcBorders>
            <w:noWrap/>
            <w:tcMar>
              <w:left w:w="29" w:type="dxa"/>
              <w:right w:w="29" w:type="dxa"/>
            </w:tcMar>
            <w:vAlign w:val="center"/>
          </w:tcPr>
          <w:p w14:paraId="777755BF"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(21)</w:t>
            </w:r>
          </w:p>
        </w:tc>
      </w:tr>
      <w:tr w:rsidR="00A329C2" w14:paraId="69E3BF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753E35FB" w14:textId="77777777" w:rsidR="00A329C2" w:rsidRDefault="0000368A">
            <w:pPr>
              <w:pStyle w:val="Normal27"/>
              <w:rPr>
                <w:rFonts w:ascii="Calibri" w:eastAsia="Calibri" w:hAnsi="Calibri" w:cs="Calibri"/>
                <w:b/>
                <w:color w:val="000000"/>
                <w:sz w:val="20"/>
              </w:rPr>
            </w:pPr>
            <w:r>
              <w:rPr>
                <w:rFonts w:ascii="Calibri" w:eastAsia="Calibri" w:hAnsi="Calibri" w:cs="Calibri"/>
                <w:b/>
                <w:color w:val="000000"/>
                <w:sz w:val="20"/>
              </w:rPr>
              <w:t>Total Buildings at Cost</w:t>
            </w:r>
          </w:p>
        </w:tc>
        <w:tc>
          <w:tcPr>
            <w:tcW w:w="1005" w:type="dxa"/>
            <w:tcBorders>
              <w:top w:val="single" w:sz="4" w:space="0" w:color="000000"/>
              <w:left w:val="nil"/>
              <w:bottom w:val="single" w:sz="4" w:space="0" w:color="000000"/>
              <w:right w:val="nil"/>
              <w:tl2br w:val="nil"/>
              <w:tr2bl w:val="nil"/>
            </w:tcBorders>
            <w:noWrap/>
            <w:tcMar>
              <w:left w:w="29" w:type="dxa"/>
              <w:right w:w="29" w:type="dxa"/>
            </w:tcMar>
            <w:vAlign w:val="center"/>
          </w:tcPr>
          <w:p w14:paraId="6EA9D205"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72</w:t>
            </w:r>
          </w:p>
        </w:tc>
        <w:tc>
          <w:tcPr>
            <w:tcW w:w="960" w:type="dxa"/>
            <w:tcBorders>
              <w:top w:val="single" w:sz="4" w:space="0" w:color="000000"/>
              <w:left w:val="nil"/>
              <w:bottom w:val="single" w:sz="4" w:space="0" w:color="000000"/>
              <w:right w:val="nil"/>
              <w:tl2br w:val="nil"/>
              <w:tr2bl w:val="nil"/>
            </w:tcBorders>
            <w:noWrap/>
            <w:tcMar>
              <w:left w:w="29" w:type="dxa"/>
              <w:right w:w="29" w:type="dxa"/>
            </w:tcMar>
            <w:vAlign w:val="center"/>
          </w:tcPr>
          <w:p w14:paraId="03EB0321"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76</w:t>
            </w:r>
          </w:p>
        </w:tc>
      </w:tr>
      <w:tr w:rsidR="00A329C2" w14:paraId="2F96B3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6134EDBA" w14:textId="77777777" w:rsidR="00A329C2" w:rsidRDefault="0000368A">
            <w:pPr>
              <w:pStyle w:val="Normal27"/>
              <w:rPr>
                <w:rFonts w:ascii="Calibri" w:eastAsia="Calibri" w:hAnsi="Calibri" w:cs="Calibri"/>
                <w:b/>
                <w:i/>
                <w:color w:val="000000"/>
                <w:sz w:val="20"/>
              </w:rPr>
            </w:pPr>
            <w:r>
              <w:rPr>
                <w:rFonts w:ascii="Calibri" w:eastAsia="Calibri" w:hAnsi="Calibri" w:cs="Calibri"/>
                <w:b/>
                <w:i/>
                <w:color w:val="000000"/>
                <w:sz w:val="20"/>
              </w:rPr>
              <w:t>Infrastructure Assets</w:t>
            </w:r>
          </w:p>
        </w:tc>
        <w:tc>
          <w:tcPr>
            <w:tcW w:w="1005" w:type="dxa"/>
            <w:tcBorders>
              <w:top w:val="nil"/>
              <w:left w:val="nil"/>
              <w:bottom w:val="nil"/>
              <w:right w:val="nil"/>
              <w:tl2br w:val="nil"/>
              <w:tr2bl w:val="nil"/>
            </w:tcBorders>
            <w:noWrap/>
            <w:tcMar>
              <w:left w:w="0" w:type="dxa"/>
              <w:right w:w="0" w:type="dxa"/>
            </w:tcMar>
            <w:vAlign w:val="center"/>
          </w:tcPr>
          <w:p w14:paraId="4690ECEF" w14:textId="77777777" w:rsidR="00A329C2" w:rsidRDefault="00A329C2">
            <w:pPr>
              <w:pStyle w:val="Normal27"/>
              <w:jc w:val="right"/>
              <w:rPr>
                <w:rFonts w:ascii="Calibri" w:eastAsia="Calibri" w:hAnsi="Calibri" w:cs="Calibri"/>
                <w:b/>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40DE6A09" w14:textId="77777777" w:rsidR="00A329C2" w:rsidRDefault="00A329C2">
            <w:pPr>
              <w:pStyle w:val="Normal27"/>
              <w:jc w:val="right"/>
              <w:rPr>
                <w:rFonts w:ascii="Calibri" w:eastAsia="Calibri" w:hAnsi="Calibri" w:cs="Calibri"/>
                <w:b/>
                <w:color w:val="000000"/>
                <w:sz w:val="20"/>
              </w:rPr>
            </w:pPr>
          </w:p>
        </w:tc>
      </w:tr>
      <w:tr w:rsidR="00A329C2" w14:paraId="6A2B9B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4375476E" w14:textId="77777777" w:rsidR="00A329C2" w:rsidRDefault="0000368A">
            <w:pPr>
              <w:pStyle w:val="Normal27"/>
              <w:rPr>
                <w:rFonts w:ascii="Calibri" w:eastAsia="Calibri" w:hAnsi="Calibri" w:cs="Calibri"/>
                <w:color w:val="000000"/>
                <w:sz w:val="20"/>
              </w:rPr>
            </w:pPr>
            <w:r>
              <w:rPr>
                <w:rFonts w:ascii="Calibri" w:eastAsia="Calibri" w:hAnsi="Calibri" w:cs="Calibri"/>
                <w:color w:val="000000"/>
                <w:sz w:val="20"/>
              </w:rPr>
              <w:t>Infrastructure Assets at Cost</w:t>
            </w:r>
          </w:p>
        </w:tc>
        <w:tc>
          <w:tcPr>
            <w:tcW w:w="1005" w:type="dxa"/>
            <w:tcBorders>
              <w:top w:val="nil"/>
              <w:left w:val="nil"/>
              <w:bottom w:val="nil"/>
              <w:right w:val="nil"/>
              <w:tl2br w:val="nil"/>
              <w:tr2bl w:val="nil"/>
            </w:tcBorders>
            <w:noWrap/>
            <w:tcMar>
              <w:left w:w="29" w:type="dxa"/>
              <w:right w:w="29" w:type="dxa"/>
            </w:tcMar>
            <w:vAlign w:val="center"/>
          </w:tcPr>
          <w:p w14:paraId="0542260D"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42,584</w:t>
            </w:r>
          </w:p>
        </w:tc>
        <w:tc>
          <w:tcPr>
            <w:tcW w:w="960" w:type="dxa"/>
            <w:tcBorders>
              <w:top w:val="nil"/>
              <w:left w:val="nil"/>
              <w:bottom w:val="nil"/>
              <w:right w:val="nil"/>
              <w:tl2br w:val="nil"/>
              <w:tr2bl w:val="nil"/>
            </w:tcBorders>
            <w:noWrap/>
            <w:tcMar>
              <w:left w:w="29" w:type="dxa"/>
              <w:right w:w="29" w:type="dxa"/>
            </w:tcMar>
            <w:vAlign w:val="center"/>
          </w:tcPr>
          <w:p w14:paraId="55BA6117"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44,250</w:t>
            </w:r>
          </w:p>
        </w:tc>
      </w:tr>
      <w:tr w:rsidR="00A329C2" w14:paraId="781C57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25ECF5CD" w14:textId="77777777" w:rsidR="00A329C2" w:rsidRDefault="0000368A">
            <w:pPr>
              <w:pStyle w:val="Normal27"/>
              <w:rPr>
                <w:rFonts w:ascii="Calibri" w:eastAsia="Calibri" w:hAnsi="Calibri" w:cs="Calibri"/>
                <w:color w:val="000000"/>
                <w:sz w:val="20"/>
              </w:rPr>
            </w:pPr>
            <w:r>
              <w:rPr>
                <w:rFonts w:ascii="Calibri" w:eastAsia="Calibri" w:hAnsi="Calibri" w:cs="Calibri"/>
                <w:color w:val="000000"/>
                <w:sz w:val="20"/>
              </w:rPr>
              <w:t>Less: Accumulated Depreciation and Impairment</w:t>
            </w:r>
          </w:p>
        </w:tc>
        <w:tc>
          <w:tcPr>
            <w:tcW w:w="1005" w:type="dxa"/>
            <w:tcBorders>
              <w:top w:val="nil"/>
              <w:left w:val="nil"/>
              <w:bottom w:val="nil"/>
              <w:right w:val="nil"/>
              <w:tl2br w:val="nil"/>
              <w:tr2bl w:val="nil"/>
            </w:tcBorders>
            <w:noWrap/>
            <w:tcMar>
              <w:left w:w="29" w:type="dxa"/>
              <w:right w:w="29" w:type="dxa"/>
            </w:tcMar>
            <w:vAlign w:val="center"/>
          </w:tcPr>
          <w:p w14:paraId="0E9E74E5"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(5,164)</w:t>
            </w:r>
          </w:p>
        </w:tc>
        <w:tc>
          <w:tcPr>
            <w:tcW w:w="960" w:type="dxa"/>
            <w:tcBorders>
              <w:top w:val="nil"/>
              <w:left w:val="nil"/>
              <w:bottom w:val="nil"/>
              <w:right w:val="nil"/>
              <w:tl2br w:val="nil"/>
              <w:tr2bl w:val="nil"/>
            </w:tcBorders>
            <w:noWrap/>
            <w:tcMar>
              <w:left w:w="29" w:type="dxa"/>
              <w:right w:w="29" w:type="dxa"/>
            </w:tcMar>
            <w:vAlign w:val="center"/>
          </w:tcPr>
          <w:p w14:paraId="6FF72A3D"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(4,246)</w:t>
            </w:r>
          </w:p>
        </w:tc>
      </w:tr>
      <w:tr w:rsidR="00A329C2" w14:paraId="783D46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724569E9" w14:textId="77777777" w:rsidR="00A329C2" w:rsidRDefault="0000368A">
            <w:pPr>
              <w:pStyle w:val="Normal27"/>
              <w:rPr>
                <w:rFonts w:ascii="Calibri" w:eastAsia="Calibri" w:hAnsi="Calibri" w:cs="Calibri"/>
                <w:b/>
                <w:color w:val="000000"/>
                <w:sz w:val="20"/>
              </w:rPr>
            </w:pPr>
            <w:r>
              <w:rPr>
                <w:rFonts w:ascii="Calibri" w:eastAsia="Calibri" w:hAnsi="Calibri" w:cs="Calibri"/>
                <w:b/>
                <w:color w:val="000000"/>
                <w:sz w:val="20"/>
              </w:rPr>
              <w:t>Total Infrastructure Assets at Cost</w:t>
            </w:r>
          </w:p>
        </w:tc>
        <w:tc>
          <w:tcPr>
            <w:tcW w:w="1005" w:type="dxa"/>
            <w:tcBorders>
              <w:top w:val="single" w:sz="4" w:space="0" w:color="000000"/>
              <w:left w:val="nil"/>
              <w:bottom w:val="single" w:sz="4" w:space="0" w:color="000000"/>
              <w:right w:val="nil"/>
              <w:tl2br w:val="nil"/>
              <w:tr2bl w:val="nil"/>
            </w:tcBorders>
            <w:noWrap/>
            <w:tcMar>
              <w:left w:w="29" w:type="dxa"/>
              <w:right w:w="29" w:type="dxa"/>
            </w:tcMar>
            <w:vAlign w:val="center"/>
          </w:tcPr>
          <w:p w14:paraId="6BFD1324"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37,420</w:t>
            </w:r>
          </w:p>
        </w:tc>
        <w:tc>
          <w:tcPr>
            <w:tcW w:w="960" w:type="dxa"/>
            <w:tcBorders>
              <w:top w:val="single" w:sz="4" w:space="0" w:color="000000"/>
              <w:left w:val="nil"/>
              <w:bottom w:val="single" w:sz="4" w:space="0" w:color="000000"/>
              <w:right w:val="nil"/>
              <w:tl2br w:val="nil"/>
              <w:tr2bl w:val="nil"/>
            </w:tcBorders>
            <w:noWrap/>
            <w:tcMar>
              <w:left w:w="29" w:type="dxa"/>
              <w:right w:w="29" w:type="dxa"/>
            </w:tcMar>
            <w:vAlign w:val="center"/>
          </w:tcPr>
          <w:p w14:paraId="66D443E3"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40,004</w:t>
            </w:r>
          </w:p>
        </w:tc>
      </w:tr>
      <w:tr w:rsidR="00A329C2" w14:paraId="4F4BD9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61C22585" w14:textId="77777777" w:rsidR="00A329C2" w:rsidRDefault="0000368A">
            <w:pPr>
              <w:pStyle w:val="Normal27"/>
              <w:rPr>
                <w:rFonts w:ascii="Calibri" w:eastAsia="Calibri" w:hAnsi="Calibri" w:cs="Calibri"/>
                <w:b/>
                <w:i/>
                <w:color w:val="000000"/>
                <w:sz w:val="20"/>
              </w:rPr>
            </w:pPr>
            <w:r>
              <w:rPr>
                <w:rFonts w:ascii="Calibri" w:eastAsia="Calibri" w:hAnsi="Calibri" w:cs="Calibri"/>
                <w:b/>
                <w:i/>
                <w:color w:val="000000"/>
                <w:sz w:val="20"/>
              </w:rPr>
              <w:t>Community Assets</w:t>
            </w:r>
          </w:p>
        </w:tc>
        <w:tc>
          <w:tcPr>
            <w:tcW w:w="1005" w:type="dxa"/>
            <w:tcBorders>
              <w:top w:val="nil"/>
              <w:left w:val="nil"/>
              <w:bottom w:val="nil"/>
              <w:right w:val="nil"/>
              <w:tl2br w:val="nil"/>
              <w:tr2bl w:val="nil"/>
            </w:tcBorders>
            <w:noWrap/>
            <w:tcMar>
              <w:left w:w="0" w:type="dxa"/>
              <w:right w:w="0" w:type="dxa"/>
            </w:tcMar>
            <w:vAlign w:val="center"/>
          </w:tcPr>
          <w:p w14:paraId="70264C56" w14:textId="77777777" w:rsidR="00A329C2" w:rsidRDefault="00A329C2">
            <w:pPr>
              <w:pStyle w:val="Normal27"/>
              <w:jc w:val="right"/>
              <w:rPr>
                <w:rFonts w:ascii="Calibri" w:eastAsia="Calibri" w:hAnsi="Calibri" w:cs="Calibri"/>
                <w:b/>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084B6419" w14:textId="77777777" w:rsidR="00A329C2" w:rsidRDefault="00A329C2">
            <w:pPr>
              <w:pStyle w:val="Normal27"/>
              <w:jc w:val="right"/>
              <w:rPr>
                <w:rFonts w:ascii="Calibri" w:eastAsia="Calibri" w:hAnsi="Calibri" w:cs="Calibri"/>
                <w:b/>
                <w:color w:val="000000"/>
                <w:sz w:val="20"/>
              </w:rPr>
            </w:pPr>
          </w:p>
        </w:tc>
      </w:tr>
      <w:tr w:rsidR="00A329C2" w14:paraId="61C8F3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2BE18D08" w14:textId="77777777" w:rsidR="00A329C2" w:rsidRDefault="0000368A">
            <w:pPr>
              <w:pStyle w:val="Normal27"/>
              <w:rPr>
                <w:rFonts w:ascii="Calibri" w:eastAsia="Calibri" w:hAnsi="Calibri" w:cs="Calibri"/>
                <w:color w:val="000000"/>
                <w:sz w:val="20"/>
              </w:rPr>
            </w:pPr>
            <w:r>
              <w:rPr>
                <w:rFonts w:ascii="Calibri" w:eastAsia="Calibri" w:hAnsi="Calibri" w:cs="Calibri"/>
                <w:color w:val="000000"/>
                <w:sz w:val="20"/>
              </w:rPr>
              <w:t>Community Assets at Cost</w:t>
            </w:r>
          </w:p>
        </w:tc>
        <w:tc>
          <w:tcPr>
            <w:tcW w:w="1005" w:type="dxa"/>
            <w:tcBorders>
              <w:top w:val="nil"/>
              <w:left w:val="nil"/>
              <w:bottom w:val="nil"/>
              <w:right w:val="nil"/>
              <w:tl2br w:val="nil"/>
              <w:tr2bl w:val="nil"/>
            </w:tcBorders>
            <w:noWrap/>
            <w:tcMar>
              <w:left w:w="29" w:type="dxa"/>
              <w:right w:w="29" w:type="dxa"/>
            </w:tcMar>
            <w:vAlign w:val="center"/>
          </w:tcPr>
          <w:p w14:paraId="06EC429A"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21,678</w:t>
            </w:r>
          </w:p>
        </w:tc>
        <w:tc>
          <w:tcPr>
            <w:tcW w:w="960" w:type="dxa"/>
            <w:tcBorders>
              <w:top w:val="nil"/>
              <w:left w:val="nil"/>
              <w:bottom w:val="nil"/>
              <w:right w:val="nil"/>
              <w:tl2br w:val="nil"/>
              <w:tr2bl w:val="nil"/>
            </w:tcBorders>
            <w:noWrap/>
            <w:tcMar>
              <w:left w:w="29" w:type="dxa"/>
              <w:right w:w="29" w:type="dxa"/>
            </w:tcMar>
            <w:vAlign w:val="center"/>
          </w:tcPr>
          <w:p w14:paraId="30C3C77E"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21,219</w:t>
            </w:r>
          </w:p>
        </w:tc>
      </w:tr>
      <w:tr w:rsidR="00A329C2" w14:paraId="106761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752FA7D0" w14:textId="77777777" w:rsidR="00A329C2" w:rsidRDefault="0000368A">
            <w:pPr>
              <w:pStyle w:val="Normal27"/>
              <w:rPr>
                <w:rFonts w:ascii="Calibri" w:eastAsia="Calibri" w:hAnsi="Calibri" w:cs="Calibri"/>
                <w:color w:val="000000"/>
                <w:sz w:val="20"/>
              </w:rPr>
            </w:pPr>
            <w:r>
              <w:rPr>
                <w:rFonts w:ascii="Calibri" w:eastAsia="Calibri" w:hAnsi="Calibri" w:cs="Calibri"/>
                <w:color w:val="000000"/>
                <w:sz w:val="20"/>
              </w:rPr>
              <w:t>Less: Accumulated Depreciation and Impairment</w:t>
            </w:r>
          </w:p>
        </w:tc>
        <w:tc>
          <w:tcPr>
            <w:tcW w:w="1005" w:type="dxa"/>
            <w:tcBorders>
              <w:top w:val="nil"/>
              <w:left w:val="nil"/>
              <w:bottom w:val="nil"/>
              <w:right w:val="nil"/>
              <w:tl2br w:val="nil"/>
              <w:tr2bl w:val="nil"/>
            </w:tcBorders>
            <w:noWrap/>
            <w:tcMar>
              <w:left w:w="29" w:type="dxa"/>
              <w:right w:w="29" w:type="dxa"/>
            </w:tcMar>
            <w:vAlign w:val="center"/>
          </w:tcPr>
          <w:p w14:paraId="4045C322"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(3,419)</w:t>
            </w:r>
          </w:p>
        </w:tc>
        <w:tc>
          <w:tcPr>
            <w:tcW w:w="960" w:type="dxa"/>
            <w:tcBorders>
              <w:top w:val="nil"/>
              <w:left w:val="nil"/>
              <w:bottom w:val="nil"/>
              <w:right w:val="nil"/>
              <w:tl2br w:val="nil"/>
              <w:tr2bl w:val="nil"/>
            </w:tcBorders>
            <w:noWrap/>
            <w:tcMar>
              <w:left w:w="29" w:type="dxa"/>
              <w:right w:w="29" w:type="dxa"/>
            </w:tcMar>
            <w:vAlign w:val="center"/>
          </w:tcPr>
          <w:p w14:paraId="4F5BD0D5" w14:textId="77777777" w:rsidR="00A329C2" w:rsidRDefault="0000368A">
            <w:pPr>
              <w:pStyle w:val="Normal27"/>
              <w:jc w:val="right"/>
              <w:rPr>
                <w:rFonts w:ascii="Calibri" w:eastAsia="Calibri" w:hAnsi="Calibri" w:cs="Calibri"/>
                <w:color w:val="000000"/>
                <w:sz w:val="20"/>
              </w:rPr>
            </w:pPr>
            <w:r>
              <w:rPr>
                <w:rFonts w:ascii="Calibri" w:eastAsia="Calibri" w:hAnsi="Calibri" w:cs="Calibri"/>
                <w:color w:val="000000"/>
                <w:sz w:val="20"/>
              </w:rPr>
              <w:t>(2,823)</w:t>
            </w:r>
          </w:p>
        </w:tc>
      </w:tr>
      <w:tr w:rsidR="00A329C2" w14:paraId="4621DB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885" w:type="dxa"/>
            <w:tcBorders>
              <w:top w:val="nil"/>
              <w:left w:val="nil"/>
              <w:bottom w:val="nil"/>
              <w:right w:val="nil"/>
              <w:tl2br w:val="nil"/>
              <w:tr2bl w:val="nil"/>
            </w:tcBorders>
            <w:tcMar>
              <w:left w:w="29" w:type="dxa"/>
              <w:right w:w="29" w:type="dxa"/>
            </w:tcMar>
            <w:vAlign w:val="bottom"/>
          </w:tcPr>
          <w:p w14:paraId="690BE231" w14:textId="77777777" w:rsidR="00A329C2" w:rsidRDefault="0000368A">
            <w:pPr>
              <w:pStyle w:val="Normal27"/>
              <w:rPr>
                <w:rFonts w:ascii="Calibri" w:eastAsia="Calibri" w:hAnsi="Calibri" w:cs="Calibri"/>
                <w:b/>
                <w:color w:val="000000"/>
                <w:sz w:val="20"/>
              </w:rPr>
            </w:pPr>
            <w:r>
              <w:rPr>
                <w:rFonts w:ascii="Calibri" w:eastAsia="Calibri" w:hAnsi="Calibri" w:cs="Calibri"/>
                <w:b/>
                <w:color w:val="000000"/>
                <w:sz w:val="20"/>
              </w:rPr>
              <w:t>Total Community Assets at Cost</w:t>
            </w:r>
          </w:p>
        </w:tc>
        <w:tc>
          <w:tcPr>
            <w:tcW w:w="100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7F1663E"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18,259</w:t>
            </w:r>
          </w:p>
        </w:tc>
        <w:tc>
          <w:tcPr>
            <w:tcW w:w="960" w:type="dxa"/>
            <w:tcBorders>
              <w:top w:val="single" w:sz="4" w:space="0" w:color="000000"/>
              <w:left w:val="nil"/>
              <w:bottom w:val="single" w:sz="4" w:space="0" w:color="000000"/>
              <w:right w:val="nil"/>
              <w:tl2br w:val="nil"/>
              <w:tr2bl w:val="nil"/>
            </w:tcBorders>
            <w:noWrap/>
            <w:tcMar>
              <w:left w:w="29" w:type="dxa"/>
              <w:right w:w="29" w:type="dxa"/>
            </w:tcMar>
            <w:vAlign w:val="center"/>
          </w:tcPr>
          <w:p w14:paraId="52EC1657"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18,396</w:t>
            </w:r>
          </w:p>
        </w:tc>
      </w:tr>
      <w:tr w:rsidR="00A329C2" w14:paraId="29D322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885" w:type="dxa"/>
            <w:tcBorders>
              <w:top w:val="nil"/>
              <w:left w:val="nil"/>
              <w:bottom w:val="nil"/>
              <w:right w:val="nil"/>
              <w:tl2br w:val="nil"/>
              <w:tr2bl w:val="nil"/>
            </w:tcBorders>
            <w:noWrap/>
            <w:tcMar>
              <w:left w:w="0" w:type="dxa"/>
              <w:right w:w="0" w:type="dxa"/>
            </w:tcMar>
            <w:vAlign w:val="center"/>
          </w:tcPr>
          <w:p w14:paraId="1BFB0DCA" w14:textId="77777777" w:rsidR="00A329C2" w:rsidRDefault="00A329C2">
            <w:pPr>
              <w:pStyle w:val="Normal27"/>
              <w:rPr>
                <w:rFonts w:ascii="Calibri" w:eastAsia="Calibri" w:hAnsi="Calibri" w:cs="Calibri"/>
                <w:color w:val="000000"/>
                <w:sz w:val="20"/>
              </w:rPr>
            </w:pPr>
          </w:p>
        </w:tc>
        <w:tc>
          <w:tcPr>
            <w:tcW w:w="1005" w:type="dxa"/>
            <w:tcBorders>
              <w:top w:val="nil"/>
              <w:left w:val="nil"/>
              <w:bottom w:val="nil"/>
              <w:right w:val="nil"/>
              <w:tl2br w:val="nil"/>
              <w:tr2bl w:val="nil"/>
            </w:tcBorders>
            <w:noWrap/>
            <w:tcMar>
              <w:left w:w="0" w:type="dxa"/>
              <w:right w:w="0" w:type="dxa"/>
            </w:tcMar>
            <w:vAlign w:val="center"/>
          </w:tcPr>
          <w:p w14:paraId="094CB396" w14:textId="77777777" w:rsidR="00A329C2" w:rsidRDefault="00A329C2">
            <w:pPr>
              <w:pStyle w:val="Normal27"/>
              <w:jc w:val="right"/>
              <w:rPr>
                <w:rFonts w:ascii="Calibri" w:eastAsia="Calibri" w:hAnsi="Calibri" w:cs="Calibri"/>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5E92339E" w14:textId="77777777" w:rsidR="00A329C2" w:rsidRDefault="00A329C2">
            <w:pPr>
              <w:pStyle w:val="Normal27"/>
              <w:jc w:val="right"/>
              <w:rPr>
                <w:rFonts w:ascii="Calibri" w:eastAsia="Calibri" w:hAnsi="Calibri" w:cs="Calibri"/>
                <w:color w:val="000000"/>
                <w:sz w:val="20"/>
              </w:rPr>
            </w:pPr>
          </w:p>
        </w:tc>
      </w:tr>
      <w:tr w:rsidR="00A329C2" w14:paraId="2AFC6A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885" w:type="dxa"/>
            <w:tcBorders>
              <w:top w:val="nil"/>
              <w:left w:val="nil"/>
              <w:bottom w:val="nil"/>
              <w:right w:val="nil"/>
              <w:tl2br w:val="nil"/>
              <w:tr2bl w:val="nil"/>
            </w:tcBorders>
            <w:tcMar>
              <w:left w:w="0" w:type="dxa"/>
              <w:right w:w="0" w:type="dxa"/>
            </w:tcMar>
            <w:vAlign w:val="bottom"/>
          </w:tcPr>
          <w:p w14:paraId="23CFC990" w14:textId="77777777" w:rsidR="00A329C2" w:rsidRDefault="00A329C2">
            <w:pPr>
              <w:pStyle w:val="Normal27"/>
              <w:rPr>
                <w:rFonts w:ascii="Calibri" w:eastAsia="Calibri" w:hAnsi="Calibri" w:cs="Calibri"/>
                <w:b/>
                <w:color w:val="000000"/>
                <w:sz w:val="20"/>
              </w:rPr>
            </w:pPr>
          </w:p>
        </w:tc>
        <w:tc>
          <w:tcPr>
            <w:tcW w:w="1005" w:type="dxa"/>
            <w:tcBorders>
              <w:top w:val="nil"/>
              <w:left w:val="nil"/>
              <w:bottom w:val="single" w:sz="4" w:space="0" w:color="000000"/>
              <w:right w:val="nil"/>
              <w:tl2br w:val="nil"/>
              <w:tr2bl w:val="nil"/>
            </w:tcBorders>
            <w:noWrap/>
            <w:tcMar>
              <w:left w:w="0" w:type="dxa"/>
              <w:right w:w="0" w:type="dxa"/>
            </w:tcMar>
            <w:vAlign w:val="center"/>
          </w:tcPr>
          <w:p w14:paraId="757460CB" w14:textId="77777777" w:rsidR="00A329C2" w:rsidRDefault="00A329C2">
            <w:pPr>
              <w:pStyle w:val="Normal27"/>
              <w:jc w:val="right"/>
              <w:rPr>
                <w:rFonts w:ascii="Calibri" w:eastAsia="Calibri" w:hAnsi="Calibri" w:cs="Calibri"/>
                <w:b/>
                <w:color w:val="000000"/>
                <w:sz w:val="20"/>
              </w:rPr>
            </w:pPr>
          </w:p>
        </w:tc>
        <w:tc>
          <w:tcPr>
            <w:tcW w:w="960" w:type="dxa"/>
            <w:tcBorders>
              <w:top w:val="nil"/>
              <w:left w:val="nil"/>
              <w:bottom w:val="single" w:sz="4" w:space="0" w:color="000000"/>
              <w:right w:val="nil"/>
              <w:tl2br w:val="nil"/>
              <w:tr2bl w:val="nil"/>
            </w:tcBorders>
            <w:noWrap/>
            <w:tcMar>
              <w:left w:w="0" w:type="dxa"/>
              <w:right w:w="0" w:type="dxa"/>
            </w:tcMar>
            <w:vAlign w:val="center"/>
          </w:tcPr>
          <w:p w14:paraId="0CB23087" w14:textId="77777777" w:rsidR="00A329C2" w:rsidRDefault="00A329C2">
            <w:pPr>
              <w:pStyle w:val="Normal27"/>
              <w:jc w:val="right"/>
              <w:rPr>
                <w:rFonts w:ascii="Calibri" w:eastAsia="Calibri" w:hAnsi="Calibri" w:cs="Calibri"/>
                <w:b/>
                <w:color w:val="000000"/>
                <w:sz w:val="20"/>
              </w:rPr>
            </w:pPr>
          </w:p>
        </w:tc>
      </w:tr>
      <w:tr w:rsidR="00A329C2" w14:paraId="64C9E8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885" w:type="dxa"/>
            <w:tcBorders>
              <w:top w:val="nil"/>
              <w:left w:val="nil"/>
              <w:bottom w:val="nil"/>
              <w:right w:val="nil"/>
              <w:tl2br w:val="nil"/>
              <w:tr2bl w:val="nil"/>
            </w:tcBorders>
            <w:noWrap/>
            <w:tcMar>
              <w:left w:w="29" w:type="dxa"/>
              <w:right w:w="29" w:type="dxa"/>
            </w:tcMar>
            <w:vAlign w:val="center"/>
          </w:tcPr>
          <w:p w14:paraId="3089118E" w14:textId="77777777" w:rsidR="00A329C2" w:rsidRDefault="0000368A">
            <w:pPr>
              <w:pStyle w:val="Normal27"/>
              <w:rPr>
                <w:rFonts w:ascii="Calibri" w:eastAsia="Calibri" w:hAnsi="Calibri" w:cs="Calibri"/>
                <w:b/>
                <w:color w:val="000000"/>
                <w:sz w:val="20"/>
              </w:rPr>
            </w:pPr>
            <w:r>
              <w:rPr>
                <w:rFonts w:ascii="Calibri" w:eastAsia="Calibri" w:hAnsi="Calibri" w:cs="Calibri"/>
                <w:b/>
                <w:color w:val="000000"/>
                <w:sz w:val="20"/>
              </w:rPr>
              <w:t>Total Carrying Amount of Assets at Cost</w:t>
            </w:r>
          </w:p>
        </w:tc>
        <w:tc>
          <w:tcPr>
            <w:tcW w:w="1005" w:type="dxa"/>
            <w:tcBorders>
              <w:top w:val="single" w:sz="4" w:space="0" w:color="000000"/>
              <w:left w:val="nil"/>
              <w:bottom w:val="double" w:sz="6" w:space="0" w:color="000000"/>
              <w:right w:val="nil"/>
              <w:tl2br w:val="nil"/>
              <w:tr2bl w:val="nil"/>
            </w:tcBorders>
            <w:noWrap/>
            <w:tcMar>
              <w:left w:w="29" w:type="dxa"/>
              <w:right w:w="29" w:type="dxa"/>
            </w:tcMar>
            <w:vAlign w:val="center"/>
          </w:tcPr>
          <w:p w14:paraId="15734F07"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64,643</w:t>
            </w:r>
          </w:p>
        </w:tc>
        <w:tc>
          <w:tcPr>
            <w:tcW w:w="960" w:type="dxa"/>
            <w:tcBorders>
              <w:top w:val="single" w:sz="4" w:space="0" w:color="000000"/>
              <w:left w:val="nil"/>
              <w:bottom w:val="double" w:sz="6" w:space="0" w:color="000000"/>
              <w:right w:val="nil"/>
              <w:tl2br w:val="nil"/>
              <w:tr2bl w:val="nil"/>
            </w:tcBorders>
            <w:noWrap/>
            <w:tcMar>
              <w:left w:w="29" w:type="dxa"/>
              <w:right w:w="29" w:type="dxa"/>
            </w:tcMar>
            <w:vAlign w:val="center"/>
          </w:tcPr>
          <w:p w14:paraId="03AB7C3D" w14:textId="77777777" w:rsidR="00A329C2" w:rsidRDefault="0000368A">
            <w:pPr>
              <w:pStyle w:val="Normal27"/>
              <w:jc w:val="right"/>
              <w:rPr>
                <w:rFonts w:ascii="Calibri" w:eastAsia="Calibri" w:hAnsi="Calibri" w:cs="Calibri"/>
                <w:b/>
                <w:color w:val="000000"/>
                <w:sz w:val="20"/>
              </w:rPr>
            </w:pPr>
            <w:r>
              <w:rPr>
                <w:rFonts w:ascii="Calibri" w:eastAsia="Calibri" w:hAnsi="Calibri" w:cs="Calibri"/>
                <w:b/>
                <w:color w:val="000000"/>
                <w:sz w:val="20"/>
              </w:rPr>
              <w:t>67,368</w:t>
            </w:r>
          </w:p>
        </w:tc>
      </w:tr>
      <w:tr w:rsidR="00A329C2" w14:paraId="671542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885" w:type="dxa"/>
            <w:tcBorders>
              <w:top w:val="nil"/>
              <w:left w:val="nil"/>
              <w:bottom w:val="nil"/>
              <w:right w:val="nil"/>
              <w:tl2br w:val="nil"/>
              <w:tr2bl w:val="nil"/>
            </w:tcBorders>
            <w:noWrap/>
            <w:tcMar>
              <w:left w:w="0" w:type="dxa"/>
              <w:right w:w="0" w:type="dxa"/>
            </w:tcMar>
            <w:vAlign w:val="center"/>
          </w:tcPr>
          <w:p w14:paraId="30EC6D5A" w14:textId="77777777" w:rsidR="00A329C2" w:rsidRDefault="00A329C2">
            <w:pPr>
              <w:pStyle w:val="Normal27"/>
              <w:rPr>
                <w:rFonts w:ascii="Calibri" w:eastAsia="Calibri" w:hAnsi="Calibri" w:cs="Calibri"/>
                <w:b/>
                <w:color w:val="000000"/>
                <w:sz w:val="20"/>
              </w:rPr>
            </w:pPr>
          </w:p>
        </w:tc>
        <w:tc>
          <w:tcPr>
            <w:tcW w:w="1005" w:type="dxa"/>
            <w:tcBorders>
              <w:top w:val="double" w:sz="6" w:space="0" w:color="000000"/>
              <w:left w:val="nil"/>
              <w:bottom w:val="nil"/>
              <w:right w:val="nil"/>
              <w:tl2br w:val="nil"/>
              <w:tr2bl w:val="nil"/>
            </w:tcBorders>
            <w:noWrap/>
            <w:tcMar>
              <w:left w:w="0" w:type="dxa"/>
              <w:right w:w="0" w:type="dxa"/>
            </w:tcMar>
            <w:vAlign w:val="center"/>
          </w:tcPr>
          <w:p w14:paraId="792BEBA3" w14:textId="77777777" w:rsidR="00A329C2" w:rsidRDefault="00A329C2">
            <w:pPr>
              <w:pStyle w:val="Normal27"/>
              <w:jc w:val="right"/>
              <w:rPr>
                <w:rFonts w:ascii="Calibri" w:eastAsia="Calibri" w:hAnsi="Calibri" w:cs="Calibri"/>
                <w:b/>
                <w:color w:val="000000"/>
                <w:sz w:val="20"/>
              </w:rPr>
            </w:pPr>
          </w:p>
        </w:tc>
        <w:tc>
          <w:tcPr>
            <w:tcW w:w="960" w:type="dxa"/>
            <w:tcBorders>
              <w:top w:val="double" w:sz="6" w:space="0" w:color="000000"/>
              <w:left w:val="nil"/>
              <w:bottom w:val="nil"/>
              <w:right w:val="nil"/>
              <w:tl2br w:val="nil"/>
              <w:tr2bl w:val="nil"/>
            </w:tcBorders>
            <w:noWrap/>
            <w:tcMar>
              <w:left w:w="0" w:type="dxa"/>
              <w:right w:w="0" w:type="dxa"/>
            </w:tcMar>
            <w:vAlign w:val="center"/>
          </w:tcPr>
          <w:p w14:paraId="24FBB32B" w14:textId="77777777" w:rsidR="00A329C2" w:rsidRDefault="00A329C2">
            <w:pPr>
              <w:pStyle w:val="Normal27"/>
              <w:jc w:val="right"/>
              <w:rPr>
                <w:rFonts w:ascii="Calibri" w:eastAsia="Calibri" w:hAnsi="Calibri" w:cs="Calibri"/>
                <w:b/>
                <w:color w:val="000000"/>
                <w:sz w:val="20"/>
              </w:rPr>
            </w:pPr>
          </w:p>
        </w:tc>
      </w:tr>
      <w:tr w:rsidR="00A329C2" w14:paraId="5EF463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885" w:type="dxa"/>
            <w:tcBorders>
              <w:top w:val="nil"/>
              <w:left w:val="nil"/>
              <w:bottom w:val="nil"/>
              <w:right w:val="nil"/>
              <w:tl2br w:val="nil"/>
              <w:tr2bl w:val="nil"/>
            </w:tcBorders>
            <w:noWrap/>
            <w:tcMar>
              <w:left w:w="0" w:type="dxa"/>
              <w:right w:w="0" w:type="dxa"/>
            </w:tcMar>
            <w:vAlign w:val="center"/>
          </w:tcPr>
          <w:p w14:paraId="359C6679" w14:textId="77777777" w:rsidR="00A329C2" w:rsidRDefault="00A329C2">
            <w:pPr>
              <w:pStyle w:val="Normal27"/>
              <w:rPr>
                <w:rFonts w:ascii="Calibri" w:eastAsia="Calibri" w:hAnsi="Calibri" w:cs="Calibri"/>
                <w:b/>
                <w:color w:val="000000"/>
                <w:sz w:val="20"/>
              </w:rPr>
            </w:pPr>
          </w:p>
        </w:tc>
        <w:tc>
          <w:tcPr>
            <w:tcW w:w="1005" w:type="dxa"/>
            <w:tcBorders>
              <w:top w:val="nil"/>
              <w:left w:val="nil"/>
              <w:bottom w:val="nil"/>
              <w:right w:val="nil"/>
              <w:tl2br w:val="nil"/>
              <w:tr2bl w:val="nil"/>
            </w:tcBorders>
            <w:noWrap/>
            <w:tcMar>
              <w:left w:w="0" w:type="dxa"/>
              <w:right w:w="0" w:type="dxa"/>
            </w:tcMar>
            <w:vAlign w:val="center"/>
          </w:tcPr>
          <w:p w14:paraId="4C141123" w14:textId="77777777" w:rsidR="00A329C2" w:rsidRDefault="00A329C2">
            <w:pPr>
              <w:pStyle w:val="Normal27"/>
              <w:jc w:val="right"/>
              <w:rPr>
                <w:rFonts w:ascii="Calibri" w:eastAsia="Calibri" w:hAnsi="Calibri" w:cs="Calibri"/>
                <w:b/>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38E25C1C" w14:textId="77777777" w:rsidR="00A329C2" w:rsidRDefault="00A329C2">
            <w:pPr>
              <w:pStyle w:val="Normal27"/>
              <w:jc w:val="right"/>
              <w:rPr>
                <w:rFonts w:ascii="Calibri" w:eastAsia="Calibri" w:hAnsi="Calibri" w:cs="Calibri"/>
                <w:b/>
                <w:color w:val="000000"/>
                <w:sz w:val="20"/>
              </w:rPr>
            </w:pPr>
          </w:p>
        </w:tc>
      </w:tr>
    </w:tbl>
    <w:p w14:paraId="60938074" w14:textId="77777777" w:rsidR="0000368A" w:rsidRPr="00D46488" w:rsidRDefault="0000368A" w:rsidP="00200AA7">
      <w:pPr>
        <w:pStyle w:val="Normal67"/>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r>
        <w:rPr>
          <w:rFonts w:ascii="Arial" w:hAnsi="Arial" w:cs="Arial"/>
          <w:b/>
          <w:bdr w:val="nil"/>
        </w:rPr>
        <w:lastRenderedPageBreak/>
        <w:t xml:space="preserve">NOTE 16  </w:t>
      </w:r>
      <w:r w:rsidRPr="00D46488">
        <w:rPr>
          <w:rFonts w:ascii="Arial" w:hAnsi="Arial" w:cs="Arial"/>
          <w:b/>
          <w:bdr w:val="nil"/>
          <w:lang w:val="en-AU" w:eastAsia="en-AU"/>
        </w:rPr>
        <w:t>PROPERTY, PLANT AND EQUIPMENT – CONTINUED</w:t>
      </w:r>
    </w:p>
    <w:p w14:paraId="15B3D469" w14:textId="77777777" w:rsidR="0000368A" w:rsidRDefault="0000368A" w:rsidP="00200AA7">
      <w:pPr>
        <w:pStyle w:val="Normal67"/>
        <w:pBdr>
          <w:top w:val="nil"/>
          <w:left w:val="nil"/>
          <w:bottom w:val="nil"/>
          <w:right w:val="nil"/>
          <w:between w:val="nil"/>
          <w:bar w:val="nil"/>
        </w:pBdr>
        <w:autoSpaceDE w:val="0"/>
        <w:autoSpaceDN w:val="0"/>
        <w:adjustRightInd w:val="0"/>
        <w:jc w:val="both"/>
        <w:rPr>
          <w:b/>
          <w:color w:val="FF0000"/>
          <w:sz w:val="20"/>
          <w:szCs w:val="20"/>
          <w:bdr w:val="nil"/>
          <w:lang w:val="en-AU" w:eastAsia="en-US"/>
        </w:rPr>
      </w:pPr>
    </w:p>
    <w:p w14:paraId="2EE873B2" w14:textId="77777777" w:rsidR="0000368A" w:rsidRPr="005B27C9" w:rsidRDefault="0000368A" w:rsidP="00200AA7">
      <w:pPr>
        <w:pStyle w:val="Normal67"/>
        <w:pBdr>
          <w:top w:val="nil"/>
          <w:left w:val="nil"/>
          <w:bottom w:val="nil"/>
          <w:right w:val="nil"/>
          <w:between w:val="nil"/>
          <w:bar w:val="nil"/>
        </w:pBdr>
        <w:autoSpaceDE w:val="0"/>
        <w:autoSpaceDN w:val="0"/>
        <w:adjustRightInd w:val="0"/>
        <w:jc w:val="both"/>
        <w:rPr>
          <w:b/>
          <w:sz w:val="20"/>
          <w:szCs w:val="20"/>
          <w:bdr w:val="nil"/>
          <w:lang w:val="en-AU" w:eastAsia="en-US"/>
        </w:rPr>
      </w:pPr>
      <w:r w:rsidRPr="005B27C9">
        <w:rPr>
          <w:b/>
          <w:sz w:val="20"/>
          <w:szCs w:val="20"/>
          <w:bdr w:val="nil"/>
          <w:lang w:val="en-AU" w:eastAsia="en-US"/>
        </w:rPr>
        <w:t>Fair Value Hierarchy</w:t>
      </w:r>
    </w:p>
    <w:p w14:paraId="26AB4C4E" w14:textId="77777777" w:rsidR="0000368A" w:rsidRPr="005B27C9" w:rsidRDefault="0000368A" w:rsidP="00200AA7">
      <w:pPr>
        <w:pStyle w:val="Normal67"/>
        <w:pBdr>
          <w:top w:val="nil"/>
          <w:left w:val="nil"/>
          <w:bottom w:val="nil"/>
          <w:right w:val="nil"/>
          <w:between w:val="nil"/>
          <w:bar w:val="nil"/>
        </w:pBdr>
        <w:autoSpaceDE w:val="0"/>
        <w:autoSpaceDN w:val="0"/>
        <w:adjustRightInd w:val="0"/>
        <w:jc w:val="both"/>
        <w:rPr>
          <w:b/>
          <w:sz w:val="20"/>
          <w:szCs w:val="20"/>
          <w:bdr w:val="nil"/>
          <w:lang w:val="en-AU" w:eastAsia="en-US"/>
        </w:rPr>
      </w:pPr>
    </w:p>
    <w:p w14:paraId="149B219B" w14:textId="77777777" w:rsidR="0000368A" w:rsidRPr="005B27C9" w:rsidRDefault="0000368A" w:rsidP="00200AA7">
      <w:pPr>
        <w:pStyle w:val="Normal67"/>
        <w:pBdr>
          <w:top w:val="nil"/>
          <w:left w:val="nil"/>
          <w:bottom w:val="nil"/>
          <w:right w:val="nil"/>
          <w:between w:val="nil"/>
          <w:bar w:val="nil"/>
        </w:pBdr>
        <w:autoSpaceDE w:val="0"/>
        <w:autoSpaceDN w:val="0"/>
        <w:adjustRightInd w:val="0"/>
        <w:spacing w:after="120"/>
        <w:jc w:val="both"/>
        <w:rPr>
          <w:sz w:val="20"/>
          <w:szCs w:val="20"/>
          <w:bdr w:val="nil"/>
          <w:lang w:val="en-AU" w:eastAsia="en-US"/>
        </w:rPr>
      </w:pPr>
      <w:r>
        <w:rPr>
          <w:sz w:val="20"/>
          <w:szCs w:val="20"/>
          <w:bdr w:val="nil"/>
          <w:lang w:val="en-AU" w:eastAsia="en-US"/>
        </w:rPr>
        <w:t>Fair Value Hierarchy below reflects the significance of the inputs used in determining fair value.  The Fair Value Hierarchy is made up of the following three levels</w:t>
      </w:r>
      <w:r w:rsidRPr="005B27C9">
        <w:rPr>
          <w:sz w:val="20"/>
          <w:szCs w:val="20"/>
          <w:bdr w:val="nil"/>
          <w:lang w:val="en-AU" w:eastAsia="en-US"/>
        </w:rPr>
        <w:t>:</w:t>
      </w:r>
    </w:p>
    <w:p w14:paraId="1E6505E9" w14:textId="77777777" w:rsidR="0000368A" w:rsidRPr="005B27C9" w:rsidRDefault="0000368A" w:rsidP="00200AA7">
      <w:pPr>
        <w:pStyle w:val="Normal67"/>
        <w:numPr>
          <w:ilvl w:val="0"/>
          <w:numId w:val="27"/>
        </w:numPr>
        <w:pBdr>
          <w:top w:val="nil"/>
          <w:left w:val="nil"/>
          <w:bottom w:val="nil"/>
          <w:right w:val="nil"/>
          <w:between w:val="nil"/>
          <w:bar w:val="nil"/>
        </w:pBdr>
        <w:autoSpaceDE w:val="0"/>
        <w:autoSpaceDN w:val="0"/>
        <w:adjustRightInd w:val="0"/>
        <w:jc w:val="both"/>
        <w:rPr>
          <w:sz w:val="20"/>
          <w:szCs w:val="20"/>
          <w:bdr w:val="nil"/>
          <w:lang w:val="en-AU" w:eastAsia="en-US"/>
        </w:rPr>
      </w:pPr>
      <w:r w:rsidRPr="005B27C9">
        <w:rPr>
          <w:sz w:val="20"/>
          <w:szCs w:val="20"/>
          <w:bdr w:val="nil"/>
          <w:lang w:val="en-AU" w:eastAsia="en-US"/>
        </w:rPr>
        <w:t xml:space="preserve">Level 1 - quoted prices (unadjusted) in active markets for identical assets that </w:t>
      </w:r>
      <w:r w:rsidRPr="00CD3FF0">
        <w:rPr>
          <w:bCs/>
          <w:sz w:val="20"/>
          <w:szCs w:val="20"/>
          <w:bdr w:val="nil"/>
          <w:lang w:val="en-AU" w:eastAsia="en-US"/>
        </w:rPr>
        <w:t xml:space="preserve">City Renewal </w:t>
      </w:r>
      <w:r w:rsidRPr="005B27C9">
        <w:rPr>
          <w:sz w:val="20"/>
          <w:szCs w:val="20"/>
          <w:bdr w:val="nil"/>
          <w:lang w:val="en-AU" w:eastAsia="en-US"/>
        </w:rPr>
        <w:t>can access at the measurement date;</w:t>
      </w:r>
    </w:p>
    <w:p w14:paraId="24A083E1" w14:textId="77777777" w:rsidR="0000368A" w:rsidRPr="005B27C9" w:rsidRDefault="0000368A" w:rsidP="00200AA7">
      <w:pPr>
        <w:pStyle w:val="Normal67"/>
        <w:numPr>
          <w:ilvl w:val="0"/>
          <w:numId w:val="27"/>
        </w:numPr>
        <w:pBdr>
          <w:top w:val="nil"/>
          <w:left w:val="nil"/>
          <w:bottom w:val="nil"/>
          <w:right w:val="nil"/>
          <w:between w:val="nil"/>
          <w:bar w:val="nil"/>
        </w:pBdr>
        <w:autoSpaceDE w:val="0"/>
        <w:autoSpaceDN w:val="0"/>
        <w:adjustRightInd w:val="0"/>
        <w:jc w:val="both"/>
        <w:rPr>
          <w:sz w:val="20"/>
          <w:szCs w:val="20"/>
          <w:bdr w:val="nil"/>
          <w:lang w:val="en-AU" w:eastAsia="en-US"/>
        </w:rPr>
      </w:pPr>
      <w:r w:rsidRPr="005B27C9">
        <w:rPr>
          <w:sz w:val="20"/>
          <w:szCs w:val="20"/>
          <w:bdr w:val="nil"/>
          <w:lang w:val="en-AU" w:eastAsia="en-US"/>
        </w:rPr>
        <w:t>Level 2 - inputs other than quoted prices included within Level 1 that are observable for the asset, either directly or indirectly; and</w:t>
      </w:r>
    </w:p>
    <w:p w14:paraId="3CF0061C" w14:textId="77777777" w:rsidR="0000368A" w:rsidRPr="005B27C9" w:rsidRDefault="0000368A" w:rsidP="00200AA7">
      <w:pPr>
        <w:pStyle w:val="Normal67"/>
        <w:numPr>
          <w:ilvl w:val="0"/>
          <w:numId w:val="27"/>
        </w:numPr>
        <w:pBdr>
          <w:top w:val="nil"/>
          <w:left w:val="nil"/>
          <w:bottom w:val="nil"/>
          <w:right w:val="nil"/>
          <w:between w:val="nil"/>
          <w:bar w:val="nil"/>
        </w:pBdr>
        <w:autoSpaceDE w:val="0"/>
        <w:autoSpaceDN w:val="0"/>
        <w:adjustRightInd w:val="0"/>
        <w:jc w:val="both"/>
        <w:rPr>
          <w:sz w:val="20"/>
          <w:szCs w:val="20"/>
          <w:bdr w:val="nil"/>
          <w:lang w:val="en-AU" w:eastAsia="en-US"/>
        </w:rPr>
      </w:pPr>
      <w:r w:rsidRPr="005B27C9">
        <w:rPr>
          <w:sz w:val="20"/>
          <w:szCs w:val="20"/>
          <w:bdr w:val="nil"/>
          <w:lang w:val="en-AU" w:eastAsia="en-US"/>
        </w:rPr>
        <w:t xml:space="preserve">Level 3 - inputs that are unobservable for particular </w:t>
      </w:r>
      <w:r w:rsidRPr="006130D2">
        <w:rPr>
          <w:sz w:val="20"/>
          <w:szCs w:val="20"/>
          <w:bdr w:val="nil"/>
          <w:lang w:val="en-AU" w:eastAsia="en-US"/>
        </w:rPr>
        <w:t>assets</w:t>
      </w:r>
      <w:r>
        <w:rPr>
          <w:sz w:val="20"/>
          <w:szCs w:val="20"/>
          <w:bdr w:val="nil"/>
          <w:lang w:val="en-AU" w:eastAsia="en-US"/>
        </w:rPr>
        <w:t>.</w:t>
      </w:r>
    </w:p>
    <w:p w14:paraId="5F2742ED" w14:textId="77777777" w:rsidR="0000368A" w:rsidRDefault="0000368A" w:rsidP="00200AA7">
      <w:pPr>
        <w:pStyle w:val="Normal67"/>
        <w:pBdr>
          <w:top w:val="nil"/>
          <w:left w:val="nil"/>
          <w:bottom w:val="nil"/>
          <w:right w:val="nil"/>
          <w:between w:val="nil"/>
          <w:bar w:val="nil"/>
        </w:pBdr>
        <w:autoSpaceDE w:val="0"/>
        <w:autoSpaceDN w:val="0"/>
        <w:adjustRightInd w:val="0"/>
        <w:jc w:val="both"/>
        <w:rPr>
          <w:sz w:val="20"/>
          <w:szCs w:val="20"/>
          <w:bdr w:val="nil"/>
          <w:lang w:val="en-AU" w:eastAsia="en-US"/>
        </w:rPr>
      </w:pPr>
    </w:p>
    <w:p w14:paraId="003F6760" w14:textId="77777777" w:rsidR="0000368A" w:rsidRPr="005B27C9" w:rsidRDefault="0000368A" w:rsidP="00200AA7">
      <w:pPr>
        <w:pStyle w:val="Normal67"/>
        <w:pBdr>
          <w:top w:val="nil"/>
          <w:left w:val="nil"/>
          <w:bottom w:val="nil"/>
          <w:right w:val="nil"/>
          <w:between w:val="nil"/>
          <w:bar w:val="nil"/>
        </w:pBdr>
        <w:autoSpaceDE w:val="0"/>
        <w:autoSpaceDN w:val="0"/>
        <w:adjustRightInd w:val="0"/>
        <w:jc w:val="both"/>
        <w:rPr>
          <w:sz w:val="20"/>
          <w:szCs w:val="20"/>
          <w:bdr w:val="nil"/>
          <w:lang w:val="en-AU" w:eastAsia="en-US"/>
        </w:rPr>
      </w:pPr>
      <w:r w:rsidRPr="006130D2">
        <w:rPr>
          <w:sz w:val="20"/>
          <w:szCs w:val="20"/>
          <w:bdr w:val="nil"/>
          <w:lang w:val="en-AU" w:eastAsia="en-US"/>
        </w:rPr>
        <w:t xml:space="preserve">Details of </w:t>
      </w:r>
      <w:r w:rsidRPr="00CD3FF0">
        <w:rPr>
          <w:bCs/>
          <w:sz w:val="20"/>
          <w:szCs w:val="20"/>
          <w:bdr w:val="nil"/>
          <w:lang w:val="en-AU" w:eastAsia="en-US"/>
        </w:rPr>
        <w:t>City Renewal</w:t>
      </w:r>
      <w:r>
        <w:rPr>
          <w:sz w:val="20"/>
          <w:szCs w:val="20"/>
          <w:bdr w:val="nil"/>
          <w:lang w:val="en-AU" w:eastAsia="en-US"/>
        </w:rPr>
        <w:t>’s</w:t>
      </w:r>
      <w:r w:rsidRPr="006130D2">
        <w:rPr>
          <w:sz w:val="20"/>
          <w:szCs w:val="20"/>
          <w:bdr w:val="nil"/>
          <w:lang w:val="en-AU" w:eastAsia="en-US"/>
        </w:rPr>
        <w:t xml:space="preserve"> property, plant and equipment at fair value and information about the Fair Value Hierarchy </w:t>
      </w:r>
      <w:r>
        <w:rPr>
          <w:sz w:val="20"/>
          <w:szCs w:val="20"/>
          <w:bdr w:val="nil"/>
          <w:lang w:val="en-AU" w:eastAsia="en-US"/>
        </w:rPr>
        <w:t>are</w:t>
      </w:r>
      <w:r w:rsidRPr="006130D2">
        <w:rPr>
          <w:sz w:val="20"/>
          <w:szCs w:val="20"/>
          <w:bdr w:val="nil"/>
          <w:lang w:val="en-AU" w:eastAsia="en-US"/>
        </w:rPr>
        <w:t xml:space="preserve"> as follows:</w:t>
      </w:r>
    </w:p>
    <w:p w14:paraId="1B6D8939" w14:textId="77777777" w:rsidR="0000368A" w:rsidRPr="00200AA7" w:rsidRDefault="0000368A" w:rsidP="00200AA7">
      <w:pPr>
        <w:pBdr>
          <w:top w:val="nil"/>
          <w:left w:val="nil"/>
          <w:bottom w:val="nil"/>
          <w:right w:val="nil"/>
          <w:between w:val="nil"/>
          <w:bar w:val="nil"/>
        </w:pBdr>
        <w:rPr>
          <w:bdr w:val="nil"/>
        </w:rPr>
      </w:pPr>
      <w:r>
        <w:t xml:space="preserve"> </w:t>
      </w:r>
    </w:p>
    <w:tbl>
      <w:tblPr>
        <w:tblStyle w:val="CDMRange211"/>
        <w:tblW w:w="9015" w:type="dxa"/>
        <w:tblLayout w:type="fixed"/>
        <w:tblLook w:val="0600" w:firstRow="0" w:lastRow="0" w:firstColumn="0" w:lastColumn="0" w:noHBand="1" w:noVBand="1"/>
      </w:tblPr>
      <w:tblGrid>
        <w:gridCol w:w="4185"/>
        <w:gridCol w:w="1620"/>
        <w:gridCol w:w="1590"/>
        <w:gridCol w:w="1620"/>
      </w:tblGrid>
      <w:tr w:rsidR="00A329C2" w14:paraId="1D14656F" w14:textId="77777777">
        <w:trPr>
          <w:trHeight w:hRule="exact" w:val="255"/>
        </w:trPr>
        <w:tc>
          <w:tcPr>
            <w:tcW w:w="4185" w:type="dxa"/>
            <w:tcBorders>
              <w:top w:val="nil"/>
              <w:left w:val="nil"/>
              <w:bottom w:val="nil"/>
              <w:right w:val="nil"/>
              <w:tl2br w:val="nil"/>
              <w:tr2bl w:val="nil"/>
            </w:tcBorders>
            <w:noWrap/>
            <w:tcMar>
              <w:left w:w="0" w:type="dxa"/>
              <w:right w:w="0" w:type="dxa"/>
            </w:tcMar>
            <w:vAlign w:val="center"/>
          </w:tcPr>
          <w:p w14:paraId="5435FDCA" w14:textId="77777777" w:rsidR="00A329C2" w:rsidRDefault="00A329C2">
            <w:pPr>
              <w:pStyle w:val="Normal28"/>
              <w:rPr>
                <w:rFonts w:ascii="Calibri" w:eastAsia="Calibri" w:hAnsi="Calibri" w:cs="Calibri"/>
                <w:color w:val="000000"/>
                <w:sz w:val="20"/>
              </w:rPr>
            </w:pPr>
          </w:p>
        </w:tc>
        <w:tc>
          <w:tcPr>
            <w:tcW w:w="1620" w:type="dxa"/>
            <w:tcBorders>
              <w:top w:val="nil"/>
              <w:left w:val="nil"/>
              <w:bottom w:val="nil"/>
              <w:right w:val="nil"/>
              <w:tl2br w:val="nil"/>
              <w:tr2bl w:val="nil"/>
            </w:tcBorders>
            <w:noWrap/>
            <w:tcMar>
              <w:left w:w="0" w:type="dxa"/>
              <w:right w:w="0" w:type="dxa"/>
            </w:tcMar>
            <w:vAlign w:val="center"/>
          </w:tcPr>
          <w:p w14:paraId="36560B72" w14:textId="77777777" w:rsidR="00A329C2" w:rsidRDefault="00A329C2">
            <w:pPr>
              <w:pStyle w:val="Normal28"/>
              <w:rPr>
                <w:rFonts w:ascii="Calibri" w:eastAsia="Calibri" w:hAnsi="Calibri" w:cs="Calibri"/>
                <w:color w:val="000000"/>
                <w:sz w:val="20"/>
              </w:rPr>
            </w:pPr>
          </w:p>
        </w:tc>
        <w:tc>
          <w:tcPr>
            <w:tcW w:w="1590" w:type="dxa"/>
            <w:tcBorders>
              <w:top w:val="nil"/>
              <w:left w:val="nil"/>
              <w:bottom w:val="nil"/>
              <w:right w:val="nil"/>
              <w:tl2br w:val="nil"/>
              <w:tr2bl w:val="nil"/>
            </w:tcBorders>
            <w:noWrap/>
            <w:tcMar>
              <w:left w:w="0" w:type="dxa"/>
              <w:right w:w="0" w:type="dxa"/>
            </w:tcMar>
            <w:vAlign w:val="center"/>
          </w:tcPr>
          <w:p w14:paraId="1E01DED2" w14:textId="77777777" w:rsidR="00A329C2" w:rsidRDefault="00A329C2">
            <w:pPr>
              <w:pStyle w:val="Normal28"/>
              <w:rPr>
                <w:rFonts w:ascii="Calibri" w:eastAsia="Calibri" w:hAnsi="Calibri" w:cs="Calibri"/>
                <w:color w:val="000000"/>
                <w:sz w:val="20"/>
              </w:rPr>
            </w:pPr>
          </w:p>
        </w:tc>
        <w:tc>
          <w:tcPr>
            <w:tcW w:w="1620" w:type="dxa"/>
            <w:tcBorders>
              <w:top w:val="nil"/>
              <w:left w:val="nil"/>
              <w:bottom w:val="nil"/>
              <w:right w:val="nil"/>
              <w:tl2br w:val="nil"/>
              <w:tr2bl w:val="nil"/>
            </w:tcBorders>
            <w:noWrap/>
            <w:tcMar>
              <w:left w:w="0" w:type="dxa"/>
              <w:right w:w="0" w:type="dxa"/>
            </w:tcMar>
            <w:vAlign w:val="center"/>
          </w:tcPr>
          <w:p w14:paraId="48CDDFED" w14:textId="77777777" w:rsidR="00A329C2" w:rsidRDefault="00A329C2">
            <w:pPr>
              <w:pStyle w:val="Normal28"/>
              <w:rPr>
                <w:rFonts w:ascii="Calibri" w:eastAsia="Calibri" w:hAnsi="Calibri" w:cs="Calibri"/>
                <w:color w:val="000000"/>
                <w:sz w:val="20"/>
              </w:rPr>
            </w:pPr>
          </w:p>
        </w:tc>
      </w:tr>
      <w:tr w:rsidR="00A329C2" w14:paraId="3F016C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noWrap/>
            <w:tcMar>
              <w:left w:w="0" w:type="dxa"/>
              <w:right w:w="0" w:type="dxa"/>
            </w:tcMar>
            <w:vAlign w:val="center"/>
          </w:tcPr>
          <w:p w14:paraId="3284211A" w14:textId="77777777" w:rsidR="00A329C2" w:rsidRDefault="00A329C2">
            <w:pPr>
              <w:pStyle w:val="Normal28"/>
              <w:rPr>
                <w:rFonts w:ascii="Calibri" w:eastAsia="Calibri" w:hAnsi="Calibri" w:cs="Calibri"/>
                <w:color w:val="000000"/>
                <w:sz w:val="20"/>
              </w:rPr>
            </w:pPr>
          </w:p>
        </w:tc>
        <w:tc>
          <w:tcPr>
            <w:tcW w:w="4830" w:type="dxa"/>
            <w:gridSpan w:val="3"/>
            <w:tcBorders>
              <w:top w:val="nil"/>
              <w:left w:val="nil"/>
              <w:bottom w:val="nil"/>
              <w:right w:val="nil"/>
              <w:tl2br w:val="nil"/>
              <w:tr2bl w:val="nil"/>
            </w:tcBorders>
            <w:tcMar>
              <w:left w:w="29" w:type="dxa"/>
              <w:right w:w="29" w:type="dxa"/>
            </w:tcMar>
            <w:vAlign w:val="center"/>
          </w:tcPr>
          <w:p w14:paraId="11F6AAC1" w14:textId="77777777" w:rsidR="00A329C2" w:rsidRDefault="0000368A">
            <w:pPr>
              <w:pStyle w:val="Normal28"/>
              <w:jc w:val="center"/>
              <w:rPr>
                <w:rFonts w:ascii="Calibri" w:eastAsia="Calibri" w:hAnsi="Calibri" w:cs="Calibri"/>
                <w:b/>
                <w:color w:val="000000"/>
                <w:sz w:val="20"/>
              </w:rPr>
            </w:pPr>
            <w:r>
              <w:rPr>
                <w:rFonts w:ascii="Calibri" w:eastAsia="Calibri" w:hAnsi="Calibri" w:cs="Calibri"/>
                <w:b/>
                <w:color w:val="000000"/>
                <w:sz w:val="20"/>
                <w:u w:val="single"/>
              </w:rPr>
              <w:t xml:space="preserve">Classification According to Fair Value </w:t>
            </w:r>
          </w:p>
        </w:tc>
      </w:tr>
      <w:tr w:rsidR="00A329C2" w14:paraId="072088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noWrap/>
            <w:tcMar>
              <w:left w:w="0" w:type="dxa"/>
              <w:right w:w="0" w:type="dxa"/>
            </w:tcMar>
            <w:vAlign w:val="center"/>
          </w:tcPr>
          <w:p w14:paraId="34AA7CC7" w14:textId="77777777" w:rsidR="00A329C2" w:rsidRDefault="00A329C2">
            <w:pPr>
              <w:pStyle w:val="Normal28"/>
              <w:rPr>
                <w:rFonts w:ascii="Calibri" w:eastAsia="Calibri" w:hAnsi="Calibri" w:cs="Calibri"/>
                <w:color w:val="000000"/>
                <w:sz w:val="20"/>
              </w:rPr>
            </w:pPr>
          </w:p>
        </w:tc>
        <w:tc>
          <w:tcPr>
            <w:tcW w:w="4830" w:type="dxa"/>
            <w:gridSpan w:val="3"/>
            <w:tcBorders>
              <w:top w:val="nil"/>
              <w:left w:val="nil"/>
              <w:bottom w:val="nil"/>
              <w:right w:val="nil"/>
              <w:tl2br w:val="nil"/>
              <w:tr2bl w:val="nil"/>
            </w:tcBorders>
            <w:tcMar>
              <w:left w:w="29" w:type="dxa"/>
              <w:right w:w="29" w:type="dxa"/>
            </w:tcMar>
            <w:vAlign w:val="center"/>
          </w:tcPr>
          <w:p w14:paraId="0B81A195" w14:textId="77777777" w:rsidR="00A329C2" w:rsidRDefault="0000368A">
            <w:pPr>
              <w:pStyle w:val="Normal28"/>
              <w:jc w:val="center"/>
              <w:rPr>
                <w:rFonts w:ascii="Calibri" w:eastAsia="Calibri" w:hAnsi="Calibri" w:cs="Calibri"/>
                <w:b/>
                <w:color w:val="000000"/>
                <w:sz w:val="20"/>
              </w:rPr>
            </w:pPr>
            <w:r>
              <w:rPr>
                <w:rFonts w:ascii="Calibri" w:eastAsia="Calibri" w:hAnsi="Calibri" w:cs="Calibri"/>
                <w:b/>
                <w:color w:val="000000"/>
                <w:sz w:val="20"/>
                <w:u w:val="single"/>
              </w:rPr>
              <w:t>Hierarchy</w:t>
            </w:r>
          </w:p>
        </w:tc>
      </w:tr>
      <w:tr w:rsidR="00A329C2" w14:paraId="3B5DB5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noWrap/>
            <w:tcMar>
              <w:left w:w="0" w:type="dxa"/>
              <w:right w:w="0" w:type="dxa"/>
            </w:tcMar>
            <w:vAlign w:val="center"/>
          </w:tcPr>
          <w:p w14:paraId="0632B87C" w14:textId="77777777" w:rsidR="00A329C2" w:rsidRDefault="00A329C2">
            <w:pPr>
              <w:pStyle w:val="Normal28"/>
              <w:rPr>
                <w:rFonts w:ascii="Calibri" w:eastAsia="Calibri" w:hAnsi="Calibri" w:cs="Calibri"/>
                <w:color w:val="000000"/>
                <w:sz w:val="20"/>
              </w:rPr>
            </w:pPr>
          </w:p>
        </w:tc>
        <w:tc>
          <w:tcPr>
            <w:tcW w:w="1620" w:type="dxa"/>
            <w:tcBorders>
              <w:top w:val="nil"/>
              <w:left w:val="nil"/>
              <w:bottom w:val="nil"/>
              <w:right w:val="nil"/>
              <w:tl2br w:val="nil"/>
              <w:tr2bl w:val="nil"/>
            </w:tcBorders>
            <w:tcMar>
              <w:left w:w="29" w:type="dxa"/>
              <w:right w:w="29" w:type="dxa"/>
            </w:tcMar>
            <w:vAlign w:val="center"/>
          </w:tcPr>
          <w:p w14:paraId="62DC173B"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Level 2</w:t>
            </w:r>
          </w:p>
        </w:tc>
        <w:tc>
          <w:tcPr>
            <w:tcW w:w="1590" w:type="dxa"/>
            <w:tcBorders>
              <w:top w:val="nil"/>
              <w:left w:val="nil"/>
              <w:bottom w:val="nil"/>
              <w:right w:val="nil"/>
              <w:tl2br w:val="nil"/>
              <w:tr2bl w:val="nil"/>
            </w:tcBorders>
            <w:tcMar>
              <w:left w:w="29" w:type="dxa"/>
              <w:right w:w="29" w:type="dxa"/>
            </w:tcMar>
            <w:vAlign w:val="center"/>
          </w:tcPr>
          <w:p w14:paraId="30741664"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Level 3</w:t>
            </w:r>
          </w:p>
        </w:tc>
        <w:tc>
          <w:tcPr>
            <w:tcW w:w="1620" w:type="dxa"/>
            <w:tcBorders>
              <w:top w:val="nil"/>
              <w:left w:val="nil"/>
              <w:bottom w:val="nil"/>
              <w:right w:val="nil"/>
              <w:tl2br w:val="nil"/>
              <w:tr2bl w:val="nil"/>
            </w:tcBorders>
            <w:tcMar>
              <w:left w:w="29" w:type="dxa"/>
              <w:right w:w="29" w:type="dxa"/>
            </w:tcMar>
            <w:vAlign w:val="center"/>
          </w:tcPr>
          <w:p w14:paraId="708BB9A4"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1182F9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noWrap/>
            <w:tcMar>
              <w:left w:w="29" w:type="dxa"/>
              <w:right w:w="29" w:type="dxa"/>
            </w:tcMar>
            <w:vAlign w:val="center"/>
          </w:tcPr>
          <w:p w14:paraId="14F87458" w14:textId="77777777" w:rsidR="00A329C2" w:rsidRDefault="0000368A">
            <w:pPr>
              <w:pStyle w:val="Normal28"/>
              <w:rPr>
                <w:rFonts w:ascii="Calibri" w:eastAsia="Calibri" w:hAnsi="Calibri" w:cs="Calibri"/>
                <w:b/>
                <w:color w:val="000000"/>
                <w:sz w:val="20"/>
              </w:rPr>
            </w:pPr>
            <w:r>
              <w:rPr>
                <w:rFonts w:ascii="Calibri" w:eastAsia="Calibri" w:hAnsi="Calibri" w:cs="Calibri"/>
                <w:b/>
                <w:color w:val="000000"/>
                <w:sz w:val="20"/>
              </w:rPr>
              <w:t>2026</w:t>
            </w:r>
          </w:p>
        </w:tc>
        <w:tc>
          <w:tcPr>
            <w:tcW w:w="1620" w:type="dxa"/>
            <w:tcBorders>
              <w:top w:val="nil"/>
              <w:left w:val="nil"/>
              <w:bottom w:val="nil"/>
              <w:right w:val="nil"/>
              <w:tl2br w:val="nil"/>
              <w:tr2bl w:val="nil"/>
            </w:tcBorders>
            <w:tcMar>
              <w:left w:w="29" w:type="dxa"/>
              <w:right w:w="29" w:type="dxa"/>
            </w:tcMar>
            <w:vAlign w:val="center"/>
          </w:tcPr>
          <w:p w14:paraId="1A9410AA"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$’000</w:t>
            </w:r>
          </w:p>
        </w:tc>
        <w:tc>
          <w:tcPr>
            <w:tcW w:w="1590" w:type="dxa"/>
            <w:tcBorders>
              <w:top w:val="nil"/>
              <w:left w:val="nil"/>
              <w:bottom w:val="nil"/>
              <w:right w:val="nil"/>
              <w:tl2br w:val="nil"/>
              <w:tr2bl w:val="nil"/>
            </w:tcBorders>
            <w:tcMar>
              <w:left w:w="29" w:type="dxa"/>
              <w:right w:w="29" w:type="dxa"/>
            </w:tcMar>
            <w:vAlign w:val="center"/>
          </w:tcPr>
          <w:p w14:paraId="3D50022E"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$’000</w:t>
            </w:r>
          </w:p>
        </w:tc>
        <w:tc>
          <w:tcPr>
            <w:tcW w:w="1620" w:type="dxa"/>
            <w:tcBorders>
              <w:top w:val="nil"/>
              <w:left w:val="nil"/>
              <w:bottom w:val="nil"/>
              <w:right w:val="nil"/>
              <w:tl2br w:val="nil"/>
              <w:tr2bl w:val="nil"/>
            </w:tcBorders>
            <w:tcMar>
              <w:left w:w="29" w:type="dxa"/>
              <w:right w:w="29" w:type="dxa"/>
            </w:tcMar>
            <w:vAlign w:val="center"/>
          </w:tcPr>
          <w:p w14:paraId="41706FEF"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24B00C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85" w:type="dxa"/>
            <w:tcBorders>
              <w:top w:val="nil"/>
              <w:left w:val="nil"/>
              <w:bottom w:val="nil"/>
              <w:right w:val="nil"/>
              <w:tl2br w:val="nil"/>
              <w:tr2bl w:val="nil"/>
            </w:tcBorders>
            <w:noWrap/>
            <w:tcMar>
              <w:left w:w="29" w:type="dxa"/>
              <w:right w:w="29" w:type="dxa"/>
            </w:tcMar>
            <w:vAlign w:val="bottom"/>
          </w:tcPr>
          <w:p w14:paraId="68B4BB27" w14:textId="77777777" w:rsidR="00A329C2" w:rsidRDefault="0000368A">
            <w:pPr>
              <w:pStyle w:val="Normal28"/>
              <w:rPr>
                <w:rFonts w:ascii="Calibri" w:eastAsia="Calibri" w:hAnsi="Calibri" w:cs="Calibri"/>
                <w:b/>
                <w:color w:val="000000"/>
                <w:sz w:val="20"/>
              </w:rPr>
            </w:pPr>
            <w:r>
              <w:rPr>
                <w:rFonts w:ascii="Calibri" w:eastAsia="Calibri" w:hAnsi="Calibri" w:cs="Calibri"/>
                <w:b/>
                <w:color w:val="000000"/>
                <w:sz w:val="20"/>
              </w:rPr>
              <w:t>Property, Plant and Equipment at Fair Value</w:t>
            </w:r>
          </w:p>
        </w:tc>
        <w:tc>
          <w:tcPr>
            <w:tcW w:w="1620" w:type="dxa"/>
            <w:tcBorders>
              <w:top w:val="nil"/>
              <w:left w:val="nil"/>
              <w:bottom w:val="nil"/>
              <w:right w:val="nil"/>
              <w:tl2br w:val="nil"/>
              <w:tr2bl w:val="nil"/>
            </w:tcBorders>
            <w:noWrap/>
            <w:tcMar>
              <w:left w:w="0" w:type="dxa"/>
              <w:right w:w="0" w:type="dxa"/>
            </w:tcMar>
            <w:vAlign w:val="center"/>
          </w:tcPr>
          <w:p w14:paraId="787CB708" w14:textId="77777777" w:rsidR="00A329C2" w:rsidRDefault="00A329C2">
            <w:pPr>
              <w:pStyle w:val="Normal28"/>
              <w:jc w:val="right"/>
              <w:rPr>
                <w:rFonts w:ascii="Calibri" w:eastAsia="Calibri" w:hAnsi="Calibri" w:cs="Calibri"/>
                <w:b/>
                <w:color w:val="000000"/>
                <w:sz w:val="20"/>
              </w:rPr>
            </w:pPr>
          </w:p>
        </w:tc>
        <w:tc>
          <w:tcPr>
            <w:tcW w:w="1590" w:type="dxa"/>
            <w:tcBorders>
              <w:top w:val="nil"/>
              <w:left w:val="nil"/>
              <w:bottom w:val="nil"/>
              <w:right w:val="nil"/>
              <w:tl2br w:val="nil"/>
              <w:tr2bl w:val="nil"/>
            </w:tcBorders>
            <w:noWrap/>
            <w:tcMar>
              <w:left w:w="0" w:type="dxa"/>
              <w:right w:w="0" w:type="dxa"/>
            </w:tcMar>
            <w:vAlign w:val="center"/>
          </w:tcPr>
          <w:p w14:paraId="6386B560" w14:textId="77777777" w:rsidR="00A329C2" w:rsidRDefault="00A329C2">
            <w:pPr>
              <w:pStyle w:val="Normal28"/>
              <w:jc w:val="right"/>
              <w:rPr>
                <w:rFonts w:ascii="Calibri" w:eastAsia="Calibri" w:hAnsi="Calibri" w:cs="Calibri"/>
                <w:b/>
                <w:color w:val="000000"/>
                <w:sz w:val="20"/>
              </w:rPr>
            </w:pPr>
          </w:p>
        </w:tc>
        <w:tc>
          <w:tcPr>
            <w:tcW w:w="1620" w:type="dxa"/>
            <w:tcBorders>
              <w:top w:val="nil"/>
              <w:left w:val="nil"/>
              <w:bottom w:val="nil"/>
              <w:right w:val="nil"/>
              <w:tl2br w:val="nil"/>
              <w:tr2bl w:val="nil"/>
            </w:tcBorders>
            <w:noWrap/>
            <w:tcMar>
              <w:left w:w="0" w:type="dxa"/>
              <w:right w:w="0" w:type="dxa"/>
            </w:tcMar>
            <w:vAlign w:val="center"/>
          </w:tcPr>
          <w:p w14:paraId="41E90D4D" w14:textId="77777777" w:rsidR="00A329C2" w:rsidRDefault="00A329C2">
            <w:pPr>
              <w:pStyle w:val="Normal28"/>
              <w:jc w:val="right"/>
              <w:rPr>
                <w:rFonts w:ascii="Calibri" w:eastAsia="Calibri" w:hAnsi="Calibri" w:cs="Calibri"/>
                <w:b/>
                <w:color w:val="000000"/>
                <w:sz w:val="20"/>
              </w:rPr>
            </w:pPr>
          </w:p>
        </w:tc>
      </w:tr>
      <w:tr w:rsidR="00A329C2" w14:paraId="0EA79F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10D2E5D2" w14:textId="77777777" w:rsidR="00A329C2" w:rsidRDefault="0000368A">
            <w:pPr>
              <w:pStyle w:val="Normal28"/>
              <w:rPr>
                <w:rFonts w:ascii="Calibri" w:eastAsia="Calibri" w:hAnsi="Calibri" w:cs="Calibri"/>
                <w:color w:val="000000"/>
                <w:sz w:val="20"/>
              </w:rPr>
            </w:pPr>
            <w:r>
              <w:rPr>
                <w:rFonts w:ascii="Calibri" w:eastAsia="Calibri" w:hAnsi="Calibri" w:cs="Calibri"/>
                <w:color w:val="000000"/>
                <w:sz w:val="20"/>
              </w:rPr>
              <w:t>Land</w:t>
            </w:r>
          </w:p>
        </w:tc>
        <w:tc>
          <w:tcPr>
            <w:tcW w:w="1620" w:type="dxa"/>
            <w:tcBorders>
              <w:top w:val="nil"/>
              <w:left w:val="nil"/>
              <w:bottom w:val="nil"/>
              <w:right w:val="nil"/>
              <w:tl2br w:val="nil"/>
              <w:tr2bl w:val="nil"/>
            </w:tcBorders>
            <w:noWrap/>
            <w:tcMar>
              <w:left w:w="29" w:type="dxa"/>
              <w:right w:w="29" w:type="dxa"/>
            </w:tcMar>
            <w:vAlign w:val="center"/>
          </w:tcPr>
          <w:p w14:paraId="05C7525B"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35,675</w:t>
            </w:r>
          </w:p>
        </w:tc>
        <w:tc>
          <w:tcPr>
            <w:tcW w:w="1590" w:type="dxa"/>
            <w:tcBorders>
              <w:top w:val="nil"/>
              <w:left w:val="nil"/>
              <w:bottom w:val="nil"/>
              <w:right w:val="nil"/>
              <w:tl2br w:val="nil"/>
              <w:tr2bl w:val="nil"/>
            </w:tcBorders>
            <w:noWrap/>
            <w:tcMar>
              <w:left w:w="29" w:type="dxa"/>
              <w:right w:w="29" w:type="dxa"/>
            </w:tcMar>
            <w:vAlign w:val="center"/>
          </w:tcPr>
          <w:p w14:paraId="4AAF0EDA"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16,210</w:t>
            </w:r>
          </w:p>
        </w:tc>
        <w:tc>
          <w:tcPr>
            <w:tcW w:w="1620" w:type="dxa"/>
            <w:tcBorders>
              <w:top w:val="nil"/>
              <w:left w:val="nil"/>
              <w:bottom w:val="nil"/>
              <w:right w:val="nil"/>
              <w:tl2br w:val="nil"/>
              <w:tr2bl w:val="nil"/>
            </w:tcBorders>
            <w:noWrap/>
            <w:tcMar>
              <w:left w:w="29" w:type="dxa"/>
              <w:right w:w="29" w:type="dxa"/>
            </w:tcMar>
            <w:vAlign w:val="center"/>
          </w:tcPr>
          <w:p w14:paraId="38D997F7"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51,885</w:t>
            </w:r>
          </w:p>
        </w:tc>
      </w:tr>
      <w:tr w:rsidR="00A329C2" w14:paraId="0864B5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4F94F66C" w14:textId="77777777" w:rsidR="00A329C2" w:rsidRDefault="0000368A">
            <w:pPr>
              <w:pStyle w:val="Normal28"/>
              <w:rPr>
                <w:rFonts w:ascii="Calibri" w:eastAsia="Calibri" w:hAnsi="Calibri" w:cs="Calibri"/>
                <w:color w:val="000000"/>
                <w:sz w:val="20"/>
              </w:rPr>
            </w:pPr>
            <w:r>
              <w:rPr>
                <w:rFonts w:ascii="Calibri" w:eastAsia="Calibri" w:hAnsi="Calibri" w:cs="Calibri"/>
                <w:color w:val="000000"/>
                <w:sz w:val="20"/>
              </w:rPr>
              <w:t>Buildings</w:t>
            </w:r>
          </w:p>
        </w:tc>
        <w:tc>
          <w:tcPr>
            <w:tcW w:w="1620" w:type="dxa"/>
            <w:tcBorders>
              <w:top w:val="nil"/>
              <w:left w:val="nil"/>
              <w:bottom w:val="nil"/>
              <w:right w:val="nil"/>
              <w:tl2br w:val="nil"/>
              <w:tr2bl w:val="nil"/>
            </w:tcBorders>
            <w:noWrap/>
            <w:tcMar>
              <w:left w:w="29" w:type="dxa"/>
              <w:right w:w="29" w:type="dxa"/>
            </w:tcMar>
            <w:vAlign w:val="center"/>
          </w:tcPr>
          <w:p w14:paraId="20BE7277"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w:t>
            </w:r>
          </w:p>
        </w:tc>
        <w:tc>
          <w:tcPr>
            <w:tcW w:w="1590" w:type="dxa"/>
            <w:tcBorders>
              <w:top w:val="nil"/>
              <w:left w:val="nil"/>
              <w:bottom w:val="nil"/>
              <w:right w:val="nil"/>
              <w:tl2br w:val="nil"/>
              <w:tr2bl w:val="nil"/>
            </w:tcBorders>
            <w:noWrap/>
            <w:tcMar>
              <w:left w:w="29" w:type="dxa"/>
              <w:right w:w="29" w:type="dxa"/>
            </w:tcMar>
            <w:vAlign w:val="center"/>
          </w:tcPr>
          <w:p w14:paraId="453A01EB"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90</w:t>
            </w:r>
          </w:p>
        </w:tc>
        <w:tc>
          <w:tcPr>
            <w:tcW w:w="1620" w:type="dxa"/>
            <w:tcBorders>
              <w:top w:val="nil"/>
              <w:left w:val="nil"/>
              <w:bottom w:val="nil"/>
              <w:right w:val="nil"/>
              <w:tl2br w:val="nil"/>
              <w:tr2bl w:val="nil"/>
            </w:tcBorders>
            <w:noWrap/>
            <w:tcMar>
              <w:left w:w="29" w:type="dxa"/>
              <w:right w:w="29" w:type="dxa"/>
            </w:tcMar>
            <w:vAlign w:val="center"/>
          </w:tcPr>
          <w:p w14:paraId="5D68612C"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90</w:t>
            </w:r>
          </w:p>
        </w:tc>
      </w:tr>
      <w:tr w:rsidR="00A329C2" w14:paraId="468510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1A9EFA4D" w14:textId="77777777" w:rsidR="00A329C2" w:rsidRDefault="0000368A">
            <w:pPr>
              <w:pStyle w:val="Normal28"/>
              <w:rPr>
                <w:rFonts w:ascii="Calibri" w:eastAsia="Calibri" w:hAnsi="Calibri" w:cs="Calibri"/>
                <w:color w:val="000000"/>
                <w:sz w:val="20"/>
              </w:rPr>
            </w:pPr>
            <w:r>
              <w:rPr>
                <w:rFonts w:ascii="Calibri" w:eastAsia="Calibri" w:hAnsi="Calibri" w:cs="Calibri"/>
                <w:color w:val="000000"/>
                <w:sz w:val="20"/>
              </w:rPr>
              <w:t>Infrastructure Assets</w:t>
            </w:r>
          </w:p>
        </w:tc>
        <w:tc>
          <w:tcPr>
            <w:tcW w:w="1620" w:type="dxa"/>
            <w:tcBorders>
              <w:top w:val="nil"/>
              <w:left w:val="nil"/>
              <w:bottom w:val="nil"/>
              <w:right w:val="nil"/>
              <w:tl2br w:val="nil"/>
              <w:tr2bl w:val="nil"/>
            </w:tcBorders>
            <w:noWrap/>
            <w:tcMar>
              <w:left w:w="29" w:type="dxa"/>
              <w:right w:w="29" w:type="dxa"/>
            </w:tcMar>
            <w:vAlign w:val="center"/>
          </w:tcPr>
          <w:p w14:paraId="5FF50F5F"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w:t>
            </w:r>
          </w:p>
        </w:tc>
        <w:tc>
          <w:tcPr>
            <w:tcW w:w="1590" w:type="dxa"/>
            <w:tcBorders>
              <w:top w:val="nil"/>
              <w:left w:val="nil"/>
              <w:bottom w:val="nil"/>
              <w:right w:val="nil"/>
              <w:tl2br w:val="nil"/>
              <w:tr2bl w:val="nil"/>
            </w:tcBorders>
            <w:noWrap/>
            <w:tcMar>
              <w:left w:w="29" w:type="dxa"/>
              <w:right w:w="29" w:type="dxa"/>
            </w:tcMar>
            <w:vAlign w:val="center"/>
          </w:tcPr>
          <w:p w14:paraId="575BA094"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42,087</w:t>
            </w:r>
          </w:p>
        </w:tc>
        <w:tc>
          <w:tcPr>
            <w:tcW w:w="1620" w:type="dxa"/>
            <w:tcBorders>
              <w:top w:val="nil"/>
              <w:left w:val="nil"/>
              <w:bottom w:val="nil"/>
              <w:right w:val="nil"/>
              <w:tl2br w:val="nil"/>
              <w:tr2bl w:val="nil"/>
            </w:tcBorders>
            <w:noWrap/>
            <w:tcMar>
              <w:left w:w="29" w:type="dxa"/>
              <w:right w:w="29" w:type="dxa"/>
            </w:tcMar>
            <w:vAlign w:val="center"/>
          </w:tcPr>
          <w:p w14:paraId="712C2B46"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42,087</w:t>
            </w:r>
          </w:p>
        </w:tc>
      </w:tr>
      <w:tr w:rsidR="00A329C2" w14:paraId="22FE49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79DC594A" w14:textId="77777777" w:rsidR="00A329C2" w:rsidRDefault="0000368A">
            <w:pPr>
              <w:pStyle w:val="Normal28"/>
              <w:rPr>
                <w:rFonts w:ascii="Calibri" w:eastAsia="Calibri" w:hAnsi="Calibri" w:cs="Calibri"/>
                <w:color w:val="000000"/>
                <w:sz w:val="20"/>
              </w:rPr>
            </w:pPr>
            <w:r>
              <w:rPr>
                <w:rFonts w:ascii="Calibri" w:eastAsia="Calibri" w:hAnsi="Calibri" w:cs="Calibri"/>
                <w:color w:val="000000"/>
                <w:sz w:val="20"/>
              </w:rPr>
              <w:t>Community Assets</w:t>
            </w:r>
          </w:p>
        </w:tc>
        <w:tc>
          <w:tcPr>
            <w:tcW w:w="1620" w:type="dxa"/>
            <w:tcBorders>
              <w:top w:val="nil"/>
              <w:left w:val="nil"/>
              <w:bottom w:val="nil"/>
              <w:right w:val="nil"/>
              <w:tl2br w:val="nil"/>
              <w:tr2bl w:val="nil"/>
            </w:tcBorders>
            <w:noWrap/>
            <w:tcMar>
              <w:left w:w="29" w:type="dxa"/>
              <w:right w:w="29" w:type="dxa"/>
            </w:tcMar>
            <w:vAlign w:val="center"/>
          </w:tcPr>
          <w:p w14:paraId="155A5370"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w:t>
            </w:r>
          </w:p>
        </w:tc>
        <w:tc>
          <w:tcPr>
            <w:tcW w:w="1590" w:type="dxa"/>
            <w:tcBorders>
              <w:top w:val="nil"/>
              <w:left w:val="nil"/>
              <w:bottom w:val="nil"/>
              <w:right w:val="nil"/>
              <w:tl2br w:val="nil"/>
              <w:tr2bl w:val="nil"/>
            </w:tcBorders>
            <w:noWrap/>
            <w:tcMar>
              <w:left w:w="29" w:type="dxa"/>
              <w:right w:w="29" w:type="dxa"/>
            </w:tcMar>
            <w:vAlign w:val="center"/>
          </w:tcPr>
          <w:p w14:paraId="453FA45D" w14:textId="77777777" w:rsidR="00A329C2" w:rsidRDefault="0000368A">
            <w:pPr>
              <w:pStyle w:val="Normal28"/>
              <w:jc w:val="right"/>
              <w:rPr>
                <w:rFonts w:ascii="Calibri" w:eastAsia="Calibri" w:hAnsi="Calibri" w:cs="Calibri"/>
                <w:color w:val="000000"/>
                <w:sz w:val="20"/>
              </w:rPr>
            </w:pPr>
            <w:r>
              <w:rPr>
                <w:rFonts w:ascii="Calibri" w:eastAsia="Calibri" w:hAnsi="Calibri" w:cs="Calibri"/>
                <w:color w:val="000000"/>
                <w:sz w:val="20"/>
              </w:rPr>
              <w:t>13,908</w:t>
            </w:r>
          </w:p>
        </w:tc>
        <w:tc>
          <w:tcPr>
            <w:tcW w:w="1620" w:type="dxa"/>
            <w:tcBorders>
              <w:top w:val="nil"/>
              <w:left w:val="nil"/>
              <w:bottom w:val="nil"/>
              <w:right w:val="nil"/>
              <w:tl2br w:val="nil"/>
              <w:tr2bl w:val="nil"/>
            </w:tcBorders>
            <w:noWrap/>
            <w:tcMar>
              <w:left w:w="29" w:type="dxa"/>
              <w:right w:w="29" w:type="dxa"/>
            </w:tcMar>
            <w:vAlign w:val="center"/>
          </w:tcPr>
          <w:p w14:paraId="359151DD"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13,908</w:t>
            </w:r>
          </w:p>
        </w:tc>
      </w:tr>
      <w:tr w:rsidR="00A329C2" w14:paraId="2B7D54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185" w:type="dxa"/>
            <w:tcBorders>
              <w:top w:val="nil"/>
              <w:left w:val="nil"/>
              <w:bottom w:val="nil"/>
              <w:right w:val="nil"/>
              <w:tl2br w:val="nil"/>
              <w:tr2bl w:val="nil"/>
            </w:tcBorders>
            <w:noWrap/>
            <w:tcMar>
              <w:left w:w="0" w:type="dxa"/>
              <w:right w:w="0" w:type="dxa"/>
            </w:tcMar>
            <w:vAlign w:val="center"/>
          </w:tcPr>
          <w:p w14:paraId="10473EAB" w14:textId="77777777" w:rsidR="00A329C2" w:rsidRDefault="00A329C2">
            <w:pPr>
              <w:pStyle w:val="Normal28"/>
              <w:rPr>
                <w:rFonts w:ascii="Calibri" w:eastAsia="Calibri" w:hAnsi="Calibri" w:cs="Calibri"/>
                <w:color w:val="000000"/>
                <w:sz w:val="20"/>
              </w:rPr>
            </w:pPr>
          </w:p>
        </w:tc>
        <w:tc>
          <w:tcPr>
            <w:tcW w:w="1620" w:type="dxa"/>
            <w:tcBorders>
              <w:top w:val="single" w:sz="4" w:space="0" w:color="000000"/>
              <w:left w:val="nil"/>
              <w:bottom w:val="double" w:sz="6" w:space="0" w:color="000000"/>
              <w:right w:val="nil"/>
              <w:tl2br w:val="nil"/>
              <w:tr2bl w:val="nil"/>
            </w:tcBorders>
            <w:noWrap/>
            <w:tcMar>
              <w:left w:w="29" w:type="dxa"/>
              <w:right w:w="29" w:type="dxa"/>
            </w:tcMar>
            <w:vAlign w:val="center"/>
          </w:tcPr>
          <w:p w14:paraId="183BDFE5"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35,675</w:t>
            </w:r>
          </w:p>
        </w:tc>
        <w:tc>
          <w:tcPr>
            <w:tcW w:w="1590" w:type="dxa"/>
            <w:tcBorders>
              <w:top w:val="single" w:sz="4" w:space="0" w:color="000000"/>
              <w:left w:val="nil"/>
              <w:bottom w:val="double" w:sz="6" w:space="0" w:color="000000"/>
              <w:right w:val="nil"/>
              <w:tl2br w:val="nil"/>
              <w:tr2bl w:val="nil"/>
            </w:tcBorders>
            <w:noWrap/>
            <w:tcMar>
              <w:left w:w="29" w:type="dxa"/>
              <w:right w:w="29" w:type="dxa"/>
            </w:tcMar>
            <w:vAlign w:val="center"/>
          </w:tcPr>
          <w:p w14:paraId="4C090964"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72,295</w:t>
            </w:r>
          </w:p>
        </w:tc>
        <w:tc>
          <w:tcPr>
            <w:tcW w:w="1620" w:type="dxa"/>
            <w:tcBorders>
              <w:top w:val="single" w:sz="4" w:space="0" w:color="000000"/>
              <w:left w:val="nil"/>
              <w:bottom w:val="double" w:sz="6" w:space="0" w:color="000000"/>
              <w:right w:val="nil"/>
              <w:tl2br w:val="nil"/>
              <w:tr2bl w:val="nil"/>
            </w:tcBorders>
            <w:noWrap/>
            <w:tcMar>
              <w:left w:w="29" w:type="dxa"/>
              <w:right w:w="29" w:type="dxa"/>
            </w:tcMar>
            <w:vAlign w:val="center"/>
          </w:tcPr>
          <w:p w14:paraId="11BA19D2" w14:textId="77777777" w:rsidR="00A329C2" w:rsidRDefault="0000368A">
            <w:pPr>
              <w:pStyle w:val="Normal28"/>
              <w:jc w:val="right"/>
              <w:rPr>
                <w:rFonts w:ascii="Calibri" w:eastAsia="Calibri" w:hAnsi="Calibri" w:cs="Calibri"/>
                <w:b/>
                <w:color w:val="000000"/>
                <w:sz w:val="20"/>
              </w:rPr>
            </w:pPr>
            <w:r>
              <w:rPr>
                <w:rFonts w:ascii="Calibri" w:eastAsia="Calibri" w:hAnsi="Calibri" w:cs="Calibri"/>
                <w:b/>
                <w:color w:val="000000"/>
                <w:sz w:val="20"/>
              </w:rPr>
              <w:t>107,970</w:t>
            </w:r>
          </w:p>
        </w:tc>
      </w:tr>
    </w:tbl>
    <w:tbl>
      <w:tblPr>
        <w:tblStyle w:val="CDMRange112"/>
        <w:tblW w:w="8985" w:type="dxa"/>
        <w:tblLayout w:type="fixed"/>
        <w:tblLook w:val="0600" w:firstRow="0" w:lastRow="0" w:firstColumn="0" w:lastColumn="0" w:noHBand="1" w:noVBand="1"/>
      </w:tblPr>
      <w:tblGrid>
        <w:gridCol w:w="4185"/>
        <w:gridCol w:w="1605"/>
        <w:gridCol w:w="1590"/>
        <w:gridCol w:w="1605"/>
      </w:tblGrid>
      <w:tr w:rsidR="00A329C2" w14:paraId="5A6694F6" w14:textId="77777777">
        <w:trPr>
          <w:trHeight w:hRule="exact" w:val="255"/>
        </w:trPr>
        <w:tc>
          <w:tcPr>
            <w:tcW w:w="4185" w:type="dxa"/>
            <w:tcBorders>
              <w:top w:val="nil"/>
              <w:left w:val="nil"/>
              <w:bottom w:val="nil"/>
              <w:right w:val="nil"/>
              <w:tl2br w:val="nil"/>
              <w:tr2bl w:val="nil"/>
            </w:tcBorders>
            <w:noWrap/>
            <w:tcMar>
              <w:left w:w="0" w:type="dxa"/>
              <w:right w:w="0" w:type="dxa"/>
            </w:tcMar>
            <w:vAlign w:val="center"/>
          </w:tcPr>
          <w:p w14:paraId="02242E9C" w14:textId="77777777" w:rsidR="00A329C2" w:rsidRDefault="00A329C2">
            <w:pPr>
              <w:pStyle w:val="Normal29"/>
              <w:rPr>
                <w:rFonts w:ascii="Calibri" w:eastAsia="Calibri" w:hAnsi="Calibri" w:cs="Calibri"/>
                <w:color w:val="000000"/>
                <w:sz w:val="20"/>
              </w:rPr>
            </w:pPr>
          </w:p>
        </w:tc>
        <w:tc>
          <w:tcPr>
            <w:tcW w:w="1605" w:type="dxa"/>
            <w:tcBorders>
              <w:top w:val="nil"/>
              <w:left w:val="nil"/>
              <w:bottom w:val="nil"/>
              <w:right w:val="nil"/>
              <w:tl2br w:val="nil"/>
              <w:tr2bl w:val="nil"/>
            </w:tcBorders>
            <w:noWrap/>
            <w:tcMar>
              <w:left w:w="0" w:type="dxa"/>
              <w:right w:w="0" w:type="dxa"/>
            </w:tcMar>
            <w:vAlign w:val="center"/>
          </w:tcPr>
          <w:p w14:paraId="411CB7CA" w14:textId="77777777" w:rsidR="00A329C2" w:rsidRDefault="00A329C2">
            <w:pPr>
              <w:pStyle w:val="Normal29"/>
              <w:rPr>
                <w:rFonts w:ascii="Calibri" w:eastAsia="Calibri" w:hAnsi="Calibri" w:cs="Calibri"/>
                <w:color w:val="000000"/>
                <w:sz w:val="20"/>
              </w:rPr>
            </w:pPr>
          </w:p>
        </w:tc>
        <w:tc>
          <w:tcPr>
            <w:tcW w:w="1590" w:type="dxa"/>
            <w:tcBorders>
              <w:top w:val="nil"/>
              <w:left w:val="nil"/>
              <w:bottom w:val="nil"/>
              <w:right w:val="nil"/>
              <w:tl2br w:val="nil"/>
              <w:tr2bl w:val="nil"/>
            </w:tcBorders>
            <w:noWrap/>
            <w:tcMar>
              <w:left w:w="0" w:type="dxa"/>
              <w:right w:w="0" w:type="dxa"/>
            </w:tcMar>
            <w:vAlign w:val="center"/>
          </w:tcPr>
          <w:p w14:paraId="05C3A52B" w14:textId="77777777" w:rsidR="00A329C2" w:rsidRDefault="00A329C2">
            <w:pPr>
              <w:pStyle w:val="Normal29"/>
              <w:rPr>
                <w:rFonts w:ascii="Calibri" w:eastAsia="Calibri" w:hAnsi="Calibri" w:cs="Calibri"/>
                <w:color w:val="000000"/>
                <w:sz w:val="20"/>
              </w:rPr>
            </w:pPr>
          </w:p>
        </w:tc>
        <w:tc>
          <w:tcPr>
            <w:tcW w:w="1605" w:type="dxa"/>
            <w:tcBorders>
              <w:top w:val="nil"/>
              <w:left w:val="nil"/>
              <w:bottom w:val="nil"/>
              <w:right w:val="nil"/>
              <w:tl2br w:val="nil"/>
              <w:tr2bl w:val="nil"/>
            </w:tcBorders>
            <w:noWrap/>
            <w:tcMar>
              <w:left w:w="0" w:type="dxa"/>
              <w:right w:w="0" w:type="dxa"/>
            </w:tcMar>
            <w:vAlign w:val="center"/>
          </w:tcPr>
          <w:p w14:paraId="3DA41280" w14:textId="77777777" w:rsidR="00A329C2" w:rsidRDefault="00A329C2">
            <w:pPr>
              <w:pStyle w:val="Normal29"/>
              <w:rPr>
                <w:rFonts w:ascii="Calibri" w:eastAsia="Calibri" w:hAnsi="Calibri" w:cs="Calibri"/>
                <w:color w:val="000000"/>
                <w:sz w:val="20"/>
              </w:rPr>
            </w:pPr>
          </w:p>
        </w:tc>
      </w:tr>
      <w:tr w:rsidR="00A329C2" w14:paraId="55E959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85" w:type="dxa"/>
            <w:tcBorders>
              <w:top w:val="nil"/>
              <w:left w:val="nil"/>
              <w:bottom w:val="nil"/>
              <w:right w:val="nil"/>
              <w:tl2br w:val="nil"/>
              <w:tr2bl w:val="nil"/>
            </w:tcBorders>
            <w:noWrap/>
            <w:tcMar>
              <w:left w:w="0" w:type="dxa"/>
              <w:right w:w="0" w:type="dxa"/>
            </w:tcMar>
            <w:vAlign w:val="center"/>
          </w:tcPr>
          <w:p w14:paraId="2C6D80C1" w14:textId="77777777" w:rsidR="00A329C2" w:rsidRDefault="00A329C2">
            <w:pPr>
              <w:pStyle w:val="Normal29"/>
              <w:rPr>
                <w:rFonts w:ascii="Calibri" w:eastAsia="Calibri" w:hAnsi="Calibri" w:cs="Calibri"/>
                <w:color w:val="000000"/>
                <w:sz w:val="20"/>
              </w:rPr>
            </w:pPr>
          </w:p>
        </w:tc>
        <w:tc>
          <w:tcPr>
            <w:tcW w:w="1605" w:type="dxa"/>
            <w:tcBorders>
              <w:top w:val="nil"/>
              <w:left w:val="nil"/>
              <w:bottom w:val="nil"/>
              <w:right w:val="nil"/>
              <w:tl2br w:val="nil"/>
              <w:tr2bl w:val="nil"/>
            </w:tcBorders>
            <w:noWrap/>
            <w:tcMar>
              <w:left w:w="0" w:type="dxa"/>
              <w:right w:w="0" w:type="dxa"/>
            </w:tcMar>
            <w:vAlign w:val="center"/>
          </w:tcPr>
          <w:p w14:paraId="7FF1285A" w14:textId="77777777" w:rsidR="00A329C2" w:rsidRDefault="00A329C2">
            <w:pPr>
              <w:pStyle w:val="Normal29"/>
              <w:rPr>
                <w:rFonts w:ascii="Calibri" w:eastAsia="Calibri" w:hAnsi="Calibri" w:cs="Calibri"/>
                <w:color w:val="000000"/>
                <w:sz w:val="20"/>
              </w:rPr>
            </w:pPr>
          </w:p>
        </w:tc>
        <w:tc>
          <w:tcPr>
            <w:tcW w:w="1590" w:type="dxa"/>
            <w:tcBorders>
              <w:top w:val="nil"/>
              <w:left w:val="nil"/>
              <w:bottom w:val="nil"/>
              <w:right w:val="nil"/>
              <w:tl2br w:val="nil"/>
              <w:tr2bl w:val="nil"/>
            </w:tcBorders>
            <w:noWrap/>
            <w:tcMar>
              <w:left w:w="0" w:type="dxa"/>
              <w:right w:w="0" w:type="dxa"/>
            </w:tcMar>
            <w:vAlign w:val="center"/>
          </w:tcPr>
          <w:p w14:paraId="61A60665" w14:textId="77777777" w:rsidR="00A329C2" w:rsidRDefault="00A329C2">
            <w:pPr>
              <w:pStyle w:val="Normal29"/>
              <w:rPr>
                <w:rFonts w:ascii="Calibri" w:eastAsia="Calibri" w:hAnsi="Calibri" w:cs="Calibri"/>
                <w:color w:val="000000"/>
                <w:sz w:val="20"/>
              </w:rPr>
            </w:pPr>
          </w:p>
        </w:tc>
        <w:tc>
          <w:tcPr>
            <w:tcW w:w="1605" w:type="dxa"/>
            <w:tcBorders>
              <w:top w:val="nil"/>
              <w:left w:val="nil"/>
              <w:bottom w:val="nil"/>
              <w:right w:val="nil"/>
              <w:tl2br w:val="nil"/>
              <w:tr2bl w:val="nil"/>
            </w:tcBorders>
            <w:noWrap/>
            <w:tcMar>
              <w:left w:w="0" w:type="dxa"/>
              <w:right w:w="0" w:type="dxa"/>
            </w:tcMar>
            <w:vAlign w:val="center"/>
          </w:tcPr>
          <w:p w14:paraId="39503AB7" w14:textId="77777777" w:rsidR="00A329C2" w:rsidRDefault="00A329C2">
            <w:pPr>
              <w:pStyle w:val="Normal29"/>
              <w:rPr>
                <w:rFonts w:ascii="Calibri" w:eastAsia="Calibri" w:hAnsi="Calibri" w:cs="Calibri"/>
                <w:color w:val="000000"/>
                <w:sz w:val="20"/>
              </w:rPr>
            </w:pPr>
          </w:p>
        </w:tc>
      </w:tr>
      <w:tr w:rsidR="00A329C2" w14:paraId="395FD0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noWrap/>
            <w:tcMar>
              <w:left w:w="0" w:type="dxa"/>
              <w:right w:w="0" w:type="dxa"/>
            </w:tcMar>
            <w:vAlign w:val="center"/>
          </w:tcPr>
          <w:p w14:paraId="740DB209" w14:textId="77777777" w:rsidR="00A329C2" w:rsidRDefault="00A329C2">
            <w:pPr>
              <w:pStyle w:val="Normal29"/>
              <w:rPr>
                <w:rFonts w:ascii="Calibri" w:eastAsia="Calibri" w:hAnsi="Calibri" w:cs="Calibri"/>
                <w:color w:val="000000"/>
                <w:sz w:val="20"/>
              </w:rPr>
            </w:pPr>
          </w:p>
        </w:tc>
        <w:tc>
          <w:tcPr>
            <w:tcW w:w="1605" w:type="dxa"/>
            <w:tcBorders>
              <w:top w:val="nil"/>
              <w:left w:val="nil"/>
              <w:bottom w:val="nil"/>
              <w:right w:val="nil"/>
              <w:tl2br w:val="nil"/>
              <w:tr2bl w:val="nil"/>
            </w:tcBorders>
            <w:tcMar>
              <w:left w:w="29" w:type="dxa"/>
              <w:right w:w="29" w:type="dxa"/>
            </w:tcMar>
            <w:vAlign w:val="center"/>
          </w:tcPr>
          <w:p w14:paraId="4C73FC0E"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Level 2</w:t>
            </w:r>
          </w:p>
        </w:tc>
        <w:tc>
          <w:tcPr>
            <w:tcW w:w="1590" w:type="dxa"/>
            <w:tcBorders>
              <w:top w:val="nil"/>
              <w:left w:val="nil"/>
              <w:bottom w:val="nil"/>
              <w:right w:val="nil"/>
              <w:tl2br w:val="nil"/>
              <w:tr2bl w:val="nil"/>
            </w:tcBorders>
            <w:tcMar>
              <w:left w:w="29" w:type="dxa"/>
              <w:right w:w="29" w:type="dxa"/>
            </w:tcMar>
            <w:vAlign w:val="center"/>
          </w:tcPr>
          <w:p w14:paraId="1899776F"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Level 3</w:t>
            </w:r>
          </w:p>
        </w:tc>
        <w:tc>
          <w:tcPr>
            <w:tcW w:w="1605" w:type="dxa"/>
            <w:tcBorders>
              <w:top w:val="nil"/>
              <w:left w:val="nil"/>
              <w:bottom w:val="nil"/>
              <w:right w:val="nil"/>
              <w:tl2br w:val="nil"/>
              <w:tr2bl w:val="nil"/>
            </w:tcBorders>
            <w:tcMar>
              <w:left w:w="29" w:type="dxa"/>
              <w:right w:w="29" w:type="dxa"/>
            </w:tcMar>
            <w:vAlign w:val="center"/>
          </w:tcPr>
          <w:p w14:paraId="5287A8B4"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5618ED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noWrap/>
            <w:tcMar>
              <w:left w:w="29" w:type="dxa"/>
              <w:right w:w="29" w:type="dxa"/>
            </w:tcMar>
            <w:vAlign w:val="center"/>
          </w:tcPr>
          <w:p w14:paraId="2BDD89F4" w14:textId="77777777" w:rsidR="00A329C2" w:rsidRDefault="0000368A">
            <w:pPr>
              <w:pStyle w:val="Normal29"/>
              <w:rPr>
                <w:rFonts w:ascii="Calibri" w:eastAsia="Calibri" w:hAnsi="Calibri" w:cs="Calibri"/>
                <w:b/>
                <w:color w:val="000000"/>
                <w:sz w:val="20"/>
              </w:rPr>
            </w:pPr>
            <w:r>
              <w:rPr>
                <w:rFonts w:ascii="Calibri" w:eastAsia="Calibri" w:hAnsi="Calibri" w:cs="Calibri"/>
                <w:b/>
                <w:color w:val="000000"/>
                <w:sz w:val="20"/>
              </w:rPr>
              <w:t>2025</w:t>
            </w:r>
          </w:p>
        </w:tc>
        <w:tc>
          <w:tcPr>
            <w:tcW w:w="1605" w:type="dxa"/>
            <w:tcBorders>
              <w:top w:val="nil"/>
              <w:left w:val="nil"/>
              <w:bottom w:val="nil"/>
              <w:right w:val="nil"/>
              <w:tl2br w:val="nil"/>
              <w:tr2bl w:val="nil"/>
            </w:tcBorders>
            <w:tcMar>
              <w:left w:w="29" w:type="dxa"/>
              <w:right w:w="29" w:type="dxa"/>
            </w:tcMar>
            <w:vAlign w:val="center"/>
          </w:tcPr>
          <w:p w14:paraId="6D022849"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$’000</w:t>
            </w:r>
          </w:p>
        </w:tc>
        <w:tc>
          <w:tcPr>
            <w:tcW w:w="1590" w:type="dxa"/>
            <w:tcBorders>
              <w:top w:val="nil"/>
              <w:left w:val="nil"/>
              <w:bottom w:val="nil"/>
              <w:right w:val="nil"/>
              <w:tl2br w:val="nil"/>
              <w:tr2bl w:val="nil"/>
            </w:tcBorders>
            <w:tcMar>
              <w:left w:w="29" w:type="dxa"/>
              <w:right w:w="29" w:type="dxa"/>
            </w:tcMar>
            <w:vAlign w:val="center"/>
          </w:tcPr>
          <w:p w14:paraId="06D05FC6"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$’000</w:t>
            </w:r>
          </w:p>
        </w:tc>
        <w:tc>
          <w:tcPr>
            <w:tcW w:w="1605" w:type="dxa"/>
            <w:tcBorders>
              <w:top w:val="nil"/>
              <w:left w:val="nil"/>
              <w:bottom w:val="nil"/>
              <w:right w:val="nil"/>
              <w:tl2br w:val="nil"/>
              <w:tr2bl w:val="nil"/>
            </w:tcBorders>
            <w:tcMar>
              <w:left w:w="29" w:type="dxa"/>
              <w:right w:w="29" w:type="dxa"/>
            </w:tcMar>
            <w:vAlign w:val="center"/>
          </w:tcPr>
          <w:p w14:paraId="02F6EE19"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0314EA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85" w:type="dxa"/>
            <w:tcBorders>
              <w:top w:val="nil"/>
              <w:left w:val="nil"/>
              <w:bottom w:val="nil"/>
              <w:right w:val="nil"/>
              <w:tl2br w:val="nil"/>
              <w:tr2bl w:val="nil"/>
            </w:tcBorders>
            <w:noWrap/>
            <w:tcMar>
              <w:left w:w="29" w:type="dxa"/>
              <w:right w:w="29" w:type="dxa"/>
            </w:tcMar>
            <w:vAlign w:val="bottom"/>
          </w:tcPr>
          <w:p w14:paraId="15539F7B" w14:textId="77777777" w:rsidR="00A329C2" w:rsidRDefault="0000368A">
            <w:pPr>
              <w:pStyle w:val="Normal29"/>
              <w:rPr>
                <w:rFonts w:ascii="Calibri" w:eastAsia="Calibri" w:hAnsi="Calibri" w:cs="Calibri"/>
                <w:b/>
                <w:color w:val="000000"/>
                <w:sz w:val="20"/>
              </w:rPr>
            </w:pPr>
            <w:r>
              <w:rPr>
                <w:rFonts w:ascii="Calibri" w:eastAsia="Calibri" w:hAnsi="Calibri" w:cs="Calibri"/>
                <w:b/>
                <w:color w:val="000000"/>
                <w:sz w:val="20"/>
              </w:rPr>
              <w:t>Property, Plant and Equipment at Fair Value</w:t>
            </w:r>
          </w:p>
        </w:tc>
        <w:tc>
          <w:tcPr>
            <w:tcW w:w="1605" w:type="dxa"/>
            <w:tcBorders>
              <w:top w:val="nil"/>
              <w:left w:val="nil"/>
              <w:bottom w:val="nil"/>
              <w:right w:val="nil"/>
              <w:tl2br w:val="nil"/>
              <w:tr2bl w:val="nil"/>
            </w:tcBorders>
            <w:noWrap/>
            <w:tcMar>
              <w:left w:w="0" w:type="dxa"/>
              <w:right w:w="0" w:type="dxa"/>
            </w:tcMar>
            <w:vAlign w:val="center"/>
          </w:tcPr>
          <w:p w14:paraId="4419DE44" w14:textId="77777777" w:rsidR="00A329C2" w:rsidRDefault="00A329C2">
            <w:pPr>
              <w:pStyle w:val="Normal29"/>
              <w:jc w:val="right"/>
              <w:rPr>
                <w:rFonts w:ascii="Calibri" w:eastAsia="Calibri" w:hAnsi="Calibri" w:cs="Calibri"/>
                <w:b/>
                <w:color w:val="000000"/>
                <w:sz w:val="20"/>
              </w:rPr>
            </w:pPr>
          </w:p>
        </w:tc>
        <w:tc>
          <w:tcPr>
            <w:tcW w:w="1590" w:type="dxa"/>
            <w:tcBorders>
              <w:top w:val="nil"/>
              <w:left w:val="nil"/>
              <w:bottom w:val="nil"/>
              <w:right w:val="nil"/>
              <w:tl2br w:val="nil"/>
              <w:tr2bl w:val="nil"/>
            </w:tcBorders>
            <w:noWrap/>
            <w:tcMar>
              <w:left w:w="0" w:type="dxa"/>
              <w:right w:w="0" w:type="dxa"/>
            </w:tcMar>
            <w:vAlign w:val="center"/>
          </w:tcPr>
          <w:p w14:paraId="2F70B377" w14:textId="77777777" w:rsidR="00A329C2" w:rsidRDefault="00A329C2">
            <w:pPr>
              <w:pStyle w:val="Normal29"/>
              <w:jc w:val="right"/>
              <w:rPr>
                <w:rFonts w:ascii="Calibri" w:eastAsia="Calibri" w:hAnsi="Calibri" w:cs="Calibri"/>
                <w:b/>
                <w:color w:val="000000"/>
                <w:sz w:val="20"/>
              </w:rPr>
            </w:pPr>
          </w:p>
        </w:tc>
        <w:tc>
          <w:tcPr>
            <w:tcW w:w="1605" w:type="dxa"/>
            <w:tcBorders>
              <w:top w:val="nil"/>
              <w:left w:val="nil"/>
              <w:bottom w:val="nil"/>
              <w:right w:val="nil"/>
              <w:tl2br w:val="nil"/>
              <w:tr2bl w:val="nil"/>
            </w:tcBorders>
            <w:noWrap/>
            <w:tcMar>
              <w:left w:w="0" w:type="dxa"/>
              <w:right w:w="0" w:type="dxa"/>
            </w:tcMar>
            <w:vAlign w:val="center"/>
          </w:tcPr>
          <w:p w14:paraId="11A1B121" w14:textId="77777777" w:rsidR="00A329C2" w:rsidRDefault="00A329C2">
            <w:pPr>
              <w:pStyle w:val="Normal29"/>
              <w:jc w:val="right"/>
              <w:rPr>
                <w:rFonts w:ascii="Calibri" w:eastAsia="Calibri" w:hAnsi="Calibri" w:cs="Calibri"/>
                <w:b/>
                <w:color w:val="000000"/>
                <w:sz w:val="20"/>
              </w:rPr>
            </w:pPr>
          </w:p>
        </w:tc>
      </w:tr>
      <w:tr w:rsidR="00A329C2" w14:paraId="3AFDE2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547E7E39" w14:textId="77777777" w:rsidR="00A329C2" w:rsidRDefault="0000368A">
            <w:pPr>
              <w:pStyle w:val="Normal29"/>
              <w:rPr>
                <w:rFonts w:ascii="Calibri" w:eastAsia="Calibri" w:hAnsi="Calibri" w:cs="Calibri"/>
                <w:color w:val="000000"/>
                <w:sz w:val="20"/>
              </w:rPr>
            </w:pPr>
            <w:r>
              <w:rPr>
                <w:rFonts w:ascii="Calibri" w:eastAsia="Calibri" w:hAnsi="Calibri" w:cs="Calibri"/>
                <w:color w:val="000000"/>
                <w:sz w:val="20"/>
              </w:rPr>
              <w:t>Land</w:t>
            </w:r>
          </w:p>
        </w:tc>
        <w:tc>
          <w:tcPr>
            <w:tcW w:w="1605" w:type="dxa"/>
            <w:tcBorders>
              <w:top w:val="nil"/>
              <w:left w:val="nil"/>
              <w:bottom w:val="nil"/>
              <w:right w:val="nil"/>
              <w:tl2br w:val="nil"/>
              <w:tr2bl w:val="nil"/>
            </w:tcBorders>
            <w:noWrap/>
            <w:tcMar>
              <w:left w:w="29" w:type="dxa"/>
              <w:right w:w="29" w:type="dxa"/>
            </w:tcMar>
            <w:vAlign w:val="center"/>
          </w:tcPr>
          <w:p w14:paraId="13BD2C93"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62,750</w:t>
            </w:r>
          </w:p>
        </w:tc>
        <w:tc>
          <w:tcPr>
            <w:tcW w:w="1590" w:type="dxa"/>
            <w:tcBorders>
              <w:top w:val="nil"/>
              <w:left w:val="nil"/>
              <w:bottom w:val="nil"/>
              <w:right w:val="nil"/>
              <w:tl2br w:val="nil"/>
              <w:tr2bl w:val="nil"/>
            </w:tcBorders>
            <w:noWrap/>
            <w:tcMar>
              <w:left w:w="29" w:type="dxa"/>
              <w:right w:w="29" w:type="dxa"/>
            </w:tcMar>
            <w:vAlign w:val="center"/>
          </w:tcPr>
          <w:p w14:paraId="5B63C20B"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37</w:t>
            </w:r>
          </w:p>
        </w:tc>
        <w:tc>
          <w:tcPr>
            <w:tcW w:w="1605" w:type="dxa"/>
            <w:tcBorders>
              <w:top w:val="nil"/>
              <w:left w:val="nil"/>
              <w:bottom w:val="nil"/>
              <w:right w:val="nil"/>
              <w:tl2br w:val="nil"/>
              <w:tr2bl w:val="nil"/>
            </w:tcBorders>
            <w:noWrap/>
            <w:tcMar>
              <w:left w:w="29" w:type="dxa"/>
              <w:right w:w="29" w:type="dxa"/>
            </w:tcMar>
            <w:vAlign w:val="center"/>
          </w:tcPr>
          <w:p w14:paraId="1D17F425"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62,787</w:t>
            </w:r>
          </w:p>
        </w:tc>
      </w:tr>
      <w:tr w:rsidR="00A329C2" w14:paraId="482D42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38DD4435" w14:textId="77777777" w:rsidR="00A329C2" w:rsidRDefault="0000368A">
            <w:pPr>
              <w:pStyle w:val="Normal29"/>
              <w:rPr>
                <w:rFonts w:ascii="Calibri" w:eastAsia="Calibri" w:hAnsi="Calibri" w:cs="Calibri"/>
                <w:color w:val="000000"/>
                <w:sz w:val="20"/>
              </w:rPr>
            </w:pPr>
            <w:r>
              <w:rPr>
                <w:rFonts w:ascii="Calibri" w:eastAsia="Calibri" w:hAnsi="Calibri" w:cs="Calibri"/>
                <w:color w:val="000000"/>
                <w:sz w:val="20"/>
              </w:rPr>
              <w:t>Buildings</w:t>
            </w:r>
          </w:p>
        </w:tc>
        <w:tc>
          <w:tcPr>
            <w:tcW w:w="1605" w:type="dxa"/>
            <w:tcBorders>
              <w:top w:val="nil"/>
              <w:left w:val="nil"/>
              <w:bottom w:val="nil"/>
              <w:right w:val="nil"/>
              <w:tl2br w:val="nil"/>
              <w:tr2bl w:val="nil"/>
            </w:tcBorders>
            <w:noWrap/>
            <w:tcMar>
              <w:left w:w="29" w:type="dxa"/>
              <w:right w:w="29" w:type="dxa"/>
            </w:tcMar>
            <w:vAlign w:val="center"/>
          </w:tcPr>
          <w:p w14:paraId="1B8E7D5F"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254</w:t>
            </w:r>
          </w:p>
        </w:tc>
        <w:tc>
          <w:tcPr>
            <w:tcW w:w="1590" w:type="dxa"/>
            <w:tcBorders>
              <w:top w:val="nil"/>
              <w:left w:val="nil"/>
              <w:bottom w:val="nil"/>
              <w:right w:val="nil"/>
              <w:tl2br w:val="nil"/>
              <w:tr2bl w:val="nil"/>
            </w:tcBorders>
            <w:noWrap/>
            <w:tcMar>
              <w:left w:w="29" w:type="dxa"/>
              <w:right w:w="29" w:type="dxa"/>
            </w:tcMar>
            <w:vAlign w:val="center"/>
          </w:tcPr>
          <w:p w14:paraId="446C705D"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w:t>
            </w:r>
          </w:p>
        </w:tc>
        <w:tc>
          <w:tcPr>
            <w:tcW w:w="1605" w:type="dxa"/>
            <w:tcBorders>
              <w:top w:val="nil"/>
              <w:left w:val="nil"/>
              <w:bottom w:val="nil"/>
              <w:right w:val="nil"/>
              <w:tl2br w:val="nil"/>
              <w:tr2bl w:val="nil"/>
            </w:tcBorders>
            <w:noWrap/>
            <w:tcMar>
              <w:left w:w="29" w:type="dxa"/>
              <w:right w:w="29" w:type="dxa"/>
            </w:tcMar>
            <w:vAlign w:val="center"/>
          </w:tcPr>
          <w:p w14:paraId="0F1F8B3C"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254</w:t>
            </w:r>
          </w:p>
        </w:tc>
      </w:tr>
      <w:tr w:rsidR="00A329C2" w14:paraId="64EA0C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0B595FCF" w14:textId="77777777" w:rsidR="00A329C2" w:rsidRDefault="0000368A">
            <w:pPr>
              <w:pStyle w:val="Normal29"/>
              <w:rPr>
                <w:rFonts w:ascii="Calibri" w:eastAsia="Calibri" w:hAnsi="Calibri" w:cs="Calibri"/>
                <w:color w:val="000000"/>
                <w:sz w:val="20"/>
              </w:rPr>
            </w:pPr>
            <w:r>
              <w:rPr>
                <w:rFonts w:ascii="Calibri" w:eastAsia="Calibri" w:hAnsi="Calibri" w:cs="Calibri"/>
                <w:color w:val="000000"/>
                <w:sz w:val="20"/>
              </w:rPr>
              <w:t>Infrastructure Assets</w:t>
            </w:r>
          </w:p>
        </w:tc>
        <w:tc>
          <w:tcPr>
            <w:tcW w:w="1605" w:type="dxa"/>
            <w:tcBorders>
              <w:top w:val="nil"/>
              <w:left w:val="nil"/>
              <w:bottom w:val="nil"/>
              <w:right w:val="nil"/>
              <w:tl2br w:val="nil"/>
              <w:tr2bl w:val="nil"/>
            </w:tcBorders>
            <w:noWrap/>
            <w:tcMar>
              <w:left w:w="29" w:type="dxa"/>
              <w:right w:w="29" w:type="dxa"/>
            </w:tcMar>
            <w:vAlign w:val="center"/>
          </w:tcPr>
          <w:p w14:paraId="7EBD3B5F"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w:t>
            </w:r>
          </w:p>
        </w:tc>
        <w:tc>
          <w:tcPr>
            <w:tcW w:w="1590" w:type="dxa"/>
            <w:tcBorders>
              <w:top w:val="nil"/>
              <w:left w:val="nil"/>
              <w:bottom w:val="nil"/>
              <w:right w:val="nil"/>
              <w:tl2br w:val="nil"/>
              <w:tr2bl w:val="nil"/>
            </w:tcBorders>
            <w:noWrap/>
            <w:tcMar>
              <w:left w:w="29" w:type="dxa"/>
              <w:right w:w="29" w:type="dxa"/>
            </w:tcMar>
            <w:vAlign w:val="center"/>
          </w:tcPr>
          <w:p w14:paraId="3C9BAE0A"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39,349</w:t>
            </w:r>
          </w:p>
        </w:tc>
        <w:tc>
          <w:tcPr>
            <w:tcW w:w="1605" w:type="dxa"/>
            <w:tcBorders>
              <w:top w:val="nil"/>
              <w:left w:val="nil"/>
              <w:bottom w:val="nil"/>
              <w:right w:val="nil"/>
              <w:tl2br w:val="nil"/>
              <w:tr2bl w:val="nil"/>
            </w:tcBorders>
            <w:noWrap/>
            <w:tcMar>
              <w:left w:w="29" w:type="dxa"/>
              <w:right w:w="29" w:type="dxa"/>
            </w:tcMar>
            <w:vAlign w:val="center"/>
          </w:tcPr>
          <w:p w14:paraId="3B70794B"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39,349</w:t>
            </w:r>
          </w:p>
        </w:tc>
      </w:tr>
      <w:tr w:rsidR="00A329C2" w14:paraId="17B449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85" w:type="dxa"/>
            <w:tcBorders>
              <w:top w:val="nil"/>
              <w:left w:val="nil"/>
              <w:bottom w:val="nil"/>
              <w:right w:val="nil"/>
              <w:tl2br w:val="nil"/>
              <w:tr2bl w:val="nil"/>
            </w:tcBorders>
            <w:tcMar>
              <w:left w:w="29" w:type="dxa"/>
              <w:right w:w="29" w:type="dxa"/>
            </w:tcMar>
            <w:vAlign w:val="center"/>
          </w:tcPr>
          <w:p w14:paraId="01FE183F" w14:textId="77777777" w:rsidR="00A329C2" w:rsidRDefault="0000368A">
            <w:pPr>
              <w:pStyle w:val="Normal29"/>
              <w:rPr>
                <w:rFonts w:ascii="Calibri" w:eastAsia="Calibri" w:hAnsi="Calibri" w:cs="Calibri"/>
                <w:color w:val="000000"/>
                <w:sz w:val="20"/>
              </w:rPr>
            </w:pPr>
            <w:r>
              <w:rPr>
                <w:rFonts w:ascii="Calibri" w:eastAsia="Calibri" w:hAnsi="Calibri" w:cs="Calibri"/>
                <w:color w:val="000000"/>
                <w:sz w:val="20"/>
              </w:rPr>
              <w:t>Community Assets</w:t>
            </w:r>
          </w:p>
        </w:tc>
        <w:tc>
          <w:tcPr>
            <w:tcW w:w="1605" w:type="dxa"/>
            <w:tcBorders>
              <w:top w:val="nil"/>
              <w:left w:val="nil"/>
              <w:bottom w:val="nil"/>
              <w:right w:val="nil"/>
              <w:tl2br w:val="nil"/>
              <w:tr2bl w:val="nil"/>
            </w:tcBorders>
            <w:noWrap/>
            <w:tcMar>
              <w:left w:w="29" w:type="dxa"/>
              <w:right w:w="29" w:type="dxa"/>
            </w:tcMar>
            <w:vAlign w:val="center"/>
          </w:tcPr>
          <w:p w14:paraId="0BF4D4F3"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5,159</w:t>
            </w:r>
          </w:p>
        </w:tc>
        <w:tc>
          <w:tcPr>
            <w:tcW w:w="1590" w:type="dxa"/>
            <w:tcBorders>
              <w:top w:val="nil"/>
              <w:left w:val="nil"/>
              <w:bottom w:val="nil"/>
              <w:right w:val="nil"/>
              <w:tl2br w:val="nil"/>
              <w:tr2bl w:val="nil"/>
            </w:tcBorders>
            <w:noWrap/>
            <w:tcMar>
              <w:left w:w="29" w:type="dxa"/>
              <w:right w:w="29" w:type="dxa"/>
            </w:tcMar>
            <w:vAlign w:val="center"/>
          </w:tcPr>
          <w:p w14:paraId="4A9A1A43" w14:textId="77777777" w:rsidR="00A329C2" w:rsidRDefault="0000368A">
            <w:pPr>
              <w:pStyle w:val="Normal29"/>
              <w:jc w:val="right"/>
              <w:rPr>
                <w:rFonts w:ascii="Calibri" w:eastAsia="Calibri" w:hAnsi="Calibri" w:cs="Calibri"/>
                <w:color w:val="000000"/>
                <w:sz w:val="20"/>
              </w:rPr>
            </w:pPr>
            <w:r>
              <w:rPr>
                <w:rFonts w:ascii="Calibri" w:eastAsia="Calibri" w:hAnsi="Calibri" w:cs="Calibri"/>
                <w:color w:val="000000"/>
                <w:sz w:val="20"/>
              </w:rPr>
              <w:t>7,791</w:t>
            </w:r>
          </w:p>
        </w:tc>
        <w:tc>
          <w:tcPr>
            <w:tcW w:w="1605" w:type="dxa"/>
            <w:tcBorders>
              <w:top w:val="nil"/>
              <w:left w:val="nil"/>
              <w:bottom w:val="nil"/>
              <w:right w:val="nil"/>
              <w:tl2br w:val="nil"/>
              <w:tr2bl w:val="nil"/>
            </w:tcBorders>
            <w:noWrap/>
            <w:tcMar>
              <w:left w:w="29" w:type="dxa"/>
              <w:right w:w="29" w:type="dxa"/>
            </w:tcMar>
            <w:vAlign w:val="center"/>
          </w:tcPr>
          <w:p w14:paraId="14EE5EB7"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12,950</w:t>
            </w:r>
          </w:p>
        </w:tc>
      </w:tr>
      <w:tr w:rsidR="00A329C2" w14:paraId="2C4647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185" w:type="dxa"/>
            <w:tcBorders>
              <w:top w:val="nil"/>
              <w:left w:val="nil"/>
              <w:bottom w:val="nil"/>
              <w:right w:val="nil"/>
              <w:tl2br w:val="nil"/>
              <w:tr2bl w:val="nil"/>
            </w:tcBorders>
            <w:noWrap/>
            <w:tcMar>
              <w:left w:w="0" w:type="dxa"/>
              <w:right w:w="0" w:type="dxa"/>
            </w:tcMar>
            <w:vAlign w:val="center"/>
          </w:tcPr>
          <w:p w14:paraId="7A797356" w14:textId="77777777" w:rsidR="00A329C2" w:rsidRDefault="00A329C2">
            <w:pPr>
              <w:pStyle w:val="Normal29"/>
              <w:rPr>
                <w:rFonts w:ascii="Calibri" w:eastAsia="Calibri" w:hAnsi="Calibri" w:cs="Calibri"/>
                <w:color w:val="000000"/>
                <w:sz w:val="20"/>
              </w:rPr>
            </w:pPr>
          </w:p>
        </w:tc>
        <w:tc>
          <w:tcPr>
            <w:tcW w:w="160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04A9FE2"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68,163</w:t>
            </w:r>
          </w:p>
        </w:tc>
        <w:tc>
          <w:tcPr>
            <w:tcW w:w="1590" w:type="dxa"/>
            <w:tcBorders>
              <w:top w:val="single" w:sz="4" w:space="0" w:color="000000"/>
              <w:left w:val="nil"/>
              <w:bottom w:val="double" w:sz="6" w:space="0" w:color="000000"/>
              <w:right w:val="nil"/>
              <w:tl2br w:val="nil"/>
              <w:tr2bl w:val="nil"/>
            </w:tcBorders>
            <w:noWrap/>
            <w:tcMar>
              <w:left w:w="29" w:type="dxa"/>
              <w:right w:w="29" w:type="dxa"/>
            </w:tcMar>
            <w:vAlign w:val="center"/>
          </w:tcPr>
          <w:p w14:paraId="69E45B78"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47,177</w:t>
            </w:r>
          </w:p>
        </w:tc>
        <w:tc>
          <w:tcPr>
            <w:tcW w:w="160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895F789" w14:textId="77777777" w:rsidR="00A329C2" w:rsidRDefault="0000368A">
            <w:pPr>
              <w:pStyle w:val="Normal29"/>
              <w:jc w:val="right"/>
              <w:rPr>
                <w:rFonts w:ascii="Calibri" w:eastAsia="Calibri" w:hAnsi="Calibri" w:cs="Calibri"/>
                <w:b/>
                <w:color w:val="000000"/>
                <w:sz w:val="20"/>
              </w:rPr>
            </w:pPr>
            <w:r>
              <w:rPr>
                <w:rFonts w:ascii="Calibri" w:eastAsia="Calibri" w:hAnsi="Calibri" w:cs="Calibri"/>
                <w:b/>
                <w:color w:val="000000"/>
                <w:sz w:val="20"/>
              </w:rPr>
              <w:t>115,340</w:t>
            </w:r>
          </w:p>
        </w:tc>
      </w:tr>
      <w:tr w:rsidR="00A329C2" w14:paraId="7E07C5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185" w:type="dxa"/>
            <w:tcBorders>
              <w:top w:val="nil"/>
              <w:left w:val="nil"/>
              <w:bottom w:val="nil"/>
              <w:right w:val="nil"/>
              <w:tl2br w:val="nil"/>
              <w:tr2bl w:val="nil"/>
            </w:tcBorders>
            <w:noWrap/>
            <w:tcMar>
              <w:left w:w="0" w:type="dxa"/>
              <w:right w:w="0" w:type="dxa"/>
            </w:tcMar>
            <w:vAlign w:val="center"/>
          </w:tcPr>
          <w:p w14:paraId="1F1F5539" w14:textId="77777777" w:rsidR="00A329C2" w:rsidRDefault="00A329C2">
            <w:pPr>
              <w:pStyle w:val="Normal29"/>
              <w:rPr>
                <w:rFonts w:ascii="Calibri" w:eastAsia="Calibri" w:hAnsi="Calibri" w:cs="Calibri"/>
                <w:color w:val="000000"/>
                <w:sz w:val="20"/>
              </w:rPr>
            </w:pPr>
          </w:p>
        </w:tc>
        <w:tc>
          <w:tcPr>
            <w:tcW w:w="1605" w:type="dxa"/>
            <w:tcBorders>
              <w:top w:val="double" w:sz="6" w:space="0" w:color="000000"/>
              <w:left w:val="nil"/>
              <w:bottom w:val="nil"/>
              <w:right w:val="nil"/>
              <w:tl2br w:val="nil"/>
              <w:tr2bl w:val="nil"/>
            </w:tcBorders>
            <w:noWrap/>
            <w:tcMar>
              <w:left w:w="0" w:type="dxa"/>
              <w:right w:w="0" w:type="dxa"/>
            </w:tcMar>
            <w:vAlign w:val="center"/>
          </w:tcPr>
          <w:p w14:paraId="10152D59" w14:textId="77777777" w:rsidR="00A329C2" w:rsidRDefault="00A329C2">
            <w:pPr>
              <w:pStyle w:val="Normal29"/>
              <w:jc w:val="right"/>
              <w:rPr>
                <w:rFonts w:ascii="Calibri" w:eastAsia="Calibri" w:hAnsi="Calibri" w:cs="Calibri"/>
                <w:b/>
                <w:color w:val="000000"/>
                <w:sz w:val="20"/>
              </w:rPr>
            </w:pPr>
          </w:p>
        </w:tc>
        <w:tc>
          <w:tcPr>
            <w:tcW w:w="1590" w:type="dxa"/>
            <w:tcBorders>
              <w:top w:val="double" w:sz="6" w:space="0" w:color="000000"/>
              <w:left w:val="nil"/>
              <w:bottom w:val="nil"/>
              <w:right w:val="nil"/>
              <w:tl2br w:val="nil"/>
              <w:tr2bl w:val="nil"/>
            </w:tcBorders>
            <w:noWrap/>
            <w:tcMar>
              <w:left w:w="0" w:type="dxa"/>
              <w:right w:w="0" w:type="dxa"/>
            </w:tcMar>
            <w:vAlign w:val="center"/>
          </w:tcPr>
          <w:p w14:paraId="1779674E" w14:textId="77777777" w:rsidR="00A329C2" w:rsidRDefault="00A329C2">
            <w:pPr>
              <w:pStyle w:val="Normal29"/>
              <w:jc w:val="right"/>
              <w:rPr>
                <w:rFonts w:ascii="Calibri" w:eastAsia="Calibri" w:hAnsi="Calibri" w:cs="Calibri"/>
                <w:b/>
                <w:color w:val="000000"/>
                <w:sz w:val="20"/>
              </w:rPr>
            </w:pPr>
          </w:p>
        </w:tc>
        <w:tc>
          <w:tcPr>
            <w:tcW w:w="1605" w:type="dxa"/>
            <w:tcBorders>
              <w:top w:val="double" w:sz="6" w:space="0" w:color="000000"/>
              <w:left w:val="nil"/>
              <w:bottom w:val="nil"/>
              <w:right w:val="nil"/>
              <w:tl2br w:val="nil"/>
              <w:tr2bl w:val="nil"/>
            </w:tcBorders>
            <w:noWrap/>
            <w:tcMar>
              <w:left w:w="0" w:type="dxa"/>
              <w:right w:w="0" w:type="dxa"/>
            </w:tcMar>
            <w:vAlign w:val="center"/>
          </w:tcPr>
          <w:p w14:paraId="277CE91D" w14:textId="77777777" w:rsidR="00A329C2" w:rsidRDefault="00A329C2">
            <w:pPr>
              <w:pStyle w:val="Normal29"/>
              <w:jc w:val="right"/>
              <w:rPr>
                <w:rFonts w:ascii="Calibri" w:eastAsia="Calibri" w:hAnsi="Calibri" w:cs="Calibri"/>
                <w:b/>
                <w:color w:val="000000"/>
                <w:sz w:val="20"/>
              </w:rPr>
            </w:pPr>
          </w:p>
        </w:tc>
      </w:tr>
      <w:tr w:rsidR="00A329C2" w14:paraId="5841BC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8985" w:type="dxa"/>
            <w:gridSpan w:val="4"/>
            <w:tcBorders>
              <w:top w:val="nil"/>
              <w:left w:val="nil"/>
              <w:bottom w:val="nil"/>
              <w:right w:val="nil"/>
              <w:tl2br w:val="nil"/>
              <w:tr2bl w:val="nil"/>
            </w:tcBorders>
            <w:tcMar>
              <w:left w:w="29" w:type="dxa"/>
              <w:right w:w="29" w:type="dxa"/>
            </w:tcMar>
            <w:vAlign w:val="center"/>
          </w:tcPr>
          <w:p w14:paraId="0B3DADD0" w14:textId="7D0320EE" w:rsidR="00A329C2" w:rsidRDefault="0000368A">
            <w:pPr>
              <w:pStyle w:val="Normal29"/>
              <w:rPr>
                <w:rFonts w:ascii="Calibri" w:eastAsia="Calibri" w:hAnsi="Calibri" w:cs="Calibri"/>
                <w:color w:val="000000"/>
                <w:sz w:val="20"/>
              </w:rPr>
            </w:pPr>
            <w:r>
              <w:rPr>
                <w:rFonts w:ascii="Calibri" w:eastAsia="Calibri" w:hAnsi="Calibri" w:cs="Calibri"/>
                <w:color w:val="000000"/>
                <w:sz w:val="20"/>
              </w:rPr>
              <w:t>Plant and Equipment held at cost and Capital Works in Progress are excluded from the above tables.</w:t>
            </w:r>
          </w:p>
        </w:tc>
      </w:tr>
    </w:tbl>
    <w:p w14:paraId="6CF62106" w14:textId="77777777" w:rsidR="0000368A" w:rsidRDefault="0000368A" w:rsidP="00650785">
      <w:pPr>
        <w:pStyle w:val="Normal67"/>
        <w:pageBreakBefore/>
        <w:pBdr>
          <w:top w:val="nil"/>
          <w:left w:val="nil"/>
          <w:bottom w:val="nil"/>
          <w:right w:val="nil"/>
          <w:between w:val="nil"/>
          <w:bar w:val="nil"/>
        </w:pBdr>
        <w:tabs>
          <w:tab w:val="left" w:pos="0"/>
        </w:tabs>
        <w:autoSpaceDE w:val="0"/>
        <w:autoSpaceDN w:val="0"/>
        <w:adjustRightInd w:val="0"/>
        <w:spacing w:after="120"/>
        <w:rPr>
          <w:rFonts w:ascii="Arial" w:hAnsi="Arial" w:cs="Arial"/>
          <w:b/>
          <w:bdr w:val="nil"/>
          <w:lang w:val="en-AU" w:eastAsia="en-AU"/>
        </w:rPr>
      </w:pPr>
      <w:r>
        <w:rPr>
          <w:rFonts w:ascii="Arial" w:hAnsi="Arial" w:cs="Arial"/>
          <w:b/>
          <w:bdr w:val="nil"/>
        </w:rPr>
        <w:lastRenderedPageBreak/>
        <w:t>NOTE 16  P</w:t>
      </w:r>
      <w:r>
        <w:rPr>
          <w:rFonts w:ascii="Arial" w:hAnsi="Arial" w:cs="Arial"/>
          <w:b/>
          <w:bdr w:val="nil"/>
          <w:lang w:val="en-AU" w:eastAsia="en-AU"/>
        </w:rPr>
        <w:t>ROPERTY, PLANT AND EQUIPMENT – CONTINUED</w:t>
      </w:r>
    </w:p>
    <w:p w14:paraId="395DE7BB" w14:textId="77777777" w:rsidR="0000368A" w:rsidRDefault="0000368A" w:rsidP="00EA0037">
      <w:pPr>
        <w:pStyle w:val="Normal68"/>
        <w:pBdr>
          <w:top w:val="nil"/>
          <w:left w:val="nil"/>
          <w:bottom w:val="nil"/>
          <w:right w:val="nil"/>
          <w:between w:val="nil"/>
          <w:bar w:val="nil"/>
        </w:pBdr>
        <w:autoSpaceDE w:val="0"/>
        <w:autoSpaceDN w:val="0"/>
        <w:adjustRightInd w:val="0"/>
        <w:jc w:val="both"/>
        <w:rPr>
          <w:b/>
          <w:sz w:val="20"/>
          <w:szCs w:val="20"/>
          <w:bdr w:val="nil"/>
          <w:lang w:val="en-AU" w:eastAsia="en-US"/>
        </w:rPr>
      </w:pPr>
    </w:p>
    <w:p w14:paraId="628FB0D8"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b/>
          <w:sz w:val="20"/>
          <w:szCs w:val="20"/>
          <w:bdr w:val="nil"/>
          <w:lang w:val="en-AU" w:eastAsia="en-US"/>
        </w:rPr>
      </w:pPr>
      <w:r w:rsidRPr="00AB5B98">
        <w:rPr>
          <w:b/>
          <w:sz w:val="20"/>
          <w:szCs w:val="20"/>
          <w:bdr w:val="nil"/>
          <w:lang w:val="en-AU" w:eastAsia="en-US"/>
        </w:rPr>
        <w:t>Transfers Between Categories</w:t>
      </w:r>
    </w:p>
    <w:p w14:paraId="3D804C59"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b/>
          <w:sz w:val="20"/>
          <w:szCs w:val="20"/>
          <w:bdr w:val="nil"/>
          <w:lang w:val="en-AU" w:eastAsia="en-US"/>
        </w:rPr>
      </w:pPr>
    </w:p>
    <w:p w14:paraId="7DFDD229" w14:textId="77777777" w:rsidR="0000368A" w:rsidRPr="00FE6349" w:rsidRDefault="0000368A" w:rsidP="002E3240">
      <w:pPr>
        <w:pStyle w:val="Normal68"/>
        <w:pBdr>
          <w:top w:val="nil"/>
          <w:left w:val="nil"/>
          <w:bottom w:val="nil"/>
          <w:right w:val="nil"/>
          <w:between w:val="nil"/>
          <w:bar w:val="nil"/>
        </w:pBdr>
        <w:jc w:val="both"/>
        <w:rPr>
          <w:rFonts w:eastAsia="SimSun"/>
          <w:sz w:val="20"/>
          <w:szCs w:val="20"/>
          <w:bdr w:val="nil"/>
          <w:lang w:eastAsia="zh-CN"/>
        </w:rPr>
      </w:pPr>
      <w:r w:rsidRPr="00FE6349">
        <w:rPr>
          <w:rFonts w:eastAsia="SimSun"/>
          <w:sz w:val="20"/>
          <w:szCs w:val="20"/>
          <w:bdr w:val="nil"/>
          <w:lang w:eastAsia="zh-CN"/>
        </w:rPr>
        <w:t xml:space="preserve">During the reporting period, the following assets were transferred from level 2 to level 3 of the fair value hierarchy; </w:t>
      </w:r>
    </w:p>
    <w:p w14:paraId="0D747B50" w14:textId="77777777" w:rsidR="0000368A" w:rsidRPr="00FE6349" w:rsidRDefault="0000368A" w:rsidP="002E3240">
      <w:pPr>
        <w:pStyle w:val="Normal68"/>
        <w:numPr>
          <w:ilvl w:val="0"/>
          <w:numId w:val="28"/>
        </w:numPr>
        <w:pBdr>
          <w:top w:val="nil"/>
          <w:left w:val="nil"/>
          <w:bottom w:val="nil"/>
          <w:right w:val="nil"/>
          <w:between w:val="nil"/>
          <w:bar w:val="nil"/>
        </w:pBdr>
        <w:jc w:val="both"/>
        <w:rPr>
          <w:rFonts w:eastAsia="SimSun"/>
          <w:sz w:val="20"/>
          <w:szCs w:val="20"/>
          <w:bdr w:val="nil"/>
          <w:lang w:eastAsia="zh-CN"/>
        </w:rPr>
      </w:pPr>
      <w:r w:rsidRPr="00FE6349">
        <w:rPr>
          <w:rFonts w:eastAsia="SimSun"/>
          <w:sz w:val="20"/>
          <w:szCs w:val="20"/>
          <w:bdr w:val="nil"/>
          <w:lang w:eastAsia="zh-CN"/>
        </w:rPr>
        <w:t>four land assets classified in the Heritage and Community and Land asset classes. The transfer reflects the limited availability of directly observable market evidence and the increased use of significant unobservable inputs and professional judgement in determining fair value</w:t>
      </w:r>
    </w:p>
    <w:p w14:paraId="48AB6ED3" w14:textId="77777777" w:rsidR="0000368A" w:rsidRPr="00FE6349" w:rsidRDefault="0000368A" w:rsidP="002E3240">
      <w:pPr>
        <w:pStyle w:val="Normal68"/>
        <w:numPr>
          <w:ilvl w:val="0"/>
          <w:numId w:val="28"/>
        </w:numPr>
        <w:pBdr>
          <w:top w:val="nil"/>
          <w:left w:val="nil"/>
          <w:bottom w:val="nil"/>
          <w:right w:val="nil"/>
          <w:between w:val="nil"/>
          <w:bar w:val="nil"/>
        </w:pBdr>
        <w:jc w:val="both"/>
        <w:rPr>
          <w:rFonts w:eastAsia="SimSun"/>
          <w:sz w:val="20"/>
          <w:szCs w:val="20"/>
          <w:bdr w:val="nil"/>
          <w:lang w:eastAsia="zh-CN"/>
        </w:rPr>
      </w:pPr>
      <w:r w:rsidRPr="00FE6349">
        <w:rPr>
          <w:rFonts w:eastAsia="SimSun"/>
          <w:sz w:val="20"/>
          <w:szCs w:val="20"/>
          <w:bdr w:val="nil"/>
          <w:lang w:eastAsia="zh-CN"/>
        </w:rPr>
        <w:t>one building asset. The transfer reflects a change in valuation technique, arising from restrictions on the asset’s use which increased the use of unobservable inputs.</w:t>
      </w:r>
    </w:p>
    <w:p w14:paraId="73C7686B"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sz w:val="20"/>
          <w:szCs w:val="20"/>
          <w:bdr w:val="nil"/>
          <w:lang w:val="en-AU" w:eastAsia="en-US"/>
        </w:rPr>
      </w:pPr>
    </w:p>
    <w:p w14:paraId="43FDD3EC"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b/>
          <w:sz w:val="20"/>
          <w:szCs w:val="20"/>
          <w:bdr w:val="nil"/>
          <w:lang w:val="en-AU" w:eastAsia="en-US"/>
        </w:rPr>
      </w:pPr>
      <w:r w:rsidRPr="00AB5B98">
        <w:rPr>
          <w:b/>
          <w:sz w:val="20"/>
          <w:szCs w:val="20"/>
          <w:bdr w:val="nil"/>
          <w:lang w:val="en-AU" w:eastAsia="en-US"/>
        </w:rPr>
        <w:t>Valuation Techniques, inputs and processes</w:t>
      </w:r>
    </w:p>
    <w:p w14:paraId="7BB7D2BB"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sz w:val="20"/>
          <w:szCs w:val="20"/>
          <w:bdr w:val="nil"/>
          <w:lang w:val="en-AU" w:eastAsia="en-US"/>
        </w:rPr>
      </w:pPr>
    </w:p>
    <w:p w14:paraId="561C5382"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b/>
          <w:sz w:val="20"/>
          <w:szCs w:val="20"/>
          <w:bdr w:val="nil"/>
          <w:lang w:val="en-AU" w:eastAsia="en-US"/>
        </w:rPr>
      </w:pPr>
      <w:r w:rsidRPr="00AB5B98">
        <w:rPr>
          <w:b/>
          <w:sz w:val="20"/>
          <w:szCs w:val="20"/>
          <w:bdr w:val="nil"/>
          <w:lang w:val="en-AU" w:eastAsia="en-US"/>
        </w:rPr>
        <w:t>Level 2 Valuation Techniques and Inputs</w:t>
      </w:r>
    </w:p>
    <w:p w14:paraId="17BC7A92"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b/>
          <w:sz w:val="20"/>
          <w:szCs w:val="20"/>
          <w:bdr w:val="nil"/>
          <w:lang w:val="en-AU" w:eastAsia="en-US"/>
        </w:rPr>
      </w:pPr>
    </w:p>
    <w:p w14:paraId="34B6EC6F"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sz w:val="20"/>
          <w:szCs w:val="20"/>
          <w:bdr w:val="nil"/>
          <w:lang w:val="en-AU" w:eastAsia="en-US"/>
        </w:rPr>
      </w:pPr>
      <w:r w:rsidRPr="00AB5B98">
        <w:rPr>
          <w:sz w:val="20"/>
          <w:szCs w:val="20"/>
          <w:bdr w:val="nil"/>
          <w:lang w:val="en-AU" w:eastAsia="en-US"/>
        </w:rPr>
        <w:t>Valuation Technique: The valuation technique used to value land</w:t>
      </w:r>
      <w:r>
        <w:rPr>
          <w:sz w:val="20"/>
          <w:szCs w:val="20"/>
          <w:bdr w:val="nil"/>
          <w:lang w:val="en-AU" w:eastAsia="en-US"/>
        </w:rPr>
        <w:t xml:space="preserve"> and community assets pertaining to land</w:t>
      </w:r>
      <w:r w:rsidRPr="00AB5B98">
        <w:rPr>
          <w:sz w:val="20"/>
          <w:szCs w:val="20"/>
          <w:bdr w:val="nil"/>
          <w:lang w:val="en-AU" w:eastAsia="en-US"/>
        </w:rPr>
        <w:t xml:space="preserve"> is the market approach that reflects recent transaction prices for similar properties (comparable in location and size).  </w:t>
      </w:r>
    </w:p>
    <w:p w14:paraId="68993D68"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sz w:val="20"/>
          <w:szCs w:val="20"/>
          <w:bdr w:val="nil"/>
          <w:lang w:val="en-AU" w:eastAsia="en-US"/>
        </w:rPr>
      </w:pPr>
    </w:p>
    <w:p w14:paraId="59D5ABE0" w14:textId="77777777" w:rsidR="0000368A" w:rsidRPr="00AB5B98" w:rsidRDefault="0000368A" w:rsidP="00EA0037">
      <w:pPr>
        <w:pStyle w:val="Normal68"/>
        <w:pBdr>
          <w:top w:val="nil"/>
          <w:left w:val="nil"/>
          <w:bottom w:val="nil"/>
          <w:right w:val="nil"/>
          <w:between w:val="nil"/>
          <w:bar w:val="nil"/>
        </w:pBdr>
        <w:autoSpaceDE w:val="0"/>
        <w:autoSpaceDN w:val="0"/>
        <w:adjustRightInd w:val="0"/>
        <w:jc w:val="both"/>
        <w:rPr>
          <w:sz w:val="20"/>
          <w:szCs w:val="20"/>
          <w:bdr w:val="nil"/>
          <w:lang w:val="en-AU" w:eastAsia="en-US"/>
        </w:rPr>
      </w:pPr>
      <w:r w:rsidRPr="00AB5B98">
        <w:rPr>
          <w:sz w:val="20"/>
          <w:szCs w:val="20"/>
          <w:bdr w:val="nil"/>
          <w:lang w:val="en-AU" w:eastAsia="en-US"/>
        </w:rPr>
        <w:t xml:space="preserve">Inputs: Prices and other relevant information generated by market transactions involving comparable land </w:t>
      </w:r>
      <w:r>
        <w:rPr>
          <w:sz w:val="20"/>
          <w:szCs w:val="20"/>
          <w:bdr w:val="nil"/>
          <w:lang w:val="en-AU" w:eastAsia="en-US"/>
        </w:rPr>
        <w:t>was</w:t>
      </w:r>
      <w:r w:rsidRPr="00AB5B98">
        <w:rPr>
          <w:sz w:val="20"/>
          <w:szCs w:val="20"/>
          <w:bdr w:val="nil"/>
          <w:lang w:val="en-AU" w:eastAsia="en-US"/>
        </w:rPr>
        <w:t xml:space="preserve"> considered. Regard was taken of the Crown Lease terms and tenure, Australian Capital Territory Plan and National Capital Plan, where applicable, as well as current zoning.</w:t>
      </w:r>
    </w:p>
    <w:p w14:paraId="752F9C32" w14:textId="77777777" w:rsidR="0000368A" w:rsidRPr="00AB5B98" w:rsidRDefault="0000368A" w:rsidP="00EA0037">
      <w:pPr>
        <w:pBdr>
          <w:top w:val="nil"/>
          <w:left w:val="nil"/>
          <w:bottom w:val="nil"/>
          <w:right w:val="nil"/>
          <w:between w:val="nil"/>
          <w:bar w:val="nil"/>
        </w:pBdr>
        <w:rPr>
          <w:sz w:val="20"/>
          <w:szCs w:val="20"/>
          <w:bdr w:val="nil"/>
          <w:lang w:eastAsia="en-US"/>
        </w:rPr>
      </w:pPr>
    </w:p>
    <w:p w14:paraId="3E88129D" w14:textId="77777777" w:rsidR="0000368A" w:rsidRPr="00AB5B98" w:rsidRDefault="0000368A" w:rsidP="00EA0037">
      <w:pPr>
        <w:pStyle w:val="Normal69"/>
        <w:pBdr>
          <w:top w:val="nil"/>
          <w:left w:val="nil"/>
          <w:bottom w:val="nil"/>
          <w:right w:val="nil"/>
          <w:between w:val="nil"/>
          <w:bar w:val="nil"/>
        </w:pBdr>
        <w:autoSpaceDE w:val="0"/>
        <w:autoSpaceDN w:val="0"/>
        <w:adjustRightInd w:val="0"/>
        <w:jc w:val="both"/>
        <w:rPr>
          <w:b/>
          <w:bCs/>
          <w:sz w:val="20"/>
          <w:szCs w:val="20"/>
          <w:bdr w:val="nil"/>
          <w:lang w:val="en-AU" w:eastAsia="en-US"/>
        </w:rPr>
      </w:pPr>
      <w:r w:rsidRPr="00AB5B98">
        <w:rPr>
          <w:b/>
          <w:bCs/>
          <w:sz w:val="20"/>
          <w:szCs w:val="20"/>
          <w:bdr w:val="nil"/>
          <w:lang w:val="en-AU" w:eastAsia="en-US"/>
        </w:rPr>
        <w:t>Level 3 Valuation Techniques and Significant Unobservable Inputs</w:t>
      </w:r>
    </w:p>
    <w:p w14:paraId="053EF2F8" w14:textId="77777777" w:rsidR="0000368A" w:rsidRPr="00AB5B98" w:rsidRDefault="0000368A" w:rsidP="00EA0037">
      <w:pPr>
        <w:pStyle w:val="Normal69"/>
        <w:pBdr>
          <w:top w:val="nil"/>
          <w:left w:val="nil"/>
          <w:bottom w:val="nil"/>
          <w:right w:val="nil"/>
          <w:between w:val="nil"/>
          <w:bar w:val="nil"/>
        </w:pBdr>
        <w:autoSpaceDE w:val="0"/>
        <w:autoSpaceDN w:val="0"/>
        <w:adjustRightInd w:val="0"/>
        <w:jc w:val="both"/>
        <w:rPr>
          <w:sz w:val="20"/>
          <w:szCs w:val="20"/>
          <w:bdr w:val="nil"/>
          <w:lang w:val="en-AU" w:eastAsia="en-US"/>
        </w:rPr>
      </w:pPr>
    </w:p>
    <w:p w14:paraId="5AFBD714" w14:textId="77777777" w:rsidR="0000368A" w:rsidRPr="00AB5B98" w:rsidRDefault="0000368A" w:rsidP="00A63652">
      <w:pPr>
        <w:pStyle w:val="Normal69"/>
        <w:pBdr>
          <w:top w:val="nil"/>
          <w:left w:val="nil"/>
          <w:bottom w:val="nil"/>
          <w:right w:val="nil"/>
          <w:between w:val="nil"/>
          <w:bar w:val="nil"/>
        </w:pBdr>
        <w:autoSpaceDE w:val="0"/>
        <w:autoSpaceDN w:val="0"/>
        <w:adjustRightInd w:val="0"/>
        <w:jc w:val="both"/>
        <w:rPr>
          <w:sz w:val="20"/>
          <w:szCs w:val="20"/>
          <w:bdr w:val="nil"/>
          <w:lang w:val="en-AU" w:eastAsia="en-US"/>
        </w:rPr>
      </w:pPr>
      <w:r w:rsidRPr="00AB5B98">
        <w:rPr>
          <w:sz w:val="20"/>
          <w:szCs w:val="20"/>
          <w:bdr w:val="nil"/>
          <w:lang w:val="en-AU" w:eastAsia="en-US"/>
        </w:rPr>
        <w:t>Valuation Technique: Infrastructure, community</w:t>
      </w:r>
      <w:r>
        <w:rPr>
          <w:sz w:val="20"/>
          <w:szCs w:val="20"/>
          <w:bdr w:val="nil"/>
          <w:lang w:val="en-AU" w:eastAsia="en-US"/>
        </w:rPr>
        <w:t xml:space="preserve"> and building</w:t>
      </w:r>
      <w:r w:rsidRPr="00AB5B98">
        <w:rPr>
          <w:sz w:val="20"/>
          <w:szCs w:val="20"/>
          <w:bdr w:val="nil"/>
          <w:lang w:val="en-AU" w:eastAsia="en-US"/>
        </w:rPr>
        <w:t xml:space="preserve"> assets</w:t>
      </w:r>
      <w:r>
        <w:rPr>
          <w:sz w:val="20"/>
          <w:szCs w:val="20"/>
          <w:bdr w:val="nil"/>
          <w:lang w:val="en-AU" w:eastAsia="en-US"/>
        </w:rPr>
        <w:t xml:space="preserve"> </w:t>
      </w:r>
      <w:r w:rsidRPr="00AB5B98">
        <w:rPr>
          <w:sz w:val="20"/>
          <w:szCs w:val="20"/>
          <w:bdr w:val="nil"/>
          <w:lang w:val="en-AU" w:eastAsia="en-US"/>
        </w:rPr>
        <w:t>were considered specialised assets by the valuers and were measured using the cost approach.</w:t>
      </w:r>
    </w:p>
    <w:p w14:paraId="0A7702F2" w14:textId="77777777" w:rsidR="0000368A" w:rsidRPr="00AB5B98" w:rsidRDefault="0000368A" w:rsidP="00A63652">
      <w:pPr>
        <w:pStyle w:val="Normal69"/>
        <w:pBdr>
          <w:top w:val="nil"/>
          <w:left w:val="nil"/>
          <w:bottom w:val="nil"/>
          <w:right w:val="nil"/>
          <w:between w:val="nil"/>
          <w:bar w:val="nil"/>
        </w:pBdr>
        <w:autoSpaceDE w:val="0"/>
        <w:autoSpaceDN w:val="0"/>
        <w:adjustRightInd w:val="0"/>
        <w:jc w:val="both"/>
        <w:rPr>
          <w:sz w:val="20"/>
          <w:szCs w:val="20"/>
          <w:bdr w:val="nil"/>
          <w:lang w:val="en-AU" w:eastAsia="en-US"/>
        </w:rPr>
      </w:pPr>
    </w:p>
    <w:p w14:paraId="12B8A7E1" w14:textId="77777777" w:rsidR="0000368A" w:rsidRDefault="0000368A" w:rsidP="00A63652">
      <w:pPr>
        <w:pStyle w:val="Normal69"/>
        <w:pBdr>
          <w:top w:val="nil"/>
          <w:left w:val="nil"/>
          <w:bottom w:val="nil"/>
          <w:right w:val="nil"/>
          <w:between w:val="nil"/>
          <w:bar w:val="nil"/>
        </w:pBdr>
        <w:autoSpaceDE w:val="0"/>
        <w:autoSpaceDN w:val="0"/>
        <w:adjustRightInd w:val="0"/>
        <w:jc w:val="both"/>
        <w:rPr>
          <w:rFonts w:eastAsia="SimSun"/>
          <w:sz w:val="20"/>
          <w:szCs w:val="20"/>
          <w:bdr w:val="nil"/>
          <w:lang w:val="en-AU" w:eastAsia="zh-CN"/>
        </w:rPr>
      </w:pPr>
      <w:r w:rsidRPr="00AB5B98">
        <w:rPr>
          <w:sz w:val="20"/>
          <w:szCs w:val="20"/>
          <w:bdr w:val="nil"/>
          <w:lang w:val="en-AU" w:eastAsia="en-US"/>
        </w:rPr>
        <w:t xml:space="preserve">Significant Unobservable Inputs: </w:t>
      </w:r>
      <w:r>
        <w:rPr>
          <w:sz w:val="20"/>
          <w:szCs w:val="20"/>
          <w:bdr w:val="nil"/>
          <w:lang w:val="en-AU" w:eastAsia="en-US"/>
        </w:rPr>
        <w:t>E</w:t>
      </w:r>
      <w:r w:rsidRPr="00AB5B98">
        <w:rPr>
          <w:sz w:val="20"/>
          <w:szCs w:val="20"/>
          <w:bdr w:val="nil"/>
          <w:lang w:val="en-AU" w:eastAsia="en-US"/>
        </w:rPr>
        <w:t xml:space="preserve">stimating the cost to a market participant to construct assets of comparable utility adjusted for obsolescence. Regard was given to the age and condition of the assets, their estimated replacement cost and current use. This required the use of data internal to </w:t>
      </w:r>
      <w:r w:rsidRPr="008F7755">
        <w:rPr>
          <w:bCs/>
          <w:sz w:val="20"/>
          <w:szCs w:val="20"/>
          <w:bdr w:val="nil"/>
          <w:lang w:val="en-AU" w:eastAsia="en-US"/>
        </w:rPr>
        <w:t>City Renewal</w:t>
      </w:r>
      <w:r w:rsidRPr="00AB5B98">
        <w:rPr>
          <w:sz w:val="20"/>
          <w:szCs w:val="20"/>
          <w:bdr w:val="nil"/>
          <w:lang w:val="en-AU" w:eastAsia="en-US"/>
        </w:rPr>
        <w:t>.</w:t>
      </w:r>
    </w:p>
    <w:p w14:paraId="510D0B6C" w14:textId="77777777" w:rsidR="0000368A" w:rsidRDefault="0000368A" w:rsidP="00A63652">
      <w:pPr>
        <w:pStyle w:val="Normal69"/>
        <w:pBdr>
          <w:top w:val="nil"/>
          <w:left w:val="nil"/>
          <w:bottom w:val="nil"/>
          <w:right w:val="nil"/>
          <w:between w:val="nil"/>
          <w:bar w:val="nil"/>
        </w:pBdr>
        <w:autoSpaceDE w:val="0"/>
        <w:autoSpaceDN w:val="0"/>
        <w:adjustRightInd w:val="0"/>
        <w:jc w:val="both"/>
        <w:rPr>
          <w:rFonts w:eastAsia="SimSun"/>
          <w:sz w:val="20"/>
          <w:szCs w:val="20"/>
          <w:bdr w:val="nil"/>
          <w:lang w:val="en-AU" w:eastAsia="zh-CN"/>
        </w:rPr>
      </w:pPr>
    </w:p>
    <w:p w14:paraId="7C7C2046" w14:textId="77777777" w:rsidR="0000368A" w:rsidRDefault="0000368A" w:rsidP="00EA0037">
      <w:pPr>
        <w:pBdr>
          <w:top w:val="nil"/>
          <w:left w:val="nil"/>
          <w:bottom w:val="nil"/>
          <w:right w:val="nil"/>
          <w:between w:val="nil"/>
          <w:bar w:val="nil"/>
        </w:pBdr>
        <w:rPr>
          <w:bdr w:val="nil"/>
        </w:rPr>
      </w:pPr>
      <w:r w:rsidRPr="00FE6349">
        <w:rPr>
          <w:rFonts w:ascii="Calibri" w:eastAsia="SimSun" w:hAnsi="Calibri" w:cs="Calibri"/>
          <w:sz w:val="20"/>
          <w:szCs w:val="20"/>
          <w:bdr w:val="nil"/>
          <w:lang w:val="en-AU" w:eastAsia="zh-CN"/>
        </w:rPr>
        <w:t xml:space="preserve">The valuation technique for one building asset was revised from the market approach to the cost approach. This reflects restrictions that limit its uses and precluded the use of the market approach. </w:t>
      </w:r>
    </w:p>
    <w:p w14:paraId="40EF08CD" w14:textId="77777777" w:rsidR="0000368A" w:rsidRPr="00EA0037" w:rsidRDefault="0000368A" w:rsidP="00EA0037">
      <w:pPr>
        <w:pBdr>
          <w:top w:val="nil"/>
          <w:left w:val="nil"/>
          <w:bottom w:val="nil"/>
          <w:right w:val="nil"/>
          <w:between w:val="nil"/>
          <w:bar w:val="nil"/>
        </w:pBdr>
        <w:rPr>
          <w:bdr w:val="nil"/>
        </w:rPr>
      </w:pPr>
      <w:r>
        <w:t xml:space="preserve"> </w:t>
      </w:r>
    </w:p>
    <w:p w14:paraId="2D31858D" w14:textId="77777777" w:rsidR="0000368A" w:rsidRDefault="0000368A" w:rsidP="00165816">
      <w:pPr>
        <w:pageBreakBefore/>
        <w:pBdr>
          <w:top w:val="nil"/>
          <w:left w:val="nil"/>
          <w:bottom w:val="nil"/>
          <w:right w:val="nil"/>
          <w:between w:val="nil"/>
          <w:bar w:val="nil"/>
        </w:pBdr>
        <w:rPr>
          <w:rFonts w:ascii="Calibri" w:hAnsi="Calibri" w:cs="Calibri"/>
          <w:b/>
          <w:sz w:val="20"/>
          <w:szCs w:val="20"/>
          <w:bdr w:val="nil"/>
        </w:rPr>
      </w:pPr>
      <w:bookmarkStart w:id="8" w:name="_Hlk45781422"/>
      <w:r>
        <w:rPr>
          <w:rFonts w:ascii="Arial" w:hAnsi="Arial" w:cs="Arial"/>
          <w:b/>
          <w:bdr w:val="nil"/>
          <w:lang w:val="en-AU" w:eastAsia="en-AU"/>
        </w:rPr>
        <w:lastRenderedPageBreak/>
        <w:t>NOTE 16  PROPERTY, PLANT AND EQUIPMENT - CONTINUED</w:t>
      </w:r>
      <w:bookmarkEnd w:id="8"/>
    </w:p>
    <w:p w14:paraId="5FDD4D55" w14:textId="77777777" w:rsidR="0000368A" w:rsidRDefault="0000368A" w:rsidP="00165816">
      <w:pPr>
        <w:pBdr>
          <w:top w:val="nil"/>
          <w:left w:val="nil"/>
          <w:bottom w:val="nil"/>
          <w:right w:val="nil"/>
          <w:between w:val="nil"/>
          <w:bar w:val="nil"/>
        </w:pBdr>
        <w:rPr>
          <w:rFonts w:ascii="Calibri" w:hAnsi="Calibri" w:cs="Calibri"/>
          <w:b/>
          <w:sz w:val="20"/>
          <w:szCs w:val="20"/>
          <w:bdr w:val="nil"/>
        </w:rPr>
      </w:pPr>
    </w:p>
    <w:p w14:paraId="47ECB149" w14:textId="77777777" w:rsidR="0000368A" w:rsidRDefault="0000368A" w:rsidP="00165816">
      <w:pPr>
        <w:pBdr>
          <w:top w:val="nil"/>
          <w:left w:val="nil"/>
          <w:bottom w:val="nil"/>
          <w:right w:val="nil"/>
          <w:between w:val="nil"/>
          <w:bar w:val="nil"/>
        </w:pBdr>
        <w:rPr>
          <w:rFonts w:ascii="Calibri" w:hAnsi="Calibri" w:cs="Calibri"/>
          <w:b/>
          <w:sz w:val="20"/>
          <w:szCs w:val="20"/>
          <w:bdr w:val="nil"/>
        </w:rPr>
      </w:pPr>
      <w:r w:rsidRPr="00165816">
        <w:rPr>
          <w:rFonts w:ascii="Calibri" w:hAnsi="Calibri" w:cs="Calibri"/>
          <w:b/>
          <w:sz w:val="20"/>
          <w:szCs w:val="20"/>
          <w:bdr w:val="nil"/>
        </w:rPr>
        <w:t>Fair Value Measurements using Significant Unobservable Inputs (Level 3)</w:t>
      </w:r>
    </w:p>
    <w:tbl>
      <w:tblPr>
        <w:tblStyle w:val="CDMRange212"/>
        <w:tblW w:w="9120" w:type="dxa"/>
        <w:tblLayout w:type="fixed"/>
        <w:tblLook w:val="0600" w:firstRow="0" w:lastRow="0" w:firstColumn="0" w:lastColumn="0" w:noHBand="1" w:noVBand="1"/>
      </w:tblPr>
      <w:tblGrid>
        <w:gridCol w:w="4155"/>
        <w:gridCol w:w="810"/>
        <w:gridCol w:w="1245"/>
        <w:gridCol w:w="1215"/>
        <w:gridCol w:w="795"/>
        <w:gridCol w:w="900"/>
      </w:tblGrid>
      <w:tr w:rsidR="00A329C2" w14:paraId="70205D0C" w14:textId="77777777">
        <w:trPr>
          <w:trHeight w:hRule="exact" w:val="60"/>
        </w:trPr>
        <w:tc>
          <w:tcPr>
            <w:tcW w:w="4155" w:type="dxa"/>
            <w:tcBorders>
              <w:top w:val="nil"/>
              <w:left w:val="nil"/>
              <w:bottom w:val="nil"/>
              <w:right w:val="nil"/>
              <w:tl2br w:val="nil"/>
              <w:tr2bl w:val="nil"/>
            </w:tcBorders>
            <w:noWrap/>
            <w:tcMar>
              <w:left w:w="0" w:type="dxa"/>
              <w:right w:w="0" w:type="dxa"/>
            </w:tcMar>
            <w:vAlign w:val="center"/>
          </w:tcPr>
          <w:p w14:paraId="5E5A1D93" w14:textId="77777777" w:rsidR="00A329C2" w:rsidRDefault="00A329C2">
            <w:pPr>
              <w:pStyle w:val="Normal30"/>
              <w:rPr>
                <w:rFonts w:ascii="Calibri" w:eastAsia="Calibri" w:hAnsi="Calibri" w:cs="Calibri"/>
                <w:b/>
                <w:color w:val="000000"/>
                <w:sz w:val="20"/>
              </w:rPr>
            </w:pPr>
          </w:p>
        </w:tc>
        <w:tc>
          <w:tcPr>
            <w:tcW w:w="810" w:type="dxa"/>
            <w:tcBorders>
              <w:top w:val="nil"/>
              <w:left w:val="nil"/>
              <w:bottom w:val="nil"/>
              <w:right w:val="nil"/>
              <w:tl2br w:val="nil"/>
              <w:tr2bl w:val="nil"/>
            </w:tcBorders>
            <w:noWrap/>
            <w:tcMar>
              <w:left w:w="0" w:type="dxa"/>
              <w:right w:w="0" w:type="dxa"/>
            </w:tcMar>
            <w:vAlign w:val="center"/>
          </w:tcPr>
          <w:p w14:paraId="422D8B5C" w14:textId="77777777" w:rsidR="00A329C2" w:rsidRDefault="00A329C2">
            <w:pPr>
              <w:pStyle w:val="Normal30"/>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68482508" w14:textId="77777777" w:rsidR="00A329C2" w:rsidRDefault="00A329C2">
            <w:pPr>
              <w:pStyle w:val="Normal30"/>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32C1913A" w14:textId="77777777" w:rsidR="00A329C2" w:rsidRDefault="00A329C2">
            <w:pPr>
              <w:pStyle w:val="Normal30"/>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46ED386F" w14:textId="77777777" w:rsidR="00A329C2" w:rsidRDefault="00A329C2">
            <w:pPr>
              <w:pStyle w:val="Normal30"/>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159AD66A" w14:textId="77777777" w:rsidR="00A329C2" w:rsidRDefault="00A329C2">
            <w:pPr>
              <w:pStyle w:val="Normal30"/>
              <w:rPr>
                <w:rFonts w:ascii="Calibri" w:eastAsia="Calibri" w:hAnsi="Calibri" w:cs="Calibri"/>
                <w:color w:val="000000"/>
                <w:sz w:val="20"/>
              </w:rPr>
            </w:pPr>
          </w:p>
        </w:tc>
      </w:tr>
      <w:tr w:rsidR="00A329C2" w14:paraId="29E974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0" w:type="dxa"/>
              <w:right w:w="0" w:type="dxa"/>
            </w:tcMar>
            <w:vAlign w:val="center"/>
          </w:tcPr>
          <w:p w14:paraId="249E8C93" w14:textId="77777777" w:rsidR="00A329C2" w:rsidRDefault="00A329C2">
            <w:pPr>
              <w:pStyle w:val="Normal30"/>
              <w:rPr>
                <w:rFonts w:ascii="Calibri" w:eastAsia="Calibri" w:hAnsi="Calibri" w:cs="Calibri"/>
                <w:color w:val="000000"/>
                <w:sz w:val="20"/>
              </w:rPr>
            </w:pPr>
          </w:p>
        </w:tc>
        <w:tc>
          <w:tcPr>
            <w:tcW w:w="810" w:type="dxa"/>
            <w:tcBorders>
              <w:top w:val="nil"/>
              <w:left w:val="nil"/>
              <w:bottom w:val="nil"/>
              <w:right w:val="nil"/>
              <w:tl2br w:val="nil"/>
              <w:tr2bl w:val="nil"/>
            </w:tcBorders>
            <w:noWrap/>
            <w:tcMar>
              <w:left w:w="0" w:type="dxa"/>
              <w:right w:w="0" w:type="dxa"/>
            </w:tcMar>
            <w:vAlign w:val="center"/>
          </w:tcPr>
          <w:p w14:paraId="71839693" w14:textId="77777777" w:rsidR="00A329C2" w:rsidRDefault="00A329C2">
            <w:pPr>
              <w:pStyle w:val="Normal30"/>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603487ED" w14:textId="77777777" w:rsidR="00A329C2" w:rsidRDefault="00A329C2">
            <w:pPr>
              <w:pStyle w:val="Normal30"/>
              <w:rPr>
                <w:rFonts w:ascii="Calibri" w:eastAsia="Calibri" w:hAnsi="Calibri" w:cs="Calibri"/>
                <w:b/>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5A4F791F" w14:textId="77777777" w:rsidR="00A329C2" w:rsidRDefault="00A329C2">
            <w:pPr>
              <w:pStyle w:val="Normal30"/>
              <w:jc w:val="right"/>
              <w:rPr>
                <w:rFonts w:ascii="Calibri" w:eastAsia="Calibri" w:hAnsi="Calibri" w:cs="Calibri"/>
                <w:b/>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35E674ED" w14:textId="77777777" w:rsidR="00A329C2" w:rsidRDefault="00A329C2">
            <w:pPr>
              <w:pStyle w:val="Normal30"/>
              <w:jc w:val="right"/>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652079B1" w14:textId="77777777" w:rsidR="00A329C2" w:rsidRDefault="00A329C2">
            <w:pPr>
              <w:pStyle w:val="Normal30"/>
              <w:jc w:val="right"/>
              <w:rPr>
                <w:rFonts w:ascii="Calibri" w:eastAsia="Calibri" w:hAnsi="Calibri" w:cs="Calibri"/>
                <w:b/>
                <w:color w:val="000000"/>
                <w:sz w:val="20"/>
              </w:rPr>
            </w:pPr>
          </w:p>
        </w:tc>
      </w:tr>
      <w:tr w:rsidR="00A329C2" w14:paraId="46E5F8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0" w:type="dxa"/>
              <w:right w:w="0" w:type="dxa"/>
            </w:tcMar>
            <w:vAlign w:val="center"/>
          </w:tcPr>
          <w:p w14:paraId="7C174256" w14:textId="77777777" w:rsidR="00A329C2" w:rsidRDefault="00A329C2">
            <w:pPr>
              <w:pStyle w:val="Normal30"/>
              <w:rPr>
                <w:rFonts w:ascii="Calibri" w:eastAsia="Calibri" w:hAnsi="Calibri" w:cs="Calibri"/>
                <w:b/>
                <w:color w:val="000000"/>
                <w:sz w:val="20"/>
              </w:rPr>
            </w:pPr>
          </w:p>
        </w:tc>
        <w:tc>
          <w:tcPr>
            <w:tcW w:w="810" w:type="dxa"/>
            <w:tcBorders>
              <w:top w:val="nil"/>
              <w:left w:val="nil"/>
              <w:bottom w:val="nil"/>
              <w:right w:val="nil"/>
              <w:tl2br w:val="nil"/>
              <w:tr2bl w:val="nil"/>
            </w:tcBorders>
            <w:noWrap/>
            <w:tcMar>
              <w:left w:w="0" w:type="dxa"/>
              <w:right w:w="0" w:type="dxa"/>
            </w:tcMar>
            <w:vAlign w:val="center"/>
          </w:tcPr>
          <w:p w14:paraId="2358CEFC" w14:textId="77777777" w:rsidR="00A329C2" w:rsidRDefault="00A329C2">
            <w:pPr>
              <w:pStyle w:val="Normal30"/>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29" w:type="dxa"/>
              <w:right w:w="29" w:type="dxa"/>
            </w:tcMar>
            <w:vAlign w:val="center"/>
          </w:tcPr>
          <w:p w14:paraId="21096933" w14:textId="77777777" w:rsidR="00A329C2" w:rsidRDefault="0000368A">
            <w:pPr>
              <w:pStyle w:val="Normal30"/>
              <w:rPr>
                <w:rFonts w:ascii="Calibri" w:eastAsia="Calibri" w:hAnsi="Calibri" w:cs="Calibri"/>
                <w:b/>
                <w:color w:val="000000"/>
                <w:sz w:val="20"/>
              </w:rPr>
            </w:pPr>
            <w:r>
              <w:rPr>
                <w:rFonts w:ascii="Calibri" w:eastAsia="Calibri" w:hAnsi="Calibri" w:cs="Calibri"/>
                <w:b/>
                <w:color w:val="000000"/>
                <w:sz w:val="20"/>
              </w:rPr>
              <w:t>Infrastructure</w:t>
            </w:r>
          </w:p>
        </w:tc>
        <w:tc>
          <w:tcPr>
            <w:tcW w:w="1215" w:type="dxa"/>
            <w:tcBorders>
              <w:top w:val="nil"/>
              <w:left w:val="nil"/>
              <w:bottom w:val="nil"/>
              <w:right w:val="nil"/>
              <w:tl2br w:val="nil"/>
              <w:tr2bl w:val="nil"/>
            </w:tcBorders>
            <w:noWrap/>
            <w:tcMar>
              <w:left w:w="29" w:type="dxa"/>
              <w:right w:w="29" w:type="dxa"/>
            </w:tcMar>
            <w:vAlign w:val="center"/>
          </w:tcPr>
          <w:p w14:paraId="0115803B"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Community</w:t>
            </w:r>
          </w:p>
        </w:tc>
        <w:tc>
          <w:tcPr>
            <w:tcW w:w="795" w:type="dxa"/>
            <w:tcBorders>
              <w:top w:val="nil"/>
              <w:left w:val="nil"/>
              <w:bottom w:val="nil"/>
              <w:right w:val="nil"/>
              <w:tl2br w:val="nil"/>
              <w:tr2bl w:val="nil"/>
            </w:tcBorders>
            <w:noWrap/>
            <w:tcMar>
              <w:left w:w="0" w:type="dxa"/>
              <w:right w:w="0" w:type="dxa"/>
            </w:tcMar>
            <w:vAlign w:val="center"/>
          </w:tcPr>
          <w:p w14:paraId="30E4FB7A" w14:textId="77777777" w:rsidR="00A329C2" w:rsidRDefault="00A329C2">
            <w:pPr>
              <w:pStyle w:val="Normal30"/>
              <w:jc w:val="right"/>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5B9038F5" w14:textId="77777777" w:rsidR="00A329C2" w:rsidRDefault="00A329C2">
            <w:pPr>
              <w:pStyle w:val="Normal30"/>
              <w:jc w:val="right"/>
              <w:rPr>
                <w:rFonts w:ascii="Calibri" w:eastAsia="Calibri" w:hAnsi="Calibri" w:cs="Calibri"/>
                <w:b/>
                <w:color w:val="000000"/>
                <w:sz w:val="20"/>
              </w:rPr>
            </w:pPr>
          </w:p>
        </w:tc>
      </w:tr>
      <w:tr w:rsidR="00A329C2" w14:paraId="3F64DD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0" w:type="dxa"/>
              <w:right w:w="0" w:type="dxa"/>
            </w:tcMar>
            <w:vAlign w:val="center"/>
          </w:tcPr>
          <w:p w14:paraId="7F882C90" w14:textId="77777777" w:rsidR="00A329C2" w:rsidRDefault="00A329C2">
            <w:pPr>
              <w:pStyle w:val="Normal30"/>
              <w:rPr>
                <w:rFonts w:ascii="Calibri" w:eastAsia="Calibri" w:hAnsi="Calibri" w:cs="Calibri"/>
                <w:color w:val="000000"/>
                <w:sz w:val="20"/>
              </w:rPr>
            </w:pPr>
          </w:p>
        </w:tc>
        <w:tc>
          <w:tcPr>
            <w:tcW w:w="810" w:type="dxa"/>
            <w:tcBorders>
              <w:top w:val="nil"/>
              <w:left w:val="nil"/>
              <w:bottom w:val="single" w:sz="4" w:space="0" w:color="000000"/>
              <w:right w:val="nil"/>
              <w:tl2br w:val="nil"/>
              <w:tr2bl w:val="nil"/>
            </w:tcBorders>
            <w:noWrap/>
            <w:tcMar>
              <w:left w:w="29" w:type="dxa"/>
              <w:right w:w="29" w:type="dxa"/>
            </w:tcMar>
            <w:vAlign w:val="center"/>
          </w:tcPr>
          <w:p w14:paraId="26229610"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Buildings</w:t>
            </w:r>
          </w:p>
        </w:tc>
        <w:tc>
          <w:tcPr>
            <w:tcW w:w="1245" w:type="dxa"/>
            <w:tcBorders>
              <w:top w:val="nil"/>
              <w:left w:val="nil"/>
              <w:bottom w:val="single" w:sz="4" w:space="0" w:color="000000"/>
              <w:right w:val="nil"/>
              <w:tl2br w:val="nil"/>
              <w:tr2bl w:val="nil"/>
            </w:tcBorders>
            <w:noWrap/>
            <w:tcMar>
              <w:left w:w="29" w:type="dxa"/>
              <w:right w:w="29" w:type="dxa"/>
            </w:tcMar>
            <w:vAlign w:val="center"/>
          </w:tcPr>
          <w:p w14:paraId="17E3A022"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Assets</w:t>
            </w:r>
          </w:p>
        </w:tc>
        <w:tc>
          <w:tcPr>
            <w:tcW w:w="1215" w:type="dxa"/>
            <w:tcBorders>
              <w:top w:val="nil"/>
              <w:left w:val="nil"/>
              <w:bottom w:val="single" w:sz="4" w:space="0" w:color="000000"/>
              <w:right w:val="nil"/>
              <w:tl2br w:val="nil"/>
              <w:tr2bl w:val="nil"/>
            </w:tcBorders>
            <w:noWrap/>
            <w:tcMar>
              <w:left w:w="29" w:type="dxa"/>
              <w:right w:w="29" w:type="dxa"/>
            </w:tcMar>
            <w:vAlign w:val="center"/>
          </w:tcPr>
          <w:p w14:paraId="1282F44C"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Assets</w:t>
            </w:r>
          </w:p>
        </w:tc>
        <w:tc>
          <w:tcPr>
            <w:tcW w:w="795" w:type="dxa"/>
            <w:tcBorders>
              <w:top w:val="nil"/>
              <w:left w:val="nil"/>
              <w:bottom w:val="single" w:sz="4" w:space="0" w:color="000000"/>
              <w:right w:val="nil"/>
              <w:tl2br w:val="nil"/>
              <w:tr2bl w:val="nil"/>
            </w:tcBorders>
            <w:noWrap/>
            <w:tcMar>
              <w:left w:w="29" w:type="dxa"/>
              <w:right w:w="29" w:type="dxa"/>
            </w:tcMar>
            <w:vAlign w:val="center"/>
          </w:tcPr>
          <w:p w14:paraId="44E2C713"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Land</w:t>
            </w:r>
          </w:p>
        </w:tc>
        <w:tc>
          <w:tcPr>
            <w:tcW w:w="900" w:type="dxa"/>
            <w:tcBorders>
              <w:top w:val="nil"/>
              <w:left w:val="nil"/>
              <w:bottom w:val="single" w:sz="4" w:space="0" w:color="000000"/>
              <w:right w:val="nil"/>
              <w:tl2br w:val="nil"/>
              <w:tr2bl w:val="nil"/>
            </w:tcBorders>
            <w:noWrap/>
            <w:tcMar>
              <w:left w:w="29" w:type="dxa"/>
              <w:right w:w="29" w:type="dxa"/>
            </w:tcMar>
            <w:vAlign w:val="center"/>
          </w:tcPr>
          <w:p w14:paraId="4AFBF7F9"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19BA8A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29" w:type="dxa"/>
              <w:right w:w="29" w:type="dxa"/>
            </w:tcMar>
            <w:vAlign w:val="center"/>
          </w:tcPr>
          <w:p w14:paraId="1B98337A" w14:textId="77777777" w:rsidR="00A329C2" w:rsidRDefault="0000368A">
            <w:pPr>
              <w:pStyle w:val="Normal30"/>
              <w:rPr>
                <w:rFonts w:ascii="Calibri" w:eastAsia="Calibri" w:hAnsi="Calibri" w:cs="Calibri"/>
                <w:b/>
                <w:color w:val="000000"/>
                <w:sz w:val="20"/>
              </w:rPr>
            </w:pPr>
            <w:r>
              <w:rPr>
                <w:rFonts w:ascii="Calibri" w:eastAsia="Calibri" w:hAnsi="Calibri" w:cs="Calibri"/>
                <w:b/>
                <w:color w:val="000000"/>
                <w:sz w:val="20"/>
              </w:rPr>
              <w:t>2026</w:t>
            </w:r>
          </w:p>
        </w:tc>
        <w:tc>
          <w:tcPr>
            <w:tcW w:w="810" w:type="dxa"/>
            <w:tcBorders>
              <w:top w:val="single" w:sz="4" w:space="0" w:color="000000"/>
              <w:left w:val="nil"/>
              <w:bottom w:val="nil"/>
              <w:right w:val="nil"/>
              <w:tl2br w:val="nil"/>
              <w:tr2bl w:val="nil"/>
            </w:tcBorders>
            <w:noWrap/>
            <w:tcMar>
              <w:left w:w="29" w:type="dxa"/>
              <w:right w:w="29" w:type="dxa"/>
            </w:tcMar>
            <w:vAlign w:val="center"/>
          </w:tcPr>
          <w:p w14:paraId="38FB80B3"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$’000</w:t>
            </w:r>
          </w:p>
        </w:tc>
        <w:tc>
          <w:tcPr>
            <w:tcW w:w="1245" w:type="dxa"/>
            <w:tcBorders>
              <w:top w:val="single" w:sz="4" w:space="0" w:color="000000"/>
              <w:left w:val="nil"/>
              <w:bottom w:val="nil"/>
              <w:right w:val="nil"/>
              <w:tl2br w:val="nil"/>
              <w:tr2bl w:val="nil"/>
            </w:tcBorders>
            <w:noWrap/>
            <w:tcMar>
              <w:left w:w="29" w:type="dxa"/>
              <w:right w:w="29" w:type="dxa"/>
            </w:tcMar>
            <w:vAlign w:val="center"/>
          </w:tcPr>
          <w:p w14:paraId="23852168"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$’000</w:t>
            </w:r>
          </w:p>
        </w:tc>
        <w:tc>
          <w:tcPr>
            <w:tcW w:w="1215" w:type="dxa"/>
            <w:tcBorders>
              <w:top w:val="single" w:sz="4" w:space="0" w:color="000000"/>
              <w:left w:val="nil"/>
              <w:bottom w:val="nil"/>
              <w:right w:val="nil"/>
              <w:tl2br w:val="nil"/>
              <w:tr2bl w:val="nil"/>
            </w:tcBorders>
            <w:noWrap/>
            <w:tcMar>
              <w:left w:w="29" w:type="dxa"/>
              <w:right w:w="29" w:type="dxa"/>
            </w:tcMar>
            <w:vAlign w:val="center"/>
          </w:tcPr>
          <w:p w14:paraId="455F461B"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$’000</w:t>
            </w:r>
          </w:p>
        </w:tc>
        <w:tc>
          <w:tcPr>
            <w:tcW w:w="795" w:type="dxa"/>
            <w:tcBorders>
              <w:top w:val="single" w:sz="4" w:space="0" w:color="000000"/>
              <w:left w:val="nil"/>
              <w:bottom w:val="nil"/>
              <w:right w:val="nil"/>
              <w:tl2br w:val="nil"/>
              <w:tr2bl w:val="nil"/>
            </w:tcBorders>
            <w:noWrap/>
            <w:tcMar>
              <w:left w:w="29" w:type="dxa"/>
              <w:right w:w="29" w:type="dxa"/>
            </w:tcMar>
            <w:vAlign w:val="center"/>
          </w:tcPr>
          <w:p w14:paraId="731163E7"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$’000</w:t>
            </w:r>
          </w:p>
        </w:tc>
        <w:tc>
          <w:tcPr>
            <w:tcW w:w="900" w:type="dxa"/>
            <w:tcBorders>
              <w:top w:val="single" w:sz="4" w:space="0" w:color="000000"/>
              <w:left w:val="nil"/>
              <w:bottom w:val="nil"/>
              <w:right w:val="nil"/>
              <w:tl2br w:val="nil"/>
              <w:tr2bl w:val="nil"/>
            </w:tcBorders>
            <w:noWrap/>
            <w:tcMar>
              <w:left w:w="29" w:type="dxa"/>
              <w:right w:w="29" w:type="dxa"/>
            </w:tcMar>
            <w:vAlign w:val="center"/>
          </w:tcPr>
          <w:p w14:paraId="7D329CE9"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0EE837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4155" w:type="dxa"/>
            <w:tcBorders>
              <w:top w:val="nil"/>
              <w:left w:val="nil"/>
              <w:bottom w:val="nil"/>
              <w:right w:val="nil"/>
              <w:tl2br w:val="nil"/>
              <w:tr2bl w:val="nil"/>
            </w:tcBorders>
            <w:tcMar>
              <w:left w:w="0" w:type="dxa"/>
              <w:right w:w="0" w:type="dxa"/>
            </w:tcMar>
            <w:vAlign w:val="bottom"/>
          </w:tcPr>
          <w:p w14:paraId="246269CA" w14:textId="77777777" w:rsidR="00A329C2" w:rsidRDefault="00A329C2">
            <w:pPr>
              <w:pStyle w:val="Normal30"/>
              <w:rPr>
                <w:rFonts w:ascii="Calibri" w:eastAsia="Calibri" w:hAnsi="Calibri" w:cs="Calibri"/>
                <w:b/>
                <w:color w:val="000000"/>
                <w:sz w:val="20"/>
                <w:vertAlign w:val="superscript"/>
              </w:rPr>
            </w:pPr>
          </w:p>
        </w:tc>
        <w:tc>
          <w:tcPr>
            <w:tcW w:w="810" w:type="dxa"/>
            <w:tcBorders>
              <w:top w:val="nil"/>
              <w:left w:val="nil"/>
              <w:bottom w:val="nil"/>
              <w:right w:val="nil"/>
              <w:tl2br w:val="nil"/>
              <w:tr2bl w:val="nil"/>
            </w:tcBorders>
            <w:noWrap/>
            <w:tcMar>
              <w:left w:w="0" w:type="dxa"/>
              <w:right w:w="0" w:type="dxa"/>
            </w:tcMar>
            <w:vAlign w:val="center"/>
          </w:tcPr>
          <w:p w14:paraId="6E813C0D" w14:textId="77777777" w:rsidR="00A329C2" w:rsidRDefault="00A329C2">
            <w:pPr>
              <w:pStyle w:val="Normal30"/>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6EE9BE79" w14:textId="77777777" w:rsidR="00A329C2" w:rsidRDefault="00A329C2">
            <w:pPr>
              <w:pStyle w:val="Normal30"/>
              <w:jc w:val="right"/>
              <w:rPr>
                <w:rFonts w:ascii="Calibri" w:eastAsia="Calibri" w:hAnsi="Calibri" w:cs="Calibri"/>
                <w:b/>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183D1CA0" w14:textId="77777777" w:rsidR="00A329C2" w:rsidRDefault="00A329C2">
            <w:pPr>
              <w:pStyle w:val="Normal30"/>
              <w:jc w:val="right"/>
              <w:rPr>
                <w:rFonts w:ascii="Calibri" w:eastAsia="Calibri" w:hAnsi="Calibri" w:cs="Calibri"/>
                <w:b/>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7B7FD28E" w14:textId="77777777" w:rsidR="00A329C2" w:rsidRDefault="00A329C2">
            <w:pPr>
              <w:pStyle w:val="Normal30"/>
              <w:jc w:val="right"/>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71BD86C5" w14:textId="77777777" w:rsidR="00A329C2" w:rsidRDefault="00A329C2">
            <w:pPr>
              <w:pStyle w:val="Normal30"/>
              <w:jc w:val="right"/>
              <w:rPr>
                <w:rFonts w:ascii="Calibri" w:eastAsia="Calibri" w:hAnsi="Calibri" w:cs="Calibri"/>
                <w:b/>
                <w:color w:val="000000"/>
                <w:sz w:val="20"/>
              </w:rPr>
            </w:pPr>
          </w:p>
        </w:tc>
      </w:tr>
      <w:tr w:rsidR="00A329C2" w14:paraId="760B32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vAlign w:val="bottom"/>
          </w:tcPr>
          <w:p w14:paraId="7D95589F"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Fair Value at beginning of the reporting period</w:t>
            </w:r>
          </w:p>
        </w:tc>
        <w:tc>
          <w:tcPr>
            <w:tcW w:w="810" w:type="dxa"/>
            <w:tcBorders>
              <w:top w:val="nil"/>
              <w:left w:val="nil"/>
              <w:bottom w:val="nil"/>
              <w:right w:val="nil"/>
              <w:tl2br w:val="nil"/>
              <w:tr2bl w:val="nil"/>
            </w:tcBorders>
            <w:noWrap/>
            <w:tcMar>
              <w:left w:w="29" w:type="dxa"/>
              <w:right w:w="29" w:type="dxa"/>
            </w:tcMar>
            <w:vAlign w:val="center"/>
          </w:tcPr>
          <w:p w14:paraId="6575B69C"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center"/>
          </w:tcPr>
          <w:p w14:paraId="6FEB5968"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39,349</w:t>
            </w:r>
          </w:p>
        </w:tc>
        <w:tc>
          <w:tcPr>
            <w:tcW w:w="1215" w:type="dxa"/>
            <w:tcBorders>
              <w:top w:val="nil"/>
              <w:left w:val="nil"/>
              <w:bottom w:val="nil"/>
              <w:right w:val="nil"/>
              <w:tl2br w:val="nil"/>
              <w:tr2bl w:val="nil"/>
            </w:tcBorders>
            <w:noWrap/>
            <w:tcMar>
              <w:left w:w="29" w:type="dxa"/>
              <w:right w:w="29" w:type="dxa"/>
            </w:tcMar>
            <w:vAlign w:val="center"/>
          </w:tcPr>
          <w:p w14:paraId="32D1E9B6"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7,791</w:t>
            </w:r>
          </w:p>
        </w:tc>
        <w:tc>
          <w:tcPr>
            <w:tcW w:w="795" w:type="dxa"/>
            <w:tcBorders>
              <w:top w:val="nil"/>
              <w:left w:val="nil"/>
              <w:bottom w:val="nil"/>
              <w:right w:val="nil"/>
              <w:tl2br w:val="nil"/>
              <w:tr2bl w:val="nil"/>
            </w:tcBorders>
            <w:noWrap/>
            <w:tcMar>
              <w:left w:w="29" w:type="dxa"/>
              <w:right w:w="29" w:type="dxa"/>
            </w:tcMar>
            <w:vAlign w:val="center"/>
          </w:tcPr>
          <w:p w14:paraId="39FFB991"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37</w:t>
            </w:r>
          </w:p>
        </w:tc>
        <w:tc>
          <w:tcPr>
            <w:tcW w:w="900" w:type="dxa"/>
            <w:tcBorders>
              <w:top w:val="nil"/>
              <w:left w:val="nil"/>
              <w:bottom w:val="nil"/>
              <w:right w:val="nil"/>
              <w:tl2br w:val="nil"/>
              <w:tr2bl w:val="nil"/>
            </w:tcBorders>
            <w:noWrap/>
            <w:tcMar>
              <w:left w:w="29" w:type="dxa"/>
              <w:right w:w="29" w:type="dxa"/>
            </w:tcMar>
            <w:vAlign w:val="center"/>
          </w:tcPr>
          <w:p w14:paraId="227ED056"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47,177</w:t>
            </w:r>
          </w:p>
        </w:tc>
      </w:tr>
      <w:tr w:rsidR="00A329C2" w14:paraId="3BFEF9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vAlign w:val="bottom"/>
          </w:tcPr>
          <w:p w14:paraId="26AADD91"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Additions</w:t>
            </w:r>
          </w:p>
        </w:tc>
        <w:tc>
          <w:tcPr>
            <w:tcW w:w="810" w:type="dxa"/>
            <w:tcBorders>
              <w:top w:val="nil"/>
              <w:left w:val="nil"/>
              <w:bottom w:val="nil"/>
              <w:right w:val="nil"/>
              <w:tl2br w:val="nil"/>
              <w:tr2bl w:val="nil"/>
            </w:tcBorders>
            <w:noWrap/>
            <w:tcMar>
              <w:left w:w="29" w:type="dxa"/>
              <w:right w:w="29" w:type="dxa"/>
            </w:tcMar>
            <w:vAlign w:val="center"/>
          </w:tcPr>
          <w:p w14:paraId="0402CDA2"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center"/>
          </w:tcPr>
          <w:p w14:paraId="7A977E0A"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7,273</w:t>
            </w:r>
          </w:p>
        </w:tc>
        <w:tc>
          <w:tcPr>
            <w:tcW w:w="1215" w:type="dxa"/>
            <w:tcBorders>
              <w:top w:val="nil"/>
              <w:left w:val="nil"/>
              <w:bottom w:val="nil"/>
              <w:right w:val="nil"/>
              <w:tl2br w:val="nil"/>
              <w:tr2bl w:val="nil"/>
            </w:tcBorders>
            <w:noWrap/>
            <w:tcMar>
              <w:left w:w="29" w:type="dxa"/>
              <w:right w:w="29" w:type="dxa"/>
            </w:tcMar>
            <w:vAlign w:val="center"/>
          </w:tcPr>
          <w:p w14:paraId="20CB3CB2"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458</w:t>
            </w:r>
          </w:p>
        </w:tc>
        <w:tc>
          <w:tcPr>
            <w:tcW w:w="795" w:type="dxa"/>
            <w:tcBorders>
              <w:top w:val="nil"/>
              <w:left w:val="nil"/>
              <w:bottom w:val="nil"/>
              <w:right w:val="nil"/>
              <w:tl2br w:val="nil"/>
              <w:tr2bl w:val="nil"/>
            </w:tcBorders>
            <w:noWrap/>
            <w:tcMar>
              <w:left w:w="29" w:type="dxa"/>
              <w:right w:w="29" w:type="dxa"/>
            </w:tcMar>
            <w:vAlign w:val="center"/>
          </w:tcPr>
          <w:p w14:paraId="2FE44445"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631BC91B"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7,731</w:t>
            </w:r>
          </w:p>
        </w:tc>
      </w:tr>
      <w:tr w:rsidR="00A329C2" w14:paraId="5A6795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4155" w:type="dxa"/>
            <w:tcBorders>
              <w:top w:val="nil"/>
              <w:left w:val="nil"/>
              <w:bottom w:val="nil"/>
              <w:right w:val="nil"/>
              <w:tl2br w:val="nil"/>
              <w:tr2bl w:val="nil"/>
            </w:tcBorders>
            <w:tcMar>
              <w:left w:w="29" w:type="dxa"/>
              <w:right w:w="29" w:type="dxa"/>
            </w:tcMar>
            <w:vAlign w:val="bottom"/>
          </w:tcPr>
          <w:p w14:paraId="3FC71998"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Revaluation increments recognised in Operating</w:t>
            </w:r>
          </w:p>
          <w:p w14:paraId="542DB8E7"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 xml:space="preserve"> Result</w:t>
            </w:r>
          </w:p>
        </w:tc>
        <w:tc>
          <w:tcPr>
            <w:tcW w:w="810" w:type="dxa"/>
            <w:tcBorders>
              <w:top w:val="nil"/>
              <w:left w:val="nil"/>
              <w:bottom w:val="nil"/>
              <w:right w:val="nil"/>
              <w:tl2br w:val="nil"/>
              <w:tr2bl w:val="nil"/>
            </w:tcBorders>
            <w:noWrap/>
            <w:tcMar>
              <w:left w:w="29" w:type="dxa"/>
              <w:right w:w="29" w:type="dxa"/>
            </w:tcMar>
            <w:vAlign w:val="center"/>
          </w:tcPr>
          <w:p w14:paraId="791B6A34"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center"/>
          </w:tcPr>
          <w:p w14:paraId="2BC6497F"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1,525</w:t>
            </w:r>
          </w:p>
        </w:tc>
        <w:tc>
          <w:tcPr>
            <w:tcW w:w="1215" w:type="dxa"/>
            <w:tcBorders>
              <w:top w:val="nil"/>
              <w:left w:val="nil"/>
              <w:bottom w:val="nil"/>
              <w:right w:val="nil"/>
              <w:tl2br w:val="nil"/>
              <w:tr2bl w:val="nil"/>
            </w:tcBorders>
            <w:noWrap/>
            <w:tcMar>
              <w:left w:w="29" w:type="dxa"/>
              <w:right w:w="29" w:type="dxa"/>
            </w:tcMar>
            <w:vAlign w:val="center"/>
          </w:tcPr>
          <w:p w14:paraId="70FE69AC"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287</w:t>
            </w:r>
          </w:p>
        </w:tc>
        <w:tc>
          <w:tcPr>
            <w:tcW w:w="795" w:type="dxa"/>
            <w:tcBorders>
              <w:top w:val="nil"/>
              <w:left w:val="nil"/>
              <w:bottom w:val="nil"/>
              <w:right w:val="nil"/>
              <w:tl2br w:val="nil"/>
              <w:tr2bl w:val="nil"/>
            </w:tcBorders>
            <w:noWrap/>
            <w:tcMar>
              <w:left w:w="29" w:type="dxa"/>
              <w:right w:w="29" w:type="dxa"/>
            </w:tcMar>
            <w:vAlign w:val="center"/>
          </w:tcPr>
          <w:p w14:paraId="6B28D1D6"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1806DD61"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1,812</w:t>
            </w:r>
          </w:p>
        </w:tc>
      </w:tr>
      <w:tr w:rsidR="00A329C2" w14:paraId="77D1E1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55" w:type="dxa"/>
            <w:tcBorders>
              <w:top w:val="nil"/>
              <w:left w:val="nil"/>
              <w:bottom w:val="nil"/>
              <w:right w:val="nil"/>
              <w:tl2br w:val="nil"/>
              <w:tr2bl w:val="nil"/>
            </w:tcBorders>
            <w:tcMar>
              <w:left w:w="29" w:type="dxa"/>
              <w:right w:w="29" w:type="dxa"/>
            </w:tcMar>
            <w:vAlign w:val="bottom"/>
          </w:tcPr>
          <w:p w14:paraId="52E2F3BC"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Revaluation increments recognised in Other</w:t>
            </w:r>
          </w:p>
          <w:p w14:paraId="67AD5560"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 xml:space="preserve"> Comprehensive Income</w:t>
            </w:r>
          </w:p>
        </w:tc>
        <w:tc>
          <w:tcPr>
            <w:tcW w:w="810" w:type="dxa"/>
            <w:tcBorders>
              <w:top w:val="nil"/>
              <w:left w:val="nil"/>
              <w:bottom w:val="nil"/>
              <w:right w:val="nil"/>
              <w:tl2br w:val="nil"/>
              <w:tr2bl w:val="nil"/>
            </w:tcBorders>
            <w:noWrap/>
            <w:tcMar>
              <w:left w:w="29" w:type="dxa"/>
              <w:right w:w="29" w:type="dxa"/>
            </w:tcMar>
            <w:vAlign w:val="center"/>
          </w:tcPr>
          <w:p w14:paraId="7FB13B28"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center"/>
          </w:tcPr>
          <w:p w14:paraId="4D377454"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3,834</w:t>
            </w:r>
          </w:p>
        </w:tc>
        <w:tc>
          <w:tcPr>
            <w:tcW w:w="1215" w:type="dxa"/>
            <w:tcBorders>
              <w:top w:val="nil"/>
              <w:left w:val="nil"/>
              <w:bottom w:val="nil"/>
              <w:right w:val="nil"/>
              <w:tl2br w:val="nil"/>
              <w:tr2bl w:val="nil"/>
            </w:tcBorders>
            <w:noWrap/>
            <w:tcMar>
              <w:left w:w="29" w:type="dxa"/>
              <w:right w:w="29" w:type="dxa"/>
            </w:tcMar>
            <w:vAlign w:val="center"/>
          </w:tcPr>
          <w:p w14:paraId="63768BA9"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1,152</w:t>
            </w:r>
          </w:p>
        </w:tc>
        <w:tc>
          <w:tcPr>
            <w:tcW w:w="795" w:type="dxa"/>
            <w:tcBorders>
              <w:top w:val="nil"/>
              <w:left w:val="nil"/>
              <w:bottom w:val="nil"/>
              <w:right w:val="nil"/>
              <w:tl2br w:val="nil"/>
              <w:tr2bl w:val="nil"/>
            </w:tcBorders>
            <w:noWrap/>
            <w:tcMar>
              <w:left w:w="29" w:type="dxa"/>
              <w:right w:w="29" w:type="dxa"/>
            </w:tcMar>
            <w:vAlign w:val="center"/>
          </w:tcPr>
          <w:p w14:paraId="55D8C7BB"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(2)</w:t>
            </w:r>
          </w:p>
        </w:tc>
        <w:tc>
          <w:tcPr>
            <w:tcW w:w="900" w:type="dxa"/>
            <w:tcBorders>
              <w:top w:val="nil"/>
              <w:left w:val="nil"/>
              <w:bottom w:val="nil"/>
              <w:right w:val="nil"/>
              <w:tl2br w:val="nil"/>
              <w:tr2bl w:val="nil"/>
            </w:tcBorders>
            <w:noWrap/>
            <w:tcMar>
              <w:left w:w="29" w:type="dxa"/>
              <w:right w:w="29" w:type="dxa"/>
            </w:tcMar>
            <w:vAlign w:val="center"/>
          </w:tcPr>
          <w:p w14:paraId="78733C01"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4,984</w:t>
            </w:r>
          </w:p>
        </w:tc>
      </w:tr>
      <w:tr w:rsidR="00A329C2" w14:paraId="5F4273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vAlign w:val="bottom"/>
          </w:tcPr>
          <w:p w14:paraId="49D27330"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Transfers (from Level 2)</w:t>
            </w:r>
          </w:p>
        </w:tc>
        <w:tc>
          <w:tcPr>
            <w:tcW w:w="810" w:type="dxa"/>
            <w:tcBorders>
              <w:top w:val="nil"/>
              <w:left w:val="nil"/>
              <w:bottom w:val="nil"/>
              <w:right w:val="nil"/>
              <w:tl2br w:val="nil"/>
              <w:tr2bl w:val="nil"/>
            </w:tcBorders>
            <w:noWrap/>
            <w:tcMar>
              <w:left w:w="29" w:type="dxa"/>
              <w:right w:w="29" w:type="dxa"/>
            </w:tcMar>
            <w:vAlign w:val="center"/>
          </w:tcPr>
          <w:p w14:paraId="2999D02E"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90</w:t>
            </w:r>
          </w:p>
        </w:tc>
        <w:tc>
          <w:tcPr>
            <w:tcW w:w="1245" w:type="dxa"/>
            <w:tcBorders>
              <w:top w:val="nil"/>
              <w:left w:val="nil"/>
              <w:bottom w:val="nil"/>
              <w:right w:val="nil"/>
              <w:tl2br w:val="nil"/>
              <w:tr2bl w:val="nil"/>
            </w:tcBorders>
            <w:noWrap/>
            <w:tcMar>
              <w:left w:w="29" w:type="dxa"/>
              <w:right w:w="29" w:type="dxa"/>
            </w:tcMar>
            <w:vAlign w:val="center"/>
          </w:tcPr>
          <w:p w14:paraId="0CD44317"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1215" w:type="dxa"/>
            <w:tcBorders>
              <w:top w:val="nil"/>
              <w:left w:val="nil"/>
              <w:bottom w:val="nil"/>
              <w:right w:val="nil"/>
              <w:tl2br w:val="nil"/>
              <w:tr2bl w:val="nil"/>
            </w:tcBorders>
            <w:noWrap/>
            <w:tcMar>
              <w:left w:w="29" w:type="dxa"/>
              <w:right w:w="29" w:type="dxa"/>
            </w:tcMar>
            <w:vAlign w:val="center"/>
          </w:tcPr>
          <w:p w14:paraId="461E7CAE"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4,772</w:t>
            </w:r>
          </w:p>
        </w:tc>
        <w:tc>
          <w:tcPr>
            <w:tcW w:w="795" w:type="dxa"/>
            <w:tcBorders>
              <w:top w:val="nil"/>
              <w:left w:val="nil"/>
              <w:bottom w:val="nil"/>
              <w:right w:val="nil"/>
              <w:tl2br w:val="nil"/>
              <w:tr2bl w:val="nil"/>
            </w:tcBorders>
            <w:noWrap/>
            <w:tcMar>
              <w:left w:w="29" w:type="dxa"/>
              <w:right w:w="29" w:type="dxa"/>
            </w:tcMar>
            <w:vAlign w:val="center"/>
          </w:tcPr>
          <w:p w14:paraId="1AA20950"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16,175</w:t>
            </w:r>
          </w:p>
        </w:tc>
        <w:tc>
          <w:tcPr>
            <w:tcW w:w="900" w:type="dxa"/>
            <w:tcBorders>
              <w:top w:val="nil"/>
              <w:left w:val="nil"/>
              <w:bottom w:val="nil"/>
              <w:right w:val="nil"/>
              <w:tl2br w:val="nil"/>
              <w:tr2bl w:val="nil"/>
            </w:tcBorders>
            <w:noWrap/>
            <w:tcMar>
              <w:left w:w="29" w:type="dxa"/>
              <w:right w:w="29" w:type="dxa"/>
            </w:tcMar>
            <w:vAlign w:val="center"/>
          </w:tcPr>
          <w:p w14:paraId="554BFD54"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21,037</w:t>
            </w:r>
          </w:p>
        </w:tc>
      </w:tr>
      <w:tr w:rsidR="00A329C2" w14:paraId="22B6DB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vAlign w:val="bottom"/>
          </w:tcPr>
          <w:p w14:paraId="13503CDB"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(Disposal) From Transfers</w:t>
            </w:r>
          </w:p>
        </w:tc>
        <w:tc>
          <w:tcPr>
            <w:tcW w:w="810" w:type="dxa"/>
            <w:tcBorders>
              <w:top w:val="nil"/>
              <w:left w:val="nil"/>
              <w:bottom w:val="nil"/>
              <w:right w:val="nil"/>
              <w:tl2br w:val="nil"/>
              <w:tr2bl w:val="nil"/>
            </w:tcBorders>
            <w:noWrap/>
            <w:tcMar>
              <w:left w:w="29" w:type="dxa"/>
              <w:right w:w="29" w:type="dxa"/>
            </w:tcMar>
            <w:vAlign w:val="center"/>
          </w:tcPr>
          <w:p w14:paraId="083B6C63"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center"/>
          </w:tcPr>
          <w:p w14:paraId="6AB9C8BC"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(8,165)</w:t>
            </w:r>
          </w:p>
        </w:tc>
        <w:tc>
          <w:tcPr>
            <w:tcW w:w="1215" w:type="dxa"/>
            <w:tcBorders>
              <w:top w:val="nil"/>
              <w:left w:val="nil"/>
              <w:bottom w:val="nil"/>
              <w:right w:val="nil"/>
              <w:tl2br w:val="nil"/>
              <w:tr2bl w:val="nil"/>
            </w:tcBorders>
            <w:noWrap/>
            <w:tcMar>
              <w:left w:w="29" w:type="dxa"/>
              <w:right w:w="29" w:type="dxa"/>
            </w:tcMar>
            <w:vAlign w:val="center"/>
          </w:tcPr>
          <w:p w14:paraId="7456CC08"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795" w:type="dxa"/>
            <w:tcBorders>
              <w:top w:val="nil"/>
              <w:left w:val="nil"/>
              <w:bottom w:val="nil"/>
              <w:right w:val="nil"/>
              <w:tl2br w:val="nil"/>
              <w:tr2bl w:val="nil"/>
            </w:tcBorders>
            <w:noWrap/>
            <w:tcMar>
              <w:left w:w="29" w:type="dxa"/>
              <w:right w:w="29" w:type="dxa"/>
            </w:tcMar>
            <w:vAlign w:val="center"/>
          </w:tcPr>
          <w:p w14:paraId="40DE32C9"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274F27CE"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(8,165)</w:t>
            </w:r>
          </w:p>
        </w:tc>
      </w:tr>
      <w:tr w:rsidR="00A329C2" w14:paraId="76A88F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vAlign w:val="bottom"/>
          </w:tcPr>
          <w:p w14:paraId="5BFEA464" w14:textId="77777777" w:rsidR="00A329C2" w:rsidRDefault="0000368A">
            <w:pPr>
              <w:pStyle w:val="Normal30"/>
              <w:rPr>
                <w:rFonts w:ascii="Calibri" w:eastAsia="Calibri" w:hAnsi="Calibri" w:cs="Calibri"/>
                <w:color w:val="000000"/>
                <w:sz w:val="20"/>
              </w:rPr>
            </w:pPr>
            <w:r>
              <w:rPr>
                <w:rFonts w:ascii="Calibri" w:eastAsia="Calibri" w:hAnsi="Calibri" w:cs="Calibri"/>
                <w:color w:val="000000"/>
                <w:sz w:val="20"/>
              </w:rPr>
              <w:t>Depreciation</w:t>
            </w:r>
          </w:p>
        </w:tc>
        <w:tc>
          <w:tcPr>
            <w:tcW w:w="810" w:type="dxa"/>
            <w:tcBorders>
              <w:top w:val="nil"/>
              <w:left w:val="nil"/>
              <w:bottom w:val="nil"/>
              <w:right w:val="nil"/>
              <w:tl2br w:val="nil"/>
              <w:tr2bl w:val="nil"/>
            </w:tcBorders>
            <w:noWrap/>
            <w:tcMar>
              <w:left w:w="29" w:type="dxa"/>
              <w:right w:w="29" w:type="dxa"/>
            </w:tcMar>
            <w:vAlign w:val="center"/>
          </w:tcPr>
          <w:p w14:paraId="52F57747"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center"/>
          </w:tcPr>
          <w:p w14:paraId="2DEDCEAA"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(1,729)</w:t>
            </w:r>
          </w:p>
        </w:tc>
        <w:tc>
          <w:tcPr>
            <w:tcW w:w="1215" w:type="dxa"/>
            <w:tcBorders>
              <w:top w:val="nil"/>
              <w:left w:val="nil"/>
              <w:bottom w:val="nil"/>
              <w:right w:val="nil"/>
              <w:tl2br w:val="nil"/>
              <w:tr2bl w:val="nil"/>
            </w:tcBorders>
            <w:noWrap/>
            <w:tcMar>
              <w:left w:w="29" w:type="dxa"/>
              <w:right w:w="29" w:type="dxa"/>
            </w:tcMar>
            <w:vAlign w:val="center"/>
          </w:tcPr>
          <w:p w14:paraId="171E0A81"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(552)</w:t>
            </w:r>
          </w:p>
        </w:tc>
        <w:tc>
          <w:tcPr>
            <w:tcW w:w="795" w:type="dxa"/>
            <w:tcBorders>
              <w:top w:val="nil"/>
              <w:left w:val="nil"/>
              <w:bottom w:val="nil"/>
              <w:right w:val="nil"/>
              <w:tl2br w:val="nil"/>
              <w:tr2bl w:val="nil"/>
            </w:tcBorders>
            <w:noWrap/>
            <w:tcMar>
              <w:left w:w="29" w:type="dxa"/>
              <w:right w:w="29" w:type="dxa"/>
            </w:tcMar>
            <w:vAlign w:val="center"/>
          </w:tcPr>
          <w:p w14:paraId="7685B9EC"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033A8262" w14:textId="77777777" w:rsidR="00A329C2" w:rsidRDefault="0000368A">
            <w:pPr>
              <w:pStyle w:val="Normal30"/>
              <w:jc w:val="right"/>
              <w:rPr>
                <w:rFonts w:ascii="Calibri" w:eastAsia="Calibri" w:hAnsi="Calibri" w:cs="Calibri"/>
                <w:color w:val="000000"/>
                <w:sz w:val="20"/>
              </w:rPr>
            </w:pPr>
            <w:r>
              <w:rPr>
                <w:rFonts w:ascii="Calibri" w:eastAsia="Calibri" w:hAnsi="Calibri" w:cs="Calibri"/>
                <w:color w:val="000000"/>
                <w:sz w:val="20"/>
              </w:rPr>
              <w:t>(2,281)</w:t>
            </w:r>
          </w:p>
        </w:tc>
      </w:tr>
      <w:tr w:rsidR="00A329C2" w14:paraId="1E878F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4155" w:type="dxa"/>
            <w:tcBorders>
              <w:top w:val="nil"/>
              <w:left w:val="nil"/>
              <w:bottom w:val="nil"/>
              <w:right w:val="nil"/>
              <w:tl2br w:val="nil"/>
              <w:tr2bl w:val="nil"/>
            </w:tcBorders>
            <w:tcMar>
              <w:left w:w="29" w:type="dxa"/>
              <w:right w:w="29" w:type="dxa"/>
            </w:tcMar>
            <w:vAlign w:val="bottom"/>
          </w:tcPr>
          <w:p w14:paraId="3B997138" w14:textId="77777777" w:rsidR="00A329C2" w:rsidRDefault="0000368A">
            <w:pPr>
              <w:pStyle w:val="Normal30"/>
              <w:rPr>
                <w:rFonts w:ascii="Calibri" w:eastAsia="Calibri" w:hAnsi="Calibri" w:cs="Calibri"/>
                <w:b/>
                <w:color w:val="000000"/>
                <w:sz w:val="20"/>
              </w:rPr>
            </w:pPr>
            <w:r>
              <w:rPr>
                <w:rFonts w:ascii="Calibri" w:eastAsia="Calibri" w:hAnsi="Calibri" w:cs="Calibri"/>
                <w:b/>
                <w:color w:val="000000"/>
                <w:sz w:val="20"/>
              </w:rPr>
              <w:t>Fair Value at the End of the Reporting Period</w:t>
            </w:r>
          </w:p>
        </w:tc>
        <w:tc>
          <w:tcPr>
            <w:tcW w:w="810" w:type="dxa"/>
            <w:tcBorders>
              <w:top w:val="single" w:sz="4" w:space="0" w:color="000000"/>
              <w:left w:val="nil"/>
              <w:bottom w:val="double" w:sz="6" w:space="0" w:color="000000"/>
              <w:right w:val="nil"/>
              <w:tl2br w:val="nil"/>
              <w:tr2bl w:val="nil"/>
            </w:tcBorders>
            <w:noWrap/>
            <w:tcMar>
              <w:left w:w="29" w:type="dxa"/>
              <w:right w:w="29" w:type="dxa"/>
            </w:tcMar>
            <w:vAlign w:val="center"/>
          </w:tcPr>
          <w:p w14:paraId="08994857"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90</w:t>
            </w:r>
          </w:p>
        </w:tc>
        <w:tc>
          <w:tcPr>
            <w:tcW w:w="124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B78E0A8"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42,087</w:t>
            </w:r>
          </w:p>
        </w:tc>
        <w:tc>
          <w:tcPr>
            <w:tcW w:w="12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74F8FEE"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13,908</w:t>
            </w:r>
          </w:p>
        </w:tc>
        <w:tc>
          <w:tcPr>
            <w:tcW w:w="79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25183E3"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16,210</w:t>
            </w:r>
          </w:p>
        </w:tc>
        <w:tc>
          <w:tcPr>
            <w:tcW w:w="900" w:type="dxa"/>
            <w:tcBorders>
              <w:top w:val="single" w:sz="4" w:space="0" w:color="000000"/>
              <w:left w:val="nil"/>
              <w:bottom w:val="double" w:sz="6" w:space="0" w:color="000000"/>
              <w:right w:val="nil"/>
              <w:tl2br w:val="nil"/>
              <w:tr2bl w:val="nil"/>
            </w:tcBorders>
            <w:noWrap/>
            <w:tcMar>
              <w:left w:w="29" w:type="dxa"/>
              <w:right w:w="29" w:type="dxa"/>
            </w:tcMar>
            <w:vAlign w:val="center"/>
          </w:tcPr>
          <w:p w14:paraId="3C3D80EB" w14:textId="77777777" w:rsidR="00A329C2" w:rsidRDefault="0000368A">
            <w:pPr>
              <w:pStyle w:val="Normal30"/>
              <w:jc w:val="right"/>
              <w:rPr>
                <w:rFonts w:ascii="Calibri" w:eastAsia="Calibri" w:hAnsi="Calibri" w:cs="Calibri"/>
                <w:b/>
                <w:color w:val="000000"/>
                <w:sz w:val="20"/>
              </w:rPr>
            </w:pPr>
            <w:r>
              <w:rPr>
                <w:rFonts w:ascii="Calibri" w:eastAsia="Calibri" w:hAnsi="Calibri" w:cs="Calibri"/>
                <w:b/>
                <w:color w:val="000000"/>
                <w:sz w:val="20"/>
              </w:rPr>
              <w:t>72,295</w:t>
            </w:r>
          </w:p>
        </w:tc>
      </w:tr>
      <w:tr w:rsidR="00A329C2" w14:paraId="3C27D6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4155" w:type="dxa"/>
            <w:tcBorders>
              <w:top w:val="nil"/>
              <w:left w:val="nil"/>
              <w:bottom w:val="nil"/>
              <w:right w:val="nil"/>
              <w:tl2br w:val="nil"/>
              <w:tr2bl w:val="nil"/>
            </w:tcBorders>
            <w:tcMar>
              <w:left w:w="0" w:type="dxa"/>
              <w:right w:w="0" w:type="dxa"/>
            </w:tcMar>
            <w:vAlign w:val="bottom"/>
          </w:tcPr>
          <w:p w14:paraId="518A19E9" w14:textId="77777777" w:rsidR="00A329C2" w:rsidRDefault="00A329C2">
            <w:pPr>
              <w:pStyle w:val="Normal30"/>
              <w:rPr>
                <w:rFonts w:ascii="Calibri" w:eastAsia="Calibri" w:hAnsi="Calibri" w:cs="Calibri"/>
                <w:color w:val="000000"/>
                <w:sz w:val="20"/>
              </w:rPr>
            </w:pPr>
          </w:p>
        </w:tc>
        <w:tc>
          <w:tcPr>
            <w:tcW w:w="810" w:type="dxa"/>
            <w:tcBorders>
              <w:top w:val="double" w:sz="6" w:space="0" w:color="000000"/>
              <w:left w:val="nil"/>
              <w:bottom w:val="nil"/>
              <w:right w:val="nil"/>
              <w:tl2br w:val="nil"/>
              <w:tr2bl w:val="nil"/>
            </w:tcBorders>
            <w:noWrap/>
            <w:tcMar>
              <w:left w:w="0" w:type="dxa"/>
              <w:right w:w="0" w:type="dxa"/>
            </w:tcMar>
            <w:vAlign w:val="center"/>
          </w:tcPr>
          <w:p w14:paraId="3A10D956" w14:textId="77777777" w:rsidR="00A329C2" w:rsidRDefault="00A329C2">
            <w:pPr>
              <w:pStyle w:val="Normal30"/>
              <w:jc w:val="right"/>
              <w:rPr>
                <w:rFonts w:ascii="Calibri" w:eastAsia="Calibri" w:hAnsi="Calibri" w:cs="Calibri"/>
                <w:color w:val="000000"/>
                <w:sz w:val="20"/>
              </w:rPr>
            </w:pPr>
          </w:p>
        </w:tc>
        <w:tc>
          <w:tcPr>
            <w:tcW w:w="1245" w:type="dxa"/>
            <w:tcBorders>
              <w:top w:val="double" w:sz="6" w:space="0" w:color="000000"/>
              <w:left w:val="nil"/>
              <w:bottom w:val="nil"/>
              <w:right w:val="nil"/>
              <w:tl2br w:val="nil"/>
              <w:tr2bl w:val="nil"/>
            </w:tcBorders>
            <w:noWrap/>
            <w:tcMar>
              <w:left w:w="0" w:type="dxa"/>
              <w:right w:w="0" w:type="dxa"/>
            </w:tcMar>
            <w:vAlign w:val="center"/>
          </w:tcPr>
          <w:p w14:paraId="336E7BFA" w14:textId="77777777" w:rsidR="00A329C2" w:rsidRDefault="00A329C2">
            <w:pPr>
              <w:pStyle w:val="Normal30"/>
              <w:jc w:val="right"/>
              <w:rPr>
                <w:rFonts w:ascii="Calibri" w:eastAsia="Calibri" w:hAnsi="Calibri" w:cs="Calibri"/>
                <w:color w:val="000000"/>
                <w:sz w:val="20"/>
              </w:rPr>
            </w:pPr>
          </w:p>
        </w:tc>
        <w:tc>
          <w:tcPr>
            <w:tcW w:w="1215" w:type="dxa"/>
            <w:tcBorders>
              <w:top w:val="double" w:sz="6" w:space="0" w:color="000000"/>
              <w:left w:val="nil"/>
              <w:bottom w:val="nil"/>
              <w:right w:val="nil"/>
              <w:tl2br w:val="nil"/>
              <w:tr2bl w:val="nil"/>
            </w:tcBorders>
            <w:noWrap/>
            <w:tcMar>
              <w:left w:w="0" w:type="dxa"/>
              <w:right w:w="0" w:type="dxa"/>
            </w:tcMar>
            <w:vAlign w:val="center"/>
          </w:tcPr>
          <w:p w14:paraId="30970774" w14:textId="77777777" w:rsidR="00A329C2" w:rsidRDefault="00A329C2">
            <w:pPr>
              <w:pStyle w:val="Normal30"/>
              <w:jc w:val="right"/>
              <w:rPr>
                <w:rFonts w:ascii="Calibri" w:eastAsia="Calibri" w:hAnsi="Calibri" w:cs="Calibri"/>
                <w:color w:val="000000"/>
                <w:sz w:val="20"/>
              </w:rPr>
            </w:pPr>
          </w:p>
        </w:tc>
        <w:tc>
          <w:tcPr>
            <w:tcW w:w="795" w:type="dxa"/>
            <w:tcBorders>
              <w:top w:val="double" w:sz="6" w:space="0" w:color="000000"/>
              <w:left w:val="nil"/>
              <w:bottom w:val="nil"/>
              <w:right w:val="nil"/>
              <w:tl2br w:val="nil"/>
              <w:tr2bl w:val="nil"/>
            </w:tcBorders>
            <w:noWrap/>
            <w:tcMar>
              <w:left w:w="0" w:type="dxa"/>
              <w:right w:w="0" w:type="dxa"/>
            </w:tcMar>
            <w:vAlign w:val="center"/>
          </w:tcPr>
          <w:p w14:paraId="2D05BA9E" w14:textId="77777777" w:rsidR="00A329C2" w:rsidRDefault="00A329C2">
            <w:pPr>
              <w:pStyle w:val="Normal30"/>
              <w:jc w:val="right"/>
              <w:rPr>
                <w:rFonts w:ascii="Calibri" w:eastAsia="Calibri" w:hAnsi="Calibri" w:cs="Calibri"/>
                <w:color w:val="000000"/>
                <w:sz w:val="20"/>
              </w:rPr>
            </w:pPr>
          </w:p>
        </w:tc>
        <w:tc>
          <w:tcPr>
            <w:tcW w:w="900" w:type="dxa"/>
            <w:tcBorders>
              <w:top w:val="double" w:sz="6" w:space="0" w:color="000000"/>
              <w:left w:val="nil"/>
              <w:bottom w:val="nil"/>
              <w:right w:val="nil"/>
              <w:tl2br w:val="nil"/>
              <w:tr2bl w:val="nil"/>
            </w:tcBorders>
            <w:noWrap/>
            <w:tcMar>
              <w:left w:w="0" w:type="dxa"/>
              <w:right w:w="0" w:type="dxa"/>
            </w:tcMar>
            <w:vAlign w:val="center"/>
          </w:tcPr>
          <w:p w14:paraId="4FD51232" w14:textId="77777777" w:rsidR="00A329C2" w:rsidRDefault="00A329C2">
            <w:pPr>
              <w:pStyle w:val="Normal30"/>
              <w:jc w:val="right"/>
              <w:rPr>
                <w:rFonts w:ascii="Calibri" w:eastAsia="Calibri" w:hAnsi="Calibri" w:cs="Calibri"/>
                <w:color w:val="000000"/>
                <w:sz w:val="20"/>
              </w:rPr>
            </w:pPr>
          </w:p>
        </w:tc>
      </w:tr>
    </w:tbl>
    <w:tbl>
      <w:tblPr>
        <w:tblStyle w:val="CDMRange113"/>
        <w:tblW w:w="9090" w:type="dxa"/>
        <w:tblLayout w:type="fixed"/>
        <w:tblLook w:val="0600" w:firstRow="0" w:lastRow="0" w:firstColumn="0" w:lastColumn="0" w:noHBand="1" w:noVBand="1"/>
      </w:tblPr>
      <w:tblGrid>
        <w:gridCol w:w="4155"/>
        <w:gridCol w:w="810"/>
        <w:gridCol w:w="1245"/>
        <w:gridCol w:w="1065"/>
        <w:gridCol w:w="1065"/>
        <w:gridCol w:w="750"/>
      </w:tblGrid>
      <w:tr w:rsidR="00A329C2" w14:paraId="2773BACB" w14:textId="77777777">
        <w:trPr>
          <w:trHeight w:hRule="exact" w:val="60"/>
        </w:trPr>
        <w:tc>
          <w:tcPr>
            <w:tcW w:w="4155" w:type="dxa"/>
            <w:tcBorders>
              <w:top w:val="nil"/>
              <w:left w:val="nil"/>
              <w:bottom w:val="nil"/>
              <w:right w:val="nil"/>
              <w:tl2br w:val="nil"/>
              <w:tr2bl w:val="nil"/>
            </w:tcBorders>
            <w:noWrap/>
            <w:tcMar>
              <w:left w:w="0" w:type="dxa"/>
              <w:right w:w="0" w:type="dxa"/>
            </w:tcMar>
            <w:vAlign w:val="center"/>
          </w:tcPr>
          <w:p w14:paraId="5F6F850B" w14:textId="77777777" w:rsidR="00A329C2" w:rsidRDefault="00A329C2">
            <w:pPr>
              <w:pStyle w:val="Normal32"/>
              <w:rPr>
                <w:rFonts w:ascii="Calibri" w:eastAsia="Calibri" w:hAnsi="Calibri" w:cs="Calibri"/>
                <w:b/>
                <w:color w:val="000000"/>
                <w:sz w:val="20"/>
              </w:rPr>
            </w:pPr>
          </w:p>
        </w:tc>
        <w:tc>
          <w:tcPr>
            <w:tcW w:w="810" w:type="dxa"/>
            <w:tcBorders>
              <w:top w:val="nil"/>
              <w:left w:val="nil"/>
              <w:bottom w:val="nil"/>
              <w:right w:val="nil"/>
              <w:tl2br w:val="nil"/>
              <w:tr2bl w:val="nil"/>
            </w:tcBorders>
            <w:noWrap/>
            <w:tcMar>
              <w:left w:w="0" w:type="dxa"/>
              <w:right w:w="0" w:type="dxa"/>
            </w:tcMar>
            <w:vAlign w:val="center"/>
          </w:tcPr>
          <w:p w14:paraId="544FEEBB" w14:textId="77777777" w:rsidR="00A329C2" w:rsidRDefault="00A329C2">
            <w:pPr>
              <w:pStyle w:val="Normal32"/>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19865FD1" w14:textId="77777777" w:rsidR="00A329C2" w:rsidRDefault="00A329C2">
            <w:pPr>
              <w:pStyle w:val="Normal32"/>
              <w:rPr>
                <w:rFonts w:ascii="Calibri" w:eastAsia="Calibri" w:hAnsi="Calibri" w:cs="Calibri"/>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53168D45" w14:textId="77777777" w:rsidR="00A329C2" w:rsidRDefault="00A329C2">
            <w:pPr>
              <w:pStyle w:val="Normal32"/>
              <w:rPr>
                <w:rFonts w:ascii="Calibri" w:eastAsia="Calibri" w:hAnsi="Calibri" w:cs="Calibri"/>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233680B0" w14:textId="77777777" w:rsidR="00A329C2" w:rsidRDefault="00A329C2">
            <w:pPr>
              <w:pStyle w:val="Normal32"/>
              <w:rPr>
                <w:rFonts w:ascii="Calibri" w:eastAsia="Calibri" w:hAnsi="Calibri" w:cs="Calibri"/>
                <w:color w:val="000000"/>
                <w:sz w:val="20"/>
              </w:rPr>
            </w:pPr>
          </w:p>
        </w:tc>
        <w:tc>
          <w:tcPr>
            <w:tcW w:w="750" w:type="dxa"/>
            <w:tcBorders>
              <w:top w:val="nil"/>
              <w:left w:val="nil"/>
              <w:bottom w:val="nil"/>
              <w:right w:val="nil"/>
              <w:tl2br w:val="nil"/>
              <w:tr2bl w:val="nil"/>
            </w:tcBorders>
            <w:noWrap/>
            <w:tcMar>
              <w:left w:w="0" w:type="dxa"/>
              <w:right w:w="0" w:type="dxa"/>
            </w:tcMar>
            <w:vAlign w:val="center"/>
          </w:tcPr>
          <w:p w14:paraId="7CF393A2" w14:textId="77777777" w:rsidR="00A329C2" w:rsidRDefault="00A329C2">
            <w:pPr>
              <w:pStyle w:val="Normal32"/>
              <w:rPr>
                <w:rFonts w:ascii="Calibri" w:eastAsia="Calibri" w:hAnsi="Calibri" w:cs="Calibri"/>
                <w:color w:val="000000"/>
                <w:sz w:val="20"/>
              </w:rPr>
            </w:pPr>
          </w:p>
        </w:tc>
      </w:tr>
      <w:tr w:rsidR="00A329C2" w14:paraId="61A15B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0" w:type="dxa"/>
              <w:right w:w="0" w:type="dxa"/>
            </w:tcMar>
            <w:vAlign w:val="center"/>
          </w:tcPr>
          <w:p w14:paraId="1DD1CADA" w14:textId="77777777" w:rsidR="00A329C2" w:rsidRDefault="00A329C2">
            <w:pPr>
              <w:pStyle w:val="Normal32"/>
              <w:rPr>
                <w:rFonts w:ascii="Calibri" w:eastAsia="Calibri" w:hAnsi="Calibri" w:cs="Calibri"/>
                <w:color w:val="000000"/>
                <w:sz w:val="20"/>
              </w:rPr>
            </w:pPr>
          </w:p>
        </w:tc>
        <w:tc>
          <w:tcPr>
            <w:tcW w:w="810" w:type="dxa"/>
            <w:tcBorders>
              <w:top w:val="nil"/>
              <w:left w:val="nil"/>
              <w:bottom w:val="nil"/>
              <w:right w:val="nil"/>
              <w:tl2br w:val="nil"/>
              <w:tr2bl w:val="nil"/>
            </w:tcBorders>
            <w:noWrap/>
            <w:tcMar>
              <w:left w:w="0" w:type="dxa"/>
              <w:right w:w="0" w:type="dxa"/>
            </w:tcMar>
            <w:vAlign w:val="center"/>
          </w:tcPr>
          <w:p w14:paraId="145FBD27" w14:textId="77777777" w:rsidR="00A329C2" w:rsidRDefault="00A329C2">
            <w:pPr>
              <w:pStyle w:val="Normal32"/>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37E83E3C" w14:textId="77777777" w:rsidR="00A329C2" w:rsidRDefault="00A329C2">
            <w:pPr>
              <w:pStyle w:val="Normal32"/>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63A85F0F" w14:textId="77777777" w:rsidR="00A329C2" w:rsidRDefault="00A329C2">
            <w:pPr>
              <w:pStyle w:val="Normal32"/>
              <w:jc w:val="right"/>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4D53A56E" w14:textId="77777777" w:rsidR="00A329C2" w:rsidRDefault="00A329C2">
            <w:pPr>
              <w:pStyle w:val="Normal32"/>
              <w:jc w:val="right"/>
              <w:rPr>
                <w:rFonts w:ascii="Calibri" w:eastAsia="Calibri" w:hAnsi="Calibri" w:cs="Calibri"/>
                <w:b/>
                <w:color w:val="000000"/>
                <w:sz w:val="20"/>
              </w:rPr>
            </w:pPr>
          </w:p>
        </w:tc>
        <w:tc>
          <w:tcPr>
            <w:tcW w:w="750" w:type="dxa"/>
            <w:tcBorders>
              <w:top w:val="nil"/>
              <w:left w:val="nil"/>
              <w:bottom w:val="nil"/>
              <w:right w:val="nil"/>
              <w:tl2br w:val="nil"/>
              <w:tr2bl w:val="nil"/>
            </w:tcBorders>
            <w:noWrap/>
            <w:tcMar>
              <w:left w:w="0" w:type="dxa"/>
              <w:right w:w="0" w:type="dxa"/>
            </w:tcMar>
            <w:vAlign w:val="center"/>
          </w:tcPr>
          <w:p w14:paraId="1CFE44C8" w14:textId="77777777" w:rsidR="00A329C2" w:rsidRDefault="00A329C2">
            <w:pPr>
              <w:pStyle w:val="Normal32"/>
              <w:jc w:val="right"/>
              <w:rPr>
                <w:rFonts w:ascii="Calibri" w:eastAsia="Calibri" w:hAnsi="Calibri" w:cs="Calibri"/>
                <w:b/>
                <w:color w:val="000000"/>
                <w:sz w:val="20"/>
              </w:rPr>
            </w:pPr>
          </w:p>
        </w:tc>
      </w:tr>
      <w:tr w:rsidR="00A329C2" w14:paraId="1430C6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0" w:type="dxa"/>
              <w:right w:w="0" w:type="dxa"/>
            </w:tcMar>
            <w:vAlign w:val="center"/>
          </w:tcPr>
          <w:p w14:paraId="064551C9" w14:textId="77777777" w:rsidR="00A329C2" w:rsidRDefault="00A329C2">
            <w:pPr>
              <w:pStyle w:val="Normal32"/>
              <w:rPr>
                <w:rFonts w:ascii="Calibri" w:eastAsia="Calibri" w:hAnsi="Calibri" w:cs="Calibri"/>
                <w:b/>
                <w:color w:val="000000"/>
                <w:sz w:val="20"/>
              </w:rPr>
            </w:pPr>
          </w:p>
        </w:tc>
        <w:tc>
          <w:tcPr>
            <w:tcW w:w="810" w:type="dxa"/>
            <w:tcBorders>
              <w:top w:val="nil"/>
              <w:left w:val="nil"/>
              <w:bottom w:val="nil"/>
              <w:right w:val="nil"/>
              <w:tl2br w:val="nil"/>
              <w:tr2bl w:val="nil"/>
            </w:tcBorders>
            <w:noWrap/>
            <w:tcMar>
              <w:left w:w="0" w:type="dxa"/>
              <w:right w:w="0" w:type="dxa"/>
            </w:tcMar>
            <w:vAlign w:val="center"/>
          </w:tcPr>
          <w:p w14:paraId="2C5F5022" w14:textId="77777777" w:rsidR="00A329C2" w:rsidRDefault="00A329C2">
            <w:pPr>
              <w:pStyle w:val="Normal32"/>
              <w:rPr>
                <w:rFonts w:ascii="Calibri" w:eastAsia="Calibri" w:hAnsi="Calibri" w:cs="Calibri"/>
                <w:color w:val="000000"/>
                <w:sz w:val="20"/>
              </w:rPr>
            </w:pPr>
          </w:p>
        </w:tc>
        <w:tc>
          <w:tcPr>
            <w:tcW w:w="1245" w:type="dxa"/>
            <w:tcBorders>
              <w:top w:val="nil"/>
              <w:left w:val="nil"/>
              <w:bottom w:val="nil"/>
              <w:right w:val="nil"/>
              <w:tl2br w:val="nil"/>
              <w:tr2bl w:val="nil"/>
            </w:tcBorders>
            <w:noWrap/>
            <w:tcMar>
              <w:left w:w="29" w:type="dxa"/>
              <w:right w:w="29" w:type="dxa"/>
            </w:tcMar>
            <w:vAlign w:val="center"/>
          </w:tcPr>
          <w:p w14:paraId="5F91E019" w14:textId="77777777" w:rsidR="00A329C2" w:rsidRDefault="0000368A">
            <w:pPr>
              <w:pStyle w:val="Normal32"/>
              <w:rPr>
                <w:rFonts w:ascii="Calibri" w:eastAsia="Calibri" w:hAnsi="Calibri" w:cs="Calibri"/>
                <w:b/>
                <w:color w:val="000000"/>
                <w:sz w:val="20"/>
              </w:rPr>
            </w:pPr>
            <w:r>
              <w:rPr>
                <w:rFonts w:ascii="Calibri" w:eastAsia="Calibri" w:hAnsi="Calibri" w:cs="Calibri"/>
                <w:b/>
                <w:color w:val="000000"/>
                <w:sz w:val="20"/>
              </w:rPr>
              <w:t>Infrastructure</w:t>
            </w:r>
          </w:p>
        </w:tc>
        <w:tc>
          <w:tcPr>
            <w:tcW w:w="1065" w:type="dxa"/>
            <w:tcBorders>
              <w:top w:val="nil"/>
              <w:left w:val="nil"/>
              <w:bottom w:val="nil"/>
              <w:right w:val="nil"/>
              <w:tl2br w:val="nil"/>
              <w:tr2bl w:val="nil"/>
            </w:tcBorders>
            <w:noWrap/>
            <w:tcMar>
              <w:left w:w="29" w:type="dxa"/>
              <w:right w:w="29" w:type="dxa"/>
            </w:tcMar>
            <w:vAlign w:val="center"/>
          </w:tcPr>
          <w:p w14:paraId="7A4EFE50"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Community</w:t>
            </w:r>
          </w:p>
        </w:tc>
        <w:tc>
          <w:tcPr>
            <w:tcW w:w="1065" w:type="dxa"/>
            <w:tcBorders>
              <w:top w:val="nil"/>
              <w:left w:val="nil"/>
              <w:bottom w:val="nil"/>
              <w:right w:val="nil"/>
              <w:tl2br w:val="nil"/>
              <w:tr2bl w:val="nil"/>
            </w:tcBorders>
            <w:noWrap/>
            <w:tcMar>
              <w:left w:w="0" w:type="dxa"/>
              <w:right w:w="0" w:type="dxa"/>
            </w:tcMar>
            <w:vAlign w:val="center"/>
          </w:tcPr>
          <w:p w14:paraId="437F3E18" w14:textId="77777777" w:rsidR="00A329C2" w:rsidRDefault="00A329C2">
            <w:pPr>
              <w:pStyle w:val="Normal32"/>
              <w:jc w:val="right"/>
              <w:rPr>
                <w:rFonts w:ascii="Calibri" w:eastAsia="Calibri" w:hAnsi="Calibri" w:cs="Calibri"/>
                <w:b/>
                <w:color w:val="000000"/>
                <w:sz w:val="20"/>
              </w:rPr>
            </w:pPr>
          </w:p>
        </w:tc>
        <w:tc>
          <w:tcPr>
            <w:tcW w:w="750" w:type="dxa"/>
            <w:tcBorders>
              <w:top w:val="nil"/>
              <w:left w:val="nil"/>
              <w:bottom w:val="nil"/>
              <w:right w:val="nil"/>
              <w:tl2br w:val="nil"/>
              <w:tr2bl w:val="nil"/>
            </w:tcBorders>
            <w:noWrap/>
            <w:tcMar>
              <w:left w:w="0" w:type="dxa"/>
              <w:right w:w="0" w:type="dxa"/>
            </w:tcMar>
            <w:vAlign w:val="center"/>
          </w:tcPr>
          <w:p w14:paraId="037E0274" w14:textId="77777777" w:rsidR="00A329C2" w:rsidRDefault="00A329C2">
            <w:pPr>
              <w:pStyle w:val="Normal32"/>
              <w:jc w:val="right"/>
              <w:rPr>
                <w:rFonts w:ascii="Calibri" w:eastAsia="Calibri" w:hAnsi="Calibri" w:cs="Calibri"/>
                <w:b/>
                <w:color w:val="000000"/>
                <w:sz w:val="20"/>
              </w:rPr>
            </w:pPr>
          </w:p>
        </w:tc>
      </w:tr>
      <w:tr w:rsidR="00A329C2" w14:paraId="349A3B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0" w:type="dxa"/>
              <w:right w:w="0" w:type="dxa"/>
            </w:tcMar>
            <w:vAlign w:val="center"/>
          </w:tcPr>
          <w:p w14:paraId="2E3DE1B8" w14:textId="77777777" w:rsidR="00A329C2" w:rsidRDefault="00A329C2">
            <w:pPr>
              <w:pStyle w:val="Normal32"/>
              <w:rPr>
                <w:rFonts w:ascii="Calibri" w:eastAsia="Calibri" w:hAnsi="Calibri" w:cs="Calibri"/>
                <w:color w:val="000000"/>
                <w:sz w:val="20"/>
              </w:rPr>
            </w:pPr>
          </w:p>
        </w:tc>
        <w:tc>
          <w:tcPr>
            <w:tcW w:w="810" w:type="dxa"/>
            <w:tcBorders>
              <w:top w:val="nil"/>
              <w:left w:val="nil"/>
              <w:bottom w:val="single" w:sz="4" w:space="0" w:color="000000"/>
              <w:right w:val="nil"/>
              <w:tl2br w:val="nil"/>
              <w:tr2bl w:val="nil"/>
            </w:tcBorders>
            <w:noWrap/>
            <w:tcMar>
              <w:left w:w="29" w:type="dxa"/>
              <w:right w:w="29" w:type="dxa"/>
            </w:tcMar>
            <w:vAlign w:val="center"/>
          </w:tcPr>
          <w:p w14:paraId="17092929"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Buildings</w:t>
            </w:r>
          </w:p>
        </w:tc>
        <w:tc>
          <w:tcPr>
            <w:tcW w:w="1245" w:type="dxa"/>
            <w:tcBorders>
              <w:top w:val="nil"/>
              <w:left w:val="nil"/>
              <w:bottom w:val="single" w:sz="4" w:space="0" w:color="000000"/>
              <w:right w:val="nil"/>
              <w:tl2br w:val="nil"/>
              <w:tr2bl w:val="nil"/>
            </w:tcBorders>
            <w:noWrap/>
            <w:tcMar>
              <w:left w:w="29" w:type="dxa"/>
              <w:right w:w="29" w:type="dxa"/>
            </w:tcMar>
            <w:vAlign w:val="center"/>
          </w:tcPr>
          <w:p w14:paraId="557CD126"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Assets</w:t>
            </w:r>
          </w:p>
        </w:tc>
        <w:tc>
          <w:tcPr>
            <w:tcW w:w="1065" w:type="dxa"/>
            <w:tcBorders>
              <w:top w:val="nil"/>
              <w:left w:val="nil"/>
              <w:bottom w:val="single" w:sz="4" w:space="0" w:color="000000"/>
              <w:right w:val="nil"/>
              <w:tl2br w:val="nil"/>
              <w:tr2bl w:val="nil"/>
            </w:tcBorders>
            <w:noWrap/>
            <w:tcMar>
              <w:left w:w="29" w:type="dxa"/>
              <w:right w:w="29" w:type="dxa"/>
            </w:tcMar>
            <w:vAlign w:val="center"/>
          </w:tcPr>
          <w:p w14:paraId="3070950B"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Assets</w:t>
            </w:r>
          </w:p>
        </w:tc>
        <w:tc>
          <w:tcPr>
            <w:tcW w:w="1065" w:type="dxa"/>
            <w:tcBorders>
              <w:top w:val="nil"/>
              <w:left w:val="nil"/>
              <w:bottom w:val="single" w:sz="4" w:space="0" w:color="000000"/>
              <w:right w:val="nil"/>
              <w:tl2br w:val="nil"/>
              <w:tr2bl w:val="nil"/>
            </w:tcBorders>
            <w:noWrap/>
            <w:tcMar>
              <w:left w:w="29" w:type="dxa"/>
              <w:right w:w="29" w:type="dxa"/>
            </w:tcMar>
            <w:vAlign w:val="center"/>
          </w:tcPr>
          <w:p w14:paraId="6A129299"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Land</w:t>
            </w:r>
          </w:p>
        </w:tc>
        <w:tc>
          <w:tcPr>
            <w:tcW w:w="750" w:type="dxa"/>
            <w:tcBorders>
              <w:top w:val="nil"/>
              <w:left w:val="nil"/>
              <w:bottom w:val="single" w:sz="4" w:space="0" w:color="000000"/>
              <w:right w:val="nil"/>
              <w:tl2br w:val="nil"/>
              <w:tr2bl w:val="nil"/>
            </w:tcBorders>
            <w:noWrap/>
            <w:tcMar>
              <w:left w:w="29" w:type="dxa"/>
              <w:right w:w="29" w:type="dxa"/>
            </w:tcMar>
            <w:vAlign w:val="center"/>
          </w:tcPr>
          <w:p w14:paraId="658EDBFC"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1B462A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55" w:type="dxa"/>
            <w:tcBorders>
              <w:top w:val="nil"/>
              <w:left w:val="nil"/>
              <w:bottom w:val="nil"/>
              <w:right w:val="nil"/>
              <w:tl2br w:val="nil"/>
              <w:tr2bl w:val="nil"/>
            </w:tcBorders>
            <w:noWrap/>
            <w:tcMar>
              <w:left w:w="29" w:type="dxa"/>
              <w:right w:w="29" w:type="dxa"/>
            </w:tcMar>
            <w:vAlign w:val="center"/>
          </w:tcPr>
          <w:p w14:paraId="1BF00942" w14:textId="77777777" w:rsidR="00A329C2" w:rsidRDefault="0000368A">
            <w:pPr>
              <w:pStyle w:val="Normal32"/>
              <w:rPr>
                <w:rFonts w:ascii="Calibri" w:eastAsia="Calibri" w:hAnsi="Calibri" w:cs="Calibri"/>
                <w:b/>
                <w:color w:val="000000"/>
                <w:sz w:val="20"/>
              </w:rPr>
            </w:pPr>
            <w:r>
              <w:rPr>
                <w:rFonts w:ascii="Calibri" w:eastAsia="Calibri" w:hAnsi="Calibri" w:cs="Calibri"/>
                <w:b/>
                <w:color w:val="000000"/>
                <w:sz w:val="20"/>
              </w:rPr>
              <w:t>2025</w:t>
            </w:r>
          </w:p>
        </w:tc>
        <w:tc>
          <w:tcPr>
            <w:tcW w:w="810" w:type="dxa"/>
            <w:tcBorders>
              <w:top w:val="single" w:sz="4" w:space="0" w:color="000000"/>
              <w:left w:val="nil"/>
              <w:bottom w:val="nil"/>
              <w:right w:val="nil"/>
              <w:tl2br w:val="nil"/>
              <w:tr2bl w:val="nil"/>
            </w:tcBorders>
            <w:noWrap/>
            <w:tcMar>
              <w:left w:w="29" w:type="dxa"/>
              <w:right w:w="29" w:type="dxa"/>
            </w:tcMar>
            <w:vAlign w:val="center"/>
          </w:tcPr>
          <w:p w14:paraId="629FDF4C"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$’000</w:t>
            </w:r>
          </w:p>
        </w:tc>
        <w:tc>
          <w:tcPr>
            <w:tcW w:w="1245" w:type="dxa"/>
            <w:tcBorders>
              <w:top w:val="single" w:sz="4" w:space="0" w:color="000000"/>
              <w:left w:val="nil"/>
              <w:bottom w:val="nil"/>
              <w:right w:val="nil"/>
              <w:tl2br w:val="nil"/>
              <w:tr2bl w:val="nil"/>
            </w:tcBorders>
            <w:noWrap/>
            <w:tcMar>
              <w:left w:w="29" w:type="dxa"/>
              <w:right w:w="29" w:type="dxa"/>
            </w:tcMar>
            <w:vAlign w:val="center"/>
          </w:tcPr>
          <w:p w14:paraId="2A465AE6"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$’000</w:t>
            </w:r>
          </w:p>
        </w:tc>
        <w:tc>
          <w:tcPr>
            <w:tcW w:w="1065" w:type="dxa"/>
            <w:tcBorders>
              <w:top w:val="single" w:sz="4" w:space="0" w:color="000000"/>
              <w:left w:val="nil"/>
              <w:bottom w:val="nil"/>
              <w:right w:val="nil"/>
              <w:tl2br w:val="nil"/>
              <w:tr2bl w:val="nil"/>
            </w:tcBorders>
            <w:noWrap/>
            <w:tcMar>
              <w:left w:w="29" w:type="dxa"/>
              <w:right w:w="29" w:type="dxa"/>
            </w:tcMar>
            <w:vAlign w:val="center"/>
          </w:tcPr>
          <w:p w14:paraId="6819FFCC"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$’000</w:t>
            </w:r>
          </w:p>
        </w:tc>
        <w:tc>
          <w:tcPr>
            <w:tcW w:w="1065" w:type="dxa"/>
            <w:tcBorders>
              <w:top w:val="single" w:sz="4" w:space="0" w:color="000000"/>
              <w:left w:val="nil"/>
              <w:bottom w:val="nil"/>
              <w:right w:val="nil"/>
              <w:tl2br w:val="nil"/>
              <w:tr2bl w:val="nil"/>
            </w:tcBorders>
            <w:noWrap/>
            <w:tcMar>
              <w:left w:w="29" w:type="dxa"/>
              <w:right w:w="29" w:type="dxa"/>
            </w:tcMar>
            <w:vAlign w:val="center"/>
          </w:tcPr>
          <w:p w14:paraId="48771192"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$’000</w:t>
            </w:r>
          </w:p>
        </w:tc>
        <w:tc>
          <w:tcPr>
            <w:tcW w:w="750" w:type="dxa"/>
            <w:tcBorders>
              <w:top w:val="single" w:sz="4" w:space="0" w:color="000000"/>
              <w:left w:val="nil"/>
              <w:bottom w:val="nil"/>
              <w:right w:val="nil"/>
              <w:tl2br w:val="nil"/>
              <w:tr2bl w:val="nil"/>
            </w:tcBorders>
            <w:noWrap/>
            <w:tcMar>
              <w:left w:w="29" w:type="dxa"/>
              <w:right w:w="29" w:type="dxa"/>
            </w:tcMar>
            <w:vAlign w:val="center"/>
          </w:tcPr>
          <w:p w14:paraId="1AE9ED6D"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2B208C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4155" w:type="dxa"/>
            <w:tcBorders>
              <w:top w:val="nil"/>
              <w:left w:val="nil"/>
              <w:bottom w:val="nil"/>
              <w:right w:val="nil"/>
              <w:tl2br w:val="nil"/>
              <w:tr2bl w:val="nil"/>
            </w:tcBorders>
            <w:tcMar>
              <w:left w:w="0" w:type="dxa"/>
              <w:right w:w="0" w:type="dxa"/>
            </w:tcMar>
            <w:vAlign w:val="bottom"/>
          </w:tcPr>
          <w:p w14:paraId="6DE65571" w14:textId="77777777" w:rsidR="00A329C2" w:rsidRDefault="00A329C2">
            <w:pPr>
              <w:pStyle w:val="Normal32"/>
              <w:rPr>
                <w:rFonts w:ascii="Calibri" w:eastAsia="Calibri" w:hAnsi="Calibri" w:cs="Calibri"/>
                <w:b/>
                <w:color w:val="000000"/>
                <w:sz w:val="20"/>
                <w:vertAlign w:val="superscript"/>
              </w:rPr>
            </w:pPr>
          </w:p>
        </w:tc>
        <w:tc>
          <w:tcPr>
            <w:tcW w:w="810" w:type="dxa"/>
            <w:tcBorders>
              <w:top w:val="nil"/>
              <w:left w:val="nil"/>
              <w:bottom w:val="nil"/>
              <w:right w:val="nil"/>
              <w:tl2br w:val="nil"/>
              <w:tr2bl w:val="nil"/>
            </w:tcBorders>
            <w:noWrap/>
            <w:tcMar>
              <w:left w:w="0" w:type="dxa"/>
              <w:right w:w="0" w:type="dxa"/>
            </w:tcMar>
            <w:vAlign w:val="center"/>
          </w:tcPr>
          <w:p w14:paraId="3868BA00" w14:textId="77777777" w:rsidR="00A329C2" w:rsidRDefault="00A329C2">
            <w:pPr>
              <w:pStyle w:val="Normal32"/>
              <w:jc w:val="right"/>
              <w:rPr>
                <w:rFonts w:ascii="Calibri" w:eastAsia="Calibri" w:hAnsi="Calibri" w:cs="Calibri"/>
                <w:b/>
                <w:color w:val="000000"/>
                <w:sz w:val="20"/>
              </w:rPr>
            </w:pPr>
          </w:p>
        </w:tc>
        <w:tc>
          <w:tcPr>
            <w:tcW w:w="1245" w:type="dxa"/>
            <w:tcBorders>
              <w:top w:val="nil"/>
              <w:left w:val="nil"/>
              <w:bottom w:val="nil"/>
              <w:right w:val="nil"/>
              <w:tl2br w:val="nil"/>
              <w:tr2bl w:val="nil"/>
            </w:tcBorders>
            <w:noWrap/>
            <w:tcMar>
              <w:left w:w="0" w:type="dxa"/>
              <w:right w:w="0" w:type="dxa"/>
            </w:tcMar>
            <w:vAlign w:val="center"/>
          </w:tcPr>
          <w:p w14:paraId="24B465D9" w14:textId="77777777" w:rsidR="00A329C2" w:rsidRDefault="00A329C2">
            <w:pPr>
              <w:pStyle w:val="Normal32"/>
              <w:jc w:val="right"/>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37B3F320" w14:textId="77777777" w:rsidR="00A329C2" w:rsidRDefault="00A329C2">
            <w:pPr>
              <w:pStyle w:val="Normal32"/>
              <w:jc w:val="right"/>
              <w:rPr>
                <w:rFonts w:ascii="Calibri" w:eastAsia="Calibri" w:hAnsi="Calibri" w:cs="Calibri"/>
                <w:b/>
                <w:color w:val="000000"/>
                <w:sz w:val="20"/>
              </w:rPr>
            </w:pPr>
          </w:p>
        </w:tc>
        <w:tc>
          <w:tcPr>
            <w:tcW w:w="1065" w:type="dxa"/>
            <w:tcBorders>
              <w:top w:val="nil"/>
              <w:left w:val="nil"/>
              <w:bottom w:val="nil"/>
              <w:right w:val="nil"/>
              <w:tl2br w:val="nil"/>
              <w:tr2bl w:val="nil"/>
            </w:tcBorders>
            <w:noWrap/>
            <w:tcMar>
              <w:left w:w="0" w:type="dxa"/>
              <w:right w:w="0" w:type="dxa"/>
            </w:tcMar>
            <w:vAlign w:val="center"/>
          </w:tcPr>
          <w:p w14:paraId="0D82DC6F" w14:textId="77777777" w:rsidR="00A329C2" w:rsidRDefault="00A329C2">
            <w:pPr>
              <w:pStyle w:val="Normal32"/>
              <w:jc w:val="right"/>
              <w:rPr>
                <w:rFonts w:ascii="Calibri" w:eastAsia="Calibri" w:hAnsi="Calibri" w:cs="Calibri"/>
                <w:b/>
                <w:color w:val="000000"/>
                <w:sz w:val="20"/>
              </w:rPr>
            </w:pPr>
          </w:p>
        </w:tc>
        <w:tc>
          <w:tcPr>
            <w:tcW w:w="750" w:type="dxa"/>
            <w:tcBorders>
              <w:top w:val="nil"/>
              <w:left w:val="nil"/>
              <w:bottom w:val="nil"/>
              <w:right w:val="nil"/>
              <w:tl2br w:val="nil"/>
              <w:tr2bl w:val="nil"/>
            </w:tcBorders>
            <w:noWrap/>
            <w:tcMar>
              <w:left w:w="0" w:type="dxa"/>
              <w:right w:w="0" w:type="dxa"/>
            </w:tcMar>
            <w:vAlign w:val="center"/>
          </w:tcPr>
          <w:p w14:paraId="704F3E93" w14:textId="77777777" w:rsidR="00A329C2" w:rsidRDefault="00A329C2">
            <w:pPr>
              <w:pStyle w:val="Normal32"/>
              <w:jc w:val="right"/>
              <w:rPr>
                <w:rFonts w:ascii="Calibri" w:eastAsia="Calibri" w:hAnsi="Calibri" w:cs="Calibri"/>
                <w:b/>
                <w:color w:val="000000"/>
                <w:sz w:val="20"/>
              </w:rPr>
            </w:pPr>
          </w:p>
        </w:tc>
      </w:tr>
      <w:tr w:rsidR="00A329C2" w14:paraId="062745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tcPr>
          <w:p w14:paraId="1AC2C69C" w14:textId="77777777" w:rsidR="00A329C2" w:rsidRDefault="0000368A">
            <w:pPr>
              <w:pStyle w:val="Normal32"/>
              <w:rPr>
                <w:rFonts w:ascii="Calibri" w:eastAsia="Calibri" w:hAnsi="Calibri" w:cs="Calibri"/>
                <w:color w:val="000000"/>
                <w:sz w:val="20"/>
              </w:rPr>
            </w:pPr>
            <w:r>
              <w:rPr>
                <w:rFonts w:ascii="Calibri" w:eastAsia="Calibri" w:hAnsi="Calibri" w:cs="Calibri"/>
                <w:color w:val="000000"/>
                <w:sz w:val="20"/>
              </w:rPr>
              <w:t>Fair Value at beginning of the reporting period</w:t>
            </w:r>
          </w:p>
        </w:tc>
        <w:tc>
          <w:tcPr>
            <w:tcW w:w="810" w:type="dxa"/>
            <w:tcBorders>
              <w:top w:val="nil"/>
              <w:left w:val="nil"/>
              <w:bottom w:val="nil"/>
              <w:right w:val="nil"/>
              <w:tl2br w:val="nil"/>
              <w:tr2bl w:val="nil"/>
            </w:tcBorders>
            <w:noWrap/>
            <w:tcMar>
              <w:left w:w="29" w:type="dxa"/>
              <w:right w:w="29" w:type="dxa"/>
            </w:tcMar>
            <w:vAlign w:val="center"/>
          </w:tcPr>
          <w:p w14:paraId="3D4A13C2"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2,370</w:t>
            </w:r>
          </w:p>
        </w:tc>
        <w:tc>
          <w:tcPr>
            <w:tcW w:w="1245" w:type="dxa"/>
            <w:tcBorders>
              <w:top w:val="nil"/>
              <w:left w:val="nil"/>
              <w:bottom w:val="nil"/>
              <w:right w:val="nil"/>
              <w:tl2br w:val="nil"/>
              <w:tr2bl w:val="nil"/>
            </w:tcBorders>
            <w:noWrap/>
            <w:tcMar>
              <w:left w:w="29" w:type="dxa"/>
              <w:right w:w="29" w:type="dxa"/>
            </w:tcMar>
            <w:vAlign w:val="center"/>
          </w:tcPr>
          <w:p w14:paraId="5DE4BF15"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30,082</w:t>
            </w:r>
          </w:p>
        </w:tc>
        <w:tc>
          <w:tcPr>
            <w:tcW w:w="1065" w:type="dxa"/>
            <w:tcBorders>
              <w:top w:val="nil"/>
              <w:left w:val="nil"/>
              <w:bottom w:val="nil"/>
              <w:right w:val="nil"/>
              <w:tl2br w:val="nil"/>
              <w:tr2bl w:val="nil"/>
            </w:tcBorders>
            <w:noWrap/>
            <w:tcMar>
              <w:left w:w="29" w:type="dxa"/>
              <w:right w:w="29" w:type="dxa"/>
            </w:tcMar>
            <w:vAlign w:val="center"/>
          </w:tcPr>
          <w:p w14:paraId="2B837F04"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6,196</w:t>
            </w:r>
          </w:p>
        </w:tc>
        <w:tc>
          <w:tcPr>
            <w:tcW w:w="1065" w:type="dxa"/>
            <w:tcBorders>
              <w:top w:val="nil"/>
              <w:left w:val="nil"/>
              <w:bottom w:val="nil"/>
              <w:right w:val="nil"/>
              <w:tl2br w:val="nil"/>
              <w:tr2bl w:val="nil"/>
            </w:tcBorders>
            <w:noWrap/>
            <w:tcMar>
              <w:left w:w="29" w:type="dxa"/>
              <w:right w:w="29" w:type="dxa"/>
            </w:tcMar>
            <w:vAlign w:val="center"/>
          </w:tcPr>
          <w:p w14:paraId="6EAC95FD"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38</w:t>
            </w:r>
          </w:p>
        </w:tc>
        <w:tc>
          <w:tcPr>
            <w:tcW w:w="750" w:type="dxa"/>
            <w:tcBorders>
              <w:top w:val="nil"/>
              <w:left w:val="nil"/>
              <w:bottom w:val="nil"/>
              <w:right w:val="nil"/>
              <w:tl2br w:val="nil"/>
              <w:tr2bl w:val="nil"/>
            </w:tcBorders>
            <w:noWrap/>
            <w:tcMar>
              <w:left w:w="29" w:type="dxa"/>
              <w:right w:w="29" w:type="dxa"/>
            </w:tcMar>
            <w:vAlign w:val="center"/>
          </w:tcPr>
          <w:p w14:paraId="6E030D6F"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38,686</w:t>
            </w:r>
          </w:p>
        </w:tc>
      </w:tr>
      <w:tr w:rsidR="00A329C2" w14:paraId="13DE27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tcPr>
          <w:p w14:paraId="2B9C4212" w14:textId="77777777" w:rsidR="00A329C2" w:rsidRDefault="0000368A">
            <w:pPr>
              <w:pStyle w:val="Normal32"/>
              <w:rPr>
                <w:rFonts w:ascii="Calibri" w:eastAsia="Calibri" w:hAnsi="Calibri" w:cs="Calibri"/>
                <w:color w:val="000000"/>
                <w:sz w:val="20"/>
              </w:rPr>
            </w:pPr>
            <w:r>
              <w:rPr>
                <w:rFonts w:ascii="Calibri" w:eastAsia="Calibri" w:hAnsi="Calibri" w:cs="Calibri"/>
                <w:color w:val="000000"/>
                <w:sz w:val="20"/>
              </w:rPr>
              <w:t>Additions</w:t>
            </w:r>
          </w:p>
        </w:tc>
        <w:tc>
          <w:tcPr>
            <w:tcW w:w="810" w:type="dxa"/>
            <w:tcBorders>
              <w:top w:val="nil"/>
              <w:left w:val="nil"/>
              <w:bottom w:val="nil"/>
              <w:right w:val="nil"/>
              <w:tl2br w:val="nil"/>
              <w:tr2bl w:val="nil"/>
            </w:tcBorders>
            <w:noWrap/>
            <w:tcMar>
              <w:left w:w="29" w:type="dxa"/>
              <w:right w:w="29" w:type="dxa"/>
            </w:tcMar>
            <w:vAlign w:val="center"/>
          </w:tcPr>
          <w:p w14:paraId="249F851B"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nil"/>
              <w:right w:val="nil"/>
              <w:tl2br w:val="nil"/>
              <w:tr2bl w:val="nil"/>
            </w:tcBorders>
            <w:noWrap/>
            <w:tcMar>
              <w:left w:w="29" w:type="dxa"/>
              <w:right w:w="29" w:type="dxa"/>
            </w:tcMar>
            <w:vAlign w:val="center"/>
          </w:tcPr>
          <w:p w14:paraId="16C22B1D"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11,243</w:t>
            </w:r>
          </w:p>
        </w:tc>
        <w:tc>
          <w:tcPr>
            <w:tcW w:w="1065" w:type="dxa"/>
            <w:tcBorders>
              <w:top w:val="nil"/>
              <w:left w:val="nil"/>
              <w:bottom w:val="nil"/>
              <w:right w:val="nil"/>
              <w:tl2br w:val="nil"/>
              <w:tr2bl w:val="nil"/>
            </w:tcBorders>
            <w:noWrap/>
            <w:tcMar>
              <w:left w:w="29" w:type="dxa"/>
              <w:right w:w="29" w:type="dxa"/>
            </w:tcMar>
            <w:vAlign w:val="center"/>
          </w:tcPr>
          <w:p w14:paraId="31FCA3E5"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2,135</w:t>
            </w:r>
          </w:p>
        </w:tc>
        <w:tc>
          <w:tcPr>
            <w:tcW w:w="1065" w:type="dxa"/>
            <w:tcBorders>
              <w:top w:val="nil"/>
              <w:left w:val="nil"/>
              <w:bottom w:val="nil"/>
              <w:right w:val="nil"/>
              <w:tl2br w:val="nil"/>
              <w:tr2bl w:val="nil"/>
            </w:tcBorders>
            <w:noWrap/>
            <w:tcMar>
              <w:left w:w="29" w:type="dxa"/>
              <w:right w:w="29" w:type="dxa"/>
            </w:tcMar>
            <w:vAlign w:val="center"/>
          </w:tcPr>
          <w:p w14:paraId="4428500C"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w:t>
            </w:r>
          </w:p>
        </w:tc>
        <w:tc>
          <w:tcPr>
            <w:tcW w:w="750" w:type="dxa"/>
            <w:tcBorders>
              <w:top w:val="nil"/>
              <w:left w:val="nil"/>
              <w:bottom w:val="nil"/>
              <w:right w:val="nil"/>
              <w:tl2br w:val="nil"/>
              <w:tr2bl w:val="nil"/>
            </w:tcBorders>
            <w:noWrap/>
            <w:tcMar>
              <w:left w:w="29" w:type="dxa"/>
              <w:right w:w="29" w:type="dxa"/>
            </w:tcMar>
            <w:vAlign w:val="center"/>
          </w:tcPr>
          <w:p w14:paraId="5993BD9D"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13,378</w:t>
            </w:r>
          </w:p>
        </w:tc>
      </w:tr>
      <w:tr w:rsidR="00A329C2" w14:paraId="565340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tcPr>
          <w:p w14:paraId="4C9A3518" w14:textId="77777777" w:rsidR="00A329C2" w:rsidRDefault="0000368A">
            <w:pPr>
              <w:pStyle w:val="Normal32"/>
              <w:rPr>
                <w:rFonts w:ascii="Calibri" w:eastAsia="Calibri" w:hAnsi="Calibri" w:cs="Calibri"/>
                <w:color w:val="000000"/>
                <w:sz w:val="20"/>
              </w:rPr>
            </w:pPr>
            <w:r>
              <w:rPr>
                <w:rFonts w:ascii="Calibri" w:eastAsia="Calibri" w:hAnsi="Calibri" w:cs="Calibri"/>
                <w:color w:val="000000"/>
                <w:sz w:val="20"/>
              </w:rPr>
              <w:t>(Disposal) From Transfers</w:t>
            </w:r>
          </w:p>
        </w:tc>
        <w:tc>
          <w:tcPr>
            <w:tcW w:w="810" w:type="dxa"/>
            <w:tcBorders>
              <w:top w:val="nil"/>
              <w:left w:val="nil"/>
              <w:bottom w:val="nil"/>
              <w:right w:val="nil"/>
              <w:tl2br w:val="nil"/>
              <w:tr2bl w:val="nil"/>
            </w:tcBorders>
            <w:noWrap/>
            <w:tcMar>
              <w:left w:w="29" w:type="dxa"/>
              <w:right w:w="29" w:type="dxa"/>
            </w:tcMar>
            <w:vAlign w:val="center"/>
          </w:tcPr>
          <w:p w14:paraId="52F3A6AB"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(2,329)</w:t>
            </w:r>
          </w:p>
        </w:tc>
        <w:tc>
          <w:tcPr>
            <w:tcW w:w="1245" w:type="dxa"/>
            <w:tcBorders>
              <w:top w:val="nil"/>
              <w:left w:val="nil"/>
              <w:bottom w:val="nil"/>
              <w:right w:val="nil"/>
              <w:tl2br w:val="nil"/>
              <w:tr2bl w:val="nil"/>
            </w:tcBorders>
            <w:noWrap/>
            <w:tcMar>
              <w:left w:w="29" w:type="dxa"/>
              <w:right w:w="29" w:type="dxa"/>
            </w:tcMar>
            <w:vAlign w:val="center"/>
          </w:tcPr>
          <w:p w14:paraId="684DDCDD"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(667)</w:t>
            </w:r>
          </w:p>
        </w:tc>
        <w:tc>
          <w:tcPr>
            <w:tcW w:w="1065" w:type="dxa"/>
            <w:tcBorders>
              <w:top w:val="nil"/>
              <w:left w:val="nil"/>
              <w:bottom w:val="nil"/>
              <w:right w:val="nil"/>
              <w:tl2br w:val="nil"/>
              <w:tr2bl w:val="nil"/>
            </w:tcBorders>
            <w:noWrap/>
            <w:tcMar>
              <w:left w:w="29" w:type="dxa"/>
              <w:right w:w="29" w:type="dxa"/>
            </w:tcMar>
            <w:vAlign w:val="center"/>
          </w:tcPr>
          <w:p w14:paraId="0E1EF5F6"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w:t>
            </w:r>
          </w:p>
        </w:tc>
        <w:tc>
          <w:tcPr>
            <w:tcW w:w="1065" w:type="dxa"/>
            <w:tcBorders>
              <w:top w:val="nil"/>
              <w:left w:val="nil"/>
              <w:bottom w:val="nil"/>
              <w:right w:val="nil"/>
              <w:tl2br w:val="nil"/>
              <w:tr2bl w:val="nil"/>
            </w:tcBorders>
            <w:noWrap/>
            <w:tcMar>
              <w:left w:w="0" w:type="dxa"/>
              <w:right w:w="0" w:type="dxa"/>
            </w:tcMar>
            <w:vAlign w:val="center"/>
          </w:tcPr>
          <w:p w14:paraId="54CE9284" w14:textId="77777777" w:rsidR="00A329C2" w:rsidRDefault="00A329C2">
            <w:pPr>
              <w:pStyle w:val="Normal32"/>
              <w:jc w:val="right"/>
              <w:rPr>
                <w:rFonts w:ascii="Calibri" w:eastAsia="Calibri" w:hAnsi="Calibri" w:cs="Calibri"/>
                <w:color w:val="000000"/>
                <w:sz w:val="20"/>
              </w:rPr>
            </w:pPr>
          </w:p>
        </w:tc>
        <w:tc>
          <w:tcPr>
            <w:tcW w:w="750" w:type="dxa"/>
            <w:tcBorders>
              <w:top w:val="nil"/>
              <w:left w:val="nil"/>
              <w:bottom w:val="nil"/>
              <w:right w:val="nil"/>
              <w:tl2br w:val="nil"/>
              <w:tr2bl w:val="nil"/>
            </w:tcBorders>
            <w:noWrap/>
            <w:tcMar>
              <w:left w:w="29" w:type="dxa"/>
              <w:right w:w="29" w:type="dxa"/>
            </w:tcMar>
            <w:vAlign w:val="center"/>
          </w:tcPr>
          <w:p w14:paraId="13D7BBFB"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(2,996)</w:t>
            </w:r>
          </w:p>
        </w:tc>
      </w:tr>
      <w:tr w:rsidR="00A329C2" w14:paraId="3E95FB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tcPr>
          <w:p w14:paraId="52DDA6A5" w14:textId="77777777" w:rsidR="00A329C2" w:rsidRDefault="0000368A">
            <w:pPr>
              <w:pStyle w:val="Normal32"/>
              <w:rPr>
                <w:rFonts w:ascii="Calibri" w:eastAsia="Calibri" w:hAnsi="Calibri" w:cs="Calibri"/>
                <w:color w:val="000000"/>
                <w:sz w:val="20"/>
              </w:rPr>
            </w:pPr>
            <w:r>
              <w:rPr>
                <w:rFonts w:ascii="Calibri" w:eastAsia="Calibri" w:hAnsi="Calibri" w:cs="Calibri"/>
                <w:color w:val="000000"/>
                <w:sz w:val="20"/>
              </w:rPr>
              <w:t>Depreciation</w:t>
            </w:r>
          </w:p>
        </w:tc>
        <w:tc>
          <w:tcPr>
            <w:tcW w:w="810" w:type="dxa"/>
            <w:tcBorders>
              <w:top w:val="nil"/>
              <w:left w:val="nil"/>
              <w:bottom w:val="nil"/>
              <w:right w:val="nil"/>
              <w:tl2br w:val="nil"/>
              <w:tr2bl w:val="nil"/>
            </w:tcBorders>
            <w:noWrap/>
            <w:tcMar>
              <w:left w:w="29" w:type="dxa"/>
              <w:right w:w="29" w:type="dxa"/>
            </w:tcMar>
            <w:vAlign w:val="center"/>
          </w:tcPr>
          <w:p w14:paraId="1C4EDA5D"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(41)</w:t>
            </w:r>
          </w:p>
        </w:tc>
        <w:tc>
          <w:tcPr>
            <w:tcW w:w="1245" w:type="dxa"/>
            <w:tcBorders>
              <w:top w:val="nil"/>
              <w:left w:val="nil"/>
              <w:bottom w:val="nil"/>
              <w:right w:val="nil"/>
              <w:tl2br w:val="nil"/>
              <w:tr2bl w:val="nil"/>
            </w:tcBorders>
            <w:noWrap/>
            <w:tcMar>
              <w:left w:w="29" w:type="dxa"/>
              <w:right w:w="29" w:type="dxa"/>
            </w:tcMar>
            <w:vAlign w:val="center"/>
          </w:tcPr>
          <w:p w14:paraId="181BF422"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(1,309)</w:t>
            </w:r>
          </w:p>
        </w:tc>
        <w:tc>
          <w:tcPr>
            <w:tcW w:w="1065" w:type="dxa"/>
            <w:tcBorders>
              <w:top w:val="nil"/>
              <w:left w:val="nil"/>
              <w:bottom w:val="nil"/>
              <w:right w:val="nil"/>
              <w:tl2br w:val="nil"/>
              <w:tr2bl w:val="nil"/>
            </w:tcBorders>
            <w:noWrap/>
            <w:tcMar>
              <w:left w:w="29" w:type="dxa"/>
              <w:right w:w="29" w:type="dxa"/>
            </w:tcMar>
            <w:vAlign w:val="center"/>
          </w:tcPr>
          <w:p w14:paraId="037187BC"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(540)</w:t>
            </w:r>
          </w:p>
        </w:tc>
        <w:tc>
          <w:tcPr>
            <w:tcW w:w="1065" w:type="dxa"/>
            <w:tcBorders>
              <w:top w:val="nil"/>
              <w:left w:val="nil"/>
              <w:bottom w:val="nil"/>
              <w:right w:val="nil"/>
              <w:tl2br w:val="nil"/>
              <w:tr2bl w:val="nil"/>
            </w:tcBorders>
            <w:noWrap/>
            <w:tcMar>
              <w:left w:w="29" w:type="dxa"/>
              <w:right w:w="29" w:type="dxa"/>
            </w:tcMar>
            <w:vAlign w:val="center"/>
          </w:tcPr>
          <w:p w14:paraId="3570E06F"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w:t>
            </w:r>
          </w:p>
        </w:tc>
        <w:tc>
          <w:tcPr>
            <w:tcW w:w="750" w:type="dxa"/>
            <w:tcBorders>
              <w:top w:val="nil"/>
              <w:left w:val="nil"/>
              <w:bottom w:val="nil"/>
              <w:right w:val="nil"/>
              <w:tl2br w:val="nil"/>
              <w:tr2bl w:val="nil"/>
            </w:tcBorders>
            <w:noWrap/>
            <w:tcMar>
              <w:left w:w="29" w:type="dxa"/>
              <w:right w:w="29" w:type="dxa"/>
            </w:tcMar>
            <w:vAlign w:val="center"/>
          </w:tcPr>
          <w:p w14:paraId="465ED173"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(1,890)</w:t>
            </w:r>
          </w:p>
        </w:tc>
      </w:tr>
      <w:tr w:rsidR="00A329C2" w14:paraId="3E2C4D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155" w:type="dxa"/>
            <w:tcBorders>
              <w:top w:val="nil"/>
              <w:left w:val="nil"/>
              <w:bottom w:val="nil"/>
              <w:right w:val="nil"/>
              <w:tl2br w:val="nil"/>
              <w:tr2bl w:val="nil"/>
            </w:tcBorders>
            <w:tcMar>
              <w:left w:w="29" w:type="dxa"/>
              <w:right w:w="29" w:type="dxa"/>
            </w:tcMar>
          </w:tcPr>
          <w:p w14:paraId="1ADB457D" w14:textId="77777777" w:rsidR="00A329C2" w:rsidRDefault="0000368A">
            <w:pPr>
              <w:pStyle w:val="Normal32"/>
              <w:rPr>
                <w:rFonts w:ascii="Calibri" w:eastAsia="Calibri" w:hAnsi="Calibri" w:cs="Calibri"/>
                <w:color w:val="000000"/>
                <w:sz w:val="20"/>
              </w:rPr>
            </w:pPr>
            <w:r>
              <w:rPr>
                <w:rFonts w:ascii="Calibri" w:eastAsia="Calibri" w:hAnsi="Calibri" w:cs="Calibri"/>
                <w:color w:val="000000"/>
                <w:sz w:val="20"/>
              </w:rPr>
              <w:t>Other Movements</w:t>
            </w:r>
          </w:p>
        </w:tc>
        <w:tc>
          <w:tcPr>
            <w:tcW w:w="810" w:type="dxa"/>
            <w:tcBorders>
              <w:top w:val="nil"/>
              <w:left w:val="nil"/>
              <w:bottom w:val="single" w:sz="4" w:space="0" w:color="000000"/>
              <w:right w:val="nil"/>
              <w:tl2br w:val="nil"/>
              <w:tr2bl w:val="nil"/>
            </w:tcBorders>
            <w:noWrap/>
            <w:tcMar>
              <w:left w:w="29" w:type="dxa"/>
              <w:right w:w="29" w:type="dxa"/>
            </w:tcMar>
            <w:vAlign w:val="center"/>
          </w:tcPr>
          <w:p w14:paraId="69058B6C"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w:t>
            </w:r>
          </w:p>
        </w:tc>
        <w:tc>
          <w:tcPr>
            <w:tcW w:w="1245" w:type="dxa"/>
            <w:tcBorders>
              <w:top w:val="nil"/>
              <w:left w:val="nil"/>
              <w:bottom w:val="single" w:sz="4" w:space="0" w:color="000000"/>
              <w:right w:val="nil"/>
              <w:tl2br w:val="nil"/>
              <w:tr2bl w:val="nil"/>
            </w:tcBorders>
            <w:noWrap/>
            <w:tcMar>
              <w:left w:w="29" w:type="dxa"/>
              <w:right w:w="29" w:type="dxa"/>
            </w:tcMar>
            <w:vAlign w:val="center"/>
          </w:tcPr>
          <w:p w14:paraId="14C2A539"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w:t>
            </w:r>
          </w:p>
        </w:tc>
        <w:tc>
          <w:tcPr>
            <w:tcW w:w="1065" w:type="dxa"/>
            <w:tcBorders>
              <w:top w:val="nil"/>
              <w:left w:val="nil"/>
              <w:bottom w:val="single" w:sz="4" w:space="0" w:color="000000"/>
              <w:right w:val="nil"/>
              <w:tl2br w:val="nil"/>
              <w:tr2bl w:val="nil"/>
            </w:tcBorders>
            <w:noWrap/>
            <w:tcMar>
              <w:left w:w="29" w:type="dxa"/>
              <w:right w:w="29" w:type="dxa"/>
            </w:tcMar>
            <w:vAlign w:val="center"/>
          </w:tcPr>
          <w:p w14:paraId="0A494045"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w:t>
            </w:r>
          </w:p>
        </w:tc>
        <w:tc>
          <w:tcPr>
            <w:tcW w:w="1065" w:type="dxa"/>
            <w:tcBorders>
              <w:top w:val="nil"/>
              <w:left w:val="nil"/>
              <w:bottom w:val="single" w:sz="4" w:space="0" w:color="000000"/>
              <w:right w:val="nil"/>
              <w:tl2br w:val="nil"/>
              <w:tr2bl w:val="nil"/>
            </w:tcBorders>
            <w:noWrap/>
            <w:tcMar>
              <w:left w:w="29" w:type="dxa"/>
              <w:right w:w="29" w:type="dxa"/>
            </w:tcMar>
            <w:vAlign w:val="center"/>
          </w:tcPr>
          <w:p w14:paraId="37335243"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(1)</w:t>
            </w:r>
          </w:p>
        </w:tc>
        <w:tc>
          <w:tcPr>
            <w:tcW w:w="750" w:type="dxa"/>
            <w:tcBorders>
              <w:top w:val="nil"/>
              <w:left w:val="nil"/>
              <w:bottom w:val="single" w:sz="4" w:space="0" w:color="000000"/>
              <w:right w:val="nil"/>
              <w:tl2br w:val="nil"/>
              <w:tr2bl w:val="nil"/>
            </w:tcBorders>
            <w:noWrap/>
            <w:tcMar>
              <w:left w:w="29" w:type="dxa"/>
              <w:right w:w="29" w:type="dxa"/>
            </w:tcMar>
            <w:vAlign w:val="center"/>
          </w:tcPr>
          <w:p w14:paraId="46E79AD9" w14:textId="77777777" w:rsidR="00A329C2" w:rsidRDefault="0000368A">
            <w:pPr>
              <w:pStyle w:val="Normal32"/>
              <w:jc w:val="right"/>
              <w:rPr>
                <w:rFonts w:ascii="Calibri" w:eastAsia="Calibri" w:hAnsi="Calibri" w:cs="Calibri"/>
                <w:color w:val="000000"/>
                <w:sz w:val="20"/>
              </w:rPr>
            </w:pPr>
            <w:r>
              <w:rPr>
                <w:rFonts w:ascii="Calibri" w:eastAsia="Calibri" w:hAnsi="Calibri" w:cs="Calibri"/>
                <w:color w:val="000000"/>
                <w:sz w:val="20"/>
              </w:rPr>
              <w:t>(1)</w:t>
            </w:r>
          </w:p>
        </w:tc>
      </w:tr>
      <w:tr w:rsidR="00A329C2" w14:paraId="131487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4155" w:type="dxa"/>
            <w:tcBorders>
              <w:top w:val="nil"/>
              <w:left w:val="nil"/>
              <w:bottom w:val="nil"/>
              <w:right w:val="nil"/>
              <w:tl2br w:val="nil"/>
              <w:tr2bl w:val="nil"/>
            </w:tcBorders>
            <w:tcMar>
              <w:left w:w="29" w:type="dxa"/>
              <w:right w:w="29" w:type="dxa"/>
            </w:tcMar>
            <w:vAlign w:val="bottom"/>
          </w:tcPr>
          <w:p w14:paraId="44AF8D33" w14:textId="77777777" w:rsidR="00A329C2" w:rsidRDefault="0000368A">
            <w:pPr>
              <w:pStyle w:val="Normal32"/>
              <w:rPr>
                <w:rFonts w:ascii="Calibri" w:eastAsia="Calibri" w:hAnsi="Calibri" w:cs="Calibri"/>
                <w:b/>
                <w:color w:val="000000"/>
                <w:sz w:val="20"/>
              </w:rPr>
            </w:pPr>
            <w:r>
              <w:rPr>
                <w:rFonts w:ascii="Calibri" w:eastAsia="Calibri" w:hAnsi="Calibri" w:cs="Calibri"/>
                <w:b/>
                <w:color w:val="000000"/>
                <w:sz w:val="20"/>
              </w:rPr>
              <w:t>Fair Value at the End of the Reporting Period</w:t>
            </w:r>
          </w:p>
        </w:tc>
        <w:tc>
          <w:tcPr>
            <w:tcW w:w="810" w:type="dxa"/>
            <w:tcBorders>
              <w:top w:val="single" w:sz="4" w:space="0" w:color="000000"/>
              <w:left w:val="nil"/>
              <w:bottom w:val="double" w:sz="6" w:space="0" w:color="000000"/>
              <w:right w:val="nil"/>
              <w:tl2br w:val="nil"/>
              <w:tr2bl w:val="nil"/>
            </w:tcBorders>
            <w:noWrap/>
            <w:tcMar>
              <w:left w:w="29" w:type="dxa"/>
              <w:right w:w="29" w:type="dxa"/>
            </w:tcMar>
            <w:vAlign w:val="center"/>
          </w:tcPr>
          <w:p w14:paraId="1DC8BE30"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w:t>
            </w:r>
          </w:p>
        </w:tc>
        <w:tc>
          <w:tcPr>
            <w:tcW w:w="124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934F70D"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39,349</w:t>
            </w:r>
          </w:p>
        </w:tc>
        <w:tc>
          <w:tcPr>
            <w:tcW w:w="106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FF68FBB"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7,791</w:t>
            </w:r>
          </w:p>
        </w:tc>
        <w:tc>
          <w:tcPr>
            <w:tcW w:w="106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0F4C2E3"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37</w:t>
            </w:r>
          </w:p>
        </w:tc>
        <w:tc>
          <w:tcPr>
            <w:tcW w:w="750" w:type="dxa"/>
            <w:tcBorders>
              <w:top w:val="single" w:sz="4" w:space="0" w:color="000000"/>
              <w:left w:val="nil"/>
              <w:bottom w:val="double" w:sz="6" w:space="0" w:color="000000"/>
              <w:right w:val="nil"/>
              <w:tl2br w:val="nil"/>
              <w:tr2bl w:val="nil"/>
            </w:tcBorders>
            <w:noWrap/>
            <w:tcMar>
              <w:left w:w="29" w:type="dxa"/>
              <w:right w:w="29" w:type="dxa"/>
            </w:tcMar>
            <w:vAlign w:val="center"/>
          </w:tcPr>
          <w:p w14:paraId="78E56304" w14:textId="77777777" w:rsidR="00A329C2" w:rsidRDefault="0000368A">
            <w:pPr>
              <w:pStyle w:val="Normal32"/>
              <w:jc w:val="right"/>
              <w:rPr>
                <w:rFonts w:ascii="Calibri" w:eastAsia="Calibri" w:hAnsi="Calibri" w:cs="Calibri"/>
                <w:b/>
                <w:color w:val="000000"/>
                <w:sz w:val="20"/>
              </w:rPr>
            </w:pPr>
            <w:r>
              <w:rPr>
                <w:rFonts w:ascii="Calibri" w:eastAsia="Calibri" w:hAnsi="Calibri" w:cs="Calibri"/>
                <w:b/>
                <w:color w:val="000000"/>
                <w:sz w:val="20"/>
              </w:rPr>
              <w:t>47,177</w:t>
            </w:r>
          </w:p>
        </w:tc>
      </w:tr>
      <w:tr w:rsidR="00A329C2" w14:paraId="4AFF94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4155" w:type="dxa"/>
            <w:tcBorders>
              <w:top w:val="nil"/>
              <w:left w:val="nil"/>
              <w:bottom w:val="nil"/>
              <w:right w:val="nil"/>
              <w:tl2br w:val="nil"/>
              <w:tr2bl w:val="nil"/>
            </w:tcBorders>
            <w:tcMar>
              <w:left w:w="0" w:type="dxa"/>
              <w:right w:w="0" w:type="dxa"/>
            </w:tcMar>
            <w:vAlign w:val="bottom"/>
          </w:tcPr>
          <w:p w14:paraId="15A55E4D" w14:textId="77777777" w:rsidR="00A329C2" w:rsidRDefault="00A329C2">
            <w:pPr>
              <w:pStyle w:val="Normal32"/>
              <w:rPr>
                <w:rFonts w:ascii="Calibri" w:eastAsia="Calibri" w:hAnsi="Calibri" w:cs="Calibri"/>
                <w:color w:val="000000"/>
                <w:sz w:val="20"/>
              </w:rPr>
            </w:pPr>
          </w:p>
        </w:tc>
        <w:tc>
          <w:tcPr>
            <w:tcW w:w="810" w:type="dxa"/>
            <w:tcBorders>
              <w:top w:val="double" w:sz="6" w:space="0" w:color="000000"/>
              <w:left w:val="nil"/>
              <w:bottom w:val="nil"/>
              <w:right w:val="nil"/>
              <w:tl2br w:val="nil"/>
              <w:tr2bl w:val="nil"/>
            </w:tcBorders>
            <w:noWrap/>
            <w:tcMar>
              <w:left w:w="0" w:type="dxa"/>
              <w:right w:w="0" w:type="dxa"/>
            </w:tcMar>
            <w:vAlign w:val="center"/>
          </w:tcPr>
          <w:p w14:paraId="041F65C6" w14:textId="77777777" w:rsidR="00A329C2" w:rsidRDefault="00A329C2">
            <w:pPr>
              <w:pStyle w:val="Normal32"/>
              <w:jc w:val="right"/>
              <w:rPr>
                <w:rFonts w:ascii="Calibri" w:eastAsia="Calibri" w:hAnsi="Calibri" w:cs="Calibri"/>
                <w:color w:val="000000"/>
                <w:sz w:val="20"/>
              </w:rPr>
            </w:pPr>
          </w:p>
        </w:tc>
        <w:tc>
          <w:tcPr>
            <w:tcW w:w="1245" w:type="dxa"/>
            <w:tcBorders>
              <w:top w:val="double" w:sz="6" w:space="0" w:color="000000"/>
              <w:left w:val="nil"/>
              <w:bottom w:val="nil"/>
              <w:right w:val="nil"/>
              <w:tl2br w:val="nil"/>
              <w:tr2bl w:val="nil"/>
            </w:tcBorders>
            <w:noWrap/>
            <w:tcMar>
              <w:left w:w="0" w:type="dxa"/>
              <w:right w:w="0" w:type="dxa"/>
            </w:tcMar>
            <w:vAlign w:val="center"/>
          </w:tcPr>
          <w:p w14:paraId="43902071" w14:textId="77777777" w:rsidR="00A329C2" w:rsidRDefault="00A329C2">
            <w:pPr>
              <w:pStyle w:val="Normal32"/>
              <w:jc w:val="right"/>
              <w:rPr>
                <w:rFonts w:ascii="Calibri" w:eastAsia="Calibri" w:hAnsi="Calibri" w:cs="Calibri"/>
                <w:color w:val="000000"/>
                <w:sz w:val="20"/>
              </w:rPr>
            </w:pPr>
          </w:p>
        </w:tc>
        <w:tc>
          <w:tcPr>
            <w:tcW w:w="1065" w:type="dxa"/>
            <w:tcBorders>
              <w:top w:val="double" w:sz="6" w:space="0" w:color="000000"/>
              <w:left w:val="nil"/>
              <w:bottom w:val="nil"/>
              <w:right w:val="nil"/>
              <w:tl2br w:val="nil"/>
              <w:tr2bl w:val="nil"/>
            </w:tcBorders>
            <w:noWrap/>
            <w:tcMar>
              <w:left w:w="0" w:type="dxa"/>
              <w:right w:w="0" w:type="dxa"/>
            </w:tcMar>
            <w:vAlign w:val="center"/>
          </w:tcPr>
          <w:p w14:paraId="0B395BC8" w14:textId="77777777" w:rsidR="00A329C2" w:rsidRDefault="00A329C2">
            <w:pPr>
              <w:pStyle w:val="Normal32"/>
              <w:jc w:val="right"/>
              <w:rPr>
                <w:rFonts w:ascii="Calibri" w:eastAsia="Calibri" w:hAnsi="Calibri" w:cs="Calibri"/>
                <w:color w:val="000000"/>
                <w:sz w:val="20"/>
              </w:rPr>
            </w:pPr>
          </w:p>
        </w:tc>
        <w:tc>
          <w:tcPr>
            <w:tcW w:w="1065" w:type="dxa"/>
            <w:tcBorders>
              <w:top w:val="double" w:sz="6" w:space="0" w:color="000000"/>
              <w:left w:val="nil"/>
              <w:bottom w:val="nil"/>
              <w:right w:val="nil"/>
              <w:tl2br w:val="nil"/>
              <w:tr2bl w:val="nil"/>
            </w:tcBorders>
            <w:noWrap/>
            <w:tcMar>
              <w:left w:w="0" w:type="dxa"/>
              <w:right w:w="0" w:type="dxa"/>
            </w:tcMar>
            <w:vAlign w:val="center"/>
          </w:tcPr>
          <w:p w14:paraId="3282BB22" w14:textId="77777777" w:rsidR="00A329C2" w:rsidRDefault="00A329C2">
            <w:pPr>
              <w:pStyle w:val="Normal32"/>
              <w:jc w:val="right"/>
              <w:rPr>
                <w:rFonts w:ascii="Calibri" w:eastAsia="Calibri" w:hAnsi="Calibri" w:cs="Calibri"/>
                <w:color w:val="000000"/>
                <w:sz w:val="20"/>
              </w:rPr>
            </w:pPr>
          </w:p>
        </w:tc>
        <w:tc>
          <w:tcPr>
            <w:tcW w:w="750" w:type="dxa"/>
            <w:tcBorders>
              <w:top w:val="double" w:sz="6" w:space="0" w:color="000000"/>
              <w:left w:val="nil"/>
              <w:bottom w:val="nil"/>
              <w:right w:val="nil"/>
              <w:tl2br w:val="nil"/>
              <w:tr2bl w:val="nil"/>
            </w:tcBorders>
            <w:noWrap/>
            <w:tcMar>
              <w:left w:w="0" w:type="dxa"/>
              <w:right w:w="0" w:type="dxa"/>
            </w:tcMar>
            <w:vAlign w:val="center"/>
          </w:tcPr>
          <w:p w14:paraId="5C51D906" w14:textId="77777777" w:rsidR="00A329C2" w:rsidRDefault="00A329C2">
            <w:pPr>
              <w:pStyle w:val="Normal32"/>
              <w:jc w:val="right"/>
              <w:rPr>
                <w:rFonts w:ascii="Calibri" w:eastAsia="Calibri" w:hAnsi="Calibri" w:cs="Calibri"/>
                <w:color w:val="000000"/>
                <w:sz w:val="20"/>
              </w:rPr>
            </w:pPr>
          </w:p>
        </w:tc>
      </w:tr>
    </w:tbl>
    <w:tbl>
      <w:tblPr>
        <w:tblStyle w:val="CDMRange213"/>
        <w:tblW w:w="9030" w:type="dxa"/>
        <w:tblLayout w:type="fixed"/>
        <w:tblLook w:val="0600" w:firstRow="0" w:lastRow="0" w:firstColumn="0" w:lastColumn="0" w:noHBand="1" w:noVBand="1"/>
      </w:tblPr>
      <w:tblGrid>
        <w:gridCol w:w="1830"/>
        <w:gridCol w:w="1275"/>
        <w:gridCol w:w="2715"/>
        <w:gridCol w:w="3210"/>
      </w:tblGrid>
      <w:tr w:rsidR="00A329C2" w14:paraId="1B99C375" w14:textId="77777777">
        <w:trPr>
          <w:trHeight w:hRule="exact" w:val="310"/>
        </w:trPr>
        <w:tc>
          <w:tcPr>
            <w:tcW w:w="9030" w:type="dxa"/>
            <w:gridSpan w:val="4"/>
            <w:tcBorders>
              <w:top w:val="nil"/>
              <w:left w:val="nil"/>
              <w:bottom w:val="nil"/>
              <w:right w:val="nil"/>
              <w:tl2br w:val="nil"/>
              <w:tr2bl w:val="nil"/>
            </w:tcBorders>
            <w:noWrap/>
            <w:tcMar>
              <w:left w:w="29" w:type="dxa"/>
              <w:right w:w="29" w:type="dxa"/>
            </w:tcMar>
            <w:vAlign w:val="center"/>
          </w:tcPr>
          <w:p w14:paraId="49F37344" w14:textId="77777777" w:rsidR="00A329C2" w:rsidRDefault="0000368A">
            <w:pPr>
              <w:pStyle w:val="Normal33"/>
              <w:pageBreakBefore/>
              <w:rPr>
                <w:rFonts w:ascii="Calibri" w:eastAsia="Calibri" w:hAnsi="Calibri" w:cs="Calibri"/>
                <w:b/>
                <w:color w:val="000000"/>
              </w:rPr>
            </w:pPr>
            <w:r>
              <w:rPr>
                <w:rFonts w:ascii="Calibri" w:eastAsia="Calibri" w:hAnsi="Calibri" w:cs="Calibri"/>
                <w:b/>
                <w:color w:val="000000"/>
              </w:rPr>
              <w:lastRenderedPageBreak/>
              <w:t>NOTE 16  PROPERTY, PLANT AND EQUIPMENT - CONTINUED</w:t>
            </w:r>
          </w:p>
        </w:tc>
      </w:tr>
      <w:tr w:rsidR="00A329C2" w14:paraId="5B4C4E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5"/>
        </w:trPr>
        <w:tc>
          <w:tcPr>
            <w:tcW w:w="1830" w:type="dxa"/>
            <w:tcBorders>
              <w:top w:val="nil"/>
              <w:left w:val="nil"/>
              <w:bottom w:val="nil"/>
              <w:right w:val="nil"/>
              <w:tl2br w:val="nil"/>
              <w:tr2bl w:val="nil"/>
            </w:tcBorders>
            <w:noWrap/>
            <w:tcMar>
              <w:left w:w="0" w:type="dxa"/>
              <w:right w:w="0" w:type="dxa"/>
            </w:tcMar>
            <w:vAlign w:val="center"/>
          </w:tcPr>
          <w:p w14:paraId="74EC2B7A" w14:textId="77777777" w:rsidR="00A329C2" w:rsidRDefault="00A329C2">
            <w:pPr>
              <w:pStyle w:val="Normal33"/>
              <w:rPr>
                <w:rFonts w:ascii="Calibri" w:eastAsia="Calibri" w:hAnsi="Calibri" w:cs="Calibri"/>
                <w:color w:val="000000"/>
                <w:sz w:val="18"/>
              </w:rPr>
            </w:pPr>
          </w:p>
        </w:tc>
        <w:tc>
          <w:tcPr>
            <w:tcW w:w="1275" w:type="dxa"/>
            <w:tcBorders>
              <w:top w:val="nil"/>
              <w:left w:val="nil"/>
              <w:bottom w:val="nil"/>
              <w:right w:val="nil"/>
              <w:tl2br w:val="nil"/>
              <w:tr2bl w:val="nil"/>
            </w:tcBorders>
            <w:noWrap/>
            <w:tcMar>
              <w:left w:w="0" w:type="dxa"/>
              <w:right w:w="0" w:type="dxa"/>
            </w:tcMar>
            <w:vAlign w:val="center"/>
          </w:tcPr>
          <w:p w14:paraId="234CEE91" w14:textId="77777777" w:rsidR="00A329C2" w:rsidRDefault="00A329C2">
            <w:pPr>
              <w:pStyle w:val="Normal33"/>
              <w:rPr>
                <w:rFonts w:ascii="Calibri" w:eastAsia="Calibri" w:hAnsi="Calibri" w:cs="Calibri"/>
                <w:color w:val="000000"/>
                <w:sz w:val="18"/>
              </w:rPr>
            </w:pPr>
          </w:p>
        </w:tc>
        <w:tc>
          <w:tcPr>
            <w:tcW w:w="2715" w:type="dxa"/>
            <w:tcBorders>
              <w:top w:val="nil"/>
              <w:left w:val="nil"/>
              <w:bottom w:val="nil"/>
              <w:right w:val="nil"/>
              <w:tl2br w:val="nil"/>
              <w:tr2bl w:val="nil"/>
            </w:tcBorders>
            <w:noWrap/>
            <w:tcMar>
              <w:left w:w="0" w:type="dxa"/>
              <w:right w:w="0" w:type="dxa"/>
            </w:tcMar>
            <w:vAlign w:val="center"/>
          </w:tcPr>
          <w:p w14:paraId="59690545" w14:textId="77777777" w:rsidR="00A329C2" w:rsidRDefault="00A329C2">
            <w:pPr>
              <w:pStyle w:val="Normal33"/>
              <w:rPr>
                <w:rFonts w:ascii="Calibri" w:eastAsia="Calibri" w:hAnsi="Calibri" w:cs="Calibri"/>
                <w:color w:val="000000"/>
                <w:sz w:val="18"/>
              </w:rPr>
            </w:pPr>
          </w:p>
        </w:tc>
        <w:tc>
          <w:tcPr>
            <w:tcW w:w="3210" w:type="dxa"/>
            <w:tcBorders>
              <w:top w:val="nil"/>
              <w:left w:val="nil"/>
              <w:bottom w:val="nil"/>
              <w:right w:val="nil"/>
              <w:tl2br w:val="nil"/>
              <w:tr2bl w:val="nil"/>
            </w:tcBorders>
            <w:noWrap/>
            <w:tcMar>
              <w:left w:w="0" w:type="dxa"/>
              <w:right w:w="0" w:type="dxa"/>
            </w:tcMar>
            <w:vAlign w:val="center"/>
          </w:tcPr>
          <w:p w14:paraId="2CFC04AE" w14:textId="77777777" w:rsidR="00A329C2" w:rsidRDefault="00A329C2">
            <w:pPr>
              <w:pStyle w:val="Normal33"/>
              <w:rPr>
                <w:rFonts w:ascii="Calibri" w:eastAsia="Calibri" w:hAnsi="Calibri" w:cs="Calibri"/>
                <w:color w:val="000000"/>
                <w:sz w:val="18"/>
              </w:rPr>
            </w:pPr>
          </w:p>
        </w:tc>
      </w:tr>
      <w:tr w:rsidR="00A329C2" w14:paraId="2138ED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0"/>
        </w:trPr>
        <w:tc>
          <w:tcPr>
            <w:tcW w:w="1830" w:type="dxa"/>
            <w:tcBorders>
              <w:top w:val="nil"/>
              <w:left w:val="nil"/>
              <w:bottom w:val="nil"/>
              <w:right w:val="nil"/>
              <w:tl2br w:val="nil"/>
              <w:tr2bl w:val="nil"/>
            </w:tcBorders>
            <w:tcMar>
              <w:left w:w="29" w:type="dxa"/>
              <w:right w:w="29" w:type="dxa"/>
            </w:tcMar>
          </w:tcPr>
          <w:p w14:paraId="195FA1FD"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Description and fair</w:t>
            </w:r>
          </w:p>
          <w:p w14:paraId="04D61CA3"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value as at 30 June 2026</w:t>
            </w:r>
          </w:p>
          <w:p w14:paraId="251555C2"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$'000</w:t>
            </w:r>
          </w:p>
        </w:tc>
        <w:tc>
          <w:tcPr>
            <w:tcW w:w="1275" w:type="dxa"/>
            <w:tcBorders>
              <w:top w:val="nil"/>
              <w:left w:val="nil"/>
              <w:bottom w:val="nil"/>
              <w:right w:val="nil"/>
              <w:tl2br w:val="nil"/>
              <w:tr2bl w:val="nil"/>
            </w:tcBorders>
            <w:tcMar>
              <w:left w:w="29" w:type="dxa"/>
              <w:right w:w="29" w:type="dxa"/>
            </w:tcMar>
          </w:tcPr>
          <w:p w14:paraId="3E87C453"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Valuation technique</w:t>
            </w:r>
          </w:p>
        </w:tc>
        <w:tc>
          <w:tcPr>
            <w:tcW w:w="2715" w:type="dxa"/>
            <w:tcBorders>
              <w:top w:val="nil"/>
              <w:left w:val="nil"/>
              <w:bottom w:val="nil"/>
              <w:right w:val="nil"/>
              <w:tl2br w:val="nil"/>
              <w:tr2bl w:val="nil"/>
            </w:tcBorders>
            <w:tcMar>
              <w:left w:w="29" w:type="dxa"/>
              <w:right w:w="29" w:type="dxa"/>
            </w:tcMar>
          </w:tcPr>
          <w:p w14:paraId="79837D9D"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Significant unobservable inputs</w:t>
            </w:r>
          </w:p>
        </w:tc>
        <w:tc>
          <w:tcPr>
            <w:tcW w:w="3210" w:type="dxa"/>
            <w:tcBorders>
              <w:top w:val="nil"/>
              <w:left w:val="nil"/>
              <w:bottom w:val="nil"/>
              <w:right w:val="nil"/>
              <w:tl2br w:val="nil"/>
              <w:tr2bl w:val="nil"/>
            </w:tcBorders>
            <w:tcMar>
              <w:left w:w="29" w:type="dxa"/>
              <w:right w:w="29" w:type="dxa"/>
            </w:tcMar>
          </w:tcPr>
          <w:p w14:paraId="4476EB98"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Relationship of unobservable inputs to fair value</w:t>
            </w:r>
          </w:p>
        </w:tc>
      </w:tr>
      <w:tr w:rsidR="00A329C2" w14:paraId="63B2C7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830" w:type="dxa"/>
            <w:tcBorders>
              <w:top w:val="nil"/>
              <w:left w:val="nil"/>
              <w:bottom w:val="nil"/>
              <w:right w:val="nil"/>
              <w:tl2br w:val="nil"/>
              <w:tr2bl w:val="nil"/>
            </w:tcBorders>
            <w:tcMar>
              <w:left w:w="29" w:type="dxa"/>
              <w:right w:w="29" w:type="dxa"/>
            </w:tcMar>
            <w:vAlign w:val="center"/>
          </w:tcPr>
          <w:p w14:paraId="200C706C"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Infrastructure Assets</w:t>
            </w:r>
          </w:p>
        </w:tc>
        <w:tc>
          <w:tcPr>
            <w:tcW w:w="1275" w:type="dxa"/>
            <w:tcBorders>
              <w:top w:val="nil"/>
              <w:left w:val="nil"/>
              <w:bottom w:val="nil"/>
              <w:right w:val="nil"/>
              <w:tl2br w:val="nil"/>
              <w:tr2bl w:val="nil"/>
            </w:tcBorders>
            <w:tcMar>
              <w:left w:w="0" w:type="dxa"/>
              <w:right w:w="0" w:type="dxa"/>
            </w:tcMar>
            <w:vAlign w:val="center"/>
          </w:tcPr>
          <w:p w14:paraId="1841921D" w14:textId="77777777" w:rsidR="00A329C2" w:rsidRDefault="00A329C2">
            <w:pPr>
              <w:pStyle w:val="Normal33"/>
              <w:rPr>
                <w:rFonts w:ascii="Calibri" w:eastAsia="Calibri" w:hAnsi="Calibri" w:cs="Calibri"/>
                <w:color w:val="000000"/>
                <w:sz w:val="20"/>
              </w:rPr>
            </w:pPr>
          </w:p>
        </w:tc>
        <w:tc>
          <w:tcPr>
            <w:tcW w:w="2715" w:type="dxa"/>
            <w:tcBorders>
              <w:top w:val="nil"/>
              <w:left w:val="nil"/>
              <w:bottom w:val="nil"/>
              <w:right w:val="nil"/>
              <w:tl2br w:val="nil"/>
              <w:tr2bl w:val="nil"/>
            </w:tcBorders>
            <w:tcMar>
              <w:left w:w="0" w:type="dxa"/>
              <w:right w:w="0" w:type="dxa"/>
            </w:tcMar>
            <w:vAlign w:val="center"/>
          </w:tcPr>
          <w:p w14:paraId="268F22D3" w14:textId="77777777" w:rsidR="00A329C2" w:rsidRPr="00EA3494" w:rsidRDefault="00A329C2">
            <w:pPr>
              <w:pStyle w:val="Normal33"/>
              <w:rPr>
                <w:rFonts w:ascii="Calibri" w:eastAsia="Calibri" w:hAnsi="Calibri" w:cs="Calibri"/>
                <w:color w:val="000000"/>
                <w:sz w:val="20"/>
                <w:szCs w:val="20"/>
              </w:rPr>
            </w:pPr>
          </w:p>
        </w:tc>
        <w:tc>
          <w:tcPr>
            <w:tcW w:w="3210" w:type="dxa"/>
            <w:tcBorders>
              <w:top w:val="nil"/>
              <w:left w:val="nil"/>
              <w:bottom w:val="nil"/>
              <w:right w:val="nil"/>
              <w:tl2br w:val="nil"/>
              <w:tr2bl w:val="nil"/>
            </w:tcBorders>
            <w:tcMar>
              <w:left w:w="0" w:type="dxa"/>
              <w:right w:w="0" w:type="dxa"/>
            </w:tcMar>
            <w:vAlign w:val="center"/>
          </w:tcPr>
          <w:p w14:paraId="5C37CCA5" w14:textId="77777777" w:rsidR="00A329C2" w:rsidRPr="00EA3494" w:rsidRDefault="00A329C2">
            <w:pPr>
              <w:pStyle w:val="Normal33"/>
              <w:rPr>
                <w:rFonts w:ascii="Calibri" w:eastAsia="Calibri" w:hAnsi="Calibri" w:cs="Calibri"/>
                <w:color w:val="000000"/>
                <w:sz w:val="20"/>
                <w:szCs w:val="20"/>
              </w:rPr>
            </w:pPr>
          </w:p>
        </w:tc>
      </w:tr>
      <w:tr w:rsidR="00A329C2" w14:paraId="4B706A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1830" w:type="dxa"/>
            <w:tcBorders>
              <w:top w:val="nil"/>
              <w:left w:val="nil"/>
              <w:bottom w:val="nil"/>
              <w:right w:val="nil"/>
              <w:tl2br w:val="nil"/>
              <w:tr2bl w:val="nil"/>
            </w:tcBorders>
            <w:tcMar>
              <w:left w:w="29" w:type="dxa"/>
              <w:right w:w="29" w:type="dxa"/>
            </w:tcMar>
            <w:vAlign w:val="center"/>
          </w:tcPr>
          <w:p w14:paraId="5C9D9455"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 xml:space="preserve">$42,087 </w:t>
            </w:r>
          </w:p>
        </w:tc>
        <w:tc>
          <w:tcPr>
            <w:tcW w:w="1275" w:type="dxa"/>
            <w:tcBorders>
              <w:top w:val="nil"/>
              <w:left w:val="nil"/>
              <w:bottom w:val="nil"/>
              <w:right w:val="nil"/>
              <w:tl2br w:val="nil"/>
              <w:tr2bl w:val="nil"/>
            </w:tcBorders>
            <w:tcMar>
              <w:left w:w="29" w:type="dxa"/>
              <w:right w:w="29" w:type="dxa"/>
            </w:tcMar>
            <w:vAlign w:val="center"/>
          </w:tcPr>
          <w:p w14:paraId="2450583F"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Current Replacement Cost</w:t>
            </w:r>
          </w:p>
        </w:tc>
        <w:tc>
          <w:tcPr>
            <w:tcW w:w="2715" w:type="dxa"/>
            <w:tcBorders>
              <w:top w:val="nil"/>
              <w:left w:val="nil"/>
              <w:bottom w:val="nil"/>
              <w:right w:val="nil"/>
              <w:tl2br w:val="nil"/>
              <w:tr2bl w:val="nil"/>
            </w:tcBorders>
            <w:tcMar>
              <w:left w:w="29" w:type="dxa"/>
              <w:right w:w="29" w:type="dxa"/>
            </w:tcMar>
            <w:vAlign w:val="center"/>
          </w:tcPr>
          <w:p w14:paraId="39563AC9" w14:textId="77777777" w:rsidR="00A329C2" w:rsidRPr="00D7661B" w:rsidRDefault="0000368A">
            <w:pPr>
              <w:pStyle w:val="Normal33"/>
              <w:rPr>
                <w:rFonts w:ascii="Calibri" w:eastAsia="Calibri" w:hAnsi="Calibri" w:cs="Calibri"/>
                <w:color w:val="000000"/>
                <w:sz w:val="20"/>
                <w:szCs w:val="20"/>
              </w:rPr>
            </w:pPr>
            <w:r w:rsidRPr="00D7661B">
              <w:rPr>
                <w:rFonts w:ascii="Calibri" w:eastAsia="Calibri" w:hAnsi="Calibri" w:cs="Calibri"/>
                <w:color w:val="000000"/>
                <w:sz w:val="20"/>
                <w:szCs w:val="20"/>
              </w:rPr>
              <w:t>Service utilisation / obsolescence of asset</w:t>
            </w:r>
          </w:p>
        </w:tc>
        <w:tc>
          <w:tcPr>
            <w:tcW w:w="3210" w:type="dxa"/>
            <w:tcBorders>
              <w:top w:val="nil"/>
              <w:left w:val="nil"/>
              <w:bottom w:val="nil"/>
              <w:right w:val="nil"/>
              <w:tl2br w:val="nil"/>
              <w:tr2bl w:val="nil"/>
            </w:tcBorders>
            <w:tcMar>
              <w:left w:w="29" w:type="dxa"/>
              <w:right w:w="29" w:type="dxa"/>
            </w:tcMar>
            <w:vAlign w:val="center"/>
          </w:tcPr>
          <w:p w14:paraId="3C19F8F4"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Higher obsolescence or lower service potential reduces fair value</w:t>
            </w:r>
          </w:p>
        </w:tc>
      </w:tr>
      <w:tr w:rsidR="00A329C2" w14:paraId="3F1D72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830" w:type="dxa"/>
            <w:tcBorders>
              <w:top w:val="nil"/>
              <w:left w:val="nil"/>
              <w:bottom w:val="nil"/>
              <w:right w:val="nil"/>
              <w:tl2br w:val="nil"/>
              <w:tr2bl w:val="nil"/>
            </w:tcBorders>
            <w:tcMar>
              <w:left w:w="29" w:type="dxa"/>
              <w:right w:w="29" w:type="dxa"/>
            </w:tcMar>
            <w:vAlign w:val="center"/>
          </w:tcPr>
          <w:p w14:paraId="32B2A3BE"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Community Assets</w:t>
            </w:r>
          </w:p>
        </w:tc>
        <w:tc>
          <w:tcPr>
            <w:tcW w:w="1275" w:type="dxa"/>
            <w:tcBorders>
              <w:top w:val="nil"/>
              <w:left w:val="nil"/>
              <w:bottom w:val="nil"/>
              <w:right w:val="nil"/>
              <w:tl2br w:val="nil"/>
              <w:tr2bl w:val="nil"/>
            </w:tcBorders>
            <w:tcMar>
              <w:left w:w="0" w:type="dxa"/>
              <w:right w:w="0" w:type="dxa"/>
            </w:tcMar>
            <w:vAlign w:val="center"/>
          </w:tcPr>
          <w:p w14:paraId="0A407170" w14:textId="77777777" w:rsidR="00A329C2" w:rsidRDefault="00A329C2">
            <w:pPr>
              <w:pStyle w:val="Normal33"/>
              <w:rPr>
                <w:rFonts w:ascii="Calibri" w:eastAsia="Calibri" w:hAnsi="Calibri" w:cs="Calibri"/>
                <w:color w:val="000000"/>
                <w:sz w:val="20"/>
              </w:rPr>
            </w:pPr>
          </w:p>
        </w:tc>
        <w:tc>
          <w:tcPr>
            <w:tcW w:w="2715" w:type="dxa"/>
            <w:tcBorders>
              <w:top w:val="nil"/>
              <w:left w:val="nil"/>
              <w:bottom w:val="nil"/>
              <w:right w:val="nil"/>
              <w:tl2br w:val="nil"/>
              <w:tr2bl w:val="nil"/>
            </w:tcBorders>
            <w:tcMar>
              <w:left w:w="0" w:type="dxa"/>
              <w:right w:w="0" w:type="dxa"/>
            </w:tcMar>
            <w:vAlign w:val="center"/>
          </w:tcPr>
          <w:p w14:paraId="654C9F1E" w14:textId="77777777" w:rsidR="00A329C2" w:rsidRPr="00EA3494" w:rsidRDefault="00A329C2">
            <w:pPr>
              <w:pStyle w:val="Normal33"/>
              <w:rPr>
                <w:rFonts w:ascii="Calibri" w:eastAsia="Calibri" w:hAnsi="Calibri" w:cs="Calibri"/>
                <w:color w:val="000000"/>
                <w:sz w:val="20"/>
                <w:szCs w:val="20"/>
              </w:rPr>
            </w:pPr>
          </w:p>
        </w:tc>
        <w:tc>
          <w:tcPr>
            <w:tcW w:w="3210" w:type="dxa"/>
            <w:tcBorders>
              <w:top w:val="nil"/>
              <w:left w:val="nil"/>
              <w:bottom w:val="nil"/>
              <w:right w:val="nil"/>
              <w:tl2br w:val="nil"/>
              <w:tr2bl w:val="nil"/>
            </w:tcBorders>
            <w:tcMar>
              <w:left w:w="0" w:type="dxa"/>
              <w:right w:w="0" w:type="dxa"/>
            </w:tcMar>
            <w:vAlign w:val="center"/>
          </w:tcPr>
          <w:p w14:paraId="47811C09" w14:textId="77777777" w:rsidR="00A329C2" w:rsidRPr="00EA3494" w:rsidRDefault="00A329C2">
            <w:pPr>
              <w:pStyle w:val="Normal33"/>
              <w:rPr>
                <w:rFonts w:ascii="Calibri" w:eastAsia="Calibri" w:hAnsi="Calibri" w:cs="Calibri"/>
                <w:color w:val="000000"/>
                <w:sz w:val="20"/>
                <w:szCs w:val="20"/>
              </w:rPr>
            </w:pPr>
          </w:p>
        </w:tc>
      </w:tr>
      <w:tr w:rsidR="00A329C2" w14:paraId="7F7C4E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1830" w:type="dxa"/>
            <w:tcBorders>
              <w:top w:val="nil"/>
              <w:left w:val="nil"/>
              <w:bottom w:val="nil"/>
              <w:right w:val="nil"/>
              <w:tl2br w:val="nil"/>
              <w:tr2bl w:val="nil"/>
            </w:tcBorders>
            <w:tcMar>
              <w:left w:w="29" w:type="dxa"/>
              <w:right w:w="29" w:type="dxa"/>
            </w:tcMar>
            <w:vAlign w:val="center"/>
          </w:tcPr>
          <w:p w14:paraId="67CA84D4"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 xml:space="preserve">$13,908 </w:t>
            </w:r>
          </w:p>
        </w:tc>
        <w:tc>
          <w:tcPr>
            <w:tcW w:w="1275" w:type="dxa"/>
            <w:tcBorders>
              <w:top w:val="nil"/>
              <w:left w:val="nil"/>
              <w:bottom w:val="nil"/>
              <w:right w:val="nil"/>
              <w:tl2br w:val="nil"/>
              <w:tr2bl w:val="nil"/>
            </w:tcBorders>
            <w:tcMar>
              <w:left w:w="29" w:type="dxa"/>
              <w:right w:w="29" w:type="dxa"/>
            </w:tcMar>
            <w:vAlign w:val="center"/>
          </w:tcPr>
          <w:p w14:paraId="5F56AF1A"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Current Replacement Cost</w:t>
            </w:r>
          </w:p>
        </w:tc>
        <w:tc>
          <w:tcPr>
            <w:tcW w:w="2715" w:type="dxa"/>
            <w:tcBorders>
              <w:top w:val="nil"/>
              <w:left w:val="nil"/>
              <w:bottom w:val="nil"/>
              <w:right w:val="nil"/>
              <w:tl2br w:val="nil"/>
              <w:tr2bl w:val="nil"/>
            </w:tcBorders>
            <w:tcMar>
              <w:left w:w="29" w:type="dxa"/>
              <w:right w:w="29" w:type="dxa"/>
            </w:tcMar>
            <w:vAlign w:val="center"/>
          </w:tcPr>
          <w:p w14:paraId="1B885C7A" w14:textId="77777777" w:rsidR="00A329C2" w:rsidRPr="00D7661B" w:rsidRDefault="0000368A">
            <w:pPr>
              <w:pStyle w:val="Normal33"/>
              <w:rPr>
                <w:rFonts w:ascii="Calibri" w:eastAsia="Calibri" w:hAnsi="Calibri" w:cs="Calibri"/>
                <w:color w:val="000000"/>
                <w:sz w:val="20"/>
                <w:szCs w:val="20"/>
              </w:rPr>
            </w:pPr>
            <w:r w:rsidRPr="00D7661B">
              <w:rPr>
                <w:rFonts w:ascii="Calibri" w:eastAsia="Calibri" w:hAnsi="Calibri" w:cs="Calibri"/>
                <w:color w:val="000000"/>
                <w:sz w:val="20"/>
                <w:szCs w:val="20"/>
              </w:rPr>
              <w:t>Service utilisation / obsolescence of asset</w:t>
            </w:r>
          </w:p>
        </w:tc>
        <w:tc>
          <w:tcPr>
            <w:tcW w:w="3210" w:type="dxa"/>
            <w:tcBorders>
              <w:top w:val="nil"/>
              <w:left w:val="nil"/>
              <w:bottom w:val="nil"/>
              <w:right w:val="nil"/>
              <w:tl2br w:val="nil"/>
              <w:tr2bl w:val="nil"/>
            </w:tcBorders>
            <w:tcMar>
              <w:left w:w="29" w:type="dxa"/>
              <w:right w:w="29" w:type="dxa"/>
            </w:tcMar>
            <w:vAlign w:val="center"/>
          </w:tcPr>
          <w:p w14:paraId="59507A9A"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Higher obsolescence or lower service potential reduces fair value</w:t>
            </w:r>
          </w:p>
        </w:tc>
      </w:tr>
      <w:tr w:rsidR="00A329C2" w14:paraId="635751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830" w:type="dxa"/>
            <w:tcBorders>
              <w:top w:val="nil"/>
              <w:left w:val="nil"/>
              <w:bottom w:val="nil"/>
              <w:right w:val="nil"/>
              <w:tl2br w:val="nil"/>
              <w:tr2bl w:val="nil"/>
            </w:tcBorders>
            <w:tcMar>
              <w:left w:w="29" w:type="dxa"/>
              <w:right w:w="29" w:type="dxa"/>
            </w:tcMar>
            <w:vAlign w:val="center"/>
          </w:tcPr>
          <w:p w14:paraId="5ED57A9A"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Land</w:t>
            </w:r>
          </w:p>
        </w:tc>
        <w:tc>
          <w:tcPr>
            <w:tcW w:w="1275" w:type="dxa"/>
            <w:tcBorders>
              <w:top w:val="nil"/>
              <w:left w:val="nil"/>
              <w:bottom w:val="nil"/>
              <w:right w:val="nil"/>
              <w:tl2br w:val="nil"/>
              <w:tr2bl w:val="nil"/>
            </w:tcBorders>
            <w:tcMar>
              <w:left w:w="0" w:type="dxa"/>
              <w:right w:w="0" w:type="dxa"/>
            </w:tcMar>
            <w:vAlign w:val="center"/>
          </w:tcPr>
          <w:p w14:paraId="3ECD457B" w14:textId="77777777" w:rsidR="00A329C2" w:rsidRDefault="00A329C2">
            <w:pPr>
              <w:pStyle w:val="Normal33"/>
              <w:rPr>
                <w:rFonts w:ascii="Calibri" w:eastAsia="Calibri" w:hAnsi="Calibri" w:cs="Calibri"/>
                <w:color w:val="000000"/>
                <w:sz w:val="20"/>
              </w:rPr>
            </w:pPr>
          </w:p>
        </w:tc>
        <w:tc>
          <w:tcPr>
            <w:tcW w:w="2715" w:type="dxa"/>
            <w:tcBorders>
              <w:top w:val="nil"/>
              <w:left w:val="nil"/>
              <w:bottom w:val="nil"/>
              <w:right w:val="nil"/>
              <w:tl2br w:val="nil"/>
              <w:tr2bl w:val="nil"/>
            </w:tcBorders>
            <w:tcMar>
              <w:left w:w="0" w:type="dxa"/>
              <w:right w:w="0" w:type="dxa"/>
            </w:tcMar>
            <w:vAlign w:val="center"/>
          </w:tcPr>
          <w:p w14:paraId="63EF49DC" w14:textId="77777777" w:rsidR="00A329C2" w:rsidRPr="00EA3494" w:rsidRDefault="00A329C2">
            <w:pPr>
              <w:pStyle w:val="Normal33"/>
              <w:rPr>
                <w:rFonts w:ascii="Calibri" w:eastAsia="Calibri" w:hAnsi="Calibri" w:cs="Calibri"/>
                <w:color w:val="000000"/>
                <w:sz w:val="20"/>
                <w:szCs w:val="20"/>
              </w:rPr>
            </w:pPr>
          </w:p>
        </w:tc>
        <w:tc>
          <w:tcPr>
            <w:tcW w:w="3210" w:type="dxa"/>
            <w:tcBorders>
              <w:top w:val="nil"/>
              <w:left w:val="nil"/>
              <w:bottom w:val="nil"/>
              <w:right w:val="nil"/>
              <w:tl2br w:val="nil"/>
              <w:tr2bl w:val="nil"/>
            </w:tcBorders>
            <w:tcMar>
              <w:left w:w="0" w:type="dxa"/>
              <w:right w:w="0" w:type="dxa"/>
            </w:tcMar>
            <w:vAlign w:val="center"/>
          </w:tcPr>
          <w:p w14:paraId="6DF17661" w14:textId="77777777" w:rsidR="00A329C2" w:rsidRPr="00EA3494" w:rsidRDefault="00A329C2">
            <w:pPr>
              <w:pStyle w:val="Normal33"/>
              <w:rPr>
                <w:rFonts w:ascii="Calibri" w:eastAsia="Calibri" w:hAnsi="Calibri" w:cs="Calibri"/>
                <w:color w:val="000000"/>
                <w:sz w:val="20"/>
                <w:szCs w:val="20"/>
              </w:rPr>
            </w:pPr>
          </w:p>
        </w:tc>
      </w:tr>
      <w:tr w:rsidR="00A329C2" w14:paraId="5A66B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1830" w:type="dxa"/>
            <w:tcBorders>
              <w:top w:val="nil"/>
              <w:left w:val="nil"/>
              <w:bottom w:val="nil"/>
              <w:right w:val="nil"/>
              <w:tl2br w:val="nil"/>
              <w:tr2bl w:val="nil"/>
            </w:tcBorders>
            <w:tcMar>
              <w:left w:w="29" w:type="dxa"/>
              <w:right w:w="29" w:type="dxa"/>
            </w:tcMar>
            <w:vAlign w:val="center"/>
          </w:tcPr>
          <w:p w14:paraId="27EF30D7"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 xml:space="preserve">$35 </w:t>
            </w:r>
          </w:p>
        </w:tc>
        <w:tc>
          <w:tcPr>
            <w:tcW w:w="1275" w:type="dxa"/>
            <w:tcBorders>
              <w:top w:val="nil"/>
              <w:left w:val="nil"/>
              <w:bottom w:val="nil"/>
              <w:right w:val="nil"/>
              <w:tl2br w:val="nil"/>
              <w:tr2bl w:val="nil"/>
            </w:tcBorders>
            <w:tcMar>
              <w:left w:w="29" w:type="dxa"/>
              <w:right w:w="29" w:type="dxa"/>
            </w:tcMar>
            <w:vAlign w:val="center"/>
          </w:tcPr>
          <w:p w14:paraId="1E317AFB"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Statutory Land Value Method</w:t>
            </w:r>
          </w:p>
        </w:tc>
        <w:tc>
          <w:tcPr>
            <w:tcW w:w="2715" w:type="dxa"/>
            <w:tcBorders>
              <w:top w:val="nil"/>
              <w:left w:val="nil"/>
              <w:bottom w:val="nil"/>
              <w:right w:val="nil"/>
              <w:tl2br w:val="nil"/>
              <w:tr2bl w:val="nil"/>
            </w:tcBorders>
            <w:tcMar>
              <w:left w:w="29" w:type="dxa"/>
              <w:right w:w="29" w:type="dxa"/>
            </w:tcMar>
            <w:vAlign w:val="center"/>
          </w:tcPr>
          <w:p w14:paraId="6B479E9C"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Total unimproved value of rateable land in the Territory / Total area of the Territory</w:t>
            </w:r>
          </w:p>
        </w:tc>
        <w:tc>
          <w:tcPr>
            <w:tcW w:w="3210" w:type="dxa"/>
            <w:tcBorders>
              <w:top w:val="nil"/>
              <w:left w:val="nil"/>
              <w:bottom w:val="nil"/>
              <w:right w:val="nil"/>
              <w:tl2br w:val="nil"/>
              <w:tr2bl w:val="nil"/>
            </w:tcBorders>
            <w:tcMar>
              <w:left w:w="29" w:type="dxa"/>
              <w:right w:w="29" w:type="dxa"/>
            </w:tcMar>
            <w:vAlign w:val="center"/>
          </w:tcPr>
          <w:p w14:paraId="359CC60D"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Changes to unimproved value or count of rateable land changes fair value</w:t>
            </w:r>
          </w:p>
        </w:tc>
      </w:tr>
      <w:tr w:rsidR="00A329C2" w14:paraId="523432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0"/>
        </w:trPr>
        <w:tc>
          <w:tcPr>
            <w:tcW w:w="1830" w:type="dxa"/>
            <w:tcBorders>
              <w:top w:val="nil"/>
              <w:left w:val="nil"/>
              <w:bottom w:val="nil"/>
              <w:right w:val="nil"/>
              <w:tl2br w:val="nil"/>
              <w:tr2bl w:val="nil"/>
            </w:tcBorders>
            <w:tcMar>
              <w:left w:w="29" w:type="dxa"/>
              <w:right w:w="29" w:type="dxa"/>
            </w:tcMar>
            <w:vAlign w:val="center"/>
          </w:tcPr>
          <w:p w14:paraId="30D985F4"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 xml:space="preserve">$16,175 </w:t>
            </w:r>
          </w:p>
        </w:tc>
        <w:tc>
          <w:tcPr>
            <w:tcW w:w="1275" w:type="dxa"/>
            <w:tcBorders>
              <w:top w:val="nil"/>
              <w:left w:val="nil"/>
              <w:bottom w:val="nil"/>
              <w:right w:val="nil"/>
              <w:tl2br w:val="nil"/>
              <w:tr2bl w:val="nil"/>
            </w:tcBorders>
            <w:tcMar>
              <w:left w:w="29" w:type="dxa"/>
              <w:right w:w="29" w:type="dxa"/>
            </w:tcMar>
            <w:vAlign w:val="center"/>
          </w:tcPr>
          <w:p w14:paraId="23F4ABBF"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Market approach</w:t>
            </w:r>
          </w:p>
        </w:tc>
        <w:tc>
          <w:tcPr>
            <w:tcW w:w="2715" w:type="dxa"/>
            <w:tcBorders>
              <w:top w:val="nil"/>
              <w:left w:val="nil"/>
              <w:bottom w:val="nil"/>
              <w:right w:val="nil"/>
              <w:tl2br w:val="nil"/>
              <w:tr2bl w:val="nil"/>
            </w:tcBorders>
            <w:tcMar>
              <w:left w:w="29" w:type="dxa"/>
              <w:right w:w="29" w:type="dxa"/>
            </w:tcMar>
            <w:vAlign w:val="center"/>
          </w:tcPr>
          <w:p w14:paraId="7C6D8A83"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Significant professional judgement applied to comparable sales evidence and adjustments for asset characteristics.</w:t>
            </w:r>
          </w:p>
        </w:tc>
        <w:tc>
          <w:tcPr>
            <w:tcW w:w="3210" w:type="dxa"/>
            <w:tcBorders>
              <w:top w:val="nil"/>
              <w:left w:val="nil"/>
              <w:bottom w:val="nil"/>
              <w:right w:val="nil"/>
              <w:tl2br w:val="nil"/>
              <w:tr2bl w:val="nil"/>
            </w:tcBorders>
            <w:tcMar>
              <w:left w:w="29" w:type="dxa"/>
              <w:right w:w="29" w:type="dxa"/>
            </w:tcMar>
            <w:vAlign w:val="center"/>
          </w:tcPr>
          <w:p w14:paraId="1167B269"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 xml:space="preserve">Changes in market-based assumptions may increase or decrease fair value. </w:t>
            </w:r>
          </w:p>
        </w:tc>
      </w:tr>
      <w:tr w:rsidR="00A329C2" w14:paraId="681936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830" w:type="dxa"/>
            <w:tcBorders>
              <w:top w:val="nil"/>
              <w:left w:val="nil"/>
              <w:bottom w:val="nil"/>
              <w:right w:val="nil"/>
              <w:tl2br w:val="nil"/>
              <w:tr2bl w:val="nil"/>
            </w:tcBorders>
            <w:tcMar>
              <w:left w:w="29" w:type="dxa"/>
              <w:right w:w="29" w:type="dxa"/>
            </w:tcMar>
            <w:vAlign w:val="center"/>
          </w:tcPr>
          <w:p w14:paraId="37820F80" w14:textId="77777777" w:rsidR="00A329C2" w:rsidRDefault="0000368A">
            <w:pPr>
              <w:pStyle w:val="Normal33"/>
              <w:rPr>
                <w:rFonts w:ascii="Calibri" w:eastAsia="Calibri" w:hAnsi="Calibri" w:cs="Calibri"/>
                <w:b/>
                <w:color w:val="000000"/>
                <w:sz w:val="20"/>
              </w:rPr>
            </w:pPr>
            <w:r>
              <w:rPr>
                <w:rFonts w:ascii="Calibri" w:eastAsia="Calibri" w:hAnsi="Calibri" w:cs="Calibri"/>
                <w:b/>
                <w:color w:val="000000"/>
                <w:sz w:val="20"/>
              </w:rPr>
              <w:t>Building Assets</w:t>
            </w:r>
          </w:p>
        </w:tc>
        <w:tc>
          <w:tcPr>
            <w:tcW w:w="1275" w:type="dxa"/>
            <w:tcBorders>
              <w:top w:val="nil"/>
              <w:left w:val="nil"/>
              <w:bottom w:val="nil"/>
              <w:right w:val="nil"/>
              <w:tl2br w:val="nil"/>
              <w:tr2bl w:val="nil"/>
            </w:tcBorders>
            <w:tcMar>
              <w:left w:w="0" w:type="dxa"/>
              <w:right w:w="0" w:type="dxa"/>
            </w:tcMar>
            <w:vAlign w:val="center"/>
          </w:tcPr>
          <w:p w14:paraId="1399616B" w14:textId="77777777" w:rsidR="00A329C2" w:rsidRDefault="00A329C2">
            <w:pPr>
              <w:pStyle w:val="Normal33"/>
              <w:rPr>
                <w:rFonts w:ascii="Calibri" w:eastAsia="Calibri" w:hAnsi="Calibri" w:cs="Calibri"/>
                <w:color w:val="000000"/>
                <w:sz w:val="20"/>
              </w:rPr>
            </w:pPr>
          </w:p>
        </w:tc>
        <w:tc>
          <w:tcPr>
            <w:tcW w:w="2715" w:type="dxa"/>
            <w:tcBorders>
              <w:top w:val="nil"/>
              <w:left w:val="nil"/>
              <w:bottom w:val="nil"/>
              <w:right w:val="nil"/>
              <w:tl2br w:val="nil"/>
              <w:tr2bl w:val="nil"/>
            </w:tcBorders>
            <w:tcMar>
              <w:left w:w="0" w:type="dxa"/>
              <w:right w:w="0" w:type="dxa"/>
            </w:tcMar>
            <w:vAlign w:val="center"/>
          </w:tcPr>
          <w:p w14:paraId="7E3AF705" w14:textId="77777777" w:rsidR="00A329C2" w:rsidRPr="00EA3494" w:rsidRDefault="00A329C2">
            <w:pPr>
              <w:pStyle w:val="Normal33"/>
              <w:rPr>
                <w:rFonts w:ascii="Calibri" w:eastAsia="Calibri" w:hAnsi="Calibri" w:cs="Calibri"/>
                <w:color w:val="000000"/>
                <w:sz w:val="20"/>
                <w:szCs w:val="20"/>
              </w:rPr>
            </w:pPr>
          </w:p>
        </w:tc>
        <w:tc>
          <w:tcPr>
            <w:tcW w:w="3210" w:type="dxa"/>
            <w:tcBorders>
              <w:top w:val="nil"/>
              <w:left w:val="nil"/>
              <w:bottom w:val="nil"/>
              <w:right w:val="nil"/>
              <w:tl2br w:val="nil"/>
              <w:tr2bl w:val="nil"/>
            </w:tcBorders>
            <w:tcMar>
              <w:left w:w="0" w:type="dxa"/>
              <w:right w:w="0" w:type="dxa"/>
            </w:tcMar>
            <w:vAlign w:val="center"/>
          </w:tcPr>
          <w:p w14:paraId="37238104" w14:textId="77777777" w:rsidR="00A329C2" w:rsidRPr="00EA3494" w:rsidRDefault="00A329C2">
            <w:pPr>
              <w:pStyle w:val="Normal33"/>
              <w:rPr>
                <w:rFonts w:ascii="Calibri" w:eastAsia="Calibri" w:hAnsi="Calibri" w:cs="Calibri"/>
                <w:color w:val="000000"/>
                <w:sz w:val="20"/>
                <w:szCs w:val="20"/>
              </w:rPr>
            </w:pPr>
          </w:p>
        </w:tc>
      </w:tr>
      <w:tr w:rsidR="00A329C2" w14:paraId="06B96B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1830" w:type="dxa"/>
            <w:tcBorders>
              <w:top w:val="nil"/>
              <w:left w:val="nil"/>
              <w:bottom w:val="nil"/>
              <w:right w:val="nil"/>
              <w:tl2br w:val="nil"/>
              <w:tr2bl w:val="nil"/>
            </w:tcBorders>
            <w:tcMar>
              <w:left w:w="29" w:type="dxa"/>
              <w:right w:w="29" w:type="dxa"/>
            </w:tcMar>
            <w:vAlign w:val="center"/>
          </w:tcPr>
          <w:p w14:paraId="2A41CBED"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 xml:space="preserve">$90 </w:t>
            </w:r>
          </w:p>
        </w:tc>
        <w:tc>
          <w:tcPr>
            <w:tcW w:w="1275" w:type="dxa"/>
            <w:tcBorders>
              <w:top w:val="nil"/>
              <w:left w:val="nil"/>
              <w:bottom w:val="nil"/>
              <w:right w:val="nil"/>
              <w:tl2br w:val="nil"/>
              <w:tr2bl w:val="nil"/>
            </w:tcBorders>
            <w:tcMar>
              <w:left w:w="29" w:type="dxa"/>
              <w:right w:w="29" w:type="dxa"/>
            </w:tcMar>
            <w:vAlign w:val="center"/>
          </w:tcPr>
          <w:p w14:paraId="393904CF" w14:textId="77777777" w:rsidR="00A329C2" w:rsidRDefault="0000368A">
            <w:pPr>
              <w:pStyle w:val="Normal33"/>
              <w:rPr>
                <w:rFonts w:ascii="Calibri" w:eastAsia="Calibri" w:hAnsi="Calibri" w:cs="Calibri"/>
                <w:color w:val="000000"/>
                <w:sz w:val="20"/>
              </w:rPr>
            </w:pPr>
            <w:r>
              <w:rPr>
                <w:rFonts w:ascii="Calibri" w:eastAsia="Calibri" w:hAnsi="Calibri" w:cs="Calibri"/>
                <w:color w:val="000000"/>
                <w:sz w:val="20"/>
              </w:rPr>
              <w:t>Current Replacement Cost</w:t>
            </w:r>
          </w:p>
        </w:tc>
        <w:tc>
          <w:tcPr>
            <w:tcW w:w="2715" w:type="dxa"/>
            <w:tcBorders>
              <w:top w:val="nil"/>
              <w:left w:val="nil"/>
              <w:bottom w:val="nil"/>
              <w:right w:val="nil"/>
              <w:tl2br w:val="nil"/>
              <w:tr2bl w:val="nil"/>
            </w:tcBorders>
            <w:tcMar>
              <w:left w:w="29" w:type="dxa"/>
              <w:right w:w="29" w:type="dxa"/>
            </w:tcMar>
            <w:vAlign w:val="center"/>
          </w:tcPr>
          <w:p w14:paraId="5B7A5E80"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Assumptions used to estimate current replacement cost and service utilisation</w:t>
            </w:r>
          </w:p>
        </w:tc>
        <w:tc>
          <w:tcPr>
            <w:tcW w:w="3210" w:type="dxa"/>
            <w:tcBorders>
              <w:top w:val="nil"/>
              <w:left w:val="nil"/>
              <w:bottom w:val="nil"/>
              <w:right w:val="nil"/>
              <w:tl2br w:val="nil"/>
              <w:tr2bl w:val="nil"/>
            </w:tcBorders>
            <w:tcMar>
              <w:left w:w="29" w:type="dxa"/>
              <w:right w:w="29" w:type="dxa"/>
            </w:tcMar>
            <w:vAlign w:val="center"/>
          </w:tcPr>
          <w:p w14:paraId="00884486" w14:textId="77777777" w:rsidR="00A329C2" w:rsidRPr="00EA3494" w:rsidRDefault="0000368A">
            <w:pPr>
              <w:pStyle w:val="Normal33"/>
              <w:rPr>
                <w:rFonts w:ascii="Calibri" w:eastAsia="Calibri" w:hAnsi="Calibri" w:cs="Calibri"/>
                <w:color w:val="000000"/>
                <w:sz w:val="20"/>
                <w:szCs w:val="20"/>
              </w:rPr>
            </w:pPr>
            <w:r w:rsidRPr="00EA3494">
              <w:rPr>
                <w:rFonts w:ascii="Calibri" w:eastAsia="Calibri" w:hAnsi="Calibri" w:cs="Calibri"/>
                <w:color w:val="000000"/>
                <w:sz w:val="20"/>
                <w:szCs w:val="20"/>
              </w:rPr>
              <w:t>Higher obsolescence or lower service capacity reduces fair value</w:t>
            </w:r>
          </w:p>
        </w:tc>
      </w:tr>
    </w:tbl>
    <w:p w14:paraId="124A99D3" w14:textId="77777777" w:rsidR="00A329C2" w:rsidRDefault="00A329C2">
      <w:pPr>
        <w:sectPr w:rsidR="00A329C2" w:rsidSect="009D5185">
          <w:headerReference w:type="even" r:id="rId104"/>
          <w:headerReference w:type="default" r:id="rId105"/>
          <w:footerReference w:type="even" r:id="rId106"/>
          <w:footerReference w:type="default" r:id="rId107"/>
          <w:headerReference w:type="first" r:id="rId108"/>
          <w:footerReference w:type="first" r:id="rId109"/>
          <w:type w:val="continuous"/>
          <w:pgSz w:w="11906" w:h="16838"/>
          <w:pgMar w:top="1440" w:right="1440" w:bottom="1440" w:left="1440" w:header="709" w:footer="709" w:gutter="0"/>
          <w:pgBorders>
            <w:top w:val="nil"/>
            <w:left w:val="nil"/>
            <w:bottom w:val="nil"/>
            <w:right w:val="nil"/>
          </w:pgBorders>
          <w:cols w:space="708"/>
          <w:docGrid w:linePitch="360"/>
        </w:sectPr>
      </w:pPr>
    </w:p>
    <w:p w14:paraId="52FBE2D2" w14:textId="77777777" w:rsidR="0000368A" w:rsidRDefault="0000368A" w:rsidP="00095B81">
      <w:pPr>
        <w:pageBreakBefore/>
        <w:pBdr>
          <w:top w:val="nil"/>
          <w:left w:val="nil"/>
          <w:bottom w:val="nil"/>
          <w:right w:val="nil"/>
          <w:between w:val="nil"/>
          <w:bar w:val="nil"/>
        </w:pBdr>
        <w:tabs>
          <w:tab w:val="left" w:pos="0"/>
        </w:tabs>
        <w:autoSpaceDE w:val="0"/>
        <w:autoSpaceDN w:val="0"/>
        <w:adjustRightInd w:val="0"/>
        <w:spacing w:before="120" w:after="120"/>
        <w:rPr>
          <w:rFonts w:ascii="Arial" w:hAnsi="Arial" w:cs="Arial"/>
          <w:b/>
          <w:bdr w:val="nil"/>
          <w:lang w:val="en-AU" w:eastAsia="en-AU"/>
        </w:rPr>
      </w:pPr>
      <w:r>
        <w:rPr>
          <w:rFonts w:ascii="Arial" w:hAnsi="Arial" w:cs="Arial"/>
          <w:b/>
          <w:bdr w:val="nil"/>
          <w:lang w:val="en-AU" w:eastAsia="en-AU"/>
        </w:rPr>
        <w:lastRenderedPageBreak/>
        <w:t>LIABILITY NOTES</w:t>
      </w:r>
    </w:p>
    <w:p w14:paraId="24396619" w14:textId="77777777" w:rsidR="0000368A" w:rsidRPr="00056588" w:rsidRDefault="0000368A" w:rsidP="00BC2C56">
      <w:pPr>
        <w:pBdr>
          <w:top w:val="nil"/>
          <w:left w:val="nil"/>
          <w:bottom w:val="nil"/>
          <w:right w:val="nil"/>
          <w:between w:val="nil"/>
          <w:bar w:val="nil"/>
        </w:pBdr>
        <w:tabs>
          <w:tab w:val="left" w:pos="0"/>
        </w:tabs>
        <w:autoSpaceDE w:val="0"/>
        <w:autoSpaceDN w:val="0"/>
        <w:adjustRightInd w:val="0"/>
        <w:spacing w:before="120" w:after="120"/>
        <w:jc w:val="both"/>
        <w:rPr>
          <w:rFonts w:cs="Calibri"/>
          <w:bCs/>
          <w:sz w:val="20"/>
          <w:szCs w:val="20"/>
          <w:bdr w:val="nil"/>
          <w:lang w:val="en-AU" w:eastAsia="en-AU"/>
        </w:rPr>
        <w:sectPr w:rsidR="0000368A" w:rsidRPr="00056588" w:rsidSect="00465DCD">
          <w:headerReference w:type="even" r:id="rId110"/>
          <w:headerReference w:type="default" r:id="rId111"/>
          <w:footerReference w:type="even" r:id="rId112"/>
          <w:footerReference w:type="default" r:id="rId113"/>
          <w:headerReference w:type="first" r:id="rId114"/>
          <w:footerReference w:type="first" r:id="rId115"/>
          <w:type w:val="continuous"/>
          <w:pgSz w:w="11906" w:h="16838"/>
          <w:pgMar w:top="1440" w:right="1440" w:bottom="1440" w:left="1440" w:header="709" w:footer="709" w:gutter="0"/>
          <w:pgBorders>
            <w:top w:val="nil"/>
            <w:left w:val="nil"/>
            <w:bottom w:val="nil"/>
            <w:right w:val="nil"/>
          </w:pgBorders>
          <w:cols w:space="708"/>
          <w:docGrid w:linePitch="360"/>
        </w:sectPr>
      </w:pPr>
      <w:r>
        <w:t xml:space="preserve"> </w:t>
      </w:r>
    </w:p>
    <w:p w14:paraId="490E9A1C" w14:textId="77777777" w:rsidR="0000368A" w:rsidRDefault="0000368A" w:rsidP="00110768">
      <w:pPr>
        <w:pBdr>
          <w:top w:val="nil"/>
          <w:left w:val="nil"/>
          <w:bottom w:val="nil"/>
          <w:right w:val="nil"/>
          <w:between w:val="nil"/>
          <w:bar w:val="nil"/>
        </w:pBdr>
        <w:autoSpaceDE w:val="0"/>
        <w:autoSpaceDN w:val="0"/>
        <w:adjustRightInd w:val="0"/>
        <w:spacing w:before="120" w:after="120"/>
        <w:rPr>
          <w:rFonts w:ascii="Arial" w:hAnsi="Arial" w:cs="Arial"/>
          <w:b/>
          <w:bdr w:val="nil"/>
          <w:lang w:val="en-AU" w:eastAsia="en-AU"/>
        </w:rPr>
      </w:pPr>
      <w:r>
        <w:rPr>
          <w:rFonts w:ascii="Arial" w:hAnsi="Arial" w:cs="Arial"/>
          <w:b/>
          <w:bdr w:val="nil"/>
          <w:lang w:val="en-AU" w:eastAsia="en-AU"/>
        </w:rPr>
        <w:t xml:space="preserve">NOTE 17  </w:t>
      </w:r>
      <w:r w:rsidRPr="00BB5DFF">
        <w:rPr>
          <w:rFonts w:ascii="Arial" w:hAnsi="Arial" w:cs="Arial"/>
          <w:b/>
          <w:bdr w:val="nil"/>
          <w:lang w:val="en-AU" w:eastAsia="en-AU"/>
        </w:rPr>
        <w:t>PAYABLES</w:t>
      </w:r>
      <w:r>
        <w:rPr>
          <w:rFonts w:ascii="Arial" w:hAnsi="Arial" w:cs="Arial"/>
          <w:b/>
          <w:bdr w:val="nil"/>
          <w:lang w:val="en-AU" w:eastAsia="en-AU"/>
        </w:rPr>
        <w:t xml:space="preserve"> AND CONTRACT LIABILITIES</w:t>
      </w:r>
    </w:p>
    <w:p w14:paraId="503AF385" w14:textId="77777777" w:rsidR="0000368A" w:rsidRDefault="0000368A" w:rsidP="008C2F66">
      <w:pPr>
        <w:pStyle w:val="Normal16"/>
        <w:pBdr>
          <w:top w:val="nil"/>
          <w:left w:val="nil"/>
          <w:bottom w:val="nil"/>
          <w:right w:val="nil"/>
          <w:between w:val="nil"/>
          <w:bar w:val="nil"/>
        </w:pBdr>
        <w:spacing w:before="120" w:after="120"/>
        <w:jc w:val="both"/>
        <w:rPr>
          <w:rFonts w:cs="Arial"/>
          <w:b/>
          <w:bCs/>
          <w:sz w:val="20"/>
          <w:szCs w:val="20"/>
          <w:bdr w:val="nil"/>
          <w:lang w:eastAsia="en-AU"/>
        </w:rPr>
      </w:pPr>
      <w:r>
        <w:rPr>
          <w:rFonts w:cs="Arial"/>
          <w:b/>
          <w:bCs/>
          <w:sz w:val="20"/>
          <w:szCs w:val="20"/>
          <w:bdr w:val="nil"/>
          <w:lang w:eastAsia="en-AU"/>
        </w:rPr>
        <w:t>Description and Material Accounting Policies Relating to Payables and Contract Liabilities</w:t>
      </w:r>
    </w:p>
    <w:p w14:paraId="009D1CDF" w14:textId="77777777" w:rsidR="0000368A" w:rsidRPr="002E6755" w:rsidRDefault="0000368A" w:rsidP="008C2F66">
      <w:pPr>
        <w:pBdr>
          <w:top w:val="nil"/>
          <w:left w:val="nil"/>
          <w:bottom w:val="nil"/>
          <w:right w:val="nil"/>
          <w:between w:val="nil"/>
          <w:bar w:val="nil"/>
        </w:pBdr>
        <w:spacing w:before="120" w:after="120"/>
        <w:rPr>
          <w:rFonts w:ascii="Calibri" w:hAnsi="Calibri" w:cs="Arial"/>
          <w:i/>
          <w:iCs/>
          <w:sz w:val="20"/>
          <w:szCs w:val="20"/>
          <w:bdr w:val="nil"/>
          <w:lang w:eastAsia="en-AU"/>
        </w:rPr>
      </w:pPr>
      <w:r w:rsidRPr="002E6755">
        <w:rPr>
          <w:rFonts w:ascii="Calibri" w:hAnsi="Calibri" w:cs="Arial"/>
          <w:i/>
          <w:iCs/>
          <w:sz w:val="20"/>
          <w:szCs w:val="20"/>
          <w:bdr w:val="nil"/>
          <w:lang w:eastAsia="en-AU"/>
        </w:rPr>
        <w:t>Payables</w:t>
      </w:r>
    </w:p>
    <w:p w14:paraId="26694B8A" w14:textId="77777777" w:rsidR="0000368A" w:rsidRDefault="0000368A" w:rsidP="008C2F66">
      <w:pPr>
        <w:pBdr>
          <w:top w:val="nil"/>
          <w:left w:val="nil"/>
          <w:bottom w:val="nil"/>
          <w:right w:val="nil"/>
          <w:between w:val="nil"/>
          <w:bar w:val="nil"/>
        </w:pBdr>
        <w:spacing w:before="120" w:after="120"/>
        <w:rPr>
          <w:rFonts w:ascii="Calibri" w:hAnsi="Calibri" w:cs="Arial"/>
          <w:sz w:val="20"/>
          <w:szCs w:val="20"/>
          <w:bdr w:val="nil"/>
          <w:lang w:eastAsia="en-AU"/>
        </w:rPr>
      </w:pPr>
      <w:r>
        <w:rPr>
          <w:rFonts w:ascii="Calibri" w:hAnsi="Calibri" w:cs="Arial"/>
          <w:sz w:val="20"/>
          <w:szCs w:val="20"/>
          <w:bdr w:val="nil"/>
          <w:lang w:eastAsia="en-AU"/>
        </w:rPr>
        <w:t>Payables include Trade Payables, Accrued Expenses and Other Payables.</w:t>
      </w:r>
    </w:p>
    <w:p w14:paraId="3083AD46" w14:textId="56B2EEDA" w:rsidR="0000368A" w:rsidRDefault="0000368A" w:rsidP="00110768">
      <w:pPr>
        <w:pStyle w:val="Normal16"/>
        <w:pBdr>
          <w:top w:val="nil"/>
          <w:left w:val="nil"/>
          <w:bottom w:val="nil"/>
          <w:right w:val="nil"/>
          <w:between w:val="nil"/>
          <w:bar w:val="nil"/>
        </w:pBdr>
        <w:spacing w:before="120" w:after="120"/>
        <w:jc w:val="both"/>
        <w:rPr>
          <w:rFonts w:cs="Arial"/>
          <w:sz w:val="20"/>
          <w:szCs w:val="20"/>
          <w:bdr w:val="nil"/>
          <w:lang w:eastAsia="en-AU"/>
        </w:rPr>
      </w:pPr>
      <w:r w:rsidRPr="00110768">
        <w:rPr>
          <w:rFonts w:cs="Arial"/>
          <w:sz w:val="20"/>
          <w:szCs w:val="20"/>
          <w:bdr w:val="nil"/>
          <w:lang w:eastAsia="en-AU"/>
        </w:rPr>
        <w:t>Payables are initially recognised at fair value based on the transaction cost and subsequent to initial recognition</w:t>
      </w:r>
      <w:r w:rsidR="008361B6">
        <w:rPr>
          <w:rFonts w:cs="Arial"/>
          <w:sz w:val="20"/>
          <w:szCs w:val="20"/>
          <w:bdr w:val="nil"/>
          <w:lang w:eastAsia="en-AU"/>
        </w:rPr>
        <w:t xml:space="preserve"> are measured</w:t>
      </w:r>
      <w:r w:rsidRPr="00110768">
        <w:rPr>
          <w:rFonts w:cs="Arial"/>
          <w:sz w:val="20"/>
          <w:szCs w:val="20"/>
          <w:bdr w:val="nil"/>
          <w:lang w:eastAsia="en-AU"/>
        </w:rPr>
        <w:t xml:space="preserve"> at amortised cost, with any adjustments to the carrying amount being recorded in the </w:t>
      </w:r>
      <w:r w:rsidRPr="00110768">
        <w:rPr>
          <w:rFonts w:cs="Arial"/>
          <w:sz w:val="20"/>
          <w:szCs w:val="20"/>
          <w:bdr w:val="nil"/>
          <w:lang w:val="en-AU" w:eastAsia="en-US"/>
        </w:rPr>
        <w:t>Statemen</w:t>
      </w:r>
      <w:r>
        <w:rPr>
          <w:rFonts w:cs="Arial"/>
          <w:sz w:val="20"/>
          <w:szCs w:val="20"/>
          <w:bdr w:val="nil"/>
          <w:lang w:val="en-AU" w:eastAsia="en-US"/>
        </w:rPr>
        <w:t>t of Comprehensive Income</w:t>
      </w:r>
      <w:r w:rsidRPr="00110768">
        <w:rPr>
          <w:rFonts w:cs="Arial"/>
          <w:sz w:val="20"/>
          <w:szCs w:val="20"/>
          <w:bdr w:val="nil"/>
          <w:lang w:eastAsia="en-AU"/>
        </w:rPr>
        <w:t>.</w:t>
      </w:r>
      <w:r>
        <w:rPr>
          <w:rFonts w:cs="Arial"/>
          <w:sz w:val="20"/>
          <w:szCs w:val="20"/>
          <w:bdr w:val="nil"/>
          <w:lang w:eastAsia="en-AU"/>
        </w:rPr>
        <w:t xml:space="preserve"> </w:t>
      </w:r>
      <w:r w:rsidRPr="00040B5F">
        <w:rPr>
          <w:rFonts w:cs="Arial"/>
          <w:sz w:val="20"/>
          <w:szCs w:val="20"/>
          <w:bdr w:val="nil"/>
          <w:lang w:eastAsia="en-AU"/>
        </w:rPr>
        <w:t>All amounts are now normally settled within 14 days after the invoice date given the ACT Government accelerated the payments of invoices for local enterprises recognising the importance of cash flow to small and medium enterprises.</w:t>
      </w:r>
    </w:p>
    <w:p w14:paraId="469B27FD" w14:textId="77777777" w:rsidR="0000368A" w:rsidRPr="002E6755" w:rsidRDefault="0000368A" w:rsidP="002E6755">
      <w:pPr>
        <w:pStyle w:val="Normal16"/>
        <w:pBdr>
          <w:top w:val="nil"/>
          <w:left w:val="nil"/>
          <w:bottom w:val="nil"/>
          <w:right w:val="nil"/>
          <w:between w:val="nil"/>
          <w:bar w:val="nil"/>
        </w:pBdr>
        <w:spacing w:before="120" w:after="120"/>
        <w:jc w:val="both"/>
        <w:rPr>
          <w:rFonts w:cs="Arial"/>
          <w:i/>
          <w:iCs/>
          <w:sz w:val="20"/>
          <w:szCs w:val="20"/>
          <w:bdr w:val="nil"/>
          <w:lang w:eastAsia="en-AU"/>
        </w:rPr>
      </w:pPr>
      <w:r w:rsidRPr="002E6755">
        <w:rPr>
          <w:rFonts w:cs="Arial"/>
          <w:i/>
          <w:iCs/>
          <w:sz w:val="20"/>
          <w:szCs w:val="20"/>
          <w:bdr w:val="nil"/>
          <w:lang w:eastAsia="en-AU"/>
        </w:rPr>
        <w:t>Contract liabilities</w:t>
      </w:r>
    </w:p>
    <w:p w14:paraId="4959F707" w14:textId="77777777" w:rsidR="0000368A" w:rsidRDefault="0000368A" w:rsidP="002E6755">
      <w:pPr>
        <w:pStyle w:val="Normal16"/>
        <w:pBdr>
          <w:top w:val="nil"/>
          <w:left w:val="nil"/>
          <w:bottom w:val="nil"/>
          <w:right w:val="nil"/>
          <w:between w:val="nil"/>
          <w:bar w:val="nil"/>
        </w:pBdr>
        <w:spacing w:before="120" w:after="120"/>
        <w:jc w:val="both"/>
        <w:rPr>
          <w:rFonts w:cs="Arial"/>
          <w:sz w:val="20"/>
          <w:szCs w:val="20"/>
          <w:bdr w:val="nil"/>
          <w:lang w:eastAsia="en-AU"/>
        </w:rPr>
      </w:pPr>
      <w:r w:rsidRPr="002E6755">
        <w:rPr>
          <w:rFonts w:cs="Arial"/>
          <w:sz w:val="20"/>
          <w:szCs w:val="20"/>
          <w:bdr w:val="nil"/>
          <w:lang w:eastAsia="en-AU"/>
        </w:rPr>
        <w:t>When an amount of consideration is received from a customer prior to City Renewal transferring a good or service to the customer, the balance of the consideration which has not been transferred is presented as a contract liability.</w:t>
      </w:r>
    </w:p>
    <w:tbl>
      <w:tblPr>
        <w:tblStyle w:val="CDMRange114"/>
        <w:tblW w:w="8940" w:type="dxa"/>
        <w:tblLayout w:type="fixed"/>
        <w:tblLook w:val="0600" w:firstRow="0" w:lastRow="0" w:firstColumn="0" w:lastColumn="0" w:noHBand="1" w:noVBand="1"/>
      </w:tblPr>
      <w:tblGrid>
        <w:gridCol w:w="6480"/>
        <w:gridCol w:w="1230"/>
        <w:gridCol w:w="1230"/>
      </w:tblGrid>
      <w:tr w:rsidR="00A329C2" w14:paraId="049647A0" w14:textId="77777777">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1B66AF19" w14:textId="77777777" w:rsidR="00A329C2" w:rsidRDefault="00A329C2">
            <w:pPr>
              <w:pStyle w:val="Normal34"/>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D58069B" w14:textId="77777777" w:rsidR="00A329C2" w:rsidRDefault="00A329C2">
            <w:pPr>
              <w:pStyle w:val="Normal34"/>
              <w:rPr>
                <w:rFonts w:ascii="Calibri" w:eastAsia="Calibri" w:hAnsi="Calibri" w:cs="Calibri"/>
                <w:color w:val="FFFFFF"/>
                <w:sz w:val="20"/>
              </w:rPr>
            </w:pPr>
          </w:p>
        </w:tc>
        <w:tc>
          <w:tcPr>
            <w:tcW w:w="1230" w:type="dxa"/>
            <w:tcBorders>
              <w:top w:val="nil"/>
              <w:left w:val="nil"/>
              <w:bottom w:val="nil"/>
              <w:right w:val="nil"/>
              <w:tl2br w:val="nil"/>
              <w:tr2bl w:val="nil"/>
            </w:tcBorders>
            <w:noWrap/>
            <w:tcMar>
              <w:left w:w="0" w:type="dxa"/>
              <w:right w:w="0" w:type="dxa"/>
            </w:tcMar>
            <w:vAlign w:val="center"/>
          </w:tcPr>
          <w:p w14:paraId="45024ECF" w14:textId="77777777" w:rsidR="00A329C2" w:rsidRDefault="00A329C2">
            <w:pPr>
              <w:pStyle w:val="Normal34"/>
              <w:rPr>
                <w:rFonts w:ascii="Calibri" w:eastAsia="Calibri" w:hAnsi="Calibri" w:cs="Calibri"/>
                <w:color w:val="000000"/>
                <w:sz w:val="20"/>
              </w:rPr>
            </w:pPr>
          </w:p>
        </w:tc>
      </w:tr>
      <w:tr w:rsidR="00A329C2" w14:paraId="505D45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1446723C" w14:textId="77777777" w:rsidR="00A329C2" w:rsidRDefault="00A329C2">
            <w:pPr>
              <w:pStyle w:val="Normal34"/>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6D99289B" w14:textId="77777777" w:rsidR="00A329C2" w:rsidRDefault="0000368A">
            <w:pPr>
              <w:pStyle w:val="Normal34"/>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nil"/>
              <w:left w:val="nil"/>
              <w:bottom w:val="nil"/>
              <w:right w:val="nil"/>
              <w:tl2br w:val="nil"/>
              <w:tr2bl w:val="nil"/>
            </w:tcBorders>
            <w:noWrap/>
            <w:tcMar>
              <w:left w:w="40" w:type="dxa"/>
              <w:right w:w="40" w:type="dxa"/>
            </w:tcMar>
            <w:vAlign w:val="center"/>
          </w:tcPr>
          <w:p w14:paraId="27B7C715" w14:textId="77777777" w:rsidR="00A329C2" w:rsidRDefault="0000368A">
            <w:pPr>
              <w:pStyle w:val="Normal34"/>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4DBB2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253B3810" w14:textId="77777777" w:rsidR="00A329C2" w:rsidRDefault="00A329C2">
            <w:pPr>
              <w:pStyle w:val="Normal34"/>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40" w:type="dxa"/>
              <w:right w:w="40" w:type="dxa"/>
            </w:tcMar>
            <w:vAlign w:val="center"/>
          </w:tcPr>
          <w:p w14:paraId="6BE27C86" w14:textId="77777777" w:rsidR="00A329C2" w:rsidRDefault="0000368A">
            <w:pPr>
              <w:pStyle w:val="Normal34"/>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40" w:type="dxa"/>
              <w:right w:w="40" w:type="dxa"/>
            </w:tcMar>
            <w:vAlign w:val="center"/>
          </w:tcPr>
          <w:p w14:paraId="6AD02227" w14:textId="77777777" w:rsidR="00A329C2" w:rsidRDefault="0000368A">
            <w:pPr>
              <w:pStyle w:val="Normal34"/>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25E31F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20D0408A" w14:textId="77777777" w:rsidR="00A329C2" w:rsidRDefault="00A329C2">
            <w:pPr>
              <w:pStyle w:val="Normal34"/>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048A354" w14:textId="77777777" w:rsidR="00A329C2" w:rsidRDefault="00A329C2">
            <w:pPr>
              <w:pStyle w:val="Normal34"/>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DAECC5F" w14:textId="77777777" w:rsidR="00A329C2" w:rsidRDefault="00A329C2">
            <w:pPr>
              <w:pStyle w:val="Normal34"/>
              <w:jc w:val="right"/>
              <w:rPr>
                <w:rFonts w:ascii="Calibri" w:eastAsia="Calibri" w:hAnsi="Calibri" w:cs="Calibri"/>
                <w:b/>
                <w:color w:val="000000"/>
                <w:sz w:val="20"/>
              </w:rPr>
            </w:pPr>
          </w:p>
        </w:tc>
      </w:tr>
      <w:tr w:rsidR="00A329C2" w14:paraId="01C3AB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bottom"/>
          </w:tcPr>
          <w:p w14:paraId="154C582F" w14:textId="77777777" w:rsidR="00A329C2" w:rsidRDefault="00A329C2">
            <w:pPr>
              <w:pStyle w:val="Normal34"/>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CDFC670" w14:textId="77777777" w:rsidR="00A329C2" w:rsidRDefault="00A329C2">
            <w:pPr>
              <w:pStyle w:val="Normal34"/>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FCC757B" w14:textId="77777777" w:rsidR="00A329C2" w:rsidRDefault="00A329C2">
            <w:pPr>
              <w:pStyle w:val="Normal34"/>
              <w:jc w:val="right"/>
              <w:rPr>
                <w:rFonts w:ascii="Calibri" w:eastAsia="Calibri" w:hAnsi="Calibri" w:cs="Calibri"/>
                <w:b/>
                <w:color w:val="000000"/>
                <w:sz w:val="20"/>
              </w:rPr>
            </w:pPr>
          </w:p>
        </w:tc>
      </w:tr>
      <w:tr w:rsidR="00A329C2" w14:paraId="75E105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40" w:type="dxa"/>
              <w:right w:w="40" w:type="dxa"/>
            </w:tcMar>
            <w:vAlign w:val="bottom"/>
          </w:tcPr>
          <w:p w14:paraId="4A935F57" w14:textId="77777777" w:rsidR="00A329C2" w:rsidRPr="00D7661B" w:rsidRDefault="0000368A">
            <w:pPr>
              <w:pStyle w:val="Normal34"/>
              <w:rPr>
                <w:rFonts w:ascii="Calibri" w:eastAsia="Calibri" w:hAnsi="Calibri" w:cs="Calibri"/>
                <w:b/>
                <w:iCs/>
                <w:color w:val="000000"/>
                <w:sz w:val="20"/>
              </w:rPr>
            </w:pPr>
            <w:r w:rsidRPr="00D7661B">
              <w:rPr>
                <w:rFonts w:ascii="Calibri" w:eastAsia="Calibri" w:hAnsi="Calibri" w:cs="Calibri"/>
                <w:b/>
                <w:iCs/>
                <w:color w:val="000000"/>
                <w:sz w:val="20"/>
              </w:rPr>
              <w:t xml:space="preserve">Current Payables </w:t>
            </w:r>
          </w:p>
        </w:tc>
        <w:tc>
          <w:tcPr>
            <w:tcW w:w="1230" w:type="dxa"/>
            <w:tcBorders>
              <w:top w:val="nil"/>
              <w:left w:val="nil"/>
              <w:bottom w:val="nil"/>
              <w:right w:val="nil"/>
              <w:tl2br w:val="nil"/>
              <w:tr2bl w:val="nil"/>
            </w:tcBorders>
            <w:noWrap/>
            <w:tcMar>
              <w:left w:w="0" w:type="dxa"/>
              <w:right w:w="0" w:type="dxa"/>
            </w:tcMar>
            <w:vAlign w:val="center"/>
          </w:tcPr>
          <w:p w14:paraId="12BD6D0B" w14:textId="77777777" w:rsidR="00A329C2" w:rsidRPr="00887633" w:rsidRDefault="00A329C2">
            <w:pPr>
              <w:pStyle w:val="Normal34"/>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80D00B6" w14:textId="77777777" w:rsidR="00A329C2" w:rsidRPr="00887633" w:rsidRDefault="00A329C2">
            <w:pPr>
              <w:pStyle w:val="Normal34"/>
              <w:jc w:val="right"/>
              <w:rPr>
                <w:rFonts w:ascii="Calibri" w:eastAsia="Calibri" w:hAnsi="Calibri" w:cs="Calibri"/>
                <w:b/>
                <w:color w:val="000000"/>
                <w:sz w:val="20"/>
              </w:rPr>
            </w:pPr>
          </w:p>
        </w:tc>
      </w:tr>
      <w:tr w:rsidR="00A329C2" w14:paraId="04D35D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bottom"/>
          </w:tcPr>
          <w:p w14:paraId="548BDA1A" w14:textId="77777777" w:rsidR="00A329C2" w:rsidRPr="00887633" w:rsidRDefault="00A329C2">
            <w:pPr>
              <w:pStyle w:val="Normal34"/>
              <w:rPr>
                <w:rFonts w:ascii="Calibri" w:eastAsia="Calibri" w:hAnsi="Calibri" w:cs="Calibri"/>
                <w: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43B0691" w14:textId="77777777" w:rsidR="00A329C2" w:rsidRPr="00887633" w:rsidRDefault="00A329C2">
            <w:pPr>
              <w:pStyle w:val="Normal34"/>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777AA77" w14:textId="77777777" w:rsidR="00A329C2" w:rsidRPr="00887633" w:rsidRDefault="00A329C2">
            <w:pPr>
              <w:pStyle w:val="Normal34"/>
              <w:jc w:val="right"/>
              <w:rPr>
                <w:rFonts w:ascii="Calibri" w:eastAsia="Calibri" w:hAnsi="Calibri" w:cs="Calibri"/>
                <w:b/>
                <w:color w:val="000000"/>
                <w:sz w:val="20"/>
              </w:rPr>
            </w:pPr>
          </w:p>
        </w:tc>
      </w:tr>
      <w:tr w:rsidR="00A329C2" w14:paraId="1B9214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40" w:type="dxa"/>
              <w:right w:w="40" w:type="dxa"/>
            </w:tcMar>
            <w:vAlign w:val="bottom"/>
          </w:tcPr>
          <w:p w14:paraId="3BA8F39D" w14:textId="77777777" w:rsidR="00A329C2" w:rsidRPr="00887633" w:rsidRDefault="0000368A">
            <w:pPr>
              <w:pStyle w:val="Normal34"/>
              <w:rPr>
                <w:rFonts w:ascii="Calibri" w:eastAsia="Calibri" w:hAnsi="Calibri" w:cs="Calibri"/>
                <w:color w:val="000000"/>
                <w:sz w:val="20"/>
              </w:rPr>
            </w:pPr>
            <w:r w:rsidRPr="00887633">
              <w:rPr>
                <w:rFonts w:ascii="Calibri" w:eastAsia="Calibri" w:hAnsi="Calibri" w:cs="Calibri"/>
                <w:color w:val="000000"/>
                <w:sz w:val="20"/>
              </w:rPr>
              <w:t xml:space="preserve">Trade Payables </w:t>
            </w:r>
          </w:p>
        </w:tc>
        <w:tc>
          <w:tcPr>
            <w:tcW w:w="1230" w:type="dxa"/>
            <w:tcBorders>
              <w:top w:val="nil"/>
              <w:left w:val="nil"/>
              <w:bottom w:val="nil"/>
              <w:right w:val="nil"/>
              <w:tl2br w:val="nil"/>
              <w:tr2bl w:val="nil"/>
            </w:tcBorders>
            <w:noWrap/>
            <w:tcMar>
              <w:left w:w="40" w:type="dxa"/>
              <w:right w:w="40" w:type="dxa"/>
            </w:tcMar>
            <w:vAlign w:val="center"/>
          </w:tcPr>
          <w:p w14:paraId="5B969717"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171</w:t>
            </w:r>
          </w:p>
        </w:tc>
        <w:tc>
          <w:tcPr>
            <w:tcW w:w="1230" w:type="dxa"/>
            <w:tcBorders>
              <w:top w:val="nil"/>
              <w:left w:val="nil"/>
              <w:bottom w:val="nil"/>
              <w:right w:val="nil"/>
              <w:tl2br w:val="nil"/>
              <w:tr2bl w:val="nil"/>
            </w:tcBorders>
            <w:noWrap/>
            <w:tcMar>
              <w:left w:w="40" w:type="dxa"/>
              <w:right w:w="40" w:type="dxa"/>
            </w:tcMar>
            <w:vAlign w:val="center"/>
          </w:tcPr>
          <w:p w14:paraId="3B2F2B04"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3</w:t>
            </w:r>
          </w:p>
        </w:tc>
      </w:tr>
      <w:tr w:rsidR="00A329C2" w14:paraId="0B274A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480" w:type="dxa"/>
            <w:tcBorders>
              <w:top w:val="nil"/>
              <w:left w:val="nil"/>
              <w:bottom w:val="nil"/>
              <w:right w:val="nil"/>
              <w:tl2br w:val="nil"/>
              <w:tr2bl w:val="nil"/>
            </w:tcBorders>
            <w:tcMar>
              <w:left w:w="40" w:type="dxa"/>
              <w:right w:w="40" w:type="dxa"/>
            </w:tcMar>
            <w:vAlign w:val="center"/>
          </w:tcPr>
          <w:p w14:paraId="4E1F558E" w14:textId="77777777" w:rsidR="00A329C2" w:rsidRPr="00887633" w:rsidRDefault="0000368A">
            <w:pPr>
              <w:pStyle w:val="Normal34"/>
              <w:rPr>
                <w:rFonts w:ascii="Calibri" w:eastAsia="Calibri" w:hAnsi="Calibri" w:cs="Calibri"/>
                <w:color w:val="000000"/>
                <w:sz w:val="20"/>
              </w:rPr>
            </w:pPr>
            <w:r w:rsidRPr="00887633">
              <w:rPr>
                <w:rFonts w:ascii="Calibri" w:eastAsia="Calibri" w:hAnsi="Calibri" w:cs="Calibri"/>
                <w:color w:val="000000"/>
                <w:sz w:val="20"/>
              </w:rPr>
              <w:t>Net Goods and Services Tax Payable</w:t>
            </w:r>
          </w:p>
        </w:tc>
        <w:tc>
          <w:tcPr>
            <w:tcW w:w="1230" w:type="dxa"/>
            <w:tcBorders>
              <w:top w:val="nil"/>
              <w:left w:val="nil"/>
              <w:bottom w:val="nil"/>
              <w:right w:val="nil"/>
              <w:tl2br w:val="nil"/>
              <w:tr2bl w:val="nil"/>
            </w:tcBorders>
            <w:noWrap/>
            <w:tcMar>
              <w:left w:w="40" w:type="dxa"/>
              <w:right w:w="40" w:type="dxa"/>
            </w:tcMar>
            <w:vAlign w:val="center"/>
          </w:tcPr>
          <w:p w14:paraId="232209EB"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30</w:t>
            </w:r>
          </w:p>
        </w:tc>
        <w:tc>
          <w:tcPr>
            <w:tcW w:w="1230" w:type="dxa"/>
            <w:tcBorders>
              <w:top w:val="nil"/>
              <w:left w:val="nil"/>
              <w:bottom w:val="nil"/>
              <w:right w:val="nil"/>
              <w:tl2br w:val="nil"/>
              <w:tr2bl w:val="nil"/>
            </w:tcBorders>
            <w:noWrap/>
            <w:tcMar>
              <w:left w:w="40" w:type="dxa"/>
              <w:right w:w="40" w:type="dxa"/>
            </w:tcMar>
            <w:vAlign w:val="center"/>
          </w:tcPr>
          <w:p w14:paraId="6BE35456"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107</w:t>
            </w:r>
          </w:p>
        </w:tc>
      </w:tr>
      <w:tr w:rsidR="00A329C2" w14:paraId="722634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40" w:type="dxa"/>
              <w:right w:w="40" w:type="dxa"/>
            </w:tcMar>
            <w:vAlign w:val="center"/>
          </w:tcPr>
          <w:p w14:paraId="7D62C414" w14:textId="77777777" w:rsidR="00A329C2" w:rsidRPr="00887633" w:rsidRDefault="0000368A">
            <w:pPr>
              <w:pStyle w:val="Normal34"/>
              <w:rPr>
                <w:rFonts w:ascii="Calibri" w:eastAsia="Calibri" w:hAnsi="Calibri" w:cs="Calibri"/>
                <w:color w:val="000000"/>
                <w:sz w:val="20"/>
              </w:rPr>
            </w:pPr>
            <w:r w:rsidRPr="00887633">
              <w:rPr>
                <w:rFonts w:ascii="Calibri" w:eastAsia="Calibri" w:hAnsi="Calibri" w:cs="Calibri"/>
                <w:color w:val="000000"/>
                <w:sz w:val="20"/>
              </w:rPr>
              <w:t xml:space="preserve">Accrued Expenses </w:t>
            </w:r>
          </w:p>
        </w:tc>
        <w:tc>
          <w:tcPr>
            <w:tcW w:w="1230" w:type="dxa"/>
            <w:tcBorders>
              <w:top w:val="nil"/>
              <w:left w:val="nil"/>
              <w:bottom w:val="single" w:sz="4" w:space="0" w:color="000000"/>
              <w:right w:val="nil"/>
              <w:tl2br w:val="nil"/>
              <w:tr2bl w:val="nil"/>
            </w:tcBorders>
            <w:noWrap/>
            <w:tcMar>
              <w:left w:w="40" w:type="dxa"/>
              <w:right w:w="40" w:type="dxa"/>
            </w:tcMar>
            <w:vAlign w:val="center"/>
          </w:tcPr>
          <w:p w14:paraId="51092575"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5,392</w:t>
            </w:r>
          </w:p>
        </w:tc>
        <w:tc>
          <w:tcPr>
            <w:tcW w:w="1230" w:type="dxa"/>
            <w:tcBorders>
              <w:top w:val="nil"/>
              <w:left w:val="nil"/>
              <w:bottom w:val="single" w:sz="4" w:space="0" w:color="000000"/>
              <w:right w:val="nil"/>
              <w:tl2br w:val="nil"/>
              <w:tr2bl w:val="nil"/>
            </w:tcBorders>
            <w:noWrap/>
            <w:tcMar>
              <w:left w:w="40" w:type="dxa"/>
              <w:right w:w="40" w:type="dxa"/>
            </w:tcMar>
            <w:vAlign w:val="center"/>
          </w:tcPr>
          <w:p w14:paraId="66EECC73"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3,091</w:t>
            </w:r>
          </w:p>
        </w:tc>
      </w:tr>
      <w:tr w:rsidR="00A329C2" w14:paraId="73009B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40" w:type="dxa"/>
              <w:right w:w="40" w:type="dxa"/>
            </w:tcMar>
            <w:vAlign w:val="bottom"/>
          </w:tcPr>
          <w:p w14:paraId="3EBA6707" w14:textId="77777777" w:rsidR="00A329C2" w:rsidRPr="00D7661B" w:rsidRDefault="0000368A">
            <w:pPr>
              <w:pStyle w:val="Normal34"/>
              <w:rPr>
                <w:rFonts w:ascii="Calibri" w:eastAsia="Calibri" w:hAnsi="Calibri" w:cs="Calibri"/>
                <w:b/>
                <w:iCs/>
                <w:color w:val="000000"/>
                <w:sz w:val="20"/>
              </w:rPr>
            </w:pPr>
            <w:r w:rsidRPr="00D7661B">
              <w:rPr>
                <w:rFonts w:ascii="Calibri" w:eastAsia="Calibri" w:hAnsi="Calibri" w:cs="Calibri"/>
                <w:b/>
                <w:iCs/>
                <w:color w:val="000000"/>
                <w:sz w:val="20"/>
              </w:rPr>
              <w:t>Total Current Payables</w:t>
            </w: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100F49BE" w14:textId="77777777" w:rsidR="00A329C2" w:rsidRPr="00887633" w:rsidRDefault="0000368A">
            <w:pPr>
              <w:pStyle w:val="Normal34"/>
              <w:jc w:val="right"/>
              <w:rPr>
                <w:rFonts w:ascii="Calibri" w:eastAsia="Calibri" w:hAnsi="Calibri" w:cs="Calibri"/>
                <w:b/>
                <w:color w:val="000000"/>
                <w:sz w:val="20"/>
              </w:rPr>
            </w:pPr>
            <w:r w:rsidRPr="00887633">
              <w:rPr>
                <w:rFonts w:ascii="Calibri" w:eastAsia="Calibri" w:hAnsi="Calibri" w:cs="Calibri"/>
                <w:b/>
                <w:color w:val="000000"/>
                <w:sz w:val="20"/>
              </w:rPr>
              <w:t>5,593</w:t>
            </w: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358CBB77" w14:textId="77777777" w:rsidR="00A329C2" w:rsidRPr="00887633" w:rsidRDefault="0000368A">
            <w:pPr>
              <w:pStyle w:val="Normal34"/>
              <w:jc w:val="right"/>
              <w:rPr>
                <w:rFonts w:ascii="Calibri" w:eastAsia="Calibri" w:hAnsi="Calibri" w:cs="Calibri"/>
                <w:b/>
                <w:color w:val="000000"/>
                <w:sz w:val="20"/>
              </w:rPr>
            </w:pPr>
            <w:r w:rsidRPr="00887633">
              <w:rPr>
                <w:rFonts w:ascii="Calibri" w:eastAsia="Calibri" w:hAnsi="Calibri" w:cs="Calibri"/>
                <w:b/>
                <w:color w:val="000000"/>
                <w:sz w:val="20"/>
              </w:rPr>
              <w:t>3,201</w:t>
            </w:r>
          </w:p>
        </w:tc>
      </w:tr>
      <w:tr w:rsidR="00A329C2" w14:paraId="61A6BE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796C6DD4" w14:textId="77777777" w:rsidR="00A329C2" w:rsidRPr="00887633" w:rsidRDefault="00A329C2">
            <w:pPr>
              <w:pStyle w:val="Normal34"/>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4FBE5E38" w14:textId="77777777" w:rsidR="00A329C2" w:rsidRPr="00887633" w:rsidRDefault="00A329C2">
            <w:pPr>
              <w:pStyle w:val="Normal34"/>
              <w:jc w:val="right"/>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55315C17" w14:textId="77777777" w:rsidR="00A329C2" w:rsidRPr="00887633" w:rsidRDefault="00A329C2">
            <w:pPr>
              <w:pStyle w:val="Normal34"/>
              <w:jc w:val="right"/>
              <w:rPr>
                <w:rFonts w:ascii="Calibri" w:eastAsia="Calibri" w:hAnsi="Calibri" w:cs="Calibri"/>
                <w:color w:val="000000"/>
                <w:sz w:val="20"/>
              </w:rPr>
            </w:pPr>
          </w:p>
        </w:tc>
      </w:tr>
      <w:tr w:rsidR="00A329C2" w14:paraId="7D75FE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40" w:type="dxa"/>
              <w:right w:w="40" w:type="dxa"/>
            </w:tcMar>
            <w:vAlign w:val="bottom"/>
          </w:tcPr>
          <w:p w14:paraId="54EF3C95" w14:textId="77777777" w:rsidR="00A329C2" w:rsidRPr="00D7661B" w:rsidRDefault="0000368A">
            <w:pPr>
              <w:pStyle w:val="Normal34"/>
              <w:rPr>
                <w:rFonts w:ascii="Calibri" w:eastAsia="Calibri" w:hAnsi="Calibri" w:cs="Calibri"/>
                <w:b/>
                <w:iCs/>
                <w:color w:val="000000"/>
                <w:sz w:val="20"/>
              </w:rPr>
            </w:pPr>
            <w:r w:rsidRPr="00D7661B">
              <w:rPr>
                <w:rFonts w:ascii="Calibri" w:eastAsia="Calibri" w:hAnsi="Calibri" w:cs="Calibri"/>
                <w:b/>
                <w:iCs/>
                <w:color w:val="000000"/>
                <w:sz w:val="20"/>
              </w:rPr>
              <w:t>Current Contract Liabilities</w:t>
            </w:r>
          </w:p>
        </w:tc>
        <w:tc>
          <w:tcPr>
            <w:tcW w:w="1230" w:type="dxa"/>
            <w:tcBorders>
              <w:top w:val="nil"/>
              <w:left w:val="nil"/>
              <w:bottom w:val="nil"/>
              <w:right w:val="nil"/>
              <w:tl2br w:val="nil"/>
              <w:tr2bl w:val="nil"/>
            </w:tcBorders>
            <w:noWrap/>
            <w:tcMar>
              <w:left w:w="0" w:type="dxa"/>
              <w:right w:w="0" w:type="dxa"/>
            </w:tcMar>
            <w:vAlign w:val="center"/>
          </w:tcPr>
          <w:p w14:paraId="78F4129E" w14:textId="77777777" w:rsidR="00A329C2" w:rsidRPr="00887633" w:rsidRDefault="00A329C2">
            <w:pPr>
              <w:pStyle w:val="Normal34"/>
              <w:jc w:val="right"/>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467B2638" w14:textId="77777777" w:rsidR="00A329C2" w:rsidRPr="00887633" w:rsidRDefault="00A329C2">
            <w:pPr>
              <w:pStyle w:val="Normal34"/>
              <w:jc w:val="right"/>
              <w:rPr>
                <w:rFonts w:ascii="Calibri" w:eastAsia="Calibri" w:hAnsi="Calibri" w:cs="Calibri"/>
                <w:color w:val="000000"/>
                <w:sz w:val="20"/>
              </w:rPr>
            </w:pPr>
          </w:p>
        </w:tc>
      </w:tr>
      <w:tr w:rsidR="00A329C2" w14:paraId="0A4115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6480" w:type="dxa"/>
            <w:tcBorders>
              <w:top w:val="nil"/>
              <w:left w:val="nil"/>
              <w:bottom w:val="nil"/>
              <w:right w:val="nil"/>
              <w:tl2br w:val="nil"/>
              <w:tr2bl w:val="nil"/>
            </w:tcBorders>
            <w:tcMar>
              <w:left w:w="40" w:type="dxa"/>
              <w:right w:w="40" w:type="dxa"/>
            </w:tcMar>
            <w:vAlign w:val="center"/>
          </w:tcPr>
          <w:p w14:paraId="32B8D007" w14:textId="77777777" w:rsidR="00A329C2" w:rsidRPr="00887633" w:rsidRDefault="0000368A">
            <w:pPr>
              <w:pStyle w:val="Normal34"/>
              <w:rPr>
                <w:rFonts w:ascii="Calibri" w:eastAsia="Calibri" w:hAnsi="Calibri" w:cs="Calibri"/>
                <w:color w:val="000000"/>
                <w:sz w:val="20"/>
              </w:rPr>
            </w:pPr>
            <w:r w:rsidRPr="00887633">
              <w:rPr>
                <w:rFonts w:ascii="Calibri" w:eastAsia="Calibri" w:hAnsi="Calibri" w:cs="Calibri"/>
                <w:color w:val="000000"/>
                <w:sz w:val="20"/>
              </w:rPr>
              <w:t>Amounts Received Related to Contracts with Customers where the</w:t>
            </w:r>
          </w:p>
          <w:p w14:paraId="77115C9B" w14:textId="77777777" w:rsidR="00A329C2" w:rsidRPr="00887633" w:rsidRDefault="0000368A">
            <w:pPr>
              <w:pStyle w:val="Normal34"/>
              <w:rPr>
                <w:rFonts w:ascii="Calibri" w:eastAsia="Calibri" w:hAnsi="Calibri" w:cs="Calibri"/>
                <w:color w:val="000000"/>
                <w:sz w:val="20"/>
              </w:rPr>
            </w:pPr>
            <w:r w:rsidRPr="00887633">
              <w:rPr>
                <w:rFonts w:ascii="Calibri" w:eastAsia="Calibri" w:hAnsi="Calibri" w:cs="Calibri"/>
                <w:color w:val="000000"/>
                <w:sz w:val="20"/>
              </w:rPr>
              <w:t xml:space="preserve">   Performance Obligations has not yet been Satisfied</w:t>
            </w:r>
          </w:p>
        </w:tc>
        <w:tc>
          <w:tcPr>
            <w:tcW w:w="1230" w:type="dxa"/>
            <w:tcBorders>
              <w:top w:val="nil"/>
              <w:left w:val="nil"/>
              <w:bottom w:val="single" w:sz="4" w:space="0" w:color="000000"/>
              <w:right w:val="nil"/>
              <w:tl2br w:val="nil"/>
              <w:tr2bl w:val="nil"/>
            </w:tcBorders>
            <w:noWrap/>
            <w:tcMar>
              <w:left w:w="40" w:type="dxa"/>
              <w:right w:w="40" w:type="dxa"/>
            </w:tcMar>
            <w:vAlign w:val="center"/>
          </w:tcPr>
          <w:p w14:paraId="701A8BC2"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42</w:t>
            </w:r>
          </w:p>
        </w:tc>
        <w:tc>
          <w:tcPr>
            <w:tcW w:w="1230" w:type="dxa"/>
            <w:tcBorders>
              <w:top w:val="nil"/>
              <w:left w:val="nil"/>
              <w:bottom w:val="single" w:sz="4" w:space="0" w:color="000000"/>
              <w:right w:val="nil"/>
              <w:tl2br w:val="nil"/>
              <w:tr2bl w:val="nil"/>
            </w:tcBorders>
            <w:noWrap/>
            <w:tcMar>
              <w:left w:w="40" w:type="dxa"/>
              <w:right w:w="40" w:type="dxa"/>
            </w:tcMar>
            <w:vAlign w:val="center"/>
          </w:tcPr>
          <w:p w14:paraId="45708F95" w14:textId="77777777" w:rsidR="00A329C2" w:rsidRPr="00887633" w:rsidRDefault="0000368A">
            <w:pPr>
              <w:pStyle w:val="Normal34"/>
              <w:jc w:val="right"/>
              <w:rPr>
                <w:rFonts w:ascii="Calibri" w:eastAsia="Calibri" w:hAnsi="Calibri" w:cs="Calibri"/>
                <w:color w:val="000000"/>
                <w:sz w:val="20"/>
              </w:rPr>
            </w:pPr>
            <w:r w:rsidRPr="00887633">
              <w:rPr>
                <w:rFonts w:ascii="Calibri" w:eastAsia="Calibri" w:hAnsi="Calibri" w:cs="Calibri"/>
                <w:color w:val="000000"/>
                <w:sz w:val="20"/>
              </w:rPr>
              <w:t>-</w:t>
            </w:r>
          </w:p>
        </w:tc>
      </w:tr>
      <w:tr w:rsidR="00A329C2" w14:paraId="1F4701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40" w:type="dxa"/>
              <w:right w:w="40" w:type="dxa"/>
            </w:tcMar>
            <w:vAlign w:val="center"/>
          </w:tcPr>
          <w:p w14:paraId="7DE5AF6B" w14:textId="77777777" w:rsidR="00A329C2" w:rsidRPr="00D7661B" w:rsidRDefault="0000368A">
            <w:pPr>
              <w:pStyle w:val="Normal34"/>
              <w:rPr>
                <w:rFonts w:ascii="Calibri" w:eastAsia="Calibri" w:hAnsi="Calibri" w:cs="Calibri"/>
                <w:b/>
                <w:iCs/>
                <w:color w:val="000000"/>
                <w:sz w:val="20"/>
              </w:rPr>
            </w:pPr>
            <w:r w:rsidRPr="00D7661B">
              <w:rPr>
                <w:rFonts w:ascii="Calibri" w:eastAsia="Calibri" w:hAnsi="Calibri" w:cs="Calibri"/>
                <w:b/>
                <w:iCs/>
                <w:color w:val="000000"/>
                <w:sz w:val="20"/>
              </w:rPr>
              <w:t xml:space="preserve">Total Current Contract Liabilities </w:t>
            </w: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6F87A836" w14:textId="77777777" w:rsidR="00A329C2" w:rsidRPr="00887633" w:rsidRDefault="0000368A">
            <w:pPr>
              <w:pStyle w:val="Normal34"/>
              <w:jc w:val="right"/>
              <w:rPr>
                <w:rFonts w:ascii="Calibri" w:eastAsia="Calibri" w:hAnsi="Calibri" w:cs="Calibri"/>
                <w:b/>
                <w:color w:val="000000"/>
                <w:sz w:val="20"/>
              </w:rPr>
            </w:pPr>
            <w:r w:rsidRPr="00887633">
              <w:rPr>
                <w:rFonts w:ascii="Calibri" w:eastAsia="Calibri" w:hAnsi="Calibri" w:cs="Calibri"/>
                <w:b/>
                <w:color w:val="000000"/>
                <w:sz w:val="20"/>
              </w:rPr>
              <w:t>42</w:t>
            </w:r>
          </w:p>
        </w:tc>
        <w:tc>
          <w:tcPr>
            <w:tcW w:w="12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424D01B3" w14:textId="77777777" w:rsidR="00A329C2" w:rsidRPr="00887633" w:rsidRDefault="0000368A">
            <w:pPr>
              <w:pStyle w:val="Normal34"/>
              <w:jc w:val="right"/>
              <w:rPr>
                <w:rFonts w:ascii="Calibri" w:eastAsia="Calibri" w:hAnsi="Calibri" w:cs="Calibri"/>
                <w:b/>
                <w:color w:val="000000"/>
                <w:sz w:val="20"/>
              </w:rPr>
            </w:pPr>
            <w:r w:rsidRPr="00887633">
              <w:rPr>
                <w:rFonts w:ascii="Calibri" w:eastAsia="Calibri" w:hAnsi="Calibri" w:cs="Calibri"/>
                <w:b/>
                <w:color w:val="000000"/>
                <w:sz w:val="20"/>
              </w:rPr>
              <w:t>-</w:t>
            </w:r>
          </w:p>
        </w:tc>
      </w:tr>
      <w:tr w:rsidR="00A329C2" w:rsidRPr="00887633" w14:paraId="2AE88067"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40" w:type="dxa"/>
              <w:right w:w="40" w:type="dxa"/>
            </w:tcMar>
            <w:vAlign w:val="center"/>
          </w:tcPr>
          <w:p w14:paraId="01FF2A96" w14:textId="77777777" w:rsidR="00A329C2" w:rsidRPr="00887633" w:rsidRDefault="0000368A">
            <w:pPr>
              <w:pStyle w:val="Normal34"/>
              <w:rPr>
                <w:rFonts w:ascii="Calibri" w:eastAsia="Calibri" w:hAnsi="Calibri" w:cs="Calibri"/>
                <w:b/>
                <w:color w:val="000000"/>
                <w:sz w:val="20"/>
              </w:rPr>
            </w:pPr>
            <w:r w:rsidRPr="00887633">
              <w:rPr>
                <w:rFonts w:ascii="Calibri" w:eastAsia="Calibri" w:hAnsi="Calibri" w:cs="Calibri"/>
                <w:b/>
                <w:color w:val="000000"/>
                <w:sz w:val="20"/>
              </w:rPr>
              <w:t>Total Current Payables and Contract Liabilities</w:t>
            </w:r>
          </w:p>
        </w:tc>
        <w:tc>
          <w:tcPr>
            <w:tcW w:w="1230" w:type="dxa"/>
            <w:tcBorders>
              <w:top w:val="single" w:sz="4" w:space="0" w:color="000000"/>
              <w:left w:val="nil"/>
              <w:bottom w:val="double" w:sz="6" w:space="0" w:color="000000"/>
              <w:right w:val="nil"/>
              <w:tl2br w:val="nil"/>
              <w:tr2bl w:val="nil"/>
            </w:tcBorders>
            <w:noWrap/>
            <w:tcMar>
              <w:left w:w="40" w:type="dxa"/>
              <w:right w:w="40" w:type="dxa"/>
            </w:tcMar>
            <w:vAlign w:val="center"/>
          </w:tcPr>
          <w:p w14:paraId="35116315" w14:textId="77777777" w:rsidR="00A329C2" w:rsidRPr="00887633" w:rsidRDefault="0000368A">
            <w:pPr>
              <w:pStyle w:val="Normal34"/>
              <w:jc w:val="right"/>
              <w:rPr>
                <w:rFonts w:ascii="Calibri" w:eastAsia="Calibri" w:hAnsi="Calibri" w:cs="Calibri"/>
                <w:b/>
                <w:color w:val="000000"/>
                <w:sz w:val="20"/>
              </w:rPr>
            </w:pPr>
            <w:r w:rsidRPr="00887633">
              <w:rPr>
                <w:rFonts w:ascii="Calibri" w:eastAsia="Calibri" w:hAnsi="Calibri" w:cs="Calibri"/>
                <w:b/>
                <w:color w:val="000000"/>
                <w:sz w:val="20"/>
              </w:rPr>
              <w:t>5,635</w:t>
            </w:r>
          </w:p>
        </w:tc>
        <w:tc>
          <w:tcPr>
            <w:tcW w:w="1230" w:type="dxa"/>
            <w:tcBorders>
              <w:top w:val="single" w:sz="4" w:space="0" w:color="000000"/>
              <w:left w:val="nil"/>
              <w:bottom w:val="double" w:sz="6" w:space="0" w:color="000000"/>
              <w:right w:val="nil"/>
              <w:tl2br w:val="nil"/>
              <w:tr2bl w:val="nil"/>
            </w:tcBorders>
            <w:noWrap/>
            <w:tcMar>
              <w:left w:w="40" w:type="dxa"/>
              <w:right w:w="40" w:type="dxa"/>
            </w:tcMar>
            <w:vAlign w:val="center"/>
          </w:tcPr>
          <w:p w14:paraId="7712E502" w14:textId="77777777" w:rsidR="00A329C2" w:rsidRPr="00887633" w:rsidRDefault="0000368A">
            <w:pPr>
              <w:pStyle w:val="Normal34"/>
              <w:jc w:val="right"/>
              <w:rPr>
                <w:rFonts w:ascii="Calibri" w:eastAsia="Calibri" w:hAnsi="Calibri" w:cs="Calibri"/>
                <w:b/>
                <w:color w:val="000000"/>
                <w:sz w:val="20"/>
              </w:rPr>
            </w:pPr>
            <w:r w:rsidRPr="00887633">
              <w:rPr>
                <w:rFonts w:ascii="Calibri" w:eastAsia="Calibri" w:hAnsi="Calibri" w:cs="Calibri"/>
                <w:b/>
                <w:color w:val="000000"/>
                <w:sz w:val="20"/>
              </w:rPr>
              <w:t>3,201</w:t>
            </w:r>
          </w:p>
        </w:tc>
      </w:tr>
    </w:tbl>
    <w:p w14:paraId="3492C0DE" w14:textId="77777777" w:rsidR="0000368A" w:rsidRPr="00BB5DFF" w:rsidRDefault="0000368A" w:rsidP="00013510">
      <w:pPr>
        <w:pageBreakBefore/>
        <w:pBdr>
          <w:top w:val="nil"/>
          <w:left w:val="nil"/>
          <w:bottom w:val="nil"/>
          <w:right w:val="nil"/>
          <w:between w:val="nil"/>
          <w:bar w:val="nil"/>
        </w:pBdr>
        <w:autoSpaceDE w:val="0"/>
        <w:autoSpaceDN w:val="0"/>
        <w:adjustRightInd w:val="0"/>
        <w:rPr>
          <w:rFonts w:ascii="Arial" w:hAnsi="Arial" w:cs="Arial"/>
          <w:b/>
          <w:bdr w:val="nil"/>
          <w:lang w:val="en-AU" w:eastAsia="en-AU"/>
        </w:rPr>
      </w:pPr>
      <w:r w:rsidRPr="00BB5DFF">
        <w:rPr>
          <w:rFonts w:ascii="Arial" w:hAnsi="Arial" w:cs="Arial"/>
          <w:b/>
          <w:bdr w:val="nil"/>
          <w:lang w:val="en-AU" w:eastAsia="en-AU"/>
        </w:rPr>
        <w:lastRenderedPageBreak/>
        <w:t xml:space="preserve">NOTE 17  </w:t>
      </w:r>
      <w:r>
        <w:rPr>
          <w:rFonts w:ascii="Arial" w:hAnsi="Arial" w:cs="Arial"/>
          <w:b/>
          <w:bdr w:val="nil"/>
          <w:lang w:val="en-AU" w:eastAsia="en-AU"/>
        </w:rPr>
        <w:t>PAYABLES  CONTINUED</w:t>
      </w:r>
    </w:p>
    <w:p w14:paraId="7CFDC921" w14:textId="77777777" w:rsidR="00A329C2" w:rsidRDefault="00A329C2">
      <w:pPr>
        <w:pStyle w:val="Normal35"/>
      </w:pPr>
    </w:p>
    <w:tbl>
      <w:tblPr>
        <w:tblStyle w:val="CDMRange214"/>
        <w:tblW w:w="8940" w:type="dxa"/>
        <w:tblLayout w:type="fixed"/>
        <w:tblLook w:val="0600" w:firstRow="0" w:lastRow="0" w:firstColumn="0" w:lastColumn="0" w:noHBand="1" w:noVBand="1"/>
      </w:tblPr>
      <w:tblGrid>
        <w:gridCol w:w="6480"/>
        <w:gridCol w:w="1230"/>
        <w:gridCol w:w="1230"/>
      </w:tblGrid>
      <w:tr w:rsidR="00A329C2" w14:paraId="2371E37A" w14:textId="77777777">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2F19F7F1" w14:textId="77777777" w:rsidR="00A329C2" w:rsidRDefault="00A329C2">
            <w:pPr>
              <w:pStyle w:val="Normal35"/>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1249A342" w14:textId="77777777" w:rsidR="00A329C2" w:rsidRDefault="00A329C2">
            <w:pPr>
              <w:pStyle w:val="Normal3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2E08D220" w14:textId="77777777" w:rsidR="00A329C2" w:rsidRDefault="00A329C2">
            <w:pPr>
              <w:pStyle w:val="Normal35"/>
              <w:jc w:val="right"/>
              <w:rPr>
                <w:rFonts w:ascii="Calibri" w:eastAsia="Calibri" w:hAnsi="Calibri" w:cs="Calibri"/>
                <w:b/>
                <w:color w:val="000000"/>
                <w:sz w:val="20"/>
              </w:rPr>
            </w:pPr>
          </w:p>
        </w:tc>
      </w:tr>
      <w:tr w:rsidR="00A329C2" w14:paraId="158B14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bottom"/>
          </w:tcPr>
          <w:p w14:paraId="63308E98" w14:textId="77777777" w:rsidR="00A329C2" w:rsidRDefault="0000368A">
            <w:pPr>
              <w:pStyle w:val="Normal35"/>
              <w:rPr>
                <w:rFonts w:ascii="Calibri" w:eastAsia="Calibri" w:hAnsi="Calibri" w:cs="Calibri"/>
                <w:b/>
                <w:color w:val="000000"/>
                <w:sz w:val="20"/>
              </w:rPr>
            </w:pPr>
            <w:r>
              <w:rPr>
                <w:rFonts w:ascii="Calibri" w:eastAsia="Calibri" w:hAnsi="Calibri" w:cs="Calibri"/>
                <w:b/>
                <w:color w:val="000000"/>
                <w:sz w:val="20"/>
              </w:rPr>
              <w:t>Payables are aged as follows:</w:t>
            </w:r>
          </w:p>
        </w:tc>
        <w:tc>
          <w:tcPr>
            <w:tcW w:w="1230" w:type="dxa"/>
            <w:tcBorders>
              <w:top w:val="nil"/>
              <w:left w:val="nil"/>
              <w:bottom w:val="nil"/>
              <w:right w:val="nil"/>
              <w:tl2br w:val="nil"/>
              <w:tr2bl w:val="nil"/>
            </w:tcBorders>
            <w:noWrap/>
            <w:tcMar>
              <w:left w:w="0" w:type="dxa"/>
              <w:right w:w="0" w:type="dxa"/>
            </w:tcMar>
            <w:vAlign w:val="center"/>
          </w:tcPr>
          <w:p w14:paraId="58DB3DCD" w14:textId="77777777" w:rsidR="00A329C2" w:rsidRDefault="00A329C2">
            <w:pPr>
              <w:pStyle w:val="Normal3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DDEC07B" w14:textId="77777777" w:rsidR="00A329C2" w:rsidRDefault="00A329C2">
            <w:pPr>
              <w:pStyle w:val="Normal35"/>
              <w:jc w:val="right"/>
              <w:rPr>
                <w:rFonts w:ascii="Calibri" w:eastAsia="Calibri" w:hAnsi="Calibri" w:cs="Calibri"/>
                <w:b/>
                <w:color w:val="000000"/>
                <w:sz w:val="20"/>
              </w:rPr>
            </w:pPr>
          </w:p>
        </w:tc>
      </w:tr>
      <w:tr w:rsidR="00A329C2" w14:paraId="4D5A76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bottom"/>
          </w:tcPr>
          <w:p w14:paraId="13AA3938" w14:textId="77777777" w:rsidR="00A329C2" w:rsidRDefault="00A329C2">
            <w:pPr>
              <w:pStyle w:val="Normal35"/>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461E207" w14:textId="77777777" w:rsidR="00A329C2" w:rsidRDefault="00A329C2">
            <w:pPr>
              <w:pStyle w:val="Normal35"/>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A28E15D" w14:textId="77777777" w:rsidR="00A329C2" w:rsidRDefault="00A329C2">
            <w:pPr>
              <w:pStyle w:val="Normal35"/>
              <w:jc w:val="right"/>
              <w:rPr>
                <w:rFonts w:ascii="Calibri" w:eastAsia="Calibri" w:hAnsi="Calibri" w:cs="Calibri"/>
                <w:b/>
                <w:color w:val="000000"/>
                <w:sz w:val="20"/>
              </w:rPr>
            </w:pPr>
          </w:p>
        </w:tc>
      </w:tr>
      <w:tr w:rsidR="00A329C2" w14:paraId="60D514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228CF516" w14:textId="77777777" w:rsidR="00A329C2" w:rsidRDefault="0000368A">
            <w:pPr>
              <w:pStyle w:val="Normal35"/>
              <w:rPr>
                <w:rFonts w:ascii="Calibri" w:eastAsia="Calibri" w:hAnsi="Calibri" w:cs="Calibri"/>
                <w:color w:val="000000"/>
                <w:sz w:val="20"/>
              </w:rPr>
            </w:pPr>
            <w:r>
              <w:rPr>
                <w:rFonts w:ascii="Calibri" w:eastAsia="Calibri" w:hAnsi="Calibri" w:cs="Calibri"/>
                <w:color w:val="000000"/>
                <w:sz w:val="20"/>
              </w:rPr>
              <w:t>Not Overdue</w:t>
            </w:r>
          </w:p>
        </w:tc>
        <w:tc>
          <w:tcPr>
            <w:tcW w:w="1230" w:type="dxa"/>
            <w:tcBorders>
              <w:top w:val="nil"/>
              <w:left w:val="nil"/>
              <w:bottom w:val="nil"/>
              <w:right w:val="nil"/>
              <w:tl2br w:val="nil"/>
              <w:tr2bl w:val="nil"/>
            </w:tcBorders>
            <w:noWrap/>
            <w:tcMar>
              <w:left w:w="29" w:type="dxa"/>
              <w:right w:w="29" w:type="dxa"/>
            </w:tcMar>
            <w:vAlign w:val="center"/>
          </w:tcPr>
          <w:p w14:paraId="14A31992" w14:textId="77777777" w:rsidR="00A329C2" w:rsidRDefault="0000368A">
            <w:pPr>
              <w:pStyle w:val="Normal35"/>
              <w:jc w:val="right"/>
              <w:rPr>
                <w:rFonts w:ascii="Calibri" w:eastAsia="Calibri" w:hAnsi="Calibri" w:cs="Calibri"/>
                <w:color w:val="000000"/>
                <w:sz w:val="20"/>
              </w:rPr>
            </w:pPr>
            <w:r>
              <w:rPr>
                <w:rFonts w:ascii="Calibri" w:eastAsia="Calibri" w:hAnsi="Calibri" w:cs="Calibri"/>
                <w:color w:val="000000"/>
                <w:sz w:val="20"/>
              </w:rPr>
              <w:t>5,471</w:t>
            </w:r>
          </w:p>
        </w:tc>
        <w:tc>
          <w:tcPr>
            <w:tcW w:w="1230" w:type="dxa"/>
            <w:tcBorders>
              <w:top w:val="nil"/>
              <w:left w:val="nil"/>
              <w:bottom w:val="nil"/>
              <w:right w:val="nil"/>
              <w:tl2br w:val="nil"/>
              <w:tr2bl w:val="nil"/>
            </w:tcBorders>
            <w:noWrap/>
            <w:tcMar>
              <w:left w:w="29" w:type="dxa"/>
              <w:right w:w="29" w:type="dxa"/>
            </w:tcMar>
            <w:vAlign w:val="center"/>
          </w:tcPr>
          <w:p w14:paraId="5018C1F1" w14:textId="77777777" w:rsidR="00A329C2" w:rsidRDefault="0000368A">
            <w:pPr>
              <w:pStyle w:val="Normal35"/>
              <w:jc w:val="right"/>
              <w:rPr>
                <w:rFonts w:ascii="Calibri" w:eastAsia="Calibri" w:hAnsi="Calibri" w:cs="Calibri"/>
                <w:color w:val="000000"/>
                <w:sz w:val="20"/>
              </w:rPr>
            </w:pPr>
            <w:r>
              <w:rPr>
                <w:rFonts w:ascii="Calibri" w:eastAsia="Calibri" w:hAnsi="Calibri" w:cs="Calibri"/>
                <w:color w:val="000000"/>
                <w:sz w:val="20"/>
              </w:rPr>
              <w:t>3,200</w:t>
            </w:r>
          </w:p>
        </w:tc>
      </w:tr>
      <w:tr w:rsidR="00A329C2" w14:paraId="0E9F07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697EF1DE" w14:textId="77777777" w:rsidR="00A329C2" w:rsidRDefault="0000368A">
            <w:pPr>
              <w:pStyle w:val="Normal35"/>
              <w:rPr>
                <w:rFonts w:ascii="Calibri" w:eastAsia="Calibri" w:hAnsi="Calibri" w:cs="Calibri"/>
                <w:color w:val="000000"/>
                <w:sz w:val="20"/>
              </w:rPr>
            </w:pPr>
            <w:r>
              <w:rPr>
                <w:rFonts w:ascii="Calibri" w:eastAsia="Calibri" w:hAnsi="Calibri" w:cs="Calibri"/>
                <w:color w:val="000000"/>
                <w:sz w:val="20"/>
              </w:rPr>
              <w:t>Overdue for less than 30 Days</w:t>
            </w:r>
          </w:p>
        </w:tc>
        <w:tc>
          <w:tcPr>
            <w:tcW w:w="1230" w:type="dxa"/>
            <w:tcBorders>
              <w:top w:val="nil"/>
              <w:left w:val="nil"/>
              <w:bottom w:val="nil"/>
              <w:right w:val="nil"/>
              <w:tl2br w:val="nil"/>
              <w:tr2bl w:val="nil"/>
            </w:tcBorders>
            <w:noWrap/>
            <w:tcMar>
              <w:left w:w="29" w:type="dxa"/>
              <w:right w:w="29" w:type="dxa"/>
            </w:tcMar>
            <w:vAlign w:val="center"/>
          </w:tcPr>
          <w:p w14:paraId="4611CD48" w14:textId="77777777" w:rsidR="00A329C2" w:rsidRDefault="0000368A">
            <w:pPr>
              <w:pStyle w:val="Normal35"/>
              <w:jc w:val="right"/>
              <w:rPr>
                <w:rFonts w:ascii="Calibri" w:eastAsia="Calibri" w:hAnsi="Calibri" w:cs="Calibri"/>
                <w:color w:val="000000"/>
                <w:sz w:val="20"/>
              </w:rPr>
            </w:pPr>
            <w:r>
              <w:rPr>
                <w:rFonts w:ascii="Calibri" w:eastAsia="Calibri" w:hAnsi="Calibri" w:cs="Calibri"/>
                <w:color w:val="000000"/>
                <w:sz w:val="20"/>
              </w:rPr>
              <w:t>121</w:t>
            </w:r>
          </w:p>
        </w:tc>
        <w:tc>
          <w:tcPr>
            <w:tcW w:w="1230" w:type="dxa"/>
            <w:tcBorders>
              <w:top w:val="nil"/>
              <w:left w:val="nil"/>
              <w:bottom w:val="nil"/>
              <w:right w:val="nil"/>
              <w:tl2br w:val="nil"/>
              <w:tr2bl w:val="nil"/>
            </w:tcBorders>
            <w:noWrap/>
            <w:tcMar>
              <w:left w:w="29" w:type="dxa"/>
              <w:right w:w="29" w:type="dxa"/>
            </w:tcMar>
            <w:vAlign w:val="center"/>
          </w:tcPr>
          <w:p w14:paraId="33FD11C2" w14:textId="77777777" w:rsidR="00A329C2" w:rsidRDefault="0000368A">
            <w:pPr>
              <w:pStyle w:val="Normal35"/>
              <w:jc w:val="right"/>
              <w:rPr>
                <w:rFonts w:ascii="Calibri" w:eastAsia="Calibri" w:hAnsi="Calibri" w:cs="Calibri"/>
                <w:color w:val="000000"/>
                <w:sz w:val="20"/>
              </w:rPr>
            </w:pPr>
            <w:r>
              <w:rPr>
                <w:rFonts w:ascii="Calibri" w:eastAsia="Calibri" w:hAnsi="Calibri" w:cs="Calibri"/>
                <w:color w:val="000000"/>
                <w:sz w:val="20"/>
              </w:rPr>
              <w:t>1</w:t>
            </w:r>
          </w:p>
        </w:tc>
      </w:tr>
      <w:tr w:rsidR="00A329C2" w14:paraId="6861DD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05F7887E" w14:textId="77777777" w:rsidR="00A329C2" w:rsidRDefault="0000368A">
            <w:pPr>
              <w:pStyle w:val="Normal35"/>
              <w:rPr>
                <w:rFonts w:ascii="Calibri" w:eastAsia="Calibri" w:hAnsi="Calibri" w:cs="Calibri"/>
                <w:color w:val="000000"/>
                <w:sz w:val="20"/>
              </w:rPr>
            </w:pPr>
            <w:r>
              <w:rPr>
                <w:rFonts w:ascii="Calibri" w:eastAsia="Calibri" w:hAnsi="Calibri" w:cs="Calibri"/>
                <w:color w:val="000000"/>
                <w:sz w:val="20"/>
              </w:rPr>
              <w:t>Overdue for More than 60 Days</w:t>
            </w:r>
          </w:p>
        </w:tc>
        <w:tc>
          <w:tcPr>
            <w:tcW w:w="1230" w:type="dxa"/>
            <w:tcBorders>
              <w:top w:val="nil"/>
              <w:left w:val="nil"/>
              <w:bottom w:val="nil"/>
              <w:right w:val="nil"/>
              <w:tl2br w:val="nil"/>
              <w:tr2bl w:val="nil"/>
            </w:tcBorders>
            <w:noWrap/>
            <w:tcMar>
              <w:left w:w="29" w:type="dxa"/>
              <w:right w:w="29" w:type="dxa"/>
            </w:tcMar>
            <w:vAlign w:val="center"/>
          </w:tcPr>
          <w:p w14:paraId="043C062B" w14:textId="77777777" w:rsidR="00A329C2" w:rsidRDefault="0000368A">
            <w:pPr>
              <w:pStyle w:val="Normal35"/>
              <w:jc w:val="right"/>
              <w:rPr>
                <w:rFonts w:ascii="Calibri" w:eastAsia="Calibri" w:hAnsi="Calibri" w:cs="Calibri"/>
                <w:color w:val="000000"/>
                <w:sz w:val="20"/>
              </w:rPr>
            </w:pPr>
            <w:r>
              <w:rPr>
                <w:rFonts w:ascii="Calibri" w:eastAsia="Calibri" w:hAnsi="Calibri" w:cs="Calibri"/>
                <w:color w:val="000000"/>
                <w:sz w:val="20"/>
              </w:rPr>
              <w:t>1</w:t>
            </w:r>
          </w:p>
        </w:tc>
        <w:tc>
          <w:tcPr>
            <w:tcW w:w="1230" w:type="dxa"/>
            <w:tcBorders>
              <w:top w:val="nil"/>
              <w:left w:val="nil"/>
              <w:bottom w:val="nil"/>
              <w:right w:val="nil"/>
              <w:tl2br w:val="nil"/>
              <w:tr2bl w:val="nil"/>
            </w:tcBorders>
            <w:noWrap/>
            <w:tcMar>
              <w:left w:w="29" w:type="dxa"/>
              <w:right w:w="29" w:type="dxa"/>
            </w:tcMar>
            <w:vAlign w:val="center"/>
          </w:tcPr>
          <w:p w14:paraId="0DC56289" w14:textId="77777777" w:rsidR="00A329C2" w:rsidRDefault="0000368A">
            <w:pPr>
              <w:pStyle w:val="Normal35"/>
              <w:jc w:val="right"/>
              <w:rPr>
                <w:rFonts w:ascii="Calibri" w:eastAsia="Calibri" w:hAnsi="Calibri" w:cs="Calibri"/>
                <w:color w:val="000000"/>
                <w:sz w:val="20"/>
              </w:rPr>
            </w:pPr>
            <w:r>
              <w:rPr>
                <w:rFonts w:ascii="Calibri" w:eastAsia="Calibri" w:hAnsi="Calibri" w:cs="Calibri"/>
                <w:color w:val="000000"/>
                <w:sz w:val="20"/>
              </w:rPr>
              <w:t>-</w:t>
            </w:r>
          </w:p>
        </w:tc>
      </w:tr>
      <w:tr w:rsidR="00A329C2" w14:paraId="1C5815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center"/>
          </w:tcPr>
          <w:p w14:paraId="0D6C75FC" w14:textId="77777777" w:rsidR="00A329C2" w:rsidRDefault="00A329C2">
            <w:pPr>
              <w:pStyle w:val="Normal35"/>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14F6ECDC" w14:textId="77777777" w:rsidR="00A329C2" w:rsidRDefault="00A329C2">
            <w:pPr>
              <w:pStyle w:val="Normal35"/>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5FE9831F" w14:textId="77777777" w:rsidR="00A329C2" w:rsidRDefault="00A329C2">
            <w:pPr>
              <w:pStyle w:val="Normal35"/>
              <w:jc w:val="right"/>
              <w:rPr>
                <w:rFonts w:ascii="Calibri" w:eastAsia="Calibri" w:hAnsi="Calibri" w:cs="Calibri"/>
                <w:color w:val="000000"/>
                <w:sz w:val="20"/>
              </w:rPr>
            </w:pPr>
          </w:p>
        </w:tc>
      </w:tr>
      <w:tr w:rsidR="00A329C2" w14:paraId="618609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29" w:type="dxa"/>
              <w:right w:w="29" w:type="dxa"/>
            </w:tcMar>
            <w:vAlign w:val="center"/>
          </w:tcPr>
          <w:p w14:paraId="7A4C1580" w14:textId="77777777" w:rsidR="00A329C2" w:rsidRDefault="0000368A">
            <w:pPr>
              <w:pStyle w:val="Normal35"/>
              <w:rPr>
                <w:rFonts w:ascii="Calibri" w:eastAsia="Calibri" w:hAnsi="Calibri" w:cs="Calibri"/>
                <w:b/>
                <w:color w:val="000000"/>
                <w:sz w:val="20"/>
              </w:rPr>
            </w:pPr>
            <w:r>
              <w:rPr>
                <w:rFonts w:ascii="Calibri" w:eastAsia="Calibri" w:hAnsi="Calibri" w:cs="Calibri"/>
                <w:b/>
                <w:color w:val="000000"/>
                <w:sz w:val="20"/>
              </w:rPr>
              <w:t>Total Payables</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53E1DB9D" w14:textId="77777777" w:rsidR="00A329C2" w:rsidRDefault="0000368A">
            <w:pPr>
              <w:pStyle w:val="Normal35"/>
              <w:jc w:val="right"/>
              <w:rPr>
                <w:rFonts w:ascii="Calibri" w:eastAsia="Calibri" w:hAnsi="Calibri" w:cs="Calibri"/>
                <w:b/>
                <w:color w:val="000000"/>
                <w:sz w:val="20"/>
              </w:rPr>
            </w:pPr>
            <w:r>
              <w:rPr>
                <w:rFonts w:ascii="Calibri" w:eastAsia="Calibri" w:hAnsi="Calibri" w:cs="Calibri"/>
                <w:b/>
                <w:color w:val="000000"/>
                <w:sz w:val="20"/>
              </w:rPr>
              <w:t>5,593</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1AB309A7" w14:textId="77777777" w:rsidR="00A329C2" w:rsidRDefault="0000368A">
            <w:pPr>
              <w:pStyle w:val="Normal35"/>
              <w:jc w:val="right"/>
              <w:rPr>
                <w:rFonts w:ascii="Calibri" w:eastAsia="Calibri" w:hAnsi="Calibri" w:cs="Calibri"/>
                <w:b/>
                <w:color w:val="000000"/>
                <w:sz w:val="20"/>
              </w:rPr>
            </w:pPr>
            <w:r>
              <w:rPr>
                <w:rFonts w:ascii="Calibri" w:eastAsia="Calibri" w:hAnsi="Calibri" w:cs="Calibri"/>
                <w:b/>
                <w:color w:val="000000"/>
                <w:sz w:val="20"/>
              </w:rPr>
              <w:t>3,201</w:t>
            </w:r>
          </w:p>
        </w:tc>
      </w:tr>
    </w:tbl>
    <w:p w14:paraId="6E298E22" w14:textId="77777777" w:rsidR="00A329C2" w:rsidRDefault="00A329C2">
      <w:pPr>
        <w:pStyle w:val="Normal37"/>
      </w:pPr>
    </w:p>
    <w:tbl>
      <w:tblPr>
        <w:tblStyle w:val="CDMRange115"/>
        <w:tblW w:w="8940" w:type="dxa"/>
        <w:tblLayout w:type="fixed"/>
        <w:tblLook w:val="0600" w:firstRow="0" w:lastRow="0" w:firstColumn="0" w:lastColumn="0" w:noHBand="1" w:noVBand="1"/>
      </w:tblPr>
      <w:tblGrid>
        <w:gridCol w:w="6480"/>
        <w:gridCol w:w="1230"/>
        <w:gridCol w:w="1230"/>
      </w:tblGrid>
      <w:tr w:rsidR="00A329C2" w14:paraId="2D74AA41" w14:textId="77777777">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4B3EB0BA" w14:textId="77777777" w:rsidR="00A329C2" w:rsidRDefault="00A329C2">
            <w:pPr>
              <w:pStyle w:val="Normal37"/>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3F0EAB82" w14:textId="77777777" w:rsidR="00A329C2" w:rsidRDefault="0000368A">
            <w:pPr>
              <w:pStyle w:val="Normal37"/>
              <w:jc w:val="right"/>
              <w:rPr>
                <w:rFonts w:ascii="Calibri" w:eastAsia="Calibri" w:hAnsi="Calibri" w:cs="Calibri"/>
                <w:b/>
                <w:color w:val="FFFFFF"/>
                <w:sz w:val="20"/>
              </w:rPr>
            </w:pPr>
            <w:r>
              <w:rPr>
                <w:rFonts w:ascii="Calibri" w:eastAsia="Calibri" w:hAnsi="Calibri" w:cs="Calibri"/>
                <w:b/>
                <w:color w:val="FFFFFF"/>
                <w:sz w:val="20"/>
              </w:rPr>
              <w:t>2026</w:t>
            </w:r>
          </w:p>
        </w:tc>
        <w:tc>
          <w:tcPr>
            <w:tcW w:w="1230" w:type="dxa"/>
            <w:tcBorders>
              <w:top w:val="nil"/>
              <w:left w:val="nil"/>
              <w:bottom w:val="nil"/>
              <w:right w:val="nil"/>
              <w:tl2br w:val="nil"/>
              <w:tr2bl w:val="nil"/>
            </w:tcBorders>
            <w:noWrap/>
            <w:tcMar>
              <w:left w:w="29" w:type="dxa"/>
              <w:right w:w="29" w:type="dxa"/>
            </w:tcMar>
            <w:vAlign w:val="center"/>
          </w:tcPr>
          <w:p w14:paraId="30D66F32" w14:textId="77777777" w:rsidR="00A329C2" w:rsidRDefault="0000368A">
            <w:pPr>
              <w:pStyle w:val="Normal37"/>
              <w:jc w:val="right"/>
              <w:rPr>
                <w:rFonts w:ascii="Calibri" w:eastAsia="Calibri" w:hAnsi="Calibri" w:cs="Calibri"/>
                <w:b/>
                <w:color w:val="FFFFFF"/>
                <w:sz w:val="20"/>
              </w:rPr>
            </w:pPr>
            <w:r>
              <w:rPr>
                <w:rFonts w:ascii="Calibri" w:eastAsia="Calibri" w:hAnsi="Calibri" w:cs="Calibri"/>
                <w:b/>
                <w:color w:val="FFFFFF"/>
                <w:sz w:val="20"/>
              </w:rPr>
              <w:t>2025</w:t>
            </w:r>
          </w:p>
        </w:tc>
      </w:tr>
      <w:tr w:rsidR="00A329C2" w14:paraId="63BBC7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29" w:type="dxa"/>
              <w:right w:w="29" w:type="dxa"/>
            </w:tcMar>
            <w:vAlign w:val="bottom"/>
          </w:tcPr>
          <w:p w14:paraId="6FB45853" w14:textId="77777777" w:rsidR="00A329C2" w:rsidRDefault="0000368A">
            <w:pPr>
              <w:pStyle w:val="Normal37"/>
              <w:rPr>
                <w:rFonts w:ascii="Calibri" w:eastAsia="Calibri" w:hAnsi="Calibri" w:cs="Calibri"/>
                <w:b/>
                <w:color w:val="000000"/>
                <w:sz w:val="20"/>
              </w:rPr>
            </w:pPr>
            <w:r>
              <w:rPr>
                <w:rFonts w:ascii="Calibri" w:eastAsia="Calibri" w:hAnsi="Calibri" w:cs="Calibri"/>
                <w:b/>
                <w:color w:val="000000"/>
                <w:sz w:val="20"/>
              </w:rPr>
              <w:t>Reconciliation of Contract Liabilities</w:t>
            </w:r>
          </w:p>
        </w:tc>
        <w:tc>
          <w:tcPr>
            <w:tcW w:w="1230" w:type="dxa"/>
            <w:tcBorders>
              <w:top w:val="nil"/>
              <w:left w:val="nil"/>
              <w:bottom w:val="nil"/>
              <w:right w:val="nil"/>
              <w:tl2br w:val="nil"/>
              <w:tr2bl w:val="nil"/>
            </w:tcBorders>
            <w:noWrap/>
            <w:tcMar>
              <w:left w:w="0" w:type="dxa"/>
              <w:right w:w="0" w:type="dxa"/>
            </w:tcMar>
            <w:vAlign w:val="center"/>
          </w:tcPr>
          <w:p w14:paraId="74AD6AC0" w14:textId="77777777" w:rsidR="00A329C2" w:rsidRDefault="00A329C2">
            <w:pPr>
              <w:pStyle w:val="Normal37"/>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BE538AB" w14:textId="77777777" w:rsidR="00A329C2" w:rsidRDefault="00A329C2">
            <w:pPr>
              <w:pStyle w:val="Normal37"/>
              <w:jc w:val="right"/>
              <w:rPr>
                <w:rFonts w:ascii="Calibri" w:eastAsia="Calibri" w:hAnsi="Calibri" w:cs="Calibri"/>
                <w:b/>
                <w:color w:val="000000"/>
                <w:sz w:val="20"/>
              </w:rPr>
            </w:pPr>
          </w:p>
        </w:tc>
      </w:tr>
      <w:tr w:rsidR="00A329C2" w14:paraId="627248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480" w:type="dxa"/>
            <w:tcBorders>
              <w:top w:val="nil"/>
              <w:left w:val="nil"/>
              <w:bottom w:val="nil"/>
              <w:right w:val="nil"/>
              <w:tl2br w:val="nil"/>
              <w:tr2bl w:val="nil"/>
            </w:tcBorders>
            <w:tcMar>
              <w:left w:w="29" w:type="dxa"/>
              <w:right w:w="29" w:type="dxa"/>
            </w:tcMar>
            <w:vAlign w:val="center"/>
          </w:tcPr>
          <w:p w14:paraId="35EBADA1" w14:textId="77777777" w:rsidR="00A329C2" w:rsidRDefault="0000368A">
            <w:pPr>
              <w:pStyle w:val="Normal37"/>
              <w:rPr>
                <w:rFonts w:ascii="Calibri" w:eastAsia="Calibri" w:hAnsi="Calibri" w:cs="Calibri"/>
                <w:color w:val="000000"/>
                <w:sz w:val="20"/>
              </w:rPr>
            </w:pPr>
            <w:r>
              <w:rPr>
                <w:rFonts w:ascii="Calibri" w:eastAsia="Calibri" w:hAnsi="Calibri" w:cs="Calibri"/>
                <w:color w:val="000000"/>
                <w:sz w:val="20"/>
              </w:rPr>
              <w:t>Contract Liabilities at the Beginning of the Reporting Period</w:t>
            </w:r>
          </w:p>
        </w:tc>
        <w:tc>
          <w:tcPr>
            <w:tcW w:w="1230" w:type="dxa"/>
            <w:tcBorders>
              <w:top w:val="nil"/>
              <w:left w:val="nil"/>
              <w:bottom w:val="nil"/>
              <w:right w:val="nil"/>
              <w:tl2br w:val="nil"/>
              <w:tr2bl w:val="nil"/>
            </w:tcBorders>
            <w:noWrap/>
            <w:tcMar>
              <w:left w:w="29" w:type="dxa"/>
              <w:right w:w="29" w:type="dxa"/>
            </w:tcMar>
            <w:vAlign w:val="center"/>
          </w:tcPr>
          <w:p w14:paraId="2D70C3E5" w14:textId="77777777" w:rsidR="00A329C2" w:rsidRDefault="0000368A">
            <w:pPr>
              <w:pStyle w:val="Normal37"/>
              <w:jc w:val="right"/>
              <w:rPr>
                <w:rFonts w:ascii="Calibri" w:eastAsia="Calibri" w:hAnsi="Calibri" w:cs="Calibri"/>
                <w:b/>
                <w:color w:val="000000"/>
                <w:sz w:val="20"/>
              </w:rPr>
            </w:pPr>
            <w:r>
              <w:rPr>
                <w:rFonts w:ascii="Calibri" w:eastAsia="Calibri" w:hAnsi="Calibri" w:cs="Calibri"/>
                <w:b/>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5A17E9D4" w14:textId="77777777" w:rsidR="00A329C2" w:rsidRDefault="0000368A">
            <w:pPr>
              <w:pStyle w:val="Normal37"/>
              <w:jc w:val="right"/>
              <w:rPr>
                <w:rFonts w:ascii="Calibri" w:eastAsia="Calibri" w:hAnsi="Calibri" w:cs="Calibri"/>
                <w:b/>
                <w:color w:val="000000"/>
                <w:sz w:val="20"/>
              </w:rPr>
            </w:pPr>
            <w:r>
              <w:rPr>
                <w:rFonts w:ascii="Calibri" w:eastAsia="Calibri" w:hAnsi="Calibri" w:cs="Calibri"/>
                <w:b/>
                <w:color w:val="000000"/>
                <w:sz w:val="20"/>
              </w:rPr>
              <w:t>13</w:t>
            </w:r>
          </w:p>
        </w:tc>
      </w:tr>
      <w:tr w:rsidR="00A329C2" w14:paraId="1CCB49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6480" w:type="dxa"/>
            <w:tcBorders>
              <w:top w:val="nil"/>
              <w:left w:val="nil"/>
              <w:bottom w:val="nil"/>
              <w:right w:val="nil"/>
              <w:tl2br w:val="nil"/>
              <w:tr2bl w:val="nil"/>
            </w:tcBorders>
            <w:tcMar>
              <w:left w:w="29" w:type="dxa"/>
              <w:right w:w="29" w:type="dxa"/>
            </w:tcMar>
            <w:vAlign w:val="center"/>
          </w:tcPr>
          <w:p w14:paraId="554E7278" w14:textId="2FDD9CEC" w:rsidR="00A329C2" w:rsidRDefault="0000368A">
            <w:pPr>
              <w:pStyle w:val="Normal37"/>
              <w:rPr>
                <w:rFonts w:ascii="Calibri" w:eastAsia="Calibri" w:hAnsi="Calibri" w:cs="Calibri"/>
                <w:color w:val="000000"/>
                <w:sz w:val="20"/>
              </w:rPr>
            </w:pPr>
            <w:r>
              <w:rPr>
                <w:rFonts w:ascii="Calibri" w:eastAsia="Calibri" w:hAnsi="Calibri" w:cs="Calibri"/>
                <w:color w:val="000000"/>
                <w:sz w:val="20"/>
              </w:rPr>
              <w:t xml:space="preserve">Add: Payments received for performance </w:t>
            </w:r>
            <w:r w:rsidR="00EA3494">
              <w:rPr>
                <w:rFonts w:ascii="Calibri" w:eastAsia="Calibri" w:hAnsi="Calibri" w:cs="Calibri"/>
                <w:color w:val="000000"/>
                <w:sz w:val="20"/>
              </w:rPr>
              <w:t>o</w:t>
            </w:r>
            <w:r>
              <w:rPr>
                <w:rFonts w:ascii="Calibri" w:eastAsia="Calibri" w:hAnsi="Calibri" w:cs="Calibri"/>
                <w:color w:val="000000"/>
                <w:sz w:val="20"/>
              </w:rPr>
              <w:t xml:space="preserve">bligations which have not </w:t>
            </w:r>
          </w:p>
          <w:p w14:paraId="3D8A5443" w14:textId="77777777" w:rsidR="00A329C2" w:rsidRDefault="0000368A">
            <w:pPr>
              <w:pStyle w:val="Normal37"/>
              <w:rPr>
                <w:rFonts w:ascii="Calibri" w:eastAsia="Calibri" w:hAnsi="Calibri" w:cs="Calibri"/>
                <w:color w:val="000000"/>
                <w:sz w:val="20"/>
              </w:rPr>
            </w:pPr>
            <w:r>
              <w:rPr>
                <w:rFonts w:ascii="Calibri" w:eastAsia="Calibri" w:hAnsi="Calibri" w:cs="Calibri"/>
                <w:color w:val="000000"/>
                <w:sz w:val="20"/>
              </w:rPr>
              <w:t xml:space="preserve">   yet been completed at the end of the Reporting Period</w:t>
            </w:r>
          </w:p>
        </w:tc>
        <w:tc>
          <w:tcPr>
            <w:tcW w:w="1230" w:type="dxa"/>
            <w:tcBorders>
              <w:top w:val="nil"/>
              <w:left w:val="nil"/>
              <w:bottom w:val="nil"/>
              <w:right w:val="nil"/>
              <w:tl2br w:val="nil"/>
              <w:tr2bl w:val="nil"/>
            </w:tcBorders>
            <w:noWrap/>
            <w:tcMar>
              <w:left w:w="29" w:type="dxa"/>
              <w:right w:w="29" w:type="dxa"/>
            </w:tcMar>
            <w:vAlign w:val="center"/>
          </w:tcPr>
          <w:p w14:paraId="7ECF730A" w14:textId="77777777" w:rsidR="00A329C2" w:rsidRDefault="0000368A">
            <w:pPr>
              <w:pStyle w:val="Normal37"/>
              <w:jc w:val="right"/>
              <w:rPr>
                <w:rFonts w:ascii="Calibri" w:eastAsia="Calibri" w:hAnsi="Calibri" w:cs="Calibri"/>
                <w:color w:val="000000"/>
                <w:sz w:val="20"/>
              </w:rPr>
            </w:pPr>
            <w:r>
              <w:rPr>
                <w:rFonts w:ascii="Calibri" w:eastAsia="Calibri" w:hAnsi="Calibri" w:cs="Calibri"/>
                <w:color w:val="000000"/>
                <w:sz w:val="20"/>
              </w:rPr>
              <w:t>42</w:t>
            </w:r>
          </w:p>
        </w:tc>
        <w:tc>
          <w:tcPr>
            <w:tcW w:w="1230" w:type="dxa"/>
            <w:tcBorders>
              <w:top w:val="nil"/>
              <w:left w:val="nil"/>
              <w:bottom w:val="nil"/>
              <w:right w:val="nil"/>
              <w:tl2br w:val="nil"/>
              <w:tr2bl w:val="nil"/>
            </w:tcBorders>
            <w:noWrap/>
            <w:tcMar>
              <w:left w:w="29" w:type="dxa"/>
              <w:right w:w="29" w:type="dxa"/>
            </w:tcMar>
            <w:vAlign w:val="center"/>
          </w:tcPr>
          <w:p w14:paraId="777D4BA1" w14:textId="77777777" w:rsidR="00A329C2" w:rsidRDefault="0000368A">
            <w:pPr>
              <w:pStyle w:val="Normal37"/>
              <w:jc w:val="right"/>
              <w:rPr>
                <w:rFonts w:ascii="Calibri" w:eastAsia="Calibri" w:hAnsi="Calibri" w:cs="Calibri"/>
                <w:color w:val="000000"/>
                <w:sz w:val="20"/>
              </w:rPr>
            </w:pPr>
            <w:r>
              <w:rPr>
                <w:rFonts w:ascii="Calibri" w:eastAsia="Calibri" w:hAnsi="Calibri" w:cs="Calibri"/>
                <w:color w:val="000000"/>
                <w:sz w:val="20"/>
              </w:rPr>
              <w:t>-</w:t>
            </w:r>
          </w:p>
        </w:tc>
      </w:tr>
      <w:tr w:rsidR="00A329C2" w14:paraId="0A01F7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2"/>
        </w:trPr>
        <w:tc>
          <w:tcPr>
            <w:tcW w:w="6480" w:type="dxa"/>
            <w:tcBorders>
              <w:top w:val="nil"/>
              <w:left w:val="nil"/>
              <w:bottom w:val="nil"/>
              <w:right w:val="nil"/>
              <w:tl2br w:val="nil"/>
              <w:tr2bl w:val="nil"/>
            </w:tcBorders>
            <w:tcMar>
              <w:left w:w="29" w:type="dxa"/>
              <w:right w:w="29" w:type="dxa"/>
            </w:tcMar>
            <w:vAlign w:val="center"/>
          </w:tcPr>
          <w:p w14:paraId="3DC481D9" w14:textId="77777777" w:rsidR="00A329C2" w:rsidRDefault="0000368A">
            <w:pPr>
              <w:pStyle w:val="Normal37"/>
              <w:rPr>
                <w:rFonts w:ascii="Calibri" w:eastAsia="Calibri" w:hAnsi="Calibri" w:cs="Calibri"/>
                <w:color w:val="000000"/>
                <w:sz w:val="20"/>
              </w:rPr>
            </w:pPr>
            <w:r>
              <w:rPr>
                <w:rFonts w:ascii="Calibri" w:eastAsia="Calibri" w:hAnsi="Calibri" w:cs="Calibri"/>
                <w:color w:val="000000"/>
                <w:sz w:val="20"/>
              </w:rPr>
              <w:t xml:space="preserve">Less: Revenue recognised that was included in the Contract Liability </w:t>
            </w:r>
          </w:p>
          <w:p w14:paraId="36B62485" w14:textId="77777777" w:rsidR="00A329C2" w:rsidRDefault="0000368A">
            <w:pPr>
              <w:pStyle w:val="Normal37"/>
              <w:rPr>
                <w:rFonts w:ascii="Calibri" w:eastAsia="Calibri" w:hAnsi="Calibri" w:cs="Calibri"/>
                <w:color w:val="000000"/>
                <w:sz w:val="20"/>
              </w:rPr>
            </w:pPr>
            <w:r>
              <w:rPr>
                <w:rFonts w:ascii="Calibri" w:eastAsia="Calibri" w:hAnsi="Calibri" w:cs="Calibri"/>
                <w:color w:val="000000"/>
                <w:sz w:val="20"/>
              </w:rPr>
              <w:t xml:space="preserve">   Balance at the beginning of the Reporting Period</w:t>
            </w:r>
          </w:p>
        </w:tc>
        <w:tc>
          <w:tcPr>
            <w:tcW w:w="1230" w:type="dxa"/>
            <w:tcBorders>
              <w:top w:val="nil"/>
              <w:left w:val="nil"/>
              <w:bottom w:val="nil"/>
              <w:right w:val="nil"/>
              <w:tl2br w:val="nil"/>
              <w:tr2bl w:val="nil"/>
            </w:tcBorders>
            <w:noWrap/>
            <w:tcMar>
              <w:left w:w="29" w:type="dxa"/>
              <w:right w:w="29" w:type="dxa"/>
            </w:tcMar>
            <w:vAlign w:val="center"/>
          </w:tcPr>
          <w:p w14:paraId="04A3CF1F" w14:textId="77777777" w:rsidR="00A329C2" w:rsidRDefault="0000368A">
            <w:pPr>
              <w:pStyle w:val="Normal37"/>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1B4D92B5" w14:textId="77777777" w:rsidR="00A329C2" w:rsidRDefault="0000368A">
            <w:pPr>
              <w:pStyle w:val="Normal37"/>
              <w:jc w:val="right"/>
              <w:rPr>
                <w:rFonts w:ascii="Calibri" w:eastAsia="Calibri" w:hAnsi="Calibri" w:cs="Calibri"/>
                <w:color w:val="000000"/>
                <w:sz w:val="20"/>
              </w:rPr>
            </w:pPr>
            <w:r>
              <w:rPr>
                <w:rFonts w:ascii="Calibri" w:eastAsia="Calibri" w:hAnsi="Calibri" w:cs="Calibri"/>
                <w:color w:val="000000"/>
                <w:sz w:val="20"/>
              </w:rPr>
              <w:t>(13)</w:t>
            </w:r>
          </w:p>
        </w:tc>
      </w:tr>
      <w:tr w:rsidR="00A329C2" w14:paraId="5B616D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center"/>
          </w:tcPr>
          <w:p w14:paraId="0879451B" w14:textId="77777777" w:rsidR="00A329C2" w:rsidRDefault="00A329C2">
            <w:pPr>
              <w:pStyle w:val="Normal37"/>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bottom"/>
          </w:tcPr>
          <w:p w14:paraId="2F5CC126" w14:textId="77777777" w:rsidR="00A329C2" w:rsidRDefault="00A329C2">
            <w:pPr>
              <w:pStyle w:val="Normal37"/>
              <w:rPr>
                <w:rFonts w:ascii="Arial" w:eastAsia="Arial" w:hAnsi="Arial" w:cs="Arial"/>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bottom"/>
          </w:tcPr>
          <w:p w14:paraId="146AAC51" w14:textId="77777777" w:rsidR="00A329C2" w:rsidRDefault="00A329C2">
            <w:pPr>
              <w:pStyle w:val="Normal37"/>
              <w:rPr>
                <w:rFonts w:ascii="Arial" w:eastAsia="Arial" w:hAnsi="Arial" w:cs="Arial"/>
                <w:color w:val="000000"/>
                <w:sz w:val="20"/>
              </w:rPr>
            </w:pPr>
          </w:p>
        </w:tc>
      </w:tr>
      <w:tr w:rsidR="00A329C2" w14:paraId="78AC10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29" w:type="dxa"/>
              <w:right w:w="29" w:type="dxa"/>
            </w:tcMar>
            <w:vAlign w:val="center"/>
          </w:tcPr>
          <w:p w14:paraId="43AA0C11" w14:textId="77777777" w:rsidR="00A329C2" w:rsidRDefault="0000368A">
            <w:pPr>
              <w:pStyle w:val="Normal37"/>
              <w:rPr>
                <w:rFonts w:ascii="Calibri" w:eastAsia="Calibri" w:hAnsi="Calibri" w:cs="Calibri"/>
                <w:b/>
                <w:color w:val="000000"/>
                <w:sz w:val="20"/>
              </w:rPr>
            </w:pPr>
            <w:r>
              <w:rPr>
                <w:rFonts w:ascii="Calibri" w:eastAsia="Calibri" w:hAnsi="Calibri" w:cs="Calibri"/>
                <w:b/>
                <w:color w:val="000000"/>
                <w:sz w:val="20"/>
              </w:rPr>
              <w:t>Contract Liabilities at the End of the Reporting Period</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6D9DC8C2" w14:textId="77777777" w:rsidR="00A329C2" w:rsidRDefault="0000368A">
            <w:pPr>
              <w:pStyle w:val="Normal37"/>
              <w:jc w:val="right"/>
              <w:rPr>
                <w:rFonts w:ascii="Calibri" w:eastAsia="Calibri" w:hAnsi="Calibri" w:cs="Calibri"/>
                <w:b/>
                <w:color w:val="000000"/>
                <w:sz w:val="20"/>
              </w:rPr>
            </w:pPr>
            <w:r>
              <w:rPr>
                <w:rFonts w:ascii="Calibri" w:eastAsia="Calibri" w:hAnsi="Calibri" w:cs="Calibri"/>
                <w:b/>
                <w:color w:val="000000"/>
                <w:sz w:val="20"/>
              </w:rPr>
              <w:t>42</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592B997C" w14:textId="77777777" w:rsidR="00A329C2" w:rsidRDefault="0000368A">
            <w:pPr>
              <w:pStyle w:val="Normal37"/>
              <w:jc w:val="right"/>
              <w:rPr>
                <w:rFonts w:ascii="Calibri" w:eastAsia="Calibri" w:hAnsi="Calibri" w:cs="Calibri"/>
                <w:b/>
                <w:color w:val="000000"/>
                <w:sz w:val="20"/>
              </w:rPr>
            </w:pPr>
            <w:r>
              <w:rPr>
                <w:rFonts w:ascii="Calibri" w:eastAsia="Calibri" w:hAnsi="Calibri" w:cs="Calibri"/>
                <w:b/>
                <w:color w:val="000000"/>
                <w:sz w:val="20"/>
              </w:rPr>
              <w:t>-</w:t>
            </w:r>
          </w:p>
        </w:tc>
      </w:tr>
    </w:tbl>
    <w:p w14:paraId="7BF557ED" w14:textId="77777777" w:rsidR="0000368A" w:rsidRPr="0069335E" w:rsidRDefault="0000368A" w:rsidP="000C5964">
      <w:pPr>
        <w:pageBreakBefore/>
        <w:pBdr>
          <w:top w:val="nil"/>
          <w:left w:val="nil"/>
          <w:bottom w:val="nil"/>
          <w:right w:val="nil"/>
          <w:between w:val="nil"/>
          <w:bar w:val="nil"/>
        </w:pBdr>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18  </w:t>
      </w:r>
      <w:r w:rsidRPr="0069335E">
        <w:rPr>
          <w:rFonts w:ascii="Arial" w:hAnsi="Arial" w:cs="Arial"/>
          <w:b/>
          <w:bdr w:val="nil"/>
          <w:lang w:val="en-AU" w:eastAsia="en-AU"/>
        </w:rPr>
        <w:t>EMPLOYEE BENEFITS</w:t>
      </w:r>
    </w:p>
    <w:p w14:paraId="0E3B0754" w14:textId="77777777" w:rsidR="0000368A" w:rsidRDefault="0000368A" w:rsidP="004741AD">
      <w:pPr>
        <w:pBdr>
          <w:top w:val="nil"/>
          <w:left w:val="nil"/>
          <w:bottom w:val="nil"/>
          <w:right w:val="nil"/>
          <w:between w:val="nil"/>
          <w:bar w:val="nil"/>
        </w:pBdr>
        <w:tabs>
          <w:tab w:val="left" w:pos="0"/>
        </w:tabs>
        <w:autoSpaceDE w:val="0"/>
        <w:autoSpaceDN w:val="0"/>
        <w:adjustRightInd w:val="0"/>
        <w:spacing w:before="120" w:after="120"/>
        <w:jc w:val="both"/>
        <w:rPr>
          <w:rFonts w:cs="Calibri"/>
          <w:b/>
          <w:sz w:val="20"/>
          <w:szCs w:val="20"/>
          <w:bdr w:val="nil"/>
          <w:lang w:val="en-AU" w:eastAsia="en-AU"/>
        </w:rPr>
      </w:pPr>
      <w:r>
        <w:rPr>
          <w:rFonts w:ascii="Calibri" w:hAnsi="Calibri" w:cs="Calibri"/>
          <w:b/>
          <w:sz w:val="20"/>
          <w:szCs w:val="20"/>
          <w:bdr w:val="nil"/>
          <w:lang w:val="en-AU" w:eastAsia="en-AU"/>
        </w:rPr>
        <w:t>Description and Material Accounting Policies Relating to Employee Benefits</w:t>
      </w:r>
    </w:p>
    <w:p w14:paraId="0994C81B" w14:textId="77777777" w:rsidR="0000368A" w:rsidRPr="005C33E2" w:rsidRDefault="0000368A" w:rsidP="003D174E">
      <w:pPr>
        <w:pStyle w:val="Normal16"/>
        <w:pBdr>
          <w:top w:val="nil"/>
          <w:left w:val="nil"/>
          <w:bottom w:val="nil"/>
          <w:right w:val="nil"/>
          <w:between w:val="nil"/>
          <w:bar w:val="nil"/>
        </w:pBdr>
        <w:spacing w:before="120" w:after="120"/>
        <w:jc w:val="both"/>
        <w:rPr>
          <w:bCs/>
          <w:i/>
          <w:iCs/>
          <w:sz w:val="20"/>
          <w:szCs w:val="20"/>
          <w:bdr w:val="nil"/>
          <w:lang w:val="en-AU" w:eastAsia="en-US"/>
        </w:rPr>
      </w:pPr>
      <w:r w:rsidRPr="005C33E2">
        <w:rPr>
          <w:bCs/>
          <w:i/>
          <w:iCs/>
          <w:sz w:val="20"/>
          <w:szCs w:val="20"/>
          <w:bdr w:val="nil"/>
          <w:lang w:val="en-AU" w:eastAsia="en-US"/>
        </w:rPr>
        <w:t>Accrued Wages and Salaries</w:t>
      </w:r>
    </w:p>
    <w:p w14:paraId="2BCD7C31" w14:textId="77777777" w:rsidR="0000368A" w:rsidRDefault="0000368A" w:rsidP="003D174E">
      <w:pPr>
        <w:pStyle w:val="BodyText"/>
        <w:pBdr>
          <w:top w:val="nil"/>
          <w:left w:val="nil"/>
          <w:bottom w:val="nil"/>
          <w:right w:val="nil"/>
          <w:between w:val="nil"/>
          <w:bar w:val="nil"/>
        </w:pBdr>
        <w:spacing w:before="120" w:after="120" w:line="240" w:lineRule="auto"/>
        <w:rPr>
          <w:sz w:val="24"/>
          <w:bdr w:val="nil"/>
        </w:rPr>
      </w:pPr>
      <w:r>
        <w:rPr>
          <w:bdr w:val="nil"/>
        </w:rPr>
        <w:t xml:space="preserve">Accrued wages and salaries are measured at the amount that remains unpaid to employees at the end of the reporting period.  </w:t>
      </w:r>
    </w:p>
    <w:p w14:paraId="0522291D" w14:textId="77777777" w:rsidR="0000368A" w:rsidRPr="005C33E2" w:rsidRDefault="0000368A" w:rsidP="003D174E">
      <w:pPr>
        <w:pStyle w:val="Normal16"/>
        <w:pBdr>
          <w:top w:val="nil"/>
          <w:left w:val="nil"/>
          <w:bottom w:val="nil"/>
          <w:right w:val="nil"/>
          <w:between w:val="nil"/>
          <w:bar w:val="nil"/>
        </w:pBdr>
        <w:spacing w:before="120" w:after="120"/>
        <w:jc w:val="both"/>
        <w:rPr>
          <w:bCs/>
          <w:i/>
          <w:iCs/>
          <w:sz w:val="20"/>
          <w:szCs w:val="20"/>
          <w:bdr w:val="nil"/>
          <w:lang w:val="en-AU" w:eastAsia="en-US"/>
        </w:rPr>
      </w:pPr>
      <w:r w:rsidRPr="005C33E2">
        <w:rPr>
          <w:bCs/>
          <w:i/>
          <w:iCs/>
          <w:sz w:val="20"/>
          <w:szCs w:val="20"/>
          <w:bdr w:val="nil"/>
          <w:lang w:val="en-AU" w:eastAsia="en-US"/>
        </w:rPr>
        <w:t>Annual and Long Service Leave</w:t>
      </w:r>
    </w:p>
    <w:p w14:paraId="0A8FF1B0" w14:textId="0DEC28CC" w:rsidR="0000368A" w:rsidRDefault="0000368A" w:rsidP="003D174E">
      <w:pPr>
        <w:pStyle w:val="Normal37"/>
        <w:pBdr>
          <w:top w:val="nil"/>
          <w:left w:val="nil"/>
          <w:bottom w:val="nil"/>
          <w:right w:val="nil"/>
          <w:between w:val="nil"/>
          <w:bar w:val="nil"/>
        </w:pBdr>
        <w:spacing w:before="120" w:after="120"/>
        <w:jc w:val="both"/>
        <w:rPr>
          <w:rFonts w:ascii="Calibri" w:eastAsia="Calibri" w:hAnsi="Calibri" w:cs="Calibri"/>
          <w:sz w:val="20"/>
          <w:szCs w:val="20"/>
          <w:bdr w:val="nil"/>
          <w:lang w:eastAsia="en-US"/>
        </w:rPr>
      </w:pPr>
      <w:r>
        <w:rPr>
          <w:rFonts w:ascii="Calibri" w:eastAsia="Calibri" w:hAnsi="Calibri" w:cs="Calibri"/>
          <w:sz w:val="20"/>
          <w:szCs w:val="20"/>
          <w:bdr w:val="nil"/>
          <w:lang w:eastAsia="en-US"/>
        </w:rPr>
        <w:t xml:space="preserve">Annual and long service leave including applicable on-costs that are not expected to be wholly settled before twelve months after the end of the reporting period, when the employees render the related service are measured at present value of estimated future payments to be made in respect of services provided by employees up to the end of the reporting period. Consideration is given to the future wage and salary levels, experience of employee departures and periods of service. At the end of each reporting period the present value of future annual leave and long service leave payments is estimated using market yields on high quality corporate bonds with terms to maturity that match, as closely as possible, the estimated future cash flows. </w:t>
      </w:r>
    </w:p>
    <w:p w14:paraId="4F37B099" w14:textId="77777777" w:rsidR="0000368A" w:rsidRDefault="0000368A" w:rsidP="003D174E">
      <w:pPr>
        <w:pStyle w:val="Normal37"/>
        <w:pBdr>
          <w:top w:val="nil"/>
          <w:left w:val="nil"/>
          <w:bottom w:val="nil"/>
          <w:right w:val="nil"/>
          <w:between w:val="nil"/>
          <w:bar w:val="nil"/>
        </w:pBdr>
        <w:spacing w:before="120" w:after="120"/>
        <w:jc w:val="both"/>
        <w:rPr>
          <w:rFonts w:ascii="Calibri" w:eastAsia="Calibri" w:hAnsi="Calibri" w:cs="Calibri"/>
          <w:sz w:val="20"/>
          <w:szCs w:val="20"/>
          <w:bdr w:val="nil"/>
          <w:lang w:eastAsia="en-US"/>
        </w:rPr>
      </w:pPr>
      <w:r>
        <w:rPr>
          <w:rFonts w:ascii="Calibri" w:eastAsia="Calibri" w:hAnsi="Calibri" w:cs="Calibri"/>
          <w:sz w:val="20"/>
          <w:szCs w:val="20"/>
          <w:bdr w:val="nil"/>
          <w:lang w:eastAsia="en-US"/>
        </w:rPr>
        <w:t>Annual leave liabilities have been estimated on the assumption they will be wholly settled within three years.  This financial year the rate used to estimate the present value of future:</w:t>
      </w:r>
    </w:p>
    <w:p w14:paraId="267EB83F" w14:textId="77777777" w:rsidR="0000368A" w:rsidRDefault="0000368A" w:rsidP="003D174E">
      <w:pPr>
        <w:pStyle w:val="Normal37"/>
        <w:numPr>
          <w:ilvl w:val="0"/>
          <w:numId w:val="29"/>
        </w:numPr>
        <w:pBdr>
          <w:top w:val="nil"/>
          <w:left w:val="nil"/>
          <w:bottom w:val="nil"/>
          <w:right w:val="nil"/>
          <w:between w:val="nil"/>
          <w:bar w:val="nil"/>
        </w:pBdr>
        <w:spacing w:before="120" w:after="120"/>
        <w:ind w:left="284" w:hanging="284"/>
        <w:jc w:val="both"/>
        <w:rPr>
          <w:rFonts w:ascii="Calibri" w:eastAsia="Calibri" w:hAnsi="Calibri" w:cs="Calibri"/>
          <w:sz w:val="20"/>
          <w:szCs w:val="20"/>
          <w:bdr w:val="nil"/>
          <w:lang w:eastAsia="en-US"/>
        </w:rPr>
      </w:pPr>
      <w:r>
        <w:rPr>
          <w:rFonts w:ascii="Calibri" w:eastAsia="Calibri" w:hAnsi="Calibri" w:cs="Calibri"/>
          <w:sz w:val="20"/>
          <w:szCs w:val="20"/>
          <w:bdr w:val="nil"/>
          <w:lang w:eastAsia="en-US"/>
        </w:rPr>
        <w:t>annual leave payments is 97.5</w:t>
      </w:r>
      <w:r w:rsidRPr="00FE1B45">
        <w:rPr>
          <w:rFonts w:ascii="Calibri" w:eastAsia="Calibri" w:hAnsi="Calibri" w:cs="Calibri"/>
          <w:sz w:val="20"/>
          <w:szCs w:val="20"/>
          <w:bdr w:val="nil"/>
          <w:lang w:eastAsia="en-US"/>
        </w:rPr>
        <w:t>%</w:t>
      </w:r>
      <w:r>
        <w:rPr>
          <w:rFonts w:ascii="Calibri" w:eastAsia="Calibri" w:hAnsi="Calibri" w:cs="Calibri"/>
          <w:sz w:val="20"/>
          <w:szCs w:val="20"/>
          <w:bdr w:val="nil"/>
          <w:lang w:eastAsia="en-US"/>
        </w:rPr>
        <w:t xml:space="preserve"> (99.1</w:t>
      </w:r>
      <w:r w:rsidRPr="00FE1B45">
        <w:rPr>
          <w:rFonts w:ascii="Calibri" w:eastAsia="Calibri" w:hAnsi="Calibri" w:cs="Calibri"/>
          <w:sz w:val="20"/>
          <w:szCs w:val="20"/>
          <w:bdr w:val="nil"/>
          <w:lang w:eastAsia="en-US"/>
        </w:rPr>
        <w:t>%</w:t>
      </w:r>
      <w:r>
        <w:rPr>
          <w:rFonts w:ascii="Calibri" w:eastAsia="Calibri" w:hAnsi="Calibri" w:cs="Calibri"/>
          <w:sz w:val="20"/>
          <w:szCs w:val="20"/>
          <w:bdr w:val="nil"/>
          <w:lang w:eastAsia="en-US"/>
        </w:rPr>
        <w:t xml:space="preserve"> in 2024-25);</w:t>
      </w:r>
    </w:p>
    <w:p w14:paraId="666F1A7B" w14:textId="77777777" w:rsidR="0000368A" w:rsidRDefault="0000368A" w:rsidP="003D174E">
      <w:pPr>
        <w:pStyle w:val="Normal37"/>
        <w:numPr>
          <w:ilvl w:val="0"/>
          <w:numId w:val="29"/>
        </w:numPr>
        <w:pBdr>
          <w:top w:val="nil"/>
          <w:left w:val="nil"/>
          <w:bottom w:val="nil"/>
          <w:right w:val="nil"/>
          <w:between w:val="nil"/>
          <w:bar w:val="nil"/>
        </w:pBdr>
        <w:spacing w:before="120" w:after="120"/>
        <w:ind w:left="284" w:hanging="284"/>
        <w:jc w:val="both"/>
        <w:rPr>
          <w:rFonts w:ascii="Calibri" w:eastAsia="Calibri" w:hAnsi="Calibri" w:cs="Calibri"/>
          <w:sz w:val="20"/>
          <w:szCs w:val="20"/>
          <w:bdr w:val="nil"/>
          <w:lang w:eastAsia="en-US"/>
        </w:rPr>
      </w:pPr>
      <w:r>
        <w:rPr>
          <w:rFonts w:ascii="Calibri" w:eastAsia="Calibri" w:hAnsi="Calibri" w:cs="Calibri"/>
          <w:sz w:val="20"/>
          <w:szCs w:val="20"/>
          <w:bdr w:val="nil"/>
          <w:lang w:eastAsia="en-US"/>
        </w:rPr>
        <w:t xml:space="preserve">payments for long service leave is 91.7 </w:t>
      </w:r>
      <w:r w:rsidRPr="00FE1B45">
        <w:rPr>
          <w:rFonts w:ascii="Calibri" w:eastAsia="Calibri" w:hAnsi="Calibri" w:cs="Calibri"/>
          <w:sz w:val="20"/>
          <w:szCs w:val="20"/>
          <w:bdr w:val="nil"/>
          <w:lang w:eastAsia="en-US"/>
        </w:rPr>
        <w:t>%</w:t>
      </w:r>
      <w:r>
        <w:rPr>
          <w:rFonts w:ascii="Calibri" w:eastAsia="Calibri" w:hAnsi="Calibri" w:cs="Calibri"/>
          <w:sz w:val="20"/>
          <w:szCs w:val="20"/>
          <w:bdr w:val="nil"/>
          <w:lang w:eastAsia="en-US"/>
        </w:rPr>
        <w:t xml:space="preserve"> (95.5</w:t>
      </w:r>
      <w:r w:rsidRPr="00FE1B45">
        <w:rPr>
          <w:rFonts w:ascii="Calibri" w:eastAsia="Calibri" w:hAnsi="Calibri" w:cs="Calibri"/>
          <w:sz w:val="20"/>
          <w:szCs w:val="20"/>
          <w:bdr w:val="nil"/>
          <w:lang w:eastAsia="en-US"/>
        </w:rPr>
        <w:t>%</w:t>
      </w:r>
      <w:r>
        <w:rPr>
          <w:rFonts w:ascii="Calibri" w:eastAsia="Calibri" w:hAnsi="Calibri" w:cs="Calibri"/>
          <w:sz w:val="20"/>
          <w:szCs w:val="20"/>
          <w:bdr w:val="nil"/>
          <w:lang w:eastAsia="en-US"/>
        </w:rPr>
        <w:t xml:space="preserve"> in 2024-25).</w:t>
      </w:r>
    </w:p>
    <w:p w14:paraId="4F57D978" w14:textId="77777777" w:rsidR="0000368A" w:rsidRDefault="0000368A" w:rsidP="003D174E">
      <w:pPr>
        <w:pStyle w:val="Normal37"/>
        <w:pBdr>
          <w:top w:val="nil"/>
          <w:left w:val="nil"/>
          <w:bottom w:val="nil"/>
          <w:right w:val="nil"/>
          <w:between w:val="nil"/>
          <w:bar w:val="nil"/>
        </w:pBdr>
        <w:spacing w:before="120" w:after="120"/>
        <w:jc w:val="both"/>
        <w:rPr>
          <w:rFonts w:ascii="Calibri" w:eastAsia="Calibri" w:hAnsi="Calibri" w:cs="Calibri"/>
          <w:sz w:val="20"/>
          <w:szCs w:val="20"/>
          <w:bdr w:val="nil"/>
          <w:lang w:eastAsia="en-US"/>
        </w:rPr>
      </w:pPr>
      <w:r>
        <w:rPr>
          <w:rFonts w:ascii="Calibri" w:eastAsia="Calibri" w:hAnsi="Calibri" w:cs="Calibri"/>
          <w:sz w:val="20"/>
          <w:szCs w:val="20"/>
          <w:bdr w:val="nil"/>
          <w:lang w:eastAsia="en-US"/>
        </w:rPr>
        <w:t xml:space="preserve">The long service leave liability is estimated with reference to the minimum period of qualifying service. For employees with less than the required minimum period of qualifying service </w:t>
      </w:r>
      <w:r w:rsidRPr="005A570C">
        <w:rPr>
          <w:rFonts w:ascii="Calibri" w:eastAsia="Calibri" w:hAnsi="Calibri" w:cs="Calibri"/>
          <w:sz w:val="20"/>
          <w:szCs w:val="20"/>
          <w:bdr w:val="nil"/>
          <w:lang w:eastAsia="en-US"/>
        </w:rPr>
        <w:t>(i</w:t>
      </w:r>
      <w:r>
        <w:rPr>
          <w:rFonts w:ascii="Calibri" w:eastAsia="Calibri" w:hAnsi="Calibri" w:cs="Calibri"/>
          <w:sz w:val="20"/>
          <w:szCs w:val="20"/>
          <w:bdr w:val="nil"/>
          <w:lang w:eastAsia="en-US"/>
        </w:rPr>
        <w:t>.</w:t>
      </w:r>
      <w:r w:rsidRPr="005A570C">
        <w:rPr>
          <w:rFonts w:ascii="Calibri" w:eastAsia="Calibri" w:hAnsi="Calibri" w:cs="Calibri"/>
          <w:sz w:val="20"/>
          <w:szCs w:val="20"/>
          <w:bdr w:val="nil"/>
          <w:lang w:eastAsia="en-US"/>
        </w:rPr>
        <w:t>e</w:t>
      </w:r>
      <w:r>
        <w:rPr>
          <w:rFonts w:ascii="Calibri" w:eastAsia="Calibri" w:hAnsi="Calibri" w:cs="Calibri"/>
          <w:sz w:val="20"/>
          <w:szCs w:val="20"/>
          <w:bdr w:val="nil"/>
          <w:lang w:eastAsia="en-US"/>
        </w:rPr>
        <w:t>.</w:t>
      </w:r>
      <w:r w:rsidRPr="005A570C">
        <w:rPr>
          <w:rFonts w:ascii="Calibri" w:eastAsia="Calibri" w:hAnsi="Calibri" w:cs="Calibri"/>
          <w:sz w:val="20"/>
          <w:szCs w:val="20"/>
          <w:bdr w:val="nil"/>
          <w:lang w:eastAsia="en-US"/>
        </w:rPr>
        <w:t xml:space="preserve"> 7 years for employees under 55 years and 1 year for employees 55 years or older),</w:t>
      </w:r>
      <w:r>
        <w:rPr>
          <w:rFonts w:ascii="Calibri" w:eastAsia="Calibri" w:hAnsi="Calibri" w:cs="Calibri"/>
          <w:sz w:val="20"/>
          <w:szCs w:val="20"/>
          <w:bdr w:val="nil"/>
          <w:lang w:eastAsia="en-US"/>
        </w:rPr>
        <w:t xml:space="preserve"> the probability that employees will reach the required minimum period has been taken into account in estimating the provision for long service leave and applicable on-costs.</w:t>
      </w:r>
    </w:p>
    <w:p w14:paraId="783EA2F0" w14:textId="77777777" w:rsidR="0000368A" w:rsidRDefault="0000368A" w:rsidP="005C33E2">
      <w:pPr>
        <w:pBdr>
          <w:top w:val="nil"/>
          <w:left w:val="nil"/>
          <w:bottom w:val="nil"/>
          <w:right w:val="nil"/>
          <w:between w:val="nil"/>
          <w:bar w:val="nil"/>
        </w:pBdr>
        <w:spacing w:before="120" w:after="120"/>
        <w:jc w:val="both"/>
        <w:rPr>
          <w:rFonts w:ascii="Calibri" w:eastAsia="Calibri" w:hAnsi="Calibri" w:cs="Calibri"/>
          <w:sz w:val="20"/>
          <w:szCs w:val="20"/>
          <w:bdr w:val="nil"/>
          <w:lang w:val="en-AU" w:eastAsia="en-US"/>
        </w:rPr>
      </w:pPr>
      <w:r>
        <w:rPr>
          <w:rFonts w:ascii="Calibri" w:eastAsia="Calibri" w:hAnsi="Calibri" w:cs="Calibri"/>
          <w:sz w:val="20"/>
          <w:szCs w:val="20"/>
          <w:bdr w:val="nil"/>
          <w:lang w:val="en-AU" w:eastAsia="en-US"/>
        </w:rPr>
        <w:t>On-costs only become payable if the employee takes annual and long service leave while in-service. The probability that employees will take annual and long service leave while in service has been taken into account in estimating the liability for on</w:t>
      </w:r>
      <w:r>
        <w:rPr>
          <w:rFonts w:ascii="Calibri" w:eastAsia="Calibri" w:hAnsi="Calibri" w:cs="Calibri"/>
          <w:sz w:val="20"/>
          <w:szCs w:val="20"/>
          <w:bdr w:val="nil"/>
          <w:lang w:val="en-AU" w:eastAsia="en-US"/>
        </w:rPr>
        <w:noBreakHyphen/>
        <w:t>costs.</w:t>
      </w:r>
    </w:p>
    <w:p w14:paraId="15FDC2EE" w14:textId="77777777" w:rsidR="0000368A" w:rsidRPr="005C33E2" w:rsidRDefault="0000368A" w:rsidP="005C33E2">
      <w:pPr>
        <w:pBdr>
          <w:top w:val="nil"/>
          <w:left w:val="nil"/>
          <w:bottom w:val="nil"/>
          <w:right w:val="nil"/>
          <w:between w:val="nil"/>
          <w:bar w:val="nil"/>
        </w:pBdr>
        <w:spacing w:before="120" w:after="120"/>
        <w:jc w:val="both"/>
        <w:rPr>
          <w:rFonts w:ascii="Calibri" w:eastAsia="Calibri" w:hAnsi="Calibri" w:cs="Calibri"/>
          <w:sz w:val="20"/>
          <w:szCs w:val="20"/>
          <w:bdr w:val="nil"/>
          <w:lang w:val="en-AU" w:eastAsia="en-US"/>
        </w:rPr>
      </w:pPr>
      <w:r w:rsidRPr="005C33E2">
        <w:rPr>
          <w:rFonts w:ascii="Calibri" w:eastAsia="Calibri" w:hAnsi="Calibri" w:cs="Calibri"/>
          <w:sz w:val="20"/>
          <w:szCs w:val="20"/>
          <w:bdr w:val="nil"/>
          <w:lang w:val="en-AU" w:eastAsia="en-US"/>
        </w:rPr>
        <w:t xml:space="preserve">Significant judgements have been applied in estimating the annual and long service leave liabilities, given that </w:t>
      </w:r>
      <w:r w:rsidRPr="006A4FA5">
        <w:rPr>
          <w:rFonts w:ascii="Calibri" w:eastAsia="Calibri" w:hAnsi="Calibri" w:cs="Calibri"/>
          <w:bCs/>
          <w:sz w:val="20"/>
          <w:szCs w:val="20"/>
          <w:bdr w:val="nil"/>
          <w:lang w:val="en-AU" w:eastAsia="en-US"/>
        </w:rPr>
        <w:t xml:space="preserve">City Renewal </w:t>
      </w:r>
      <w:r w:rsidRPr="005C33E2">
        <w:rPr>
          <w:rFonts w:ascii="Calibri" w:eastAsia="Calibri" w:hAnsi="Calibri" w:cs="Calibri"/>
          <w:sz w:val="20"/>
          <w:szCs w:val="20"/>
          <w:bdr w:val="nil"/>
          <w:lang w:val="en-AU" w:eastAsia="en-US"/>
        </w:rPr>
        <w:t>uses the Whole-of-Government present value, probability, and on-cost factors. These factors are issued by ACT Treasury and appl</w:t>
      </w:r>
      <w:r>
        <w:rPr>
          <w:rFonts w:ascii="Calibri" w:eastAsia="Calibri" w:hAnsi="Calibri" w:cs="Calibri"/>
          <w:sz w:val="20"/>
          <w:szCs w:val="20"/>
          <w:bdr w:val="nil"/>
          <w:lang w:val="en-AU" w:eastAsia="en-US"/>
        </w:rPr>
        <w:t>ied</w:t>
      </w:r>
      <w:r w:rsidRPr="005C33E2">
        <w:rPr>
          <w:rFonts w:ascii="Calibri" w:eastAsia="Calibri" w:hAnsi="Calibri" w:cs="Calibri"/>
          <w:sz w:val="20"/>
          <w:szCs w:val="20"/>
          <w:bdr w:val="nil"/>
          <w:lang w:val="en-AU" w:eastAsia="en-US"/>
        </w:rPr>
        <w:t xml:space="preserve"> to all ACT Government Agencies. ACT Treasury organises an actuarial review to be undertaken every three </w:t>
      </w:r>
      <w:r>
        <w:rPr>
          <w:rFonts w:ascii="Calibri" w:eastAsia="Calibri" w:hAnsi="Calibri" w:cs="Calibri"/>
          <w:sz w:val="20"/>
          <w:szCs w:val="20"/>
          <w:bdr w:val="nil"/>
          <w:lang w:val="en-AU" w:eastAsia="en-US"/>
        </w:rPr>
        <w:t xml:space="preserve">years </w:t>
      </w:r>
      <w:r w:rsidRPr="005C33E2">
        <w:rPr>
          <w:rFonts w:ascii="Calibri" w:eastAsia="Calibri" w:hAnsi="Calibri" w:cs="Calibri"/>
          <w:sz w:val="20"/>
          <w:szCs w:val="20"/>
          <w:bdr w:val="nil"/>
          <w:lang w:val="en-AU" w:eastAsia="en-US"/>
        </w:rPr>
        <w:t>by the Australian Government Actuary to estimate each of these factors. The latest assessment was undertaken in December 202</w:t>
      </w:r>
      <w:r>
        <w:rPr>
          <w:rFonts w:ascii="Calibri" w:eastAsia="Calibri" w:hAnsi="Calibri" w:cs="Calibri"/>
          <w:sz w:val="20"/>
          <w:szCs w:val="20"/>
          <w:bdr w:val="nil"/>
          <w:lang w:val="en-AU" w:eastAsia="en-US"/>
        </w:rPr>
        <w:t>4 and early 2025</w:t>
      </w:r>
      <w:r w:rsidRPr="005C33E2">
        <w:rPr>
          <w:rFonts w:ascii="Calibri" w:eastAsia="Calibri" w:hAnsi="Calibri" w:cs="Calibri"/>
          <w:sz w:val="20"/>
          <w:szCs w:val="20"/>
          <w:bdr w:val="nil"/>
          <w:lang w:val="en-AU" w:eastAsia="en-US"/>
        </w:rPr>
        <w:t xml:space="preserve">, with the next review expected to be undertaken by </w:t>
      </w:r>
      <w:r>
        <w:rPr>
          <w:rFonts w:ascii="Calibri" w:eastAsia="Calibri" w:hAnsi="Calibri" w:cs="Calibri"/>
          <w:sz w:val="20"/>
          <w:szCs w:val="20"/>
          <w:bdr w:val="nil"/>
          <w:lang w:val="en-AU" w:eastAsia="en-US"/>
        </w:rPr>
        <w:t>late</w:t>
      </w:r>
      <w:r w:rsidRPr="005C33E2">
        <w:rPr>
          <w:rFonts w:ascii="Calibri" w:eastAsia="Calibri" w:hAnsi="Calibri" w:cs="Calibri"/>
          <w:sz w:val="20"/>
          <w:szCs w:val="20"/>
          <w:bdr w:val="nil"/>
          <w:lang w:val="en-AU" w:eastAsia="en-US"/>
        </w:rPr>
        <w:t xml:space="preserve"> 202</w:t>
      </w:r>
      <w:r>
        <w:rPr>
          <w:rFonts w:ascii="Calibri" w:eastAsia="Calibri" w:hAnsi="Calibri" w:cs="Calibri"/>
          <w:sz w:val="20"/>
          <w:szCs w:val="20"/>
          <w:bdr w:val="nil"/>
          <w:lang w:val="en-AU" w:eastAsia="en-US"/>
        </w:rPr>
        <w:t>7</w:t>
      </w:r>
      <w:r w:rsidRPr="005C33E2">
        <w:rPr>
          <w:rFonts w:ascii="Calibri" w:eastAsia="Calibri" w:hAnsi="Calibri" w:cs="Calibri"/>
          <w:sz w:val="20"/>
          <w:szCs w:val="20"/>
          <w:bdr w:val="nil"/>
          <w:lang w:val="en-AU" w:eastAsia="en-US"/>
        </w:rPr>
        <w:t>.</w:t>
      </w:r>
    </w:p>
    <w:p w14:paraId="432BF41C" w14:textId="77777777" w:rsidR="0000368A" w:rsidRPr="005C33E2" w:rsidRDefault="0000368A" w:rsidP="005C33E2">
      <w:pPr>
        <w:pBdr>
          <w:top w:val="nil"/>
          <w:left w:val="nil"/>
          <w:bottom w:val="nil"/>
          <w:right w:val="nil"/>
          <w:between w:val="nil"/>
          <w:bar w:val="nil"/>
        </w:pBdr>
        <w:spacing w:before="120" w:after="120"/>
        <w:jc w:val="both"/>
        <w:rPr>
          <w:rFonts w:ascii="Calibri" w:eastAsia="Calibri" w:hAnsi="Calibri" w:cs="Calibri"/>
          <w:sz w:val="20"/>
          <w:szCs w:val="20"/>
          <w:bdr w:val="nil"/>
          <w:lang w:val="en-AU" w:eastAsia="en-US"/>
        </w:rPr>
      </w:pPr>
      <w:r w:rsidRPr="005C33E2">
        <w:rPr>
          <w:rFonts w:ascii="Calibri" w:eastAsia="Calibri" w:hAnsi="Calibri" w:cs="Calibri"/>
          <w:sz w:val="20"/>
          <w:szCs w:val="20"/>
          <w:bdr w:val="nil"/>
          <w:lang w:val="en-AU" w:eastAsia="en-US"/>
        </w:rPr>
        <w:t xml:space="preserve">Annual leave and long service leave liabilities are classified as current liabilities in the Balance Sheet where there are no unconditional rights to defer the settlement of the liability for at least 12 months. Conditional long service leave liabilities are classified as non-current because </w:t>
      </w:r>
      <w:r w:rsidRPr="006A4FA5">
        <w:rPr>
          <w:rFonts w:ascii="Calibri" w:eastAsia="Calibri" w:hAnsi="Calibri" w:cs="Calibri"/>
          <w:bCs/>
          <w:sz w:val="20"/>
          <w:szCs w:val="20"/>
          <w:bdr w:val="nil"/>
          <w:lang w:val="en-AU" w:eastAsia="en-US"/>
        </w:rPr>
        <w:t xml:space="preserve">City Renewal </w:t>
      </w:r>
      <w:r w:rsidRPr="005C33E2">
        <w:rPr>
          <w:rFonts w:ascii="Calibri" w:eastAsia="Calibri" w:hAnsi="Calibri" w:cs="Calibri"/>
          <w:sz w:val="20"/>
          <w:szCs w:val="20"/>
          <w:bdr w:val="nil"/>
          <w:lang w:val="en-AU" w:eastAsia="en-US"/>
        </w:rPr>
        <w:t>has an unconditional right to defer the settlement of the liability until the employee has completed the requisite years of service.</w:t>
      </w:r>
    </w:p>
    <w:p w14:paraId="0840B33D" w14:textId="77777777" w:rsidR="0000368A" w:rsidRPr="005F2369" w:rsidRDefault="0000368A" w:rsidP="005C33E2">
      <w:pPr>
        <w:pBdr>
          <w:top w:val="nil"/>
          <w:left w:val="nil"/>
          <w:bottom w:val="nil"/>
          <w:right w:val="nil"/>
          <w:between w:val="nil"/>
          <w:bar w:val="nil"/>
        </w:pBdr>
        <w:spacing w:before="120" w:after="120"/>
        <w:jc w:val="both"/>
        <w:rPr>
          <w:rFonts w:ascii="Calibri" w:eastAsia="Calibri" w:hAnsi="Calibri" w:cs="Calibri"/>
          <w:i/>
          <w:iCs/>
          <w:sz w:val="20"/>
          <w:szCs w:val="20"/>
          <w:bdr w:val="nil"/>
          <w:lang w:val="en-AU" w:eastAsia="en-US"/>
        </w:rPr>
      </w:pPr>
      <w:r w:rsidRPr="005F2369">
        <w:rPr>
          <w:rFonts w:ascii="Calibri" w:eastAsia="Calibri" w:hAnsi="Calibri" w:cs="Calibri"/>
          <w:i/>
          <w:iCs/>
          <w:sz w:val="20"/>
          <w:szCs w:val="20"/>
          <w:bdr w:val="nil"/>
          <w:lang w:val="en-AU" w:eastAsia="en-US"/>
        </w:rPr>
        <w:t>Superannuation Liability</w:t>
      </w:r>
    </w:p>
    <w:p w14:paraId="3528CF34" w14:textId="77777777" w:rsidR="0000368A" w:rsidRPr="005C33E2" w:rsidRDefault="0000368A" w:rsidP="005C33E2">
      <w:pPr>
        <w:pBdr>
          <w:top w:val="nil"/>
          <w:left w:val="nil"/>
          <w:bottom w:val="nil"/>
          <w:right w:val="nil"/>
          <w:between w:val="nil"/>
          <w:bar w:val="nil"/>
        </w:pBdr>
        <w:spacing w:before="120" w:after="120"/>
        <w:jc w:val="both"/>
        <w:rPr>
          <w:rFonts w:ascii="Calibri" w:eastAsia="Calibri" w:hAnsi="Calibri" w:cs="Calibri"/>
          <w:sz w:val="20"/>
          <w:szCs w:val="20"/>
          <w:bdr w:val="nil"/>
          <w:lang w:val="en-AU" w:eastAsia="en-US"/>
        </w:rPr>
      </w:pPr>
      <w:r w:rsidRPr="005C33E2">
        <w:rPr>
          <w:rFonts w:ascii="Calibri" w:eastAsia="Calibri" w:hAnsi="Calibri" w:cs="Calibri"/>
          <w:sz w:val="20"/>
          <w:szCs w:val="20"/>
          <w:bdr w:val="nil"/>
          <w:lang w:val="en-AU" w:eastAsia="en-US"/>
        </w:rPr>
        <w:t xml:space="preserve">The employer superannuation benefits payable to </w:t>
      </w:r>
      <w:r w:rsidRPr="006A4FA5">
        <w:rPr>
          <w:rFonts w:ascii="Calibri" w:eastAsia="Calibri" w:hAnsi="Calibri" w:cs="Calibri"/>
          <w:bCs/>
          <w:sz w:val="20"/>
          <w:szCs w:val="20"/>
          <w:bdr w:val="nil"/>
          <w:lang w:val="en-AU" w:eastAsia="en-US"/>
        </w:rPr>
        <w:t>City Renewal</w:t>
      </w:r>
      <w:r w:rsidRPr="005C33E2">
        <w:rPr>
          <w:rFonts w:ascii="Calibri" w:eastAsia="Calibri" w:hAnsi="Calibri" w:cs="Calibri"/>
          <w:sz w:val="20"/>
          <w:szCs w:val="20"/>
          <w:bdr w:val="nil"/>
          <w:lang w:val="en-AU" w:eastAsia="en-US"/>
        </w:rPr>
        <w:t xml:space="preserve">’s employees, who are members of the defined benefit CSS or PSS Schemes, are recognised in the financial statements of the Superannuation Provision Account.  </w:t>
      </w:r>
    </w:p>
    <w:p w14:paraId="79A1BF86" w14:textId="77777777" w:rsidR="0000368A" w:rsidRPr="0069335E" w:rsidRDefault="0000368A" w:rsidP="000C5964">
      <w:pPr>
        <w:pageBreakBefore/>
        <w:pBdr>
          <w:top w:val="nil"/>
          <w:left w:val="nil"/>
          <w:bottom w:val="nil"/>
          <w:right w:val="nil"/>
          <w:between w:val="nil"/>
          <w:bar w:val="nil"/>
        </w:pBdr>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18  </w:t>
      </w:r>
      <w:r w:rsidRPr="0069335E">
        <w:rPr>
          <w:rFonts w:ascii="Arial" w:hAnsi="Arial" w:cs="Arial"/>
          <w:b/>
          <w:bdr w:val="nil"/>
          <w:lang w:val="en-AU" w:eastAsia="en-AU"/>
        </w:rPr>
        <w:t>EMPLOYEE BENEFITS</w:t>
      </w:r>
      <w:r>
        <w:rPr>
          <w:rFonts w:ascii="Arial" w:hAnsi="Arial" w:cs="Arial"/>
          <w:b/>
          <w:bdr w:val="nil"/>
          <w:lang w:val="en-AU" w:eastAsia="en-AU"/>
        </w:rPr>
        <w:t xml:space="preserve"> - CONTINUED</w:t>
      </w:r>
    </w:p>
    <w:p w14:paraId="4D3D7C61" w14:textId="77777777" w:rsidR="00A329C2" w:rsidRDefault="00A329C2">
      <w:pPr>
        <w:pStyle w:val="Normal38"/>
      </w:pPr>
    </w:p>
    <w:tbl>
      <w:tblPr>
        <w:tblStyle w:val="CDMRange215"/>
        <w:tblW w:w="9525" w:type="dxa"/>
        <w:tblLayout w:type="fixed"/>
        <w:tblLook w:val="0600" w:firstRow="0" w:lastRow="0" w:firstColumn="0" w:lastColumn="0" w:noHBand="1" w:noVBand="1"/>
      </w:tblPr>
      <w:tblGrid>
        <w:gridCol w:w="6690"/>
        <w:gridCol w:w="1125"/>
        <w:gridCol w:w="1125"/>
        <w:gridCol w:w="585"/>
      </w:tblGrid>
      <w:tr w:rsidR="00A329C2" w14:paraId="5F826EFC"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4AD96317" w14:textId="77777777" w:rsidR="00A329C2" w:rsidRDefault="00A329C2">
            <w:pPr>
              <w:pStyle w:val="Normal38"/>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0BB38A2" w14:textId="77777777" w:rsidR="00A329C2" w:rsidRDefault="00A329C2">
            <w:pPr>
              <w:pStyle w:val="Normal38"/>
              <w:rPr>
                <w:rFonts w:ascii="Calibri" w:eastAsia="Calibri" w:hAnsi="Calibri" w:cs="Calibri"/>
                <w:color w:val="FFFFFF"/>
                <w:sz w:val="20"/>
              </w:rPr>
            </w:pPr>
          </w:p>
        </w:tc>
        <w:tc>
          <w:tcPr>
            <w:tcW w:w="1125" w:type="dxa"/>
            <w:tcBorders>
              <w:top w:val="nil"/>
              <w:left w:val="nil"/>
              <w:bottom w:val="nil"/>
              <w:right w:val="nil"/>
              <w:tl2br w:val="nil"/>
              <w:tr2bl w:val="nil"/>
            </w:tcBorders>
            <w:noWrap/>
            <w:tcMar>
              <w:left w:w="0" w:type="dxa"/>
              <w:right w:w="0" w:type="dxa"/>
            </w:tcMar>
            <w:vAlign w:val="center"/>
          </w:tcPr>
          <w:p w14:paraId="79785911" w14:textId="77777777" w:rsidR="00A329C2" w:rsidRDefault="00A329C2">
            <w:pPr>
              <w:pStyle w:val="Normal38"/>
              <w:rPr>
                <w:rFonts w:ascii="Calibri" w:eastAsia="Calibri" w:hAnsi="Calibri" w:cs="Calibri"/>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18FDE68D" w14:textId="77777777" w:rsidR="00A329C2" w:rsidRDefault="00A329C2">
            <w:pPr>
              <w:pStyle w:val="Normal38"/>
              <w:rPr>
                <w:rFonts w:ascii="Calibri" w:eastAsia="Calibri" w:hAnsi="Calibri" w:cs="Calibri"/>
                <w:color w:val="FFFFFF"/>
                <w:sz w:val="20"/>
              </w:rPr>
            </w:pPr>
          </w:p>
        </w:tc>
      </w:tr>
      <w:tr w:rsidR="00A329C2" w14:paraId="73B9A5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29E8A97E" w14:textId="77777777" w:rsidR="00A329C2" w:rsidRDefault="00A329C2">
            <w:pPr>
              <w:pStyle w:val="Normal38"/>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5DBB087C"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6B416259"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2025</w:t>
            </w:r>
          </w:p>
        </w:tc>
        <w:tc>
          <w:tcPr>
            <w:tcW w:w="585" w:type="dxa"/>
            <w:tcBorders>
              <w:top w:val="nil"/>
              <w:left w:val="nil"/>
              <w:bottom w:val="nil"/>
              <w:right w:val="nil"/>
              <w:tl2br w:val="nil"/>
              <w:tr2bl w:val="nil"/>
            </w:tcBorders>
            <w:noWrap/>
            <w:tcMar>
              <w:left w:w="0" w:type="dxa"/>
              <w:right w:w="0" w:type="dxa"/>
            </w:tcMar>
            <w:vAlign w:val="center"/>
          </w:tcPr>
          <w:p w14:paraId="4666E05A" w14:textId="77777777" w:rsidR="00A329C2" w:rsidRDefault="00A329C2">
            <w:pPr>
              <w:pStyle w:val="Normal38"/>
              <w:jc w:val="right"/>
              <w:rPr>
                <w:rFonts w:ascii="Calibri" w:eastAsia="Calibri" w:hAnsi="Calibri" w:cs="Calibri"/>
                <w:b/>
                <w:color w:val="FFFFFF"/>
                <w:sz w:val="20"/>
              </w:rPr>
            </w:pPr>
          </w:p>
        </w:tc>
      </w:tr>
      <w:tr w:rsidR="00A329C2" w14:paraId="47FF57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340D14EE" w14:textId="77777777" w:rsidR="00A329C2" w:rsidRDefault="00A329C2">
            <w:pPr>
              <w:pStyle w:val="Normal38"/>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74E8B484"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1E6225CA"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$’000</w:t>
            </w:r>
          </w:p>
        </w:tc>
        <w:tc>
          <w:tcPr>
            <w:tcW w:w="585" w:type="dxa"/>
            <w:tcBorders>
              <w:top w:val="nil"/>
              <w:left w:val="nil"/>
              <w:bottom w:val="nil"/>
              <w:right w:val="nil"/>
              <w:tl2br w:val="nil"/>
              <w:tr2bl w:val="nil"/>
            </w:tcBorders>
            <w:noWrap/>
            <w:tcMar>
              <w:left w:w="0" w:type="dxa"/>
              <w:right w:w="0" w:type="dxa"/>
            </w:tcMar>
            <w:vAlign w:val="center"/>
          </w:tcPr>
          <w:p w14:paraId="36507759" w14:textId="77777777" w:rsidR="00A329C2" w:rsidRDefault="00A329C2">
            <w:pPr>
              <w:pStyle w:val="Normal38"/>
              <w:jc w:val="right"/>
              <w:rPr>
                <w:rFonts w:ascii="Calibri" w:eastAsia="Calibri" w:hAnsi="Calibri" w:cs="Calibri"/>
                <w:b/>
                <w:color w:val="FFFFFF"/>
                <w:sz w:val="20"/>
              </w:rPr>
            </w:pPr>
          </w:p>
        </w:tc>
      </w:tr>
      <w:tr w:rsidR="00A329C2" w14:paraId="29933A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29C58AEE"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 xml:space="preserve">Current Employee Benefits </w:t>
            </w:r>
          </w:p>
        </w:tc>
        <w:tc>
          <w:tcPr>
            <w:tcW w:w="1125" w:type="dxa"/>
            <w:tcBorders>
              <w:top w:val="nil"/>
              <w:left w:val="nil"/>
              <w:bottom w:val="nil"/>
              <w:right w:val="nil"/>
              <w:tl2br w:val="nil"/>
              <w:tr2bl w:val="nil"/>
            </w:tcBorders>
            <w:noWrap/>
            <w:tcMar>
              <w:left w:w="0" w:type="dxa"/>
              <w:right w:w="0" w:type="dxa"/>
            </w:tcMar>
            <w:vAlign w:val="center"/>
          </w:tcPr>
          <w:p w14:paraId="1A6F9166"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529ADBA"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6AFA90D5" w14:textId="77777777" w:rsidR="00A329C2" w:rsidRDefault="00A329C2">
            <w:pPr>
              <w:pStyle w:val="Normal38"/>
              <w:jc w:val="right"/>
              <w:rPr>
                <w:rFonts w:ascii="Calibri" w:eastAsia="Calibri" w:hAnsi="Calibri" w:cs="Calibri"/>
                <w:b/>
                <w:color w:val="FFFFFF"/>
                <w:sz w:val="20"/>
              </w:rPr>
            </w:pPr>
          </w:p>
        </w:tc>
      </w:tr>
      <w:tr w:rsidR="00A329C2" w14:paraId="5FBACF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bottom"/>
          </w:tcPr>
          <w:p w14:paraId="103956B1"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2BF6B44"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482D491"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2A216F62" w14:textId="77777777" w:rsidR="00A329C2" w:rsidRDefault="00A329C2">
            <w:pPr>
              <w:pStyle w:val="Normal38"/>
              <w:jc w:val="right"/>
              <w:rPr>
                <w:rFonts w:ascii="Calibri" w:eastAsia="Calibri" w:hAnsi="Calibri" w:cs="Calibri"/>
                <w:b/>
                <w:color w:val="FFFFFF"/>
                <w:sz w:val="20"/>
              </w:rPr>
            </w:pPr>
          </w:p>
        </w:tc>
      </w:tr>
      <w:tr w:rsidR="00A329C2" w14:paraId="56E05E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1CBBC6DE"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Long Service Leave</w:t>
            </w:r>
            <w:r>
              <w:rPr>
                <w:rFonts w:ascii="Calibri" w:eastAsia="Calibri" w:hAnsi="Calibri" w:cs="Calibri"/>
                <w:color w:val="000000"/>
                <w:sz w:val="20"/>
                <w:vertAlign w:val="superscript"/>
              </w:rPr>
              <w:t xml:space="preserve"> a</w:t>
            </w:r>
          </w:p>
        </w:tc>
        <w:tc>
          <w:tcPr>
            <w:tcW w:w="1125" w:type="dxa"/>
            <w:tcBorders>
              <w:top w:val="nil"/>
              <w:left w:val="nil"/>
              <w:bottom w:val="nil"/>
              <w:right w:val="nil"/>
              <w:tl2br w:val="nil"/>
              <w:tr2bl w:val="nil"/>
            </w:tcBorders>
            <w:noWrap/>
            <w:tcMar>
              <w:left w:w="29" w:type="dxa"/>
              <w:right w:w="29" w:type="dxa"/>
            </w:tcMar>
            <w:vAlign w:val="center"/>
          </w:tcPr>
          <w:p w14:paraId="6AC8E200"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1,255</w:t>
            </w:r>
          </w:p>
        </w:tc>
        <w:tc>
          <w:tcPr>
            <w:tcW w:w="1125" w:type="dxa"/>
            <w:tcBorders>
              <w:top w:val="nil"/>
              <w:left w:val="nil"/>
              <w:bottom w:val="nil"/>
              <w:right w:val="nil"/>
              <w:tl2br w:val="nil"/>
              <w:tr2bl w:val="nil"/>
            </w:tcBorders>
            <w:noWrap/>
            <w:tcMar>
              <w:left w:w="29" w:type="dxa"/>
              <w:right w:w="29" w:type="dxa"/>
            </w:tcMar>
            <w:vAlign w:val="center"/>
          </w:tcPr>
          <w:p w14:paraId="37931269"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876</w:t>
            </w:r>
          </w:p>
        </w:tc>
        <w:tc>
          <w:tcPr>
            <w:tcW w:w="585" w:type="dxa"/>
            <w:tcBorders>
              <w:top w:val="nil"/>
              <w:left w:val="nil"/>
              <w:bottom w:val="nil"/>
              <w:right w:val="nil"/>
              <w:tl2br w:val="nil"/>
              <w:tr2bl w:val="nil"/>
            </w:tcBorders>
            <w:noWrap/>
            <w:tcMar>
              <w:left w:w="0" w:type="dxa"/>
              <w:right w:w="0" w:type="dxa"/>
            </w:tcMar>
            <w:vAlign w:val="center"/>
          </w:tcPr>
          <w:p w14:paraId="20361C17" w14:textId="77777777" w:rsidR="00A329C2" w:rsidRDefault="00A329C2">
            <w:pPr>
              <w:pStyle w:val="Normal38"/>
              <w:jc w:val="right"/>
              <w:rPr>
                <w:rFonts w:ascii="Calibri" w:eastAsia="Calibri" w:hAnsi="Calibri" w:cs="Calibri"/>
                <w:color w:val="FFFFFF"/>
                <w:sz w:val="20"/>
              </w:rPr>
            </w:pPr>
          </w:p>
        </w:tc>
      </w:tr>
      <w:tr w:rsidR="00A329C2" w14:paraId="38CDDF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78A7336A"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Annual Leave</w:t>
            </w:r>
            <w:r>
              <w:rPr>
                <w:rFonts w:ascii="Calibri" w:eastAsia="Calibri" w:hAnsi="Calibri" w:cs="Calibri"/>
                <w:color w:val="000000"/>
                <w:sz w:val="20"/>
                <w:vertAlign w:val="superscript"/>
              </w:rPr>
              <w:t xml:space="preserve"> a</w:t>
            </w:r>
          </w:p>
        </w:tc>
        <w:tc>
          <w:tcPr>
            <w:tcW w:w="1125" w:type="dxa"/>
            <w:tcBorders>
              <w:top w:val="nil"/>
              <w:left w:val="nil"/>
              <w:bottom w:val="nil"/>
              <w:right w:val="nil"/>
              <w:tl2br w:val="nil"/>
              <w:tr2bl w:val="nil"/>
            </w:tcBorders>
            <w:noWrap/>
            <w:tcMar>
              <w:left w:w="29" w:type="dxa"/>
              <w:right w:w="29" w:type="dxa"/>
            </w:tcMar>
            <w:vAlign w:val="center"/>
          </w:tcPr>
          <w:p w14:paraId="416C70FA"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1,094</w:t>
            </w:r>
          </w:p>
        </w:tc>
        <w:tc>
          <w:tcPr>
            <w:tcW w:w="1125" w:type="dxa"/>
            <w:tcBorders>
              <w:top w:val="nil"/>
              <w:left w:val="nil"/>
              <w:bottom w:val="nil"/>
              <w:right w:val="nil"/>
              <w:tl2br w:val="nil"/>
              <w:tr2bl w:val="nil"/>
            </w:tcBorders>
            <w:noWrap/>
            <w:tcMar>
              <w:left w:w="29" w:type="dxa"/>
              <w:right w:w="29" w:type="dxa"/>
            </w:tcMar>
            <w:vAlign w:val="center"/>
          </w:tcPr>
          <w:p w14:paraId="7837103E"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826</w:t>
            </w:r>
          </w:p>
        </w:tc>
        <w:tc>
          <w:tcPr>
            <w:tcW w:w="585" w:type="dxa"/>
            <w:tcBorders>
              <w:top w:val="nil"/>
              <w:left w:val="nil"/>
              <w:bottom w:val="nil"/>
              <w:right w:val="nil"/>
              <w:tl2br w:val="nil"/>
              <w:tr2bl w:val="nil"/>
            </w:tcBorders>
            <w:noWrap/>
            <w:tcMar>
              <w:left w:w="0" w:type="dxa"/>
              <w:right w:w="0" w:type="dxa"/>
            </w:tcMar>
            <w:vAlign w:val="center"/>
          </w:tcPr>
          <w:p w14:paraId="73770A2A" w14:textId="77777777" w:rsidR="00A329C2" w:rsidRDefault="00A329C2">
            <w:pPr>
              <w:pStyle w:val="Normal38"/>
              <w:jc w:val="right"/>
              <w:rPr>
                <w:rFonts w:ascii="Calibri" w:eastAsia="Calibri" w:hAnsi="Calibri" w:cs="Calibri"/>
                <w:color w:val="FFFFFF"/>
                <w:sz w:val="20"/>
              </w:rPr>
            </w:pPr>
          </w:p>
        </w:tc>
      </w:tr>
      <w:tr w:rsidR="00A329C2" w14:paraId="29513F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4D1630E4"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Accrued Salaries and Superannuation</w:t>
            </w:r>
          </w:p>
        </w:tc>
        <w:tc>
          <w:tcPr>
            <w:tcW w:w="1125" w:type="dxa"/>
            <w:tcBorders>
              <w:top w:val="nil"/>
              <w:left w:val="nil"/>
              <w:bottom w:val="nil"/>
              <w:right w:val="nil"/>
              <w:tl2br w:val="nil"/>
              <w:tr2bl w:val="nil"/>
            </w:tcBorders>
            <w:noWrap/>
            <w:tcMar>
              <w:left w:w="29" w:type="dxa"/>
              <w:right w:w="29" w:type="dxa"/>
            </w:tcMar>
            <w:vAlign w:val="center"/>
          </w:tcPr>
          <w:p w14:paraId="675E8812"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293</w:t>
            </w:r>
          </w:p>
        </w:tc>
        <w:tc>
          <w:tcPr>
            <w:tcW w:w="1125" w:type="dxa"/>
            <w:tcBorders>
              <w:top w:val="nil"/>
              <w:left w:val="nil"/>
              <w:bottom w:val="nil"/>
              <w:right w:val="nil"/>
              <w:tl2br w:val="nil"/>
              <w:tr2bl w:val="nil"/>
            </w:tcBorders>
            <w:noWrap/>
            <w:tcMar>
              <w:left w:w="29" w:type="dxa"/>
              <w:right w:w="29" w:type="dxa"/>
            </w:tcMar>
            <w:vAlign w:val="center"/>
          </w:tcPr>
          <w:p w14:paraId="3097144C"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238</w:t>
            </w:r>
          </w:p>
        </w:tc>
        <w:tc>
          <w:tcPr>
            <w:tcW w:w="585" w:type="dxa"/>
            <w:tcBorders>
              <w:top w:val="nil"/>
              <w:left w:val="nil"/>
              <w:bottom w:val="nil"/>
              <w:right w:val="nil"/>
              <w:tl2br w:val="nil"/>
              <w:tr2bl w:val="nil"/>
            </w:tcBorders>
            <w:noWrap/>
            <w:tcMar>
              <w:left w:w="0" w:type="dxa"/>
              <w:right w:w="0" w:type="dxa"/>
            </w:tcMar>
            <w:vAlign w:val="center"/>
          </w:tcPr>
          <w:p w14:paraId="2EF287D2" w14:textId="77777777" w:rsidR="00A329C2" w:rsidRDefault="00A329C2">
            <w:pPr>
              <w:pStyle w:val="Normal38"/>
              <w:jc w:val="right"/>
              <w:rPr>
                <w:rFonts w:ascii="Calibri" w:eastAsia="Calibri" w:hAnsi="Calibri" w:cs="Calibri"/>
                <w:color w:val="FFFFFF"/>
                <w:sz w:val="20"/>
              </w:rPr>
            </w:pPr>
          </w:p>
        </w:tc>
      </w:tr>
      <w:tr w:rsidR="00A329C2" w14:paraId="0D51E9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2CFC3FE0"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 xml:space="preserve">Accrued Payroll Tax </w:t>
            </w:r>
          </w:p>
        </w:tc>
        <w:tc>
          <w:tcPr>
            <w:tcW w:w="1125" w:type="dxa"/>
            <w:tcBorders>
              <w:top w:val="nil"/>
              <w:left w:val="nil"/>
              <w:bottom w:val="nil"/>
              <w:right w:val="nil"/>
              <w:tl2br w:val="nil"/>
              <w:tr2bl w:val="nil"/>
            </w:tcBorders>
            <w:noWrap/>
            <w:tcMar>
              <w:left w:w="29" w:type="dxa"/>
              <w:right w:w="29" w:type="dxa"/>
            </w:tcMar>
            <w:vAlign w:val="center"/>
          </w:tcPr>
          <w:p w14:paraId="642B3C14"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50</w:t>
            </w:r>
          </w:p>
        </w:tc>
        <w:tc>
          <w:tcPr>
            <w:tcW w:w="1125" w:type="dxa"/>
            <w:tcBorders>
              <w:top w:val="nil"/>
              <w:left w:val="nil"/>
              <w:bottom w:val="nil"/>
              <w:right w:val="nil"/>
              <w:tl2br w:val="nil"/>
              <w:tr2bl w:val="nil"/>
            </w:tcBorders>
            <w:noWrap/>
            <w:tcMar>
              <w:left w:w="29" w:type="dxa"/>
              <w:right w:w="29" w:type="dxa"/>
            </w:tcMar>
            <w:vAlign w:val="center"/>
          </w:tcPr>
          <w:p w14:paraId="69ACC4F2"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55</w:t>
            </w:r>
          </w:p>
        </w:tc>
        <w:tc>
          <w:tcPr>
            <w:tcW w:w="585" w:type="dxa"/>
            <w:tcBorders>
              <w:top w:val="nil"/>
              <w:left w:val="nil"/>
              <w:bottom w:val="nil"/>
              <w:right w:val="nil"/>
              <w:tl2br w:val="nil"/>
              <w:tr2bl w:val="nil"/>
            </w:tcBorders>
            <w:noWrap/>
            <w:tcMar>
              <w:left w:w="0" w:type="dxa"/>
              <w:right w:w="0" w:type="dxa"/>
            </w:tcMar>
            <w:vAlign w:val="center"/>
          </w:tcPr>
          <w:p w14:paraId="240C7785" w14:textId="77777777" w:rsidR="00A329C2" w:rsidRDefault="00A329C2">
            <w:pPr>
              <w:pStyle w:val="Normal38"/>
              <w:jc w:val="right"/>
              <w:rPr>
                <w:rFonts w:ascii="Calibri" w:eastAsia="Calibri" w:hAnsi="Calibri" w:cs="Calibri"/>
                <w:color w:val="FFFFFF"/>
                <w:sz w:val="20"/>
              </w:rPr>
            </w:pPr>
          </w:p>
        </w:tc>
      </w:tr>
      <w:tr w:rsidR="00A329C2" w14:paraId="499321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1A7BB34E"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Flextime</w:t>
            </w:r>
          </w:p>
        </w:tc>
        <w:tc>
          <w:tcPr>
            <w:tcW w:w="1125" w:type="dxa"/>
            <w:tcBorders>
              <w:top w:val="nil"/>
              <w:left w:val="nil"/>
              <w:bottom w:val="nil"/>
              <w:right w:val="nil"/>
              <w:tl2br w:val="nil"/>
              <w:tr2bl w:val="nil"/>
            </w:tcBorders>
            <w:noWrap/>
            <w:tcMar>
              <w:left w:w="29" w:type="dxa"/>
              <w:right w:w="29" w:type="dxa"/>
            </w:tcMar>
            <w:vAlign w:val="center"/>
          </w:tcPr>
          <w:p w14:paraId="169A8291"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110</w:t>
            </w:r>
          </w:p>
        </w:tc>
        <w:tc>
          <w:tcPr>
            <w:tcW w:w="1125" w:type="dxa"/>
            <w:tcBorders>
              <w:top w:val="nil"/>
              <w:left w:val="nil"/>
              <w:bottom w:val="nil"/>
              <w:right w:val="nil"/>
              <w:tl2br w:val="nil"/>
              <w:tr2bl w:val="nil"/>
            </w:tcBorders>
            <w:noWrap/>
            <w:tcMar>
              <w:left w:w="29" w:type="dxa"/>
              <w:right w:w="29" w:type="dxa"/>
            </w:tcMar>
            <w:vAlign w:val="center"/>
          </w:tcPr>
          <w:p w14:paraId="408FB63D"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101</w:t>
            </w:r>
          </w:p>
        </w:tc>
        <w:tc>
          <w:tcPr>
            <w:tcW w:w="585" w:type="dxa"/>
            <w:tcBorders>
              <w:top w:val="nil"/>
              <w:left w:val="nil"/>
              <w:bottom w:val="nil"/>
              <w:right w:val="nil"/>
              <w:tl2br w:val="nil"/>
              <w:tr2bl w:val="nil"/>
            </w:tcBorders>
            <w:noWrap/>
            <w:tcMar>
              <w:left w:w="0" w:type="dxa"/>
              <w:right w:w="0" w:type="dxa"/>
            </w:tcMar>
            <w:vAlign w:val="center"/>
          </w:tcPr>
          <w:p w14:paraId="644F1986" w14:textId="77777777" w:rsidR="00A329C2" w:rsidRDefault="00A329C2">
            <w:pPr>
              <w:pStyle w:val="Normal38"/>
              <w:jc w:val="right"/>
              <w:rPr>
                <w:rFonts w:ascii="Calibri" w:eastAsia="Calibri" w:hAnsi="Calibri" w:cs="Calibri"/>
                <w:color w:val="FFFFFF"/>
                <w:sz w:val="20"/>
              </w:rPr>
            </w:pPr>
          </w:p>
        </w:tc>
      </w:tr>
      <w:tr w:rsidR="00A329C2" w14:paraId="6C9FFF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2C89E27C" w14:textId="77777777" w:rsidR="00A329C2" w:rsidRDefault="00A329C2">
            <w:pPr>
              <w:pStyle w:val="Normal38"/>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0C270E9" w14:textId="77777777" w:rsidR="00A329C2" w:rsidRDefault="00A329C2">
            <w:pPr>
              <w:pStyle w:val="Normal38"/>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E726784" w14:textId="77777777" w:rsidR="00A329C2" w:rsidRDefault="00A329C2">
            <w:pPr>
              <w:pStyle w:val="Normal38"/>
              <w:jc w:val="right"/>
              <w:rPr>
                <w:rFonts w:ascii="Calibri" w:eastAsia="Calibri" w:hAnsi="Calibri" w:cs="Calibri"/>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05FA4119" w14:textId="77777777" w:rsidR="00A329C2" w:rsidRDefault="00A329C2">
            <w:pPr>
              <w:pStyle w:val="Normal38"/>
              <w:jc w:val="right"/>
              <w:rPr>
                <w:rFonts w:ascii="Calibri" w:eastAsia="Calibri" w:hAnsi="Calibri" w:cs="Calibri"/>
                <w:color w:val="FFFFFF"/>
                <w:sz w:val="20"/>
              </w:rPr>
            </w:pPr>
          </w:p>
        </w:tc>
      </w:tr>
      <w:tr w:rsidR="00A329C2" w14:paraId="341466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510F0ED0"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 xml:space="preserve">Total Current Employee Benefits </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9B82AFD"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2,802</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3955F531"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2,096</w:t>
            </w:r>
          </w:p>
        </w:tc>
        <w:tc>
          <w:tcPr>
            <w:tcW w:w="585" w:type="dxa"/>
            <w:tcBorders>
              <w:top w:val="nil"/>
              <w:left w:val="nil"/>
              <w:bottom w:val="nil"/>
              <w:right w:val="nil"/>
              <w:tl2br w:val="nil"/>
              <w:tr2bl w:val="nil"/>
            </w:tcBorders>
            <w:noWrap/>
            <w:tcMar>
              <w:left w:w="0" w:type="dxa"/>
              <w:right w:w="0" w:type="dxa"/>
            </w:tcMar>
            <w:vAlign w:val="center"/>
          </w:tcPr>
          <w:p w14:paraId="31AC2501" w14:textId="77777777" w:rsidR="00A329C2" w:rsidRDefault="00A329C2">
            <w:pPr>
              <w:pStyle w:val="Normal38"/>
              <w:jc w:val="right"/>
              <w:rPr>
                <w:rFonts w:ascii="Calibri" w:eastAsia="Calibri" w:hAnsi="Calibri" w:cs="Calibri"/>
                <w:b/>
                <w:color w:val="FFFFFF"/>
                <w:sz w:val="20"/>
              </w:rPr>
            </w:pPr>
          </w:p>
        </w:tc>
      </w:tr>
      <w:tr w:rsidR="00A329C2" w14:paraId="6D3F7E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0DB81B8B" w14:textId="77777777" w:rsidR="00A329C2" w:rsidRDefault="00A329C2">
            <w:pPr>
              <w:pStyle w:val="Normal38"/>
              <w:rPr>
                <w:rFonts w:ascii="Calibri" w:eastAsia="Calibri" w:hAnsi="Calibri" w:cs="Calibri"/>
                <w:b/>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6B0553E6" w14:textId="77777777" w:rsidR="00A329C2" w:rsidRDefault="00A329C2">
            <w:pPr>
              <w:pStyle w:val="Normal38"/>
              <w:jc w:val="right"/>
              <w:rPr>
                <w:rFonts w:ascii="Calibri" w:eastAsia="Calibri" w:hAnsi="Calibri" w:cs="Calibri"/>
                <w:b/>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4670856E"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65BBB5EF" w14:textId="77777777" w:rsidR="00A329C2" w:rsidRDefault="00A329C2">
            <w:pPr>
              <w:pStyle w:val="Normal38"/>
              <w:jc w:val="right"/>
              <w:rPr>
                <w:rFonts w:ascii="Calibri" w:eastAsia="Calibri" w:hAnsi="Calibri" w:cs="Calibri"/>
                <w:b/>
                <w:color w:val="FFFFFF"/>
                <w:sz w:val="20"/>
              </w:rPr>
            </w:pPr>
          </w:p>
        </w:tc>
      </w:tr>
      <w:tr w:rsidR="00A329C2" w14:paraId="38D9D1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37D26ABF"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Non-Current Employee Benefits</w:t>
            </w:r>
          </w:p>
        </w:tc>
        <w:tc>
          <w:tcPr>
            <w:tcW w:w="1125" w:type="dxa"/>
            <w:tcBorders>
              <w:top w:val="nil"/>
              <w:left w:val="nil"/>
              <w:bottom w:val="nil"/>
              <w:right w:val="nil"/>
              <w:tl2br w:val="nil"/>
              <w:tr2bl w:val="nil"/>
            </w:tcBorders>
            <w:noWrap/>
            <w:tcMar>
              <w:left w:w="0" w:type="dxa"/>
              <w:right w:w="0" w:type="dxa"/>
            </w:tcMar>
            <w:vAlign w:val="center"/>
          </w:tcPr>
          <w:p w14:paraId="1E55EEA4"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1B0C778"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55E121C8" w14:textId="77777777" w:rsidR="00A329C2" w:rsidRDefault="00A329C2">
            <w:pPr>
              <w:pStyle w:val="Normal38"/>
              <w:jc w:val="right"/>
              <w:rPr>
                <w:rFonts w:ascii="Calibri" w:eastAsia="Calibri" w:hAnsi="Calibri" w:cs="Calibri"/>
                <w:b/>
                <w:color w:val="FFFFFF"/>
                <w:sz w:val="20"/>
              </w:rPr>
            </w:pPr>
          </w:p>
        </w:tc>
      </w:tr>
      <w:tr w:rsidR="00A329C2" w14:paraId="6E49E5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bottom"/>
          </w:tcPr>
          <w:p w14:paraId="174D6910"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FC4396C"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5DB96F5"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043B3416" w14:textId="77777777" w:rsidR="00A329C2" w:rsidRDefault="00A329C2">
            <w:pPr>
              <w:pStyle w:val="Normal38"/>
              <w:jc w:val="right"/>
              <w:rPr>
                <w:rFonts w:ascii="Calibri" w:eastAsia="Calibri" w:hAnsi="Calibri" w:cs="Calibri"/>
                <w:b/>
                <w:color w:val="FFFFFF"/>
                <w:sz w:val="20"/>
              </w:rPr>
            </w:pPr>
          </w:p>
        </w:tc>
      </w:tr>
      <w:tr w:rsidR="00A329C2" w14:paraId="61C0A8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4044021"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Long Service Leave</w:t>
            </w:r>
          </w:p>
        </w:tc>
        <w:tc>
          <w:tcPr>
            <w:tcW w:w="1125" w:type="dxa"/>
            <w:tcBorders>
              <w:top w:val="nil"/>
              <w:left w:val="nil"/>
              <w:bottom w:val="nil"/>
              <w:right w:val="nil"/>
              <w:tl2br w:val="nil"/>
              <w:tr2bl w:val="nil"/>
            </w:tcBorders>
            <w:noWrap/>
            <w:tcMar>
              <w:left w:w="29" w:type="dxa"/>
              <w:right w:w="29" w:type="dxa"/>
            </w:tcMar>
            <w:vAlign w:val="center"/>
          </w:tcPr>
          <w:p w14:paraId="521CFABE"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144</w:t>
            </w:r>
          </w:p>
        </w:tc>
        <w:tc>
          <w:tcPr>
            <w:tcW w:w="1125" w:type="dxa"/>
            <w:tcBorders>
              <w:top w:val="nil"/>
              <w:left w:val="nil"/>
              <w:bottom w:val="nil"/>
              <w:right w:val="nil"/>
              <w:tl2br w:val="nil"/>
              <w:tr2bl w:val="nil"/>
            </w:tcBorders>
            <w:noWrap/>
            <w:tcMar>
              <w:left w:w="29" w:type="dxa"/>
              <w:right w:w="29" w:type="dxa"/>
            </w:tcMar>
            <w:vAlign w:val="center"/>
          </w:tcPr>
          <w:p w14:paraId="3CCC332D"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142</w:t>
            </w:r>
          </w:p>
        </w:tc>
        <w:tc>
          <w:tcPr>
            <w:tcW w:w="585" w:type="dxa"/>
            <w:tcBorders>
              <w:top w:val="nil"/>
              <w:left w:val="nil"/>
              <w:bottom w:val="nil"/>
              <w:right w:val="nil"/>
              <w:tl2br w:val="nil"/>
              <w:tr2bl w:val="nil"/>
            </w:tcBorders>
            <w:noWrap/>
            <w:tcMar>
              <w:left w:w="0" w:type="dxa"/>
              <w:right w:w="0" w:type="dxa"/>
            </w:tcMar>
            <w:vAlign w:val="center"/>
          </w:tcPr>
          <w:p w14:paraId="00D40B43" w14:textId="77777777" w:rsidR="00A329C2" w:rsidRDefault="00A329C2">
            <w:pPr>
              <w:pStyle w:val="Normal38"/>
              <w:jc w:val="right"/>
              <w:rPr>
                <w:rFonts w:ascii="Calibri" w:eastAsia="Calibri" w:hAnsi="Calibri" w:cs="Calibri"/>
                <w:color w:val="FFFFFF"/>
                <w:sz w:val="20"/>
              </w:rPr>
            </w:pPr>
          </w:p>
        </w:tc>
      </w:tr>
      <w:tr w:rsidR="00A329C2" w14:paraId="22DD59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370D72A6" w14:textId="77777777" w:rsidR="00A329C2" w:rsidRDefault="00A329C2">
            <w:pPr>
              <w:pStyle w:val="Normal38"/>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19F40D12" w14:textId="77777777" w:rsidR="00A329C2" w:rsidRDefault="00A329C2">
            <w:pPr>
              <w:pStyle w:val="Normal38"/>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42A618F2" w14:textId="77777777" w:rsidR="00A329C2" w:rsidRDefault="00A329C2">
            <w:pPr>
              <w:pStyle w:val="Normal38"/>
              <w:jc w:val="right"/>
              <w:rPr>
                <w:rFonts w:ascii="Calibri" w:eastAsia="Calibri" w:hAnsi="Calibri" w:cs="Calibri"/>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7917D899" w14:textId="77777777" w:rsidR="00A329C2" w:rsidRDefault="00A329C2">
            <w:pPr>
              <w:pStyle w:val="Normal38"/>
              <w:jc w:val="right"/>
              <w:rPr>
                <w:rFonts w:ascii="Calibri" w:eastAsia="Calibri" w:hAnsi="Calibri" w:cs="Calibri"/>
                <w:color w:val="FFFFFF"/>
                <w:sz w:val="20"/>
              </w:rPr>
            </w:pPr>
          </w:p>
        </w:tc>
      </w:tr>
      <w:tr w:rsidR="00A329C2" w14:paraId="7B2D3D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0CD9642"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Total Non-Current Employee Benefits</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A0A1814"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144</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04A7049"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142</w:t>
            </w:r>
          </w:p>
        </w:tc>
        <w:tc>
          <w:tcPr>
            <w:tcW w:w="585" w:type="dxa"/>
            <w:tcBorders>
              <w:top w:val="nil"/>
              <w:left w:val="nil"/>
              <w:bottom w:val="nil"/>
              <w:right w:val="nil"/>
              <w:tl2br w:val="nil"/>
              <w:tr2bl w:val="nil"/>
            </w:tcBorders>
            <w:noWrap/>
            <w:tcMar>
              <w:left w:w="0" w:type="dxa"/>
              <w:right w:w="0" w:type="dxa"/>
            </w:tcMar>
            <w:vAlign w:val="center"/>
          </w:tcPr>
          <w:p w14:paraId="02C28321" w14:textId="77777777" w:rsidR="00A329C2" w:rsidRDefault="00A329C2">
            <w:pPr>
              <w:pStyle w:val="Normal38"/>
              <w:jc w:val="right"/>
              <w:rPr>
                <w:rFonts w:ascii="Calibri" w:eastAsia="Calibri" w:hAnsi="Calibri" w:cs="Calibri"/>
                <w:color w:val="FFFFFF"/>
                <w:sz w:val="20"/>
              </w:rPr>
            </w:pPr>
          </w:p>
        </w:tc>
      </w:tr>
      <w:tr w:rsidR="00A329C2" w14:paraId="0E540B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11AEF052"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Total Employee Benefits</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F463E32"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2,946</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4CCFE26"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2,238</w:t>
            </w:r>
          </w:p>
        </w:tc>
        <w:tc>
          <w:tcPr>
            <w:tcW w:w="585" w:type="dxa"/>
            <w:tcBorders>
              <w:top w:val="nil"/>
              <w:left w:val="nil"/>
              <w:bottom w:val="nil"/>
              <w:right w:val="nil"/>
              <w:tl2br w:val="nil"/>
              <w:tr2bl w:val="nil"/>
            </w:tcBorders>
            <w:noWrap/>
            <w:tcMar>
              <w:left w:w="0" w:type="dxa"/>
              <w:right w:w="0" w:type="dxa"/>
            </w:tcMar>
            <w:vAlign w:val="center"/>
          </w:tcPr>
          <w:p w14:paraId="073EC68F" w14:textId="77777777" w:rsidR="00A329C2" w:rsidRDefault="00A329C2">
            <w:pPr>
              <w:pStyle w:val="Normal38"/>
              <w:jc w:val="right"/>
              <w:rPr>
                <w:rFonts w:ascii="Calibri" w:eastAsia="Calibri" w:hAnsi="Calibri" w:cs="Calibri"/>
                <w:color w:val="FFFFFF"/>
                <w:sz w:val="20"/>
              </w:rPr>
            </w:pPr>
          </w:p>
        </w:tc>
      </w:tr>
      <w:tr w:rsidR="00A329C2" w14:paraId="2A057A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6690" w:type="dxa"/>
            <w:tcBorders>
              <w:top w:val="nil"/>
              <w:left w:val="nil"/>
              <w:bottom w:val="nil"/>
              <w:right w:val="nil"/>
              <w:tl2br w:val="nil"/>
              <w:tr2bl w:val="nil"/>
            </w:tcBorders>
            <w:noWrap/>
            <w:tcMar>
              <w:left w:w="0" w:type="dxa"/>
              <w:right w:w="0" w:type="dxa"/>
            </w:tcMar>
            <w:vAlign w:val="center"/>
          </w:tcPr>
          <w:p w14:paraId="4953C09B" w14:textId="77777777" w:rsidR="00A329C2" w:rsidRDefault="00A329C2">
            <w:pPr>
              <w:pStyle w:val="Normal38"/>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2D10DDD1" w14:textId="77777777" w:rsidR="00A329C2" w:rsidRDefault="00A329C2">
            <w:pPr>
              <w:pStyle w:val="Normal38"/>
              <w:jc w:val="right"/>
              <w:rPr>
                <w:rFonts w:ascii="Calibri" w:eastAsia="Calibri" w:hAnsi="Calibri" w:cs="Calibri"/>
                <w:b/>
                <w:color w:val="FFFFFF"/>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7B1A56CA"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3C80889B" w14:textId="77777777" w:rsidR="00A329C2" w:rsidRDefault="00A329C2">
            <w:pPr>
              <w:pStyle w:val="Normal38"/>
              <w:jc w:val="right"/>
              <w:rPr>
                <w:rFonts w:ascii="Calibri" w:eastAsia="Calibri" w:hAnsi="Calibri" w:cs="Calibri"/>
                <w:b/>
                <w:color w:val="FFFFFF"/>
                <w:sz w:val="20"/>
              </w:rPr>
            </w:pPr>
          </w:p>
        </w:tc>
      </w:tr>
      <w:tr w:rsidR="00A329C2" w14:paraId="2B7292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2F3F1210"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1A4CEE6"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AA21449"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46F12057" w14:textId="77777777" w:rsidR="00A329C2" w:rsidRDefault="00A329C2">
            <w:pPr>
              <w:pStyle w:val="Normal38"/>
              <w:jc w:val="right"/>
              <w:rPr>
                <w:rFonts w:ascii="Calibri" w:eastAsia="Calibri" w:hAnsi="Calibri" w:cs="Calibri"/>
                <w:b/>
                <w:color w:val="FFFFFF"/>
                <w:sz w:val="20"/>
              </w:rPr>
            </w:pPr>
          </w:p>
        </w:tc>
      </w:tr>
      <w:tr w:rsidR="00A329C2" w14:paraId="1E4854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55A04DE"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Estimate of when Leave is Payable</w:t>
            </w:r>
          </w:p>
        </w:tc>
        <w:tc>
          <w:tcPr>
            <w:tcW w:w="1125" w:type="dxa"/>
            <w:tcBorders>
              <w:top w:val="nil"/>
              <w:left w:val="nil"/>
              <w:bottom w:val="nil"/>
              <w:right w:val="nil"/>
              <w:tl2br w:val="nil"/>
              <w:tr2bl w:val="nil"/>
            </w:tcBorders>
            <w:noWrap/>
            <w:tcMar>
              <w:left w:w="0" w:type="dxa"/>
              <w:right w:w="0" w:type="dxa"/>
            </w:tcMar>
            <w:vAlign w:val="center"/>
          </w:tcPr>
          <w:p w14:paraId="49799410"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831F45D"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0F7889BA" w14:textId="77777777" w:rsidR="00A329C2" w:rsidRDefault="00A329C2">
            <w:pPr>
              <w:pStyle w:val="Normal38"/>
              <w:jc w:val="right"/>
              <w:rPr>
                <w:rFonts w:ascii="Calibri" w:eastAsia="Calibri" w:hAnsi="Calibri" w:cs="Calibri"/>
                <w:b/>
                <w:color w:val="FFFFFF"/>
                <w:sz w:val="20"/>
              </w:rPr>
            </w:pPr>
          </w:p>
        </w:tc>
      </w:tr>
      <w:tr w:rsidR="00A329C2" w14:paraId="472D36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57D6DC7F"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8D5DBC3"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F5CA9B2"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50E6F40B" w14:textId="77777777" w:rsidR="00A329C2" w:rsidRDefault="00A329C2">
            <w:pPr>
              <w:pStyle w:val="Normal38"/>
              <w:jc w:val="right"/>
              <w:rPr>
                <w:rFonts w:ascii="Calibri" w:eastAsia="Calibri" w:hAnsi="Calibri" w:cs="Calibri"/>
                <w:b/>
                <w:color w:val="FFFFFF"/>
                <w:sz w:val="20"/>
              </w:rPr>
            </w:pPr>
          </w:p>
        </w:tc>
      </w:tr>
      <w:tr w:rsidR="00A329C2" w14:paraId="6F61AC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C9EB991"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Estimated Amount Payable within 12 months</w:t>
            </w:r>
          </w:p>
        </w:tc>
        <w:tc>
          <w:tcPr>
            <w:tcW w:w="1125" w:type="dxa"/>
            <w:tcBorders>
              <w:top w:val="nil"/>
              <w:left w:val="nil"/>
              <w:bottom w:val="nil"/>
              <w:right w:val="nil"/>
              <w:tl2br w:val="nil"/>
              <w:tr2bl w:val="nil"/>
            </w:tcBorders>
            <w:noWrap/>
            <w:tcMar>
              <w:left w:w="29" w:type="dxa"/>
              <w:right w:w="29" w:type="dxa"/>
            </w:tcMar>
            <w:vAlign w:val="center"/>
          </w:tcPr>
          <w:p w14:paraId="6041BE20"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5527B248"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2025</w:t>
            </w:r>
          </w:p>
        </w:tc>
        <w:tc>
          <w:tcPr>
            <w:tcW w:w="585" w:type="dxa"/>
            <w:tcBorders>
              <w:top w:val="nil"/>
              <w:left w:val="nil"/>
              <w:bottom w:val="nil"/>
              <w:right w:val="nil"/>
              <w:tl2br w:val="nil"/>
              <w:tr2bl w:val="nil"/>
            </w:tcBorders>
            <w:noWrap/>
            <w:tcMar>
              <w:left w:w="0" w:type="dxa"/>
              <w:right w:w="0" w:type="dxa"/>
            </w:tcMar>
            <w:vAlign w:val="center"/>
          </w:tcPr>
          <w:p w14:paraId="6EEF5A22" w14:textId="77777777" w:rsidR="00A329C2" w:rsidRDefault="00A329C2">
            <w:pPr>
              <w:pStyle w:val="Normal38"/>
              <w:jc w:val="right"/>
              <w:rPr>
                <w:rFonts w:ascii="Calibri" w:eastAsia="Calibri" w:hAnsi="Calibri" w:cs="Calibri"/>
                <w:b/>
                <w:color w:val="FFFFFF"/>
                <w:sz w:val="20"/>
              </w:rPr>
            </w:pPr>
          </w:p>
        </w:tc>
      </w:tr>
      <w:tr w:rsidR="00A329C2" w14:paraId="1079BF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111E0F61"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4940BA81"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533FBE87"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$’000</w:t>
            </w:r>
          </w:p>
        </w:tc>
        <w:tc>
          <w:tcPr>
            <w:tcW w:w="585" w:type="dxa"/>
            <w:tcBorders>
              <w:top w:val="nil"/>
              <w:left w:val="nil"/>
              <w:bottom w:val="nil"/>
              <w:right w:val="nil"/>
              <w:tl2br w:val="nil"/>
              <w:tr2bl w:val="nil"/>
            </w:tcBorders>
            <w:noWrap/>
            <w:tcMar>
              <w:left w:w="0" w:type="dxa"/>
              <w:right w:w="0" w:type="dxa"/>
            </w:tcMar>
            <w:vAlign w:val="center"/>
          </w:tcPr>
          <w:p w14:paraId="4F7D2ED0" w14:textId="77777777" w:rsidR="00A329C2" w:rsidRDefault="00A329C2">
            <w:pPr>
              <w:pStyle w:val="Normal38"/>
              <w:jc w:val="right"/>
              <w:rPr>
                <w:rFonts w:ascii="Calibri" w:eastAsia="Calibri" w:hAnsi="Calibri" w:cs="Calibri"/>
                <w:b/>
                <w:color w:val="FFFFFF"/>
                <w:sz w:val="20"/>
              </w:rPr>
            </w:pPr>
          </w:p>
        </w:tc>
      </w:tr>
      <w:tr w:rsidR="00A329C2" w14:paraId="07DBF1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29AF893D"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 xml:space="preserve">Long Service Leave </w:t>
            </w:r>
          </w:p>
        </w:tc>
        <w:tc>
          <w:tcPr>
            <w:tcW w:w="1125" w:type="dxa"/>
            <w:tcBorders>
              <w:top w:val="nil"/>
              <w:left w:val="nil"/>
              <w:bottom w:val="nil"/>
              <w:right w:val="nil"/>
              <w:tl2br w:val="nil"/>
              <w:tr2bl w:val="nil"/>
            </w:tcBorders>
            <w:noWrap/>
            <w:tcMar>
              <w:left w:w="29" w:type="dxa"/>
              <w:right w:w="89" w:type="dxa"/>
            </w:tcMar>
            <w:vAlign w:val="center"/>
          </w:tcPr>
          <w:p w14:paraId="4E30A7F3"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108</w:t>
            </w:r>
          </w:p>
        </w:tc>
        <w:tc>
          <w:tcPr>
            <w:tcW w:w="1125" w:type="dxa"/>
            <w:tcBorders>
              <w:top w:val="nil"/>
              <w:left w:val="nil"/>
              <w:bottom w:val="nil"/>
              <w:right w:val="nil"/>
              <w:tl2br w:val="nil"/>
              <w:tr2bl w:val="nil"/>
            </w:tcBorders>
            <w:noWrap/>
            <w:tcMar>
              <w:left w:w="29" w:type="dxa"/>
              <w:right w:w="29" w:type="dxa"/>
            </w:tcMar>
            <w:vAlign w:val="center"/>
          </w:tcPr>
          <w:p w14:paraId="3BA7F75C"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187</w:t>
            </w:r>
          </w:p>
        </w:tc>
        <w:tc>
          <w:tcPr>
            <w:tcW w:w="585" w:type="dxa"/>
            <w:tcBorders>
              <w:top w:val="nil"/>
              <w:left w:val="nil"/>
              <w:bottom w:val="nil"/>
              <w:right w:val="nil"/>
              <w:tl2br w:val="nil"/>
              <w:tr2bl w:val="nil"/>
            </w:tcBorders>
            <w:noWrap/>
            <w:tcMar>
              <w:left w:w="0" w:type="dxa"/>
              <w:right w:w="0" w:type="dxa"/>
            </w:tcMar>
            <w:vAlign w:val="center"/>
          </w:tcPr>
          <w:p w14:paraId="35C95558" w14:textId="77777777" w:rsidR="00A329C2" w:rsidRDefault="00A329C2">
            <w:pPr>
              <w:pStyle w:val="Normal38"/>
              <w:jc w:val="right"/>
              <w:rPr>
                <w:rFonts w:ascii="Calibri" w:eastAsia="Calibri" w:hAnsi="Calibri" w:cs="Calibri"/>
                <w:color w:val="FFFFFF"/>
                <w:sz w:val="20"/>
              </w:rPr>
            </w:pPr>
          </w:p>
        </w:tc>
      </w:tr>
      <w:tr w:rsidR="00A329C2" w14:paraId="2F3D65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BC8CD7E"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Annual Leave</w:t>
            </w:r>
          </w:p>
        </w:tc>
        <w:tc>
          <w:tcPr>
            <w:tcW w:w="1125" w:type="dxa"/>
            <w:tcBorders>
              <w:top w:val="nil"/>
              <w:left w:val="nil"/>
              <w:bottom w:val="nil"/>
              <w:right w:val="nil"/>
              <w:tl2br w:val="nil"/>
              <w:tr2bl w:val="nil"/>
            </w:tcBorders>
            <w:noWrap/>
            <w:tcMar>
              <w:left w:w="29" w:type="dxa"/>
              <w:right w:w="89" w:type="dxa"/>
            </w:tcMar>
            <w:vAlign w:val="center"/>
          </w:tcPr>
          <w:p w14:paraId="018022C9"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429</w:t>
            </w:r>
          </w:p>
        </w:tc>
        <w:tc>
          <w:tcPr>
            <w:tcW w:w="1125" w:type="dxa"/>
            <w:tcBorders>
              <w:top w:val="nil"/>
              <w:left w:val="nil"/>
              <w:bottom w:val="nil"/>
              <w:right w:val="nil"/>
              <w:tl2br w:val="nil"/>
              <w:tr2bl w:val="nil"/>
            </w:tcBorders>
            <w:noWrap/>
            <w:tcMar>
              <w:left w:w="29" w:type="dxa"/>
              <w:right w:w="29" w:type="dxa"/>
            </w:tcMar>
            <w:vAlign w:val="center"/>
          </w:tcPr>
          <w:p w14:paraId="2BC31B7D"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491</w:t>
            </w:r>
          </w:p>
        </w:tc>
        <w:tc>
          <w:tcPr>
            <w:tcW w:w="585" w:type="dxa"/>
            <w:tcBorders>
              <w:top w:val="nil"/>
              <w:left w:val="nil"/>
              <w:bottom w:val="nil"/>
              <w:right w:val="nil"/>
              <w:tl2br w:val="nil"/>
              <w:tr2bl w:val="nil"/>
            </w:tcBorders>
            <w:noWrap/>
            <w:tcMar>
              <w:left w:w="0" w:type="dxa"/>
              <w:right w:w="0" w:type="dxa"/>
            </w:tcMar>
            <w:vAlign w:val="center"/>
          </w:tcPr>
          <w:p w14:paraId="7702532A" w14:textId="77777777" w:rsidR="00A329C2" w:rsidRDefault="00A329C2">
            <w:pPr>
              <w:pStyle w:val="Normal38"/>
              <w:jc w:val="right"/>
              <w:rPr>
                <w:rFonts w:ascii="Calibri" w:eastAsia="Calibri" w:hAnsi="Calibri" w:cs="Calibri"/>
                <w:color w:val="FFFFFF"/>
                <w:sz w:val="20"/>
              </w:rPr>
            </w:pPr>
          </w:p>
        </w:tc>
      </w:tr>
      <w:tr w:rsidR="00A329C2" w14:paraId="1FE939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17B703D"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Accrued Salaries and Superannuation</w:t>
            </w:r>
          </w:p>
        </w:tc>
        <w:tc>
          <w:tcPr>
            <w:tcW w:w="1125" w:type="dxa"/>
            <w:tcBorders>
              <w:top w:val="nil"/>
              <w:left w:val="nil"/>
              <w:bottom w:val="nil"/>
              <w:right w:val="nil"/>
              <w:tl2br w:val="nil"/>
              <w:tr2bl w:val="nil"/>
            </w:tcBorders>
            <w:noWrap/>
            <w:tcMar>
              <w:left w:w="29" w:type="dxa"/>
              <w:right w:w="89" w:type="dxa"/>
            </w:tcMar>
            <w:vAlign w:val="center"/>
          </w:tcPr>
          <w:p w14:paraId="578DB0C5"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293</w:t>
            </w:r>
          </w:p>
        </w:tc>
        <w:tc>
          <w:tcPr>
            <w:tcW w:w="1125" w:type="dxa"/>
            <w:tcBorders>
              <w:top w:val="nil"/>
              <w:left w:val="nil"/>
              <w:bottom w:val="nil"/>
              <w:right w:val="nil"/>
              <w:tl2br w:val="nil"/>
              <w:tr2bl w:val="nil"/>
            </w:tcBorders>
            <w:noWrap/>
            <w:tcMar>
              <w:left w:w="29" w:type="dxa"/>
              <w:right w:w="29" w:type="dxa"/>
            </w:tcMar>
            <w:vAlign w:val="center"/>
          </w:tcPr>
          <w:p w14:paraId="71C362E2"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238</w:t>
            </w:r>
          </w:p>
        </w:tc>
        <w:tc>
          <w:tcPr>
            <w:tcW w:w="585" w:type="dxa"/>
            <w:tcBorders>
              <w:top w:val="nil"/>
              <w:left w:val="nil"/>
              <w:bottom w:val="nil"/>
              <w:right w:val="nil"/>
              <w:tl2br w:val="nil"/>
              <w:tr2bl w:val="nil"/>
            </w:tcBorders>
            <w:noWrap/>
            <w:tcMar>
              <w:left w:w="0" w:type="dxa"/>
              <w:right w:w="0" w:type="dxa"/>
            </w:tcMar>
            <w:vAlign w:val="center"/>
          </w:tcPr>
          <w:p w14:paraId="6FB578D3" w14:textId="77777777" w:rsidR="00A329C2" w:rsidRDefault="00A329C2">
            <w:pPr>
              <w:pStyle w:val="Normal38"/>
              <w:jc w:val="right"/>
              <w:rPr>
                <w:rFonts w:ascii="Calibri" w:eastAsia="Calibri" w:hAnsi="Calibri" w:cs="Calibri"/>
                <w:color w:val="FFFFFF"/>
                <w:sz w:val="20"/>
              </w:rPr>
            </w:pPr>
          </w:p>
        </w:tc>
      </w:tr>
      <w:tr w:rsidR="00A329C2" w14:paraId="23CFC6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51463D2B"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Accrued Payroll Tax</w:t>
            </w:r>
          </w:p>
        </w:tc>
        <w:tc>
          <w:tcPr>
            <w:tcW w:w="1125" w:type="dxa"/>
            <w:tcBorders>
              <w:top w:val="nil"/>
              <w:left w:val="nil"/>
              <w:bottom w:val="nil"/>
              <w:right w:val="nil"/>
              <w:tl2br w:val="nil"/>
              <w:tr2bl w:val="nil"/>
            </w:tcBorders>
            <w:noWrap/>
            <w:tcMar>
              <w:left w:w="29" w:type="dxa"/>
              <w:right w:w="89" w:type="dxa"/>
            </w:tcMar>
            <w:vAlign w:val="center"/>
          </w:tcPr>
          <w:p w14:paraId="0EA56A33"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50</w:t>
            </w:r>
          </w:p>
        </w:tc>
        <w:tc>
          <w:tcPr>
            <w:tcW w:w="1125" w:type="dxa"/>
            <w:tcBorders>
              <w:top w:val="nil"/>
              <w:left w:val="nil"/>
              <w:bottom w:val="nil"/>
              <w:right w:val="nil"/>
              <w:tl2br w:val="nil"/>
              <w:tr2bl w:val="nil"/>
            </w:tcBorders>
            <w:noWrap/>
            <w:tcMar>
              <w:left w:w="29" w:type="dxa"/>
              <w:right w:w="29" w:type="dxa"/>
            </w:tcMar>
            <w:vAlign w:val="center"/>
          </w:tcPr>
          <w:p w14:paraId="7AE7D641"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55</w:t>
            </w:r>
          </w:p>
        </w:tc>
        <w:tc>
          <w:tcPr>
            <w:tcW w:w="585" w:type="dxa"/>
            <w:tcBorders>
              <w:top w:val="nil"/>
              <w:left w:val="nil"/>
              <w:bottom w:val="nil"/>
              <w:right w:val="nil"/>
              <w:tl2br w:val="nil"/>
              <w:tr2bl w:val="nil"/>
            </w:tcBorders>
            <w:noWrap/>
            <w:tcMar>
              <w:left w:w="0" w:type="dxa"/>
              <w:right w:w="0" w:type="dxa"/>
            </w:tcMar>
            <w:vAlign w:val="center"/>
          </w:tcPr>
          <w:p w14:paraId="2B137081" w14:textId="77777777" w:rsidR="00A329C2" w:rsidRDefault="00A329C2">
            <w:pPr>
              <w:pStyle w:val="Normal38"/>
              <w:jc w:val="right"/>
              <w:rPr>
                <w:rFonts w:ascii="Calibri" w:eastAsia="Calibri" w:hAnsi="Calibri" w:cs="Calibri"/>
                <w:color w:val="FFFFFF"/>
                <w:sz w:val="20"/>
              </w:rPr>
            </w:pPr>
          </w:p>
        </w:tc>
      </w:tr>
      <w:tr w:rsidR="00A329C2" w14:paraId="69F202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74F09B7A"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Flextime</w:t>
            </w:r>
          </w:p>
        </w:tc>
        <w:tc>
          <w:tcPr>
            <w:tcW w:w="1125" w:type="dxa"/>
            <w:tcBorders>
              <w:top w:val="nil"/>
              <w:left w:val="nil"/>
              <w:bottom w:val="nil"/>
              <w:right w:val="nil"/>
              <w:tl2br w:val="nil"/>
              <w:tr2bl w:val="nil"/>
            </w:tcBorders>
            <w:noWrap/>
            <w:tcMar>
              <w:left w:w="29" w:type="dxa"/>
              <w:right w:w="29" w:type="dxa"/>
            </w:tcMar>
            <w:vAlign w:val="center"/>
          </w:tcPr>
          <w:p w14:paraId="4D89A010"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110</w:t>
            </w:r>
          </w:p>
        </w:tc>
        <w:tc>
          <w:tcPr>
            <w:tcW w:w="1125" w:type="dxa"/>
            <w:tcBorders>
              <w:top w:val="nil"/>
              <w:left w:val="nil"/>
              <w:bottom w:val="nil"/>
              <w:right w:val="nil"/>
              <w:tl2br w:val="nil"/>
              <w:tr2bl w:val="nil"/>
            </w:tcBorders>
            <w:noWrap/>
            <w:tcMar>
              <w:left w:w="29" w:type="dxa"/>
              <w:right w:w="29" w:type="dxa"/>
            </w:tcMar>
            <w:vAlign w:val="center"/>
          </w:tcPr>
          <w:p w14:paraId="33CE72AF"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101</w:t>
            </w:r>
          </w:p>
        </w:tc>
        <w:tc>
          <w:tcPr>
            <w:tcW w:w="585" w:type="dxa"/>
            <w:tcBorders>
              <w:top w:val="nil"/>
              <w:left w:val="nil"/>
              <w:bottom w:val="nil"/>
              <w:right w:val="nil"/>
              <w:tl2br w:val="nil"/>
              <w:tr2bl w:val="nil"/>
            </w:tcBorders>
            <w:noWrap/>
            <w:tcMar>
              <w:left w:w="0" w:type="dxa"/>
              <w:right w:w="0" w:type="dxa"/>
            </w:tcMar>
            <w:vAlign w:val="center"/>
          </w:tcPr>
          <w:p w14:paraId="12127A7F" w14:textId="77777777" w:rsidR="00A329C2" w:rsidRDefault="00A329C2">
            <w:pPr>
              <w:pStyle w:val="Normal38"/>
              <w:jc w:val="right"/>
              <w:rPr>
                <w:rFonts w:ascii="Calibri" w:eastAsia="Calibri" w:hAnsi="Calibri" w:cs="Calibri"/>
                <w:color w:val="FFFFFF"/>
                <w:sz w:val="20"/>
              </w:rPr>
            </w:pPr>
          </w:p>
        </w:tc>
      </w:tr>
      <w:tr w:rsidR="00A329C2" w14:paraId="55702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044C255E"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84246C2" w14:textId="77777777" w:rsidR="00A329C2" w:rsidRDefault="00A329C2">
            <w:pPr>
              <w:pStyle w:val="Normal38"/>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1A188D9" w14:textId="77777777" w:rsidR="00A329C2" w:rsidRDefault="00A329C2">
            <w:pPr>
              <w:pStyle w:val="Normal38"/>
              <w:jc w:val="right"/>
              <w:rPr>
                <w:rFonts w:ascii="Calibri" w:eastAsia="Calibri" w:hAnsi="Calibri" w:cs="Calibri"/>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4D0BB6C9" w14:textId="77777777" w:rsidR="00A329C2" w:rsidRDefault="00A329C2">
            <w:pPr>
              <w:pStyle w:val="Normal38"/>
              <w:jc w:val="right"/>
              <w:rPr>
                <w:rFonts w:ascii="Calibri" w:eastAsia="Calibri" w:hAnsi="Calibri" w:cs="Calibri"/>
                <w:color w:val="FFFFFF"/>
                <w:sz w:val="20"/>
              </w:rPr>
            </w:pPr>
          </w:p>
        </w:tc>
      </w:tr>
      <w:tr w:rsidR="00A329C2" w14:paraId="1D920E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49C4D51A"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Total Employee Benefits Payable within 12 months</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1F3011FA"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990</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122E5AE5"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1,072</w:t>
            </w:r>
          </w:p>
        </w:tc>
        <w:tc>
          <w:tcPr>
            <w:tcW w:w="585" w:type="dxa"/>
            <w:tcBorders>
              <w:top w:val="nil"/>
              <w:left w:val="nil"/>
              <w:bottom w:val="nil"/>
              <w:right w:val="nil"/>
              <w:tl2br w:val="nil"/>
              <w:tr2bl w:val="nil"/>
            </w:tcBorders>
            <w:noWrap/>
            <w:tcMar>
              <w:left w:w="0" w:type="dxa"/>
              <w:right w:w="0" w:type="dxa"/>
            </w:tcMar>
            <w:vAlign w:val="center"/>
          </w:tcPr>
          <w:p w14:paraId="1761CA14" w14:textId="77777777" w:rsidR="00A329C2" w:rsidRDefault="00A329C2">
            <w:pPr>
              <w:pStyle w:val="Normal38"/>
              <w:jc w:val="right"/>
              <w:rPr>
                <w:rFonts w:ascii="Calibri" w:eastAsia="Calibri" w:hAnsi="Calibri" w:cs="Calibri"/>
                <w:b/>
                <w:color w:val="FFFFFF"/>
                <w:sz w:val="20"/>
              </w:rPr>
            </w:pPr>
          </w:p>
        </w:tc>
      </w:tr>
      <w:tr w:rsidR="00A329C2" w14:paraId="099E37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6690" w:type="dxa"/>
            <w:tcBorders>
              <w:top w:val="nil"/>
              <w:left w:val="nil"/>
              <w:bottom w:val="nil"/>
              <w:right w:val="nil"/>
              <w:tl2br w:val="nil"/>
              <w:tr2bl w:val="nil"/>
            </w:tcBorders>
            <w:noWrap/>
            <w:tcMar>
              <w:left w:w="0" w:type="dxa"/>
              <w:right w:w="0" w:type="dxa"/>
            </w:tcMar>
            <w:vAlign w:val="center"/>
          </w:tcPr>
          <w:p w14:paraId="073B59D2" w14:textId="77777777" w:rsidR="00A329C2" w:rsidRDefault="00A329C2">
            <w:pPr>
              <w:pStyle w:val="Normal38"/>
              <w:rPr>
                <w:rFonts w:ascii="Calibri" w:eastAsia="Calibri" w:hAnsi="Calibri" w:cs="Calibri"/>
                <w:b/>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0AF18976" w14:textId="77777777" w:rsidR="00A329C2" w:rsidRDefault="00A329C2">
            <w:pPr>
              <w:pStyle w:val="Normal38"/>
              <w:jc w:val="right"/>
              <w:rPr>
                <w:rFonts w:ascii="Calibri" w:eastAsia="Calibri" w:hAnsi="Calibri" w:cs="Calibri"/>
                <w:b/>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6F3321DF"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17A75616" w14:textId="77777777" w:rsidR="00A329C2" w:rsidRDefault="00A329C2">
            <w:pPr>
              <w:pStyle w:val="Normal38"/>
              <w:jc w:val="right"/>
              <w:rPr>
                <w:rFonts w:ascii="Calibri" w:eastAsia="Calibri" w:hAnsi="Calibri" w:cs="Calibri"/>
                <w:b/>
                <w:color w:val="FFFFFF"/>
                <w:sz w:val="20"/>
              </w:rPr>
            </w:pPr>
          </w:p>
        </w:tc>
      </w:tr>
      <w:tr w:rsidR="00A329C2" w14:paraId="673483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5B1C164"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Estimated Amount Payable after 12 months</w:t>
            </w:r>
          </w:p>
        </w:tc>
        <w:tc>
          <w:tcPr>
            <w:tcW w:w="1125" w:type="dxa"/>
            <w:tcBorders>
              <w:top w:val="nil"/>
              <w:left w:val="nil"/>
              <w:bottom w:val="nil"/>
              <w:right w:val="nil"/>
              <w:tl2br w:val="nil"/>
              <w:tr2bl w:val="nil"/>
            </w:tcBorders>
            <w:noWrap/>
            <w:tcMar>
              <w:left w:w="0" w:type="dxa"/>
              <w:right w:w="0" w:type="dxa"/>
            </w:tcMar>
            <w:vAlign w:val="center"/>
          </w:tcPr>
          <w:p w14:paraId="5F54D57E"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48F3D81"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16376BF0" w14:textId="77777777" w:rsidR="00A329C2" w:rsidRDefault="00A329C2">
            <w:pPr>
              <w:pStyle w:val="Normal38"/>
              <w:jc w:val="right"/>
              <w:rPr>
                <w:rFonts w:ascii="Calibri" w:eastAsia="Calibri" w:hAnsi="Calibri" w:cs="Calibri"/>
                <w:b/>
                <w:color w:val="FFFFFF"/>
                <w:sz w:val="20"/>
              </w:rPr>
            </w:pPr>
          </w:p>
        </w:tc>
      </w:tr>
      <w:tr w:rsidR="00A329C2" w14:paraId="1EE382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6497FBAE"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59F28DD" w14:textId="77777777" w:rsidR="00A329C2" w:rsidRDefault="00A329C2">
            <w:pPr>
              <w:pStyle w:val="Normal38"/>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5EF7A48"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3F32E762" w14:textId="77777777" w:rsidR="00A329C2" w:rsidRDefault="00A329C2">
            <w:pPr>
              <w:pStyle w:val="Normal38"/>
              <w:jc w:val="right"/>
              <w:rPr>
                <w:rFonts w:ascii="Calibri" w:eastAsia="Calibri" w:hAnsi="Calibri" w:cs="Calibri"/>
                <w:b/>
                <w:color w:val="FFFFFF"/>
                <w:sz w:val="20"/>
              </w:rPr>
            </w:pPr>
          </w:p>
        </w:tc>
      </w:tr>
      <w:tr w:rsidR="00A329C2" w14:paraId="0058E0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9134C69"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Long Service Leave</w:t>
            </w:r>
          </w:p>
        </w:tc>
        <w:tc>
          <w:tcPr>
            <w:tcW w:w="1125" w:type="dxa"/>
            <w:tcBorders>
              <w:top w:val="nil"/>
              <w:left w:val="nil"/>
              <w:bottom w:val="nil"/>
              <w:right w:val="nil"/>
              <w:tl2br w:val="nil"/>
              <w:tr2bl w:val="nil"/>
            </w:tcBorders>
            <w:noWrap/>
            <w:tcMar>
              <w:left w:w="29" w:type="dxa"/>
              <w:right w:w="89" w:type="dxa"/>
            </w:tcMar>
            <w:vAlign w:val="center"/>
          </w:tcPr>
          <w:p w14:paraId="14672A0B"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1,291</w:t>
            </w:r>
          </w:p>
        </w:tc>
        <w:tc>
          <w:tcPr>
            <w:tcW w:w="1125" w:type="dxa"/>
            <w:tcBorders>
              <w:top w:val="nil"/>
              <w:left w:val="nil"/>
              <w:bottom w:val="nil"/>
              <w:right w:val="nil"/>
              <w:tl2br w:val="nil"/>
              <w:tr2bl w:val="nil"/>
            </w:tcBorders>
            <w:noWrap/>
            <w:tcMar>
              <w:left w:w="29" w:type="dxa"/>
              <w:right w:w="29" w:type="dxa"/>
            </w:tcMar>
            <w:vAlign w:val="center"/>
          </w:tcPr>
          <w:p w14:paraId="54C4AFED"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831</w:t>
            </w:r>
          </w:p>
        </w:tc>
        <w:tc>
          <w:tcPr>
            <w:tcW w:w="585" w:type="dxa"/>
            <w:tcBorders>
              <w:top w:val="nil"/>
              <w:left w:val="nil"/>
              <w:bottom w:val="nil"/>
              <w:right w:val="nil"/>
              <w:tl2br w:val="nil"/>
              <w:tr2bl w:val="nil"/>
            </w:tcBorders>
            <w:noWrap/>
            <w:tcMar>
              <w:left w:w="0" w:type="dxa"/>
              <w:right w:w="0" w:type="dxa"/>
            </w:tcMar>
            <w:vAlign w:val="center"/>
          </w:tcPr>
          <w:p w14:paraId="189DFF53" w14:textId="77777777" w:rsidR="00A329C2" w:rsidRDefault="00A329C2">
            <w:pPr>
              <w:pStyle w:val="Normal38"/>
              <w:jc w:val="right"/>
              <w:rPr>
                <w:rFonts w:ascii="Calibri" w:eastAsia="Calibri" w:hAnsi="Calibri" w:cs="Calibri"/>
                <w:color w:val="FFFFFF"/>
                <w:sz w:val="20"/>
              </w:rPr>
            </w:pPr>
          </w:p>
        </w:tc>
      </w:tr>
      <w:tr w:rsidR="00A329C2" w14:paraId="581218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C975451" w14:textId="77777777" w:rsidR="00A329C2" w:rsidRDefault="0000368A">
            <w:pPr>
              <w:pStyle w:val="Normal38"/>
              <w:rPr>
                <w:rFonts w:ascii="Calibri" w:eastAsia="Calibri" w:hAnsi="Calibri" w:cs="Calibri"/>
                <w:color w:val="000000"/>
                <w:sz w:val="20"/>
              </w:rPr>
            </w:pPr>
            <w:r>
              <w:rPr>
                <w:rFonts w:ascii="Calibri" w:eastAsia="Calibri" w:hAnsi="Calibri" w:cs="Calibri"/>
                <w:color w:val="000000"/>
                <w:sz w:val="20"/>
              </w:rPr>
              <w:t>Annual Leave</w:t>
            </w:r>
          </w:p>
        </w:tc>
        <w:tc>
          <w:tcPr>
            <w:tcW w:w="1125" w:type="dxa"/>
            <w:tcBorders>
              <w:top w:val="nil"/>
              <w:left w:val="nil"/>
              <w:bottom w:val="nil"/>
              <w:right w:val="nil"/>
              <w:tl2br w:val="nil"/>
              <w:tr2bl w:val="nil"/>
            </w:tcBorders>
            <w:noWrap/>
            <w:tcMar>
              <w:left w:w="29" w:type="dxa"/>
              <w:right w:w="89" w:type="dxa"/>
            </w:tcMar>
            <w:vAlign w:val="center"/>
          </w:tcPr>
          <w:p w14:paraId="048A9739"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665</w:t>
            </w:r>
          </w:p>
        </w:tc>
        <w:tc>
          <w:tcPr>
            <w:tcW w:w="1125" w:type="dxa"/>
            <w:tcBorders>
              <w:top w:val="nil"/>
              <w:left w:val="nil"/>
              <w:bottom w:val="nil"/>
              <w:right w:val="nil"/>
              <w:tl2br w:val="nil"/>
              <w:tr2bl w:val="nil"/>
            </w:tcBorders>
            <w:noWrap/>
            <w:tcMar>
              <w:left w:w="29" w:type="dxa"/>
              <w:right w:w="29" w:type="dxa"/>
            </w:tcMar>
            <w:vAlign w:val="center"/>
          </w:tcPr>
          <w:p w14:paraId="53D827DE" w14:textId="77777777" w:rsidR="00A329C2" w:rsidRDefault="0000368A">
            <w:pPr>
              <w:pStyle w:val="Normal38"/>
              <w:jc w:val="right"/>
              <w:rPr>
                <w:rFonts w:ascii="Calibri" w:eastAsia="Calibri" w:hAnsi="Calibri" w:cs="Calibri"/>
                <w:color w:val="000000"/>
                <w:sz w:val="20"/>
              </w:rPr>
            </w:pPr>
            <w:r>
              <w:rPr>
                <w:rFonts w:ascii="Calibri" w:eastAsia="Calibri" w:hAnsi="Calibri" w:cs="Calibri"/>
                <w:color w:val="000000"/>
                <w:sz w:val="20"/>
              </w:rPr>
              <w:t>335</w:t>
            </w:r>
          </w:p>
        </w:tc>
        <w:tc>
          <w:tcPr>
            <w:tcW w:w="585" w:type="dxa"/>
            <w:tcBorders>
              <w:top w:val="nil"/>
              <w:left w:val="nil"/>
              <w:bottom w:val="nil"/>
              <w:right w:val="nil"/>
              <w:tl2br w:val="nil"/>
              <w:tr2bl w:val="nil"/>
            </w:tcBorders>
            <w:noWrap/>
            <w:tcMar>
              <w:left w:w="0" w:type="dxa"/>
              <w:right w:w="0" w:type="dxa"/>
            </w:tcMar>
            <w:vAlign w:val="center"/>
          </w:tcPr>
          <w:p w14:paraId="267E5866" w14:textId="77777777" w:rsidR="00A329C2" w:rsidRDefault="00A329C2">
            <w:pPr>
              <w:pStyle w:val="Normal38"/>
              <w:jc w:val="right"/>
              <w:rPr>
                <w:rFonts w:ascii="Calibri" w:eastAsia="Calibri" w:hAnsi="Calibri" w:cs="Calibri"/>
                <w:color w:val="FFFFFF"/>
                <w:sz w:val="20"/>
              </w:rPr>
            </w:pPr>
          </w:p>
        </w:tc>
      </w:tr>
      <w:tr w:rsidR="00A329C2" w14:paraId="00F024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493CD943" w14:textId="77777777" w:rsidR="00A329C2" w:rsidRDefault="00A329C2">
            <w:pPr>
              <w:pStyle w:val="Normal38"/>
              <w:rPr>
                <w:rFonts w:ascii="Calibri" w:eastAsia="Calibri" w:hAnsi="Calibri" w:cs="Calibri"/>
                <w:b/>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3E67AB64" w14:textId="77777777" w:rsidR="00A329C2" w:rsidRDefault="00A329C2">
            <w:pPr>
              <w:pStyle w:val="Normal38"/>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A27032E" w14:textId="77777777" w:rsidR="00A329C2" w:rsidRDefault="00A329C2">
            <w:pPr>
              <w:pStyle w:val="Normal38"/>
              <w:jc w:val="right"/>
              <w:rPr>
                <w:rFonts w:ascii="Calibri" w:eastAsia="Calibri" w:hAnsi="Calibri" w:cs="Calibri"/>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35B1CC1C" w14:textId="77777777" w:rsidR="00A329C2" w:rsidRDefault="00A329C2">
            <w:pPr>
              <w:pStyle w:val="Normal38"/>
              <w:jc w:val="right"/>
              <w:rPr>
                <w:rFonts w:ascii="Calibri" w:eastAsia="Calibri" w:hAnsi="Calibri" w:cs="Calibri"/>
                <w:color w:val="FFFFFF"/>
                <w:sz w:val="20"/>
              </w:rPr>
            </w:pPr>
          </w:p>
        </w:tc>
      </w:tr>
      <w:tr w:rsidR="00A329C2" w14:paraId="40F7CD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7A9335C"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Total Employee Benefits Payable after 12 months</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512415CE"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1,956</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70656CD1"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1,166</w:t>
            </w:r>
          </w:p>
        </w:tc>
        <w:tc>
          <w:tcPr>
            <w:tcW w:w="585" w:type="dxa"/>
            <w:tcBorders>
              <w:top w:val="nil"/>
              <w:left w:val="nil"/>
              <w:bottom w:val="nil"/>
              <w:right w:val="nil"/>
              <w:tl2br w:val="nil"/>
              <w:tr2bl w:val="nil"/>
            </w:tcBorders>
            <w:noWrap/>
            <w:tcMar>
              <w:left w:w="0" w:type="dxa"/>
              <w:right w:w="0" w:type="dxa"/>
            </w:tcMar>
            <w:vAlign w:val="center"/>
          </w:tcPr>
          <w:p w14:paraId="7E0C8283" w14:textId="77777777" w:rsidR="00A329C2" w:rsidRDefault="00A329C2">
            <w:pPr>
              <w:pStyle w:val="Normal38"/>
              <w:jc w:val="right"/>
              <w:rPr>
                <w:rFonts w:ascii="Calibri" w:eastAsia="Calibri" w:hAnsi="Calibri" w:cs="Calibri"/>
                <w:b/>
                <w:color w:val="FFFFFF"/>
                <w:sz w:val="20"/>
              </w:rPr>
            </w:pPr>
          </w:p>
        </w:tc>
      </w:tr>
      <w:tr w:rsidR="00A329C2" w14:paraId="2F4A0C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7D9B64CD" w14:textId="77777777" w:rsidR="00A329C2" w:rsidRDefault="0000368A">
            <w:pPr>
              <w:pStyle w:val="Normal38"/>
              <w:rPr>
                <w:rFonts w:ascii="Calibri" w:eastAsia="Calibri" w:hAnsi="Calibri" w:cs="Calibri"/>
                <w:b/>
                <w:color w:val="000000"/>
                <w:sz w:val="20"/>
              </w:rPr>
            </w:pPr>
            <w:r>
              <w:rPr>
                <w:rFonts w:ascii="Calibri" w:eastAsia="Calibri" w:hAnsi="Calibri" w:cs="Calibri"/>
                <w:b/>
                <w:color w:val="000000"/>
                <w:sz w:val="20"/>
              </w:rPr>
              <w:t>Total Employee Benefits</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D771AB0"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2,946</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6D47A27C" w14:textId="77777777" w:rsidR="00A329C2" w:rsidRDefault="0000368A">
            <w:pPr>
              <w:pStyle w:val="Normal38"/>
              <w:jc w:val="right"/>
              <w:rPr>
                <w:rFonts w:ascii="Calibri" w:eastAsia="Calibri" w:hAnsi="Calibri" w:cs="Calibri"/>
                <w:b/>
                <w:color w:val="000000"/>
                <w:sz w:val="20"/>
              </w:rPr>
            </w:pPr>
            <w:r>
              <w:rPr>
                <w:rFonts w:ascii="Calibri" w:eastAsia="Calibri" w:hAnsi="Calibri" w:cs="Calibri"/>
                <w:b/>
                <w:color w:val="000000"/>
                <w:sz w:val="20"/>
              </w:rPr>
              <w:t>2,238</w:t>
            </w:r>
          </w:p>
        </w:tc>
        <w:tc>
          <w:tcPr>
            <w:tcW w:w="585" w:type="dxa"/>
            <w:tcBorders>
              <w:top w:val="nil"/>
              <w:left w:val="nil"/>
              <w:bottom w:val="nil"/>
              <w:right w:val="nil"/>
              <w:tl2br w:val="nil"/>
              <w:tr2bl w:val="nil"/>
            </w:tcBorders>
            <w:noWrap/>
            <w:tcMar>
              <w:left w:w="0" w:type="dxa"/>
              <w:right w:w="0" w:type="dxa"/>
            </w:tcMar>
            <w:vAlign w:val="center"/>
          </w:tcPr>
          <w:p w14:paraId="70315300" w14:textId="77777777" w:rsidR="00A329C2" w:rsidRDefault="00A329C2">
            <w:pPr>
              <w:pStyle w:val="Normal38"/>
              <w:jc w:val="right"/>
              <w:rPr>
                <w:rFonts w:ascii="Calibri" w:eastAsia="Calibri" w:hAnsi="Calibri" w:cs="Calibri"/>
                <w:b/>
                <w:color w:val="FFFFFF"/>
                <w:sz w:val="20"/>
              </w:rPr>
            </w:pPr>
          </w:p>
        </w:tc>
      </w:tr>
      <w:tr w:rsidR="00A329C2" w14:paraId="6D2948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5"/>
        </w:trPr>
        <w:tc>
          <w:tcPr>
            <w:tcW w:w="6690" w:type="dxa"/>
            <w:tcBorders>
              <w:top w:val="nil"/>
              <w:left w:val="nil"/>
              <w:bottom w:val="nil"/>
              <w:right w:val="nil"/>
              <w:tl2br w:val="nil"/>
              <w:tr2bl w:val="nil"/>
            </w:tcBorders>
            <w:noWrap/>
            <w:tcMar>
              <w:left w:w="0" w:type="dxa"/>
              <w:right w:w="0" w:type="dxa"/>
            </w:tcMar>
            <w:vAlign w:val="center"/>
          </w:tcPr>
          <w:p w14:paraId="46DAF529" w14:textId="77777777" w:rsidR="00A329C2" w:rsidRDefault="00A329C2">
            <w:pPr>
              <w:pStyle w:val="Normal38"/>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58FBFF0F" w14:textId="77777777" w:rsidR="00A329C2" w:rsidRDefault="00A329C2">
            <w:pPr>
              <w:pStyle w:val="Normal38"/>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5674C222" w14:textId="77777777" w:rsidR="00A329C2" w:rsidRDefault="00A329C2">
            <w:pPr>
              <w:pStyle w:val="Normal38"/>
              <w:jc w:val="right"/>
              <w:rPr>
                <w:rFonts w:ascii="Calibri" w:eastAsia="Calibri" w:hAnsi="Calibri" w:cs="Calibri"/>
                <w:b/>
                <w:color w:val="000000"/>
                <w:sz w:val="20"/>
              </w:rPr>
            </w:pPr>
          </w:p>
        </w:tc>
        <w:tc>
          <w:tcPr>
            <w:tcW w:w="585" w:type="dxa"/>
            <w:tcBorders>
              <w:top w:val="nil"/>
              <w:left w:val="nil"/>
              <w:bottom w:val="nil"/>
              <w:right w:val="nil"/>
              <w:tl2br w:val="nil"/>
              <w:tr2bl w:val="nil"/>
            </w:tcBorders>
            <w:noWrap/>
            <w:tcMar>
              <w:left w:w="0" w:type="dxa"/>
              <w:right w:w="0" w:type="dxa"/>
            </w:tcMar>
            <w:vAlign w:val="center"/>
          </w:tcPr>
          <w:p w14:paraId="58486A77" w14:textId="77777777" w:rsidR="00A329C2" w:rsidRDefault="00A329C2">
            <w:pPr>
              <w:pStyle w:val="Normal38"/>
              <w:jc w:val="right"/>
              <w:rPr>
                <w:rFonts w:ascii="Calibri" w:eastAsia="Calibri" w:hAnsi="Calibri" w:cs="Calibri"/>
                <w:b/>
                <w:color w:val="FFFFFF"/>
                <w:sz w:val="20"/>
              </w:rPr>
            </w:pPr>
          </w:p>
        </w:tc>
      </w:tr>
    </w:tbl>
    <w:p w14:paraId="63CD28DC" w14:textId="77777777" w:rsidR="00A329C2" w:rsidRDefault="00A329C2">
      <w:pPr>
        <w:pBdr>
          <w:top w:val="nil"/>
          <w:left w:val="nil"/>
          <w:bottom w:val="nil"/>
          <w:right w:val="nil"/>
          <w:between w:val="nil"/>
          <w:bar w:val="nil"/>
        </w:pBdr>
        <w:rPr>
          <w:rFonts w:ascii="Calibri" w:eastAsia="Calibri" w:hAnsi="Calibri" w:cs="Calibri"/>
          <w:sz w:val="22"/>
          <w:bdr w:val="nil"/>
        </w:rPr>
      </w:pPr>
    </w:p>
    <w:p w14:paraId="50A56C0B" w14:textId="63D9CB98" w:rsidR="0000368A" w:rsidRDefault="0000368A" w:rsidP="001263EE">
      <w:pPr>
        <w:pBdr>
          <w:top w:val="nil"/>
          <w:left w:val="nil"/>
          <w:bottom w:val="nil"/>
          <w:right w:val="nil"/>
          <w:between w:val="nil"/>
          <w:bar w:val="nil"/>
        </w:pBdr>
        <w:autoSpaceDE w:val="0"/>
        <w:autoSpaceDN w:val="0"/>
        <w:adjustRightInd w:val="0"/>
        <w:spacing w:before="120"/>
        <w:jc w:val="both"/>
        <w:rPr>
          <w:rFonts w:ascii="Calibri" w:eastAsia="Calibri" w:hAnsi="Calibri" w:cs="Calibri"/>
          <w:sz w:val="20"/>
          <w:szCs w:val="20"/>
          <w:bdr w:val="nil"/>
        </w:rPr>
      </w:pPr>
      <w:r w:rsidRPr="000A2F47">
        <w:rPr>
          <w:rFonts w:ascii="Calibri" w:eastAsia="Calibri" w:hAnsi="Calibri" w:cs="Calibri"/>
          <w:sz w:val="20"/>
          <w:szCs w:val="20"/>
          <w:bdr w:val="nil"/>
        </w:rPr>
        <w:t>At 30 June 202</w:t>
      </w:r>
      <w:r>
        <w:rPr>
          <w:rFonts w:ascii="Calibri" w:eastAsia="Calibri" w:hAnsi="Calibri" w:cs="Calibri"/>
          <w:sz w:val="20"/>
          <w:szCs w:val="20"/>
          <w:bdr w:val="nil"/>
        </w:rPr>
        <w:t>6</w:t>
      </w:r>
      <w:r w:rsidRPr="000A2F47">
        <w:rPr>
          <w:rFonts w:ascii="Calibri" w:eastAsia="Calibri" w:hAnsi="Calibri" w:cs="Calibri"/>
          <w:sz w:val="20"/>
          <w:szCs w:val="20"/>
          <w:bdr w:val="nil"/>
        </w:rPr>
        <w:t xml:space="preserve">, </w:t>
      </w:r>
      <w:r w:rsidRPr="00B47F1A">
        <w:rPr>
          <w:rFonts w:ascii="Calibri" w:eastAsia="Calibri" w:hAnsi="Calibri" w:cs="Calibri"/>
          <w:bCs/>
          <w:sz w:val="20"/>
          <w:szCs w:val="20"/>
          <w:bdr w:val="nil"/>
          <w:lang w:val="en-AU"/>
        </w:rPr>
        <w:t xml:space="preserve">City Renewal </w:t>
      </w:r>
      <w:r w:rsidRPr="000A2F47">
        <w:rPr>
          <w:rFonts w:ascii="Calibri" w:eastAsia="Calibri" w:hAnsi="Calibri" w:cs="Calibri"/>
          <w:sz w:val="20"/>
          <w:szCs w:val="20"/>
          <w:bdr w:val="nil"/>
        </w:rPr>
        <w:t xml:space="preserve">employed </w:t>
      </w:r>
      <w:r>
        <w:rPr>
          <w:rFonts w:ascii="Calibri" w:eastAsia="Calibri" w:hAnsi="Calibri" w:cs="Calibri"/>
          <w:sz w:val="20"/>
          <w:szCs w:val="20"/>
          <w:bdr w:val="nil"/>
        </w:rPr>
        <w:t xml:space="preserve">40.2 </w:t>
      </w:r>
      <w:r w:rsidRPr="000A2F47">
        <w:rPr>
          <w:rFonts w:ascii="Calibri" w:eastAsia="Calibri" w:hAnsi="Calibri" w:cs="Calibri"/>
          <w:sz w:val="20"/>
          <w:szCs w:val="20"/>
          <w:bdr w:val="nil"/>
        </w:rPr>
        <w:t>full time equivalent (FTE) staff (</w:t>
      </w:r>
      <w:r>
        <w:rPr>
          <w:rFonts w:ascii="Calibri" w:eastAsia="Calibri" w:hAnsi="Calibri" w:cs="Calibri"/>
          <w:sz w:val="20"/>
          <w:szCs w:val="20"/>
          <w:bdr w:val="nil"/>
        </w:rPr>
        <w:t xml:space="preserve">35.1 </w:t>
      </w:r>
      <w:r w:rsidRPr="000A2F47">
        <w:rPr>
          <w:rFonts w:ascii="Calibri" w:eastAsia="Calibri" w:hAnsi="Calibri" w:cs="Calibri"/>
          <w:sz w:val="20"/>
          <w:szCs w:val="20"/>
          <w:bdr w:val="nil"/>
        </w:rPr>
        <w:t>FTE at 30 June 202</w:t>
      </w:r>
      <w:r>
        <w:rPr>
          <w:rFonts w:ascii="Calibri" w:eastAsia="Calibri" w:hAnsi="Calibri" w:cs="Calibri"/>
          <w:sz w:val="20"/>
          <w:szCs w:val="20"/>
          <w:bdr w:val="nil"/>
        </w:rPr>
        <w:t>5</w:t>
      </w:r>
      <w:r w:rsidRPr="000A2F47">
        <w:rPr>
          <w:rFonts w:ascii="Calibri" w:eastAsia="Calibri" w:hAnsi="Calibri" w:cs="Calibri"/>
          <w:sz w:val="20"/>
          <w:szCs w:val="20"/>
          <w:bdr w:val="nil"/>
        </w:rPr>
        <w:t>).</w:t>
      </w:r>
    </w:p>
    <w:p w14:paraId="752EBFF4" w14:textId="77777777" w:rsidR="0000368A" w:rsidRPr="006762CA" w:rsidRDefault="0000368A" w:rsidP="006762CA">
      <w:pPr>
        <w:pStyle w:val="ListParagraph"/>
        <w:numPr>
          <w:ilvl w:val="0"/>
          <w:numId w:val="30"/>
        </w:numPr>
        <w:pBdr>
          <w:top w:val="nil"/>
          <w:left w:val="nil"/>
          <w:bottom w:val="nil"/>
          <w:right w:val="nil"/>
          <w:between w:val="nil"/>
          <w:bar w:val="nil"/>
        </w:pBdr>
        <w:autoSpaceDE w:val="0"/>
        <w:autoSpaceDN w:val="0"/>
        <w:adjustRightInd w:val="0"/>
        <w:spacing w:before="120"/>
        <w:jc w:val="both"/>
        <w:rPr>
          <w:rFonts w:ascii="Calibri" w:eastAsia="Calibri" w:hAnsi="Calibri" w:cs="Calibri"/>
          <w:sz w:val="20"/>
          <w:szCs w:val="20"/>
          <w:bdr w:val="nil"/>
        </w:rPr>
      </w:pPr>
      <w:r w:rsidRPr="006762CA">
        <w:rPr>
          <w:rFonts w:ascii="Calibri" w:eastAsia="Calibri" w:hAnsi="Calibri" w:cs="Calibri"/>
          <w:sz w:val="20"/>
          <w:szCs w:val="20"/>
          <w:bdr w:val="nil"/>
        </w:rPr>
        <w:t>The increase in long service and annual leave primarily reflects the transfer in of employee leave entitlements associated with staff movements into City Renewal. These transfers include both permanent appointments and temporary arrangements (including secondments), where accrued leave balances are recognised by the City Renewal upon commencement.</w:t>
      </w:r>
    </w:p>
    <w:p w14:paraId="1D86EB4E" w14:textId="77777777" w:rsidR="0000368A" w:rsidRPr="001A2B9F" w:rsidRDefault="0000368A" w:rsidP="006A5F02">
      <w:pPr>
        <w:pageBreakBefore/>
        <w:pBdr>
          <w:top w:val="nil"/>
          <w:left w:val="nil"/>
          <w:bottom w:val="nil"/>
          <w:right w:val="nil"/>
          <w:between w:val="nil"/>
          <w:bar w:val="nil"/>
        </w:pBdr>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19  </w:t>
      </w:r>
      <w:r w:rsidRPr="001A2B9F">
        <w:rPr>
          <w:rFonts w:ascii="Arial" w:hAnsi="Arial" w:cs="Arial"/>
          <w:b/>
          <w:bdr w:val="nil"/>
          <w:lang w:val="en-AU" w:eastAsia="en-AU"/>
        </w:rPr>
        <w:t>OTHER PROVISIONS</w:t>
      </w:r>
    </w:p>
    <w:p w14:paraId="5BFDC5F5" w14:textId="77777777" w:rsidR="00A329C2" w:rsidRDefault="00A329C2">
      <w:pPr>
        <w:pBdr>
          <w:top w:val="nil"/>
          <w:left w:val="nil"/>
          <w:bottom w:val="nil"/>
          <w:right w:val="nil"/>
          <w:between w:val="nil"/>
          <w:bar w:val="nil"/>
        </w:pBdr>
        <w:rPr>
          <w:rFonts w:ascii="Calibri" w:eastAsia="Calibri" w:hAnsi="Calibri" w:cs="Calibri"/>
          <w:sz w:val="22"/>
          <w:bdr w:val="nil"/>
        </w:rPr>
      </w:pPr>
    </w:p>
    <w:p w14:paraId="31A031CE" w14:textId="77777777" w:rsidR="0000368A" w:rsidRPr="00A90FA3" w:rsidRDefault="0000368A" w:rsidP="00A90FA3">
      <w:pPr>
        <w:pBdr>
          <w:top w:val="nil"/>
          <w:left w:val="nil"/>
          <w:bottom w:val="nil"/>
          <w:right w:val="nil"/>
          <w:between w:val="nil"/>
          <w:bar w:val="nil"/>
        </w:pBdr>
        <w:spacing w:before="120" w:after="120"/>
        <w:jc w:val="both"/>
        <w:rPr>
          <w:rFonts w:ascii="Calibri" w:eastAsia="Calibri" w:hAnsi="Calibri" w:cs="Calibri"/>
          <w:b/>
          <w:bCs/>
          <w:sz w:val="20"/>
          <w:szCs w:val="20"/>
          <w:bdr w:val="nil"/>
          <w:lang w:val="en-AU" w:eastAsia="en-US"/>
        </w:rPr>
      </w:pPr>
      <w:r w:rsidRPr="00A90FA3">
        <w:rPr>
          <w:rFonts w:ascii="Calibri" w:eastAsia="Calibri" w:hAnsi="Calibri" w:cs="Calibri"/>
          <w:b/>
          <w:bCs/>
          <w:sz w:val="20"/>
          <w:szCs w:val="20"/>
          <w:bdr w:val="nil"/>
        </w:rPr>
        <w:t>Description and Material Accounting Policies Relating to Other Provisions</w:t>
      </w:r>
    </w:p>
    <w:p w14:paraId="69A37198" w14:textId="77777777" w:rsidR="0000368A" w:rsidRPr="00A90FA3" w:rsidRDefault="0000368A" w:rsidP="00A90FA3">
      <w:pPr>
        <w:pBdr>
          <w:top w:val="nil"/>
          <w:left w:val="nil"/>
          <w:bottom w:val="nil"/>
          <w:right w:val="nil"/>
          <w:between w:val="nil"/>
          <w:bar w:val="nil"/>
        </w:pBdr>
        <w:spacing w:before="120" w:after="120"/>
        <w:jc w:val="both"/>
        <w:rPr>
          <w:rFonts w:ascii="Calibri" w:eastAsia="Calibri" w:hAnsi="Calibri" w:cs="Calibri"/>
          <w:sz w:val="20"/>
          <w:szCs w:val="20"/>
          <w:bdr w:val="nil"/>
        </w:rPr>
      </w:pPr>
      <w:r w:rsidRPr="00A90FA3">
        <w:rPr>
          <w:rFonts w:ascii="Calibri" w:eastAsia="Calibri" w:hAnsi="Calibri" w:cs="Calibri"/>
          <w:sz w:val="20"/>
          <w:szCs w:val="20"/>
          <w:bdr w:val="nil"/>
        </w:rPr>
        <w:t xml:space="preserve">Provisions are recognised when </w:t>
      </w:r>
      <w:r w:rsidRPr="00840B39">
        <w:rPr>
          <w:rFonts w:ascii="Calibri" w:eastAsia="Calibri" w:hAnsi="Calibri" w:cs="Calibri"/>
          <w:bCs/>
          <w:sz w:val="20"/>
          <w:szCs w:val="20"/>
          <w:bdr w:val="nil"/>
          <w:lang w:val="en-AU"/>
        </w:rPr>
        <w:t xml:space="preserve">City Renewal </w:t>
      </w:r>
      <w:r w:rsidRPr="00A90FA3">
        <w:rPr>
          <w:rFonts w:ascii="Calibri" w:eastAsia="Calibri" w:hAnsi="Calibri" w:cs="Calibri"/>
          <w:sz w:val="20"/>
          <w:szCs w:val="20"/>
          <w:bdr w:val="nil"/>
        </w:rPr>
        <w:t>has a present legal or constructive obligation, it is probable that an outflow of resources will be required to settle the obligation and a reliable estimate can be made of the amount of the obligation.</w:t>
      </w:r>
    </w:p>
    <w:p w14:paraId="3E49B22E" w14:textId="77777777" w:rsidR="0000368A" w:rsidRDefault="0000368A" w:rsidP="00A2180B">
      <w:pPr>
        <w:pStyle w:val="Normal16"/>
        <w:pBdr>
          <w:top w:val="nil"/>
          <w:left w:val="nil"/>
          <w:bottom w:val="nil"/>
          <w:right w:val="nil"/>
          <w:between w:val="nil"/>
          <w:bar w:val="nil"/>
        </w:pBdr>
        <w:autoSpaceDE w:val="0"/>
        <w:autoSpaceDN w:val="0"/>
        <w:adjustRightInd w:val="0"/>
        <w:spacing w:before="120" w:after="120"/>
        <w:jc w:val="both"/>
        <w:rPr>
          <w:b/>
          <w:bCs/>
          <w:sz w:val="20"/>
          <w:szCs w:val="20"/>
          <w:bdr w:val="nil"/>
          <w:lang w:val="en-AU" w:eastAsia="en-AU"/>
        </w:rPr>
      </w:pPr>
      <w:r>
        <w:rPr>
          <w:b/>
          <w:sz w:val="20"/>
          <w:szCs w:val="20"/>
          <w:bdr w:val="nil"/>
          <w:lang w:val="en-AU" w:eastAsia="en-AU"/>
        </w:rPr>
        <w:t>Provision for Remediation</w:t>
      </w:r>
    </w:p>
    <w:p w14:paraId="2C456002" w14:textId="77777777" w:rsidR="0000368A" w:rsidRDefault="0000368A" w:rsidP="00A2180B">
      <w:pPr>
        <w:pStyle w:val="Normal16"/>
        <w:pBdr>
          <w:top w:val="nil"/>
          <w:left w:val="nil"/>
          <w:bottom w:val="nil"/>
          <w:right w:val="nil"/>
          <w:between w:val="nil"/>
          <w:bar w:val="nil"/>
        </w:pBdr>
        <w:autoSpaceDE w:val="0"/>
        <w:autoSpaceDN w:val="0"/>
        <w:adjustRightInd w:val="0"/>
        <w:spacing w:before="120" w:after="120"/>
        <w:jc w:val="both"/>
        <w:rPr>
          <w:sz w:val="20"/>
          <w:szCs w:val="20"/>
          <w:bdr w:val="nil"/>
          <w:lang w:val="en-AU" w:eastAsia="en-AU"/>
        </w:rPr>
      </w:pPr>
      <w:r>
        <w:rPr>
          <w:sz w:val="20"/>
          <w:szCs w:val="20"/>
          <w:bdr w:val="nil"/>
          <w:lang w:val="en-AU" w:eastAsia="en-AU"/>
        </w:rPr>
        <w:t xml:space="preserve">The Territory has entered into an agreement with University of New South Wales (UNSW) to support UNSW’s endeavours to build a Canberra city campus. A Precinct Deed was executed in March 2020 which gave effect to the agreement for two parcels of Territory land (at Reid and Parkes) to be progressively transferred to UNSW in stages over the life of the project. At balance date, only the Parkes land is owned by </w:t>
      </w:r>
      <w:r w:rsidRPr="00840B39">
        <w:rPr>
          <w:bCs/>
          <w:sz w:val="20"/>
          <w:szCs w:val="20"/>
          <w:bdr w:val="nil"/>
          <w:lang w:val="en-AU" w:eastAsia="en-AU"/>
        </w:rPr>
        <w:t>City Renewal</w:t>
      </w:r>
      <w:r>
        <w:rPr>
          <w:sz w:val="20"/>
          <w:szCs w:val="20"/>
          <w:bdr w:val="nil"/>
          <w:lang w:val="en-AU" w:eastAsia="en-AU"/>
        </w:rPr>
        <w:t xml:space="preserve">. The Reid land is owned by the Infrastructure Canberra (iCBR) and will be transferred to </w:t>
      </w:r>
      <w:r w:rsidRPr="00840B39">
        <w:rPr>
          <w:bCs/>
          <w:sz w:val="20"/>
          <w:szCs w:val="20"/>
          <w:bdr w:val="nil"/>
          <w:lang w:val="en-AU" w:eastAsia="en-AU"/>
        </w:rPr>
        <w:t xml:space="preserve">City Renewal </w:t>
      </w:r>
      <w:r>
        <w:rPr>
          <w:sz w:val="20"/>
          <w:szCs w:val="20"/>
          <w:bdr w:val="nil"/>
          <w:lang w:val="en-AU" w:eastAsia="en-AU"/>
        </w:rPr>
        <w:t>via an equity designation over the life of the 14-year project.</w:t>
      </w:r>
    </w:p>
    <w:p w14:paraId="7C8109A2" w14:textId="77777777" w:rsidR="0000368A" w:rsidRDefault="0000368A" w:rsidP="00A2180B">
      <w:pPr>
        <w:pStyle w:val="Normal16"/>
        <w:pBdr>
          <w:top w:val="nil"/>
          <w:left w:val="nil"/>
          <w:bottom w:val="nil"/>
          <w:right w:val="nil"/>
          <w:between w:val="nil"/>
          <w:bar w:val="nil"/>
        </w:pBdr>
        <w:autoSpaceDE w:val="0"/>
        <w:autoSpaceDN w:val="0"/>
        <w:adjustRightInd w:val="0"/>
        <w:spacing w:before="120" w:after="120"/>
        <w:jc w:val="both"/>
        <w:rPr>
          <w:sz w:val="20"/>
          <w:szCs w:val="20"/>
          <w:bdr w:val="nil"/>
          <w:lang w:val="en-AU" w:eastAsia="en-AU"/>
        </w:rPr>
      </w:pPr>
      <w:r>
        <w:rPr>
          <w:sz w:val="20"/>
          <w:szCs w:val="20"/>
          <w:bdr w:val="nil"/>
          <w:lang w:val="en-AU" w:eastAsia="en-AU"/>
        </w:rPr>
        <w:t xml:space="preserve">The Precinct Deed also sets out that </w:t>
      </w:r>
      <w:r>
        <w:rPr>
          <w:sz w:val="20"/>
          <w:szCs w:val="20"/>
          <w:bdr w:val="nil"/>
        </w:rPr>
        <w:t>contamination remediation payments will be made by the Territory to UNSW</w:t>
      </w:r>
      <w:r>
        <w:rPr>
          <w:sz w:val="20"/>
          <w:szCs w:val="20"/>
          <w:bdr w:val="nil"/>
          <w:lang w:val="en-AU" w:eastAsia="en-AU"/>
        </w:rPr>
        <w:t xml:space="preserve">. </w:t>
      </w:r>
    </w:p>
    <w:p w14:paraId="7D5B950B" w14:textId="77777777" w:rsidR="0000368A" w:rsidRDefault="0000368A" w:rsidP="00A2180B">
      <w:pPr>
        <w:pStyle w:val="Normal16"/>
        <w:pBdr>
          <w:top w:val="nil"/>
          <w:left w:val="nil"/>
          <w:bottom w:val="nil"/>
          <w:right w:val="nil"/>
          <w:between w:val="nil"/>
          <w:bar w:val="nil"/>
        </w:pBdr>
        <w:autoSpaceDE w:val="0"/>
        <w:autoSpaceDN w:val="0"/>
        <w:adjustRightInd w:val="0"/>
        <w:spacing w:before="120" w:after="120"/>
        <w:jc w:val="both"/>
        <w:rPr>
          <w:sz w:val="20"/>
          <w:szCs w:val="20"/>
          <w:bdr w:val="nil"/>
          <w:lang w:val="en-AU" w:eastAsia="en-AU"/>
        </w:rPr>
      </w:pPr>
      <w:r>
        <w:rPr>
          <w:sz w:val="20"/>
          <w:szCs w:val="20"/>
          <w:bdr w:val="nil"/>
          <w:lang w:val="en-AU" w:eastAsia="en-AU"/>
        </w:rPr>
        <w:t xml:space="preserve">A valuation of the Parkes land was undertaken based on the permitted uses within the Precinct Deed. </w:t>
      </w:r>
      <w:r w:rsidRPr="00840B39">
        <w:rPr>
          <w:bCs/>
          <w:sz w:val="20"/>
          <w:szCs w:val="20"/>
          <w:bdr w:val="nil"/>
          <w:lang w:val="en-AU" w:eastAsia="en-AU"/>
        </w:rPr>
        <w:t xml:space="preserve">City Renewal </w:t>
      </w:r>
      <w:r>
        <w:rPr>
          <w:sz w:val="20"/>
          <w:szCs w:val="20"/>
          <w:bdr w:val="nil"/>
          <w:lang w:val="en-AU" w:eastAsia="en-AU"/>
        </w:rPr>
        <w:t xml:space="preserve">has recognised a provision for remediation which has been capitalised against the asset. </w:t>
      </w:r>
    </w:p>
    <w:p w14:paraId="3D71B750" w14:textId="77777777" w:rsidR="0000368A" w:rsidRDefault="0000368A" w:rsidP="00A2180B">
      <w:pPr>
        <w:pStyle w:val="Normal16"/>
        <w:pBdr>
          <w:top w:val="nil"/>
          <w:left w:val="nil"/>
          <w:bottom w:val="nil"/>
          <w:right w:val="nil"/>
          <w:between w:val="nil"/>
          <w:bar w:val="nil"/>
        </w:pBdr>
        <w:autoSpaceDE w:val="0"/>
        <w:autoSpaceDN w:val="0"/>
        <w:adjustRightInd w:val="0"/>
        <w:spacing w:before="120" w:after="120"/>
        <w:jc w:val="both"/>
        <w:rPr>
          <w:sz w:val="20"/>
          <w:szCs w:val="20"/>
          <w:bdr w:val="nil"/>
          <w:lang w:val="en-AU" w:eastAsia="en-AU"/>
        </w:rPr>
      </w:pPr>
      <w:r w:rsidRPr="00840B39">
        <w:rPr>
          <w:bCs/>
          <w:sz w:val="20"/>
          <w:szCs w:val="20"/>
          <w:bdr w:val="nil"/>
          <w:lang w:val="en-AU" w:eastAsia="en-AU"/>
        </w:rPr>
        <w:t xml:space="preserve">City Renewal </w:t>
      </w:r>
      <w:r>
        <w:rPr>
          <w:sz w:val="20"/>
          <w:szCs w:val="20"/>
          <w:bdr w:val="nil"/>
          <w:lang w:val="en-AU" w:eastAsia="en-AU"/>
        </w:rPr>
        <w:t xml:space="preserve">will pay the remediation costs to UNSW but these amounts will be appropriated by the Territory. Appropriations received by </w:t>
      </w:r>
      <w:r w:rsidRPr="00840B39">
        <w:rPr>
          <w:bCs/>
          <w:sz w:val="20"/>
          <w:szCs w:val="20"/>
          <w:bdr w:val="nil"/>
          <w:lang w:val="en-AU" w:eastAsia="en-AU"/>
        </w:rPr>
        <w:t xml:space="preserve">City Renewal </w:t>
      </w:r>
      <w:r>
        <w:rPr>
          <w:sz w:val="20"/>
          <w:szCs w:val="20"/>
          <w:bdr w:val="nil"/>
          <w:lang w:val="en-AU" w:eastAsia="en-AU"/>
        </w:rPr>
        <w:t>in relation to remediation obligations will reduce the provision for remediation once paid to UNSW.</w:t>
      </w:r>
    </w:p>
    <w:p w14:paraId="4E925CB1" w14:textId="77777777" w:rsidR="0000368A" w:rsidRDefault="0000368A" w:rsidP="0032197E">
      <w:pPr>
        <w:pStyle w:val="Normal16"/>
        <w:pBdr>
          <w:top w:val="nil"/>
          <w:left w:val="nil"/>
          <w:bottom w:val="nil"/>
          <w:right w:val="nil"/>
          <w:between w:val="nil"/>
          <w:bar w:val="nil"/>
        </w:pBdr>
        <w:autoSpaceDE w:val="0"/>
        <w:autoSpaceDN w:val="0"/>
        <w:adjustRightInd w:val="0"/>
        <w:spacing w:before="120" w:after="120"/>
        <w:jc w:val="both"/>
        <w:rPr>
          <w:sz w:val="20"/>
          <w:szCs w:val="20"/>
          <w:bdr w:val="nil"/>
          <w:lang w:val="en-AU" w:eastAsia="en-AU"/>
        </w:rPr>
      </w:pPr>
      <w:r>
        <w:rPr>
          <w:sz w:val="20"/>
          <w:szCs w:val="20"/>
          <w:bdr w:val="nil"/>
          <w:lang w:val="en-AU" w:eastAsia="en-AU"/>
        </w:rPr>
        <w:t>The provision for remediation is calculated as the present value of the expenditure expected to be required to settle the obligation. The pre-tax discount rates used to calculate the present value reflect current market assessments of the time value of money and the risks specific to the liability.</w:t>
      </w:r>
    </w:p>
    <w:p w14:paraId="5FFAC9F7" w14:textId="77777777" w:rsidR="0000368A" w:rsidRPr="006E4E8F" w:rsidRDefault="0000368A" w:rsidP="0032197E">
      <w:pPr>
        <w:pStyle w:val="Normal16"/>
        <w:pBdr>
          <w:top w:val="nil"/>
          <w:left w:val="nil"/>
          <w:bottom w:val="nil"/>
          <w:right w:val="nil"/>
          <w:between w:val="nil"/>
          <w:bar w:val="nil"/>
        </w:pBdr>
        <w:autoSpaceDE w:val="0"/>
        <w:autoSpaceDN w:val="0"/>
        <w:adjustRightInd w:val="0"/>
        <w:spacing w:before="120" w:after="120"/>
        <w:jc w:val="both"/>
        <w:rPr>
          <w:b/>
          <w:sz w:val="20"/>
          <w:szCs w:val="20"/>
          <w:bdr w:val="nil"/>
          <w:lang w:val="en-AU" w:eastAsia="en-AU"/>
        </w:rPr>
      </w:pPr>
      <w:r w:rsidRPr="006E4E8F">
        <w:rPr>
          <w:b/>
          <w:sz w:val="20"/>
          <w:szCs w:val="20"/>
          <w:bdr w:val="nil"/>
          <w:lang w:val="en-AU" w:eastAsia="en-AU"/>
        </w:rPr>
        <w:t xml:space="preserve">Provision </w:t>
      </w:r>
      <w:r>
        <w:rPr>
          <w:b/>
          <w:sz w:val="20"/>
          <w:szCs w:val="20"/>
          <w:bdr w:val="nil"/>
          <w:lang w:val="en-AU" w:eastAsia="en-AU"/>
        </w:rPr>
        <w:t>for</w:t>
      </w:r>
      <w:r w:rsidRPr="006E4E8F">
        <w:rPr>
          <w:b/>
          <w:sz w:val="20"/>
          <w:szCs w:val="20"/>
          <w:bdr w:val="nil"/>
          <w:lang w:val="en-AU" w:eastAsia="en-AU"/>
        </w:rPr>
        <w:t xml:space="preserve"> Transfer</w:t>
      </w:r>
      <w:r>
        <w:rPr>
          <w:b/>
          <w:sz w:val="20"/>
          <w:szCs w:val="20"/>
          <w:bdr w:val="nil"/>
          <w:lang w:val="en-AU" w:eastAsia="en-AU"/>
        </w:rPr>
        <w:t xml:space="preserve"> of</w:t>
      </w:r>
      <w:r w:rsidRPr="006E4E8F">
        <w:rPr>
          <w:b/>
          <w:sz w:val="20"/>
          <w:szCs w:val="20"/>
          <w:bdr w:val="nil"/>
          <w:lang w:val="en-AU" w:eastAsia="en-AU"/>
        </w:rPr>
        <w:t xml:space="preserve"> Infrastructure </w:t>
      </w:r>
    </w:p>
    <w:p w14:paraId="3322F680" w14:textId="77777777" w:rsidR="0000368A" w:rsidRPr="0032197E" w:rsidRDefault="0000368A" w:rsidP="0032197E">
      <w:pPr>
        <w:pStyle w:val="Normal16"/>
        <w:pBdr>
          <w:top w:val="nil"/>
          <w:left w:val="nil"/>
          <w:bottom w:val="nil"/>
          <w:right w:val="nil"/>
          <w:between w:val="nil"/>
          <w:bar w:val="nil"/>
        </w:pBdr>
        <w:autoSpaceDE w:val="0"/>
        <w:autoSpaceDN w:val="0"/>
        <w:adjustRightInd w:val="0"/>
        <w:spacing w:before="120" w:after="120"/>
        <w:jc w:val="both"/>
        <w:rPr>
          <w:sz w:val="20"/>
          <w:szCs w:val="20"/>
          <w:bdr w:val="nil"/>
          <w:lang w:val="en-AU" w:eastAsia="en-AU"/>
        </w:rPr>
      </w:pPr>
      <w:r w:rsidRPr="006E4E8F">
        <w:rPr>
          <w:sz w:val="20"/>
          <w:szCs w:val="20"/>
          <w:bdr w:val="nil"/>
          <w:lang w:val="en-AU" w:eastAsia="en-AU"/>
        </w:rPr>
        <w:t xml:space="preserve">The sale of land by </w:t>
      </w:r>
      <w:r w:rsidRPr="00840B39">
        <w:rPr>
          <w:bCs/>
          <w:sz w:val="20"/>
          <w:szCs w:val="20"/>
          <w:bdr w:val="nil"/>
          <w:lang w:val="en-AU" w:eastAsia="en-AU"/>
        </w:rPr>
        <w:t xml:space="preserve">City Renewal </w:t>
      </w:r>
      <w:r w:rsidRPr="006E4E8F">
        <w:rPr>
          <w:sz w:val="20"/>
          <w:szCs w:val="20"/>
          <w:bdr w:val="nil"/>
          <w:lang w:val="en-AU" w:eastAsia="en-AU"/>
        </w:rPr>
        <w:t>can involve the receipt of cash as well as</w:t>
      </w:r>
      <w:r>
        <w:rPr>
          <w:sz w:val="20"/>
          <w:szCs w:val="20"/>
          <w:bdr w:val="nil"/>
          <w:lang w:val="en-AU" w:eastAsia="en-AU"/>
        </w:rPr>
        <w:t xml:space="preserve"> </w:t>
      </w:r>
      <w:r w:rsidRPr="006E4E8F">
        <w:rPr>
          <w:sz w:val="20"/>
          <w:szCs w:val="20"/>
          <w:bdr w:val="nil"/>
          <w:lang w:val="en-AU" w:eastAsia="en-AU"/>
        </w:rPr>
        <w:t>the value of infrastructure assets</w:t>
      </w:r>
      <w:r>
        <w:rPr>
          <w:sz w:val="20"/>
          <w:szCs w:val="20"/>
          <w:bdr w:val="nil"/>
          <w:lang w:val="en-AU" w:eastAsia="en-AU"/>
        </w:rPr>
        <w:t xml:space="preserve"> </w:t>
      </w:r>
      <w:r w:rsidRPr="006E4E8F">
        <w:rPr>
          <w:sz w:val="20"/>
          <w:szCs w:val="20"/>
          <w:bdr w:val="nil"/>
          <w:lang w:val="en-AU" w:eastAsia="en-AU"/>
        </w:rPr>
        <w:t>(such as</w:t>
      </w:r>
      <w:r>
        <w:rPr>
          <w:sz w:val="20"/>
          <w:szCs w:val="20"/>
          <w:bdr w:val="nil"/>
          <w:lang w:val="en-AU" w:eastAsia="en-AU"/>
        </w:rPr>
        <w:t xml:space="preserve"> </w:t>
      </w:r>
      <w:r w:rsidRPr="006E4E8F">
        <w:rPr>
          <w:sz w:val="20"/>
          <w:szCs w:val="20"/>
          <w:bdr w:val="nil"/>
          <w:lang w:val="en-AU" w:eastAsia="en-AU"/>
        </w:rPr>
        <w:t xml:space="preserve">roads, services and landscaping) required to be constructed by the purchaser as part of the sale conditions. Upon completion, the infrastructure works are transferred to </w:t>
      </w:r>
      <w:r>
        <w:rPr>
          <w:sz w:val="20"/>
          <w:szCs w:val="20"/>
          <w:bdr w:val="nil"/>
          <w:lang w:val="en-AU" w:eastAsia="en-AU"/>
        </w:rPr>
        <w:t>CED</w:t>
      </w:r>
      <w:r w:rsidRPr="006E4E8F">
        <w:rPr>
          <w:sz w:val="20"/>
          <w:szCs w:val="20"/>
          <w:bdr w:val="nil"/>
          <w:lang w:val="en-AU" w:eastAsia="en-AU"/>
        </w:rPr>
        <w:t xml:space="preserve"> and Icon Water. The Provision </w:t>
      </w:r>
      <w:r>
        <w:rPr>
          <w:sz w:val="20"/>
          <w:szCs w:val="20"/>
          <w:bdr w:val="nil"/>
          <w:lang w:val="en-AU" w:eastAsia="en-AU"/>
        </w:rPr>
        <w:t>for</w:t>
      </w:r>
      <w:r w:rsidRPr="006E4E8F">
        <w:rPr>
          <w:sz w:val="20"/>
          <w:szCs w:val="20"/>
          <w:bdr w:val="nil"/>
          <w:lang w:val="en-AU" w:eastAsia="en-AU"/>
        </w:rPr>
        <w:t xml:space="preserve"> Transfer</w:t>
      </w:r>
      <w:r>
        <w:rPr>
          <w:sz w:val="20"/>
          <w:szCs w:val="20"/>
          <w:bdr w:val="nil"/>
          <w:lang w:val="en-AU" w:eastAsia="en-AU"/>
        </w:rPr>
        <w:t xml:space="preserve"> of</w:t>
      </w:r>
      <w:r w:rsidRPr="006E4E8F">
        <w:rPr>
          <w:sz w:val="20"/>
          <w:szCs w:val="20"/>
          <w:bdr w:val="nil"/>
          <w:lang w:val="en-AU" w:eastAsia="en-AU"/>
        </w:rPr>
        <w:t xml:space="preserve"> Infrastructure reflects the value of infrastructure assets that are to be transferred to the relevant ACT Government agency. At contract settlement, </w:t>
      </w:r>
      <w:r w:rsidRPr="00840B39">
        <w:rPr>
          <w:bCs/>
          <w:sz w:val="20"/>
          <w:szCs w:val="20"/>
          <w:bdr w:val="nil"/>
          <w:lang w:val="en-AU" w:eastAsia="en-AU"/>
        </w:rPr>
        <w:t>City Renewal</w:t>
      </w:r>
      <w:r>
        <w:rPr>
          <w:bCs/>
          <w:sz w:val="20"/>
          <w:szCs w:val="20"/>
          <w:bdr w:val="nil"/>
          <w:lang w:val="en-AU" w:eastAsia="en-AU"/>
        </w:rPr>
        <w:t xml:space="preserve"> </w:t>
      </w:r>
      <w:r w:rsidRPr="006E4E8F">
        <w:rPr>
          <w:sz w:val="20"/>
          <w:szCs w:val="20"/>
          <w:bdr w:val="nil"/>
          <w:lang w:val="en-AU" w:eastAsia="en-AU"/>
        </w:rPr>
        <w:t xml:space="preserve">recognises the value of future infrastructure to be transferred to </w:t>
      </w:r>
      <w:r>
        <w:rPr>
          <w:sz w:val="20"/>
          <w:szCs w:val="20"/>
          <w:bdr w:val="nil"/>
          <w:lang w:val="en-AU" w:eastAsia="en-AU"/>
        </w:rPr>
        <w:t>CED</w:t>
      </w:r>
      <w:r w:rsidRPr="006E4E8F">
        <w:rPr>
          <w:sz w:val="20"/>
          <w:szCs w:val="20"/>
          <w:bdr w:val="nil"/>
          <w:lang w:val="en-AU" w:eastAsia="en-AU"/>
        </w:rPr>
        <w:t xml:space="preserve"> and Icon Water as a liability</w:t>
      </w:r>
      <w:r>
        <w:rPr>
          <w:sz w:val="20"/>
          <w:szCs w:val="20"/>
          <w:bdr w:val="nil"/>
          <w:lang w:val="en-AU" w:eastAsia="en-AU"/>
        </w:rPr>
        <w:t>.</w:t>
      </w:r>
    </w:p>
    <w:tbl>
      <w:tblPr>
        <w:tblStyle w:val="CDMRange116"/>
        <w:tblW w:w="8940" w:type="dxa"/>
        <w:tblLayout w:type="fixed"/>
        <w:tblLook w:val="0600" w:firstRow="0" w:lastRow="0" w:firstColumn="0" w:lastColumn="0" w:noHBand="1" w:noVBand="1"/>
      </w:tblPr>
      <w:tblGrid>
        <w:gridCol w:w="6480"/>
        <w:gridCol w:w="1230"/>
        <w:gridCol w:w="1230"/>
      </w:tblGrid>
      <w:tr w:rsidR="00A329C2" w14:paraId="1757CE0C" w14:textId="77777777">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5F576A4F" w14:textId="77777777" w:rsidR="00A329C2" w:rsidRDefault="00A329C2">
            <w:pPr>
              <w:pStyle w:val="Normal39"/>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3796426D" w14:textId="77777777" w:rsidR="00A329C2" w:rsidRDefault="0000368A">
            <w:pPr>
              <w:pStyle w:val="Normal39"/>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nil"/>
              <w:left w:val="nil"/>
              <w:bottom w:val="nil"/>
              <w:right w:val="nil"/>
              <w:tl2br w:val="nil"/>
              <w:tr2bl w:val="nil"/>
            </w:tcBorders>
            <w:noWrap/>
            <w:tcMar>
              <w:left w:w="29" w:type="dxa"/>
              <w:right w:w="29" w:type="dxa"/>
            </w:tcMar>
            <w:vAlign w:val="center"/>
          </w:tcPr>
          <w:p w14:paraId="1A7F0E64" w14:textId="77777777" w:rsidR="00A329C2" w:rsidRDefault="0000368A">
            <w:pPr>
              <w:pStyle w:val="Normal39"/>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496F38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1E887349" w14:textId="77777777" w:rsidR="00A329C2" w:rsidRDefault="00A329C2">
            <w:pPr>
              <w:pStyle w:val="Normal39"/>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73BB7196" w14:textId="77777777" w:rsidR="00A329C2" w:rsidRDefault="0000368A">
            <w:pPr>
              <w:pStyle w:val="Normal39"/>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79017EED" w14:textId="77777777" w:rsidR="00A329C2" w:rsidRDefault="0000368A">
            <w:pPr>
              <w:pStyle w:val="Normal39"/>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6A3AB7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bottom"/>
          </w:tcPr>
          <w:p w14:paraId="4ADBDC3D" w14:textId="77777777" w:rsidR="00A329C2" w:rsidRDefault="0000368A">
            <w:pPr>
              <w:pStyle w:val="Normal39"/>
              <w:rPr>
                <w:rFonts w:ascii="Calibri" w:eastAsia="Calibri" w:hAnsi="Calibri" w:cs="Calibri"/>
                <w:b/>
                <w:color w:val="000000"/>
                <w:sz w:val="20"/>
              </w:rPr>
            </w:pPr>
            <w:r>
              <w:rPr>
                <w:rFonts w:ascii="Calibri" w:eastAsia="Calibri" w:hAnsi="Calibri" w:cs="Calibri"/>
                <w:b/>
                <w:color w:val="000000"/>
                <w:sz w:val="20"/>
              </w:rPr>
              <w:t>Current Other Provisions</w:t>
            </w:r>
          </w:p>
        </w:tc>
        <w:tc>
          <w:tcPr>
            <w:tcW w:w="1230" w:type="dxa"/>
            <w:tcBorders>
              <w:top w:val="nil"/>
              <w:left w:val="nil"/>
              <w:bottom w:val="nil"/>
              <w:right w:val="nil"/>
              <w:tl2br w:val="nil"/>
              <w:tr2bl w:val="nil"/>
            </w:tcBorders>
            <w:noWrap/>
            <w:tcMar>
              <w:left w:w="0" w:type="dxa"/>
              <w:right w:w="0" w:type="dxa"/>
            </w:tcMar>
            <w:vAlign w:val="center"/>
          </w:tcPr>
          <w:p w14:paraId="6F9CFE01" w14:textId="77777777" w:rsidR="00A329C2" w:rsidRDefault="00A329C2">
            <w:pPr>
              <w:pStyle w:val="Normal39"/>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4C95124" w14:textId="77777777" w:rsidR="00A329C2" w:rsidRDefault="00A329C2">
            <w:pPr>
              <w:pStyle w:val="Normal39"/>
              <w:jc w:val="right"/>
              <w:rPr>
                <w:rFonts w:ascii="Calibri" w:eastAsia="Calibri" w:hAnsi="Calibri" w:cs="Calibri"/>
                <w:b/>
                <w:color w:val="000000"/>
                <w:sz w:val="20"/>
              </w:rPr>
            </w:pPr>
          </w:p>
        </w:tc>
      </w:tr>
      <w:tr w:rsidR="00A329C2" w14:paraId="0AD773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bottom"/>
          </w:tcPr>
          <w:p w14:paraId="69A853AF" w14:textId="77777777" w:rsidR="00A329C2" w:rsidRDefault="00A329C2">
            <w:pPr>
              <w:pStyle w:val="Normal39"/>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99F41FA" w14:textId="77777777" w:rsidR="00A329C2" w:rsidRDefault="00A329C2">
            <w:pPr>
              <w:pStyle w:val="Normal39"/>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DB3191E" w14:textId="77777777" w:rsidR="00A329C2" w:rsidRDefault="00A329C2">
            <w:pPr>
              <w:pStyle w:val="Normal39"/>
              <w:jc w:val="right"/>
              <w:rPr>
                <w:rFonts w:ascii="Calibri" w:eastAsia="Calibri" w:hAnsi="Calibri" w:cs="Calibri"/>
                <w:b/>
                <w:color w:val="000000"/>
                <w:sz w:val="20"/>
              </w:rPr>
            </w:pPr>
          </w:p>
        </w:tc>
      </w:tr>
      <w:tr w:rsidR="00A329C2" w14:paraId="5604D3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480" w:type="dxa"/>
            <w:tcBorders>
              <w:top w:val="nil"/>
              <w:left w:val="nil"/>
              <w:bottom w:val="nil"/>
              <w:right w:val="nil"/>
              <w:tl2br w:val="nil"/>
              <w:tr2bl w:val="nil"/>
            </w:tcBorders>
            <w:tcMar>
              <w:left w:w="29" w:type="dxa"/>
              <w:right w:w="29" w:type="dxa"/>
            </w:tcMar>
            <w:vAlign w:val="bottom"/>
          </w:tcPr>
          <w:p w14:paraId="0668B419" w14:textId="77777777" w:rsidR="00A329C2" w:rsidRDefault="0000368A">
            <w:pPr>
              <w:pStyle w:val="Normal39"/>
              <w:rPr>
                <w:rFonts w:ascii="Calibri" w:eastAsia="Calibri" w:hAnsi="Calibri" w:cs="Calibri"/>
                <w:color w:val="000000"/>
                <w:sz w:val="20"/>
              </w:rPr>
            </w:pPr>
            <w:r>
              <w:rPr>
                <w:rFonts w:ascii="Calibri" w:eastAsia="Calibri" w:hAnsi="Calibri" w:cs="Calibri"/>
                <w:color w:val="000000"/>
                <w:sz w:val="20"/>
              </w:rPr>
              <w:t>Provision for Remediation</w:t>
            </w:r>
            <w:r>
              <w:rPr>
                <w:rFonts w:ascii="Calibri" w:eastAsia="Calibri" w:hAnsi="Calibri" w:cs="Calibri"/>
                <w:color w:val="000000"/>
                <w:sz w:val="20"/>
                <w:vertAlign w:val="superscript"/>
              </w:rPr>
              <w:t xml:space="preserve"> a</w:t>
            </w:r>
          </w:p>
        </w:tc>
        <w:tc>
          <w:tcPr>
            <w:tcW w:w="1230" w:type="dxa"/>
            <w:tcBorders>
              <w:top w:val="nil"/>
              <w:left w:val="nil"/>
              <w:bottom w:val="nil"/>
              <w:right w:val="nil"/>
              <w:tl2br w:val="nil"/>
              <w:tr2bl w:val="nil"/>
            </w:tcBorders>
            <w:noWrap/>
            <w:tcMar>
              <w:left w:w="29" w:type="dxa"/>
              <w:right w:w="29" w:type="dxa"/>
            </w:tcMar>
            <w:vAlign w:val="center"/>
          </w:tcPr>
          <w:p w14:paraId="79D1E743" w14:textId="77777777" w:rsidR="00A329C2" w:rsidRPr="00887633" w:rsidRDefault="0000368A">
            <w:pPr>
              <w:pStyle w:val="Normal39"/>
              <w:jc w:val="right"/>
              <w:rPr>
                <w:rFonts w:ascii="Calibri" w:eastAsia="Calibri" w:hAnsi="Calibri" w:cs="Calibri"/>
                <w:color w:val="000000"/>
                <w:sz w:val="20"/>
              </w:rPr>
            </w:pPr>
            <w:r w:rsidRPr="00887633">
              <w:rPr>
                <w:rFonts w:ascii="Calibri" w:eastAsia="Calibri" w:hAnsi="Calibri" w:cs="Calibri"/>
                <w:color w:val="000000"/>
                <w:sz w:val="20"/>
              </w:rPr>
              <w:t>8,756</w:t>
            </w:r>
          </w:p>
        </w:tc>
        <w:tc>
          <w:tcPr>
            <w:tcW w:w="1230" w:type="dxa"/>
            <w:tcBorders>
              <w:top w:val="nil"/>
              <w:left w:val="nil"/>
              <w:bottom w:val="nil"/>
              <w:right w:val="nil"/>
              <w:tl2br w:val="nil"/>
              <w:tr2bl w:val="nil"/>
            </w:tcBorders>
            <w:noWrap/>
            <w:tcMar>
              <w:left w:w="29" w:type="dxa"/>
              <w:right w:w="29" w:type="dxa"/>
            </w:tcMar>
            <w:vAlign w:val="center"/>
          </w:tcPr>
          <w:p w14:paraId="04A200C9" w14:textId="77777777" w:rsidR="00A329C2" w:rsidRDefault="0000368A">
            <w:pPr>
              <w:pStyle w:val="Normal39"/>
              <w:jc w:val="right"/>
              <w:rPr>
                <w:rFonts w:ascii="Calibri" w:eastAsia="Calibri" w:hAnsi="Calibri" w:cs="Calibri"/>
                <w:color w:val="000000"/>
                <w:sz w:val="20"/>
              </w:rPr>
            </w:pPr>
            <w:r>
              <w:rPr>
                <w:rFonts w:ascii="Calibri" w:eastAsia="Calibri" w:hAnsi="Calibri" w:cs="Calibri"/>
                <w:color w:val="000000"/>
                <w:sz w:val="20"/>
              </w:rPr>
              <w:t>9,336</w:t>
            </w:r>
          </w:p>
        </w:tc>
      </w:tr>
      <w:tr w:rsidR="00A329C2" w14:paraId="39A466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480" w:type="dxa"/>
            <w:tcBorders>
              <w:top w:val="nil"/>
              <w:left w:val="nil"/>
              <w:bottom w:val="nil"/>
              <w:right w:val="nil"/>
              <w:tl2br w:val="nil"/>
              <w:tr2bl w:val="nil"/>
            </w:tcBorders>
            <w:tcMar>
              <w:left w:w="29" w:type="dxa"/>
              <w:right w:w="29" w:type="dxa"/>
            </w:tcMar>
            <w:vAlign w:val="bottom"/>
          </w:tcPr>
          <w:p w14:paraId="123FE17C" w14:textId="77777777" w:rsidR="00A329C2" w:rsidRDefault="0000368A">
            <w:pPr>
              <w:pStyle w:val="Normal39"/>
              <w:rPr>
                <w:rFonts w:ascii="Calibri" w:eastAsia="Calibri" w:hAnsi="Calibri" w:cs="Calibri"/>
                <w:color w:val="000000"/>
                <w:sz w:val="20"/>
              </w:rPr>
            </w:pPr>
            <w:r>
              <w:rPr>
                <w:rFonts w:ascii="Calibri" w:eastAsia="Calibri" w:hAnsi="Calibri" w:cs="Calibri"/>
                <w:color w:val="000000"/>
                <w:sz w:val="20"/>
              </w:rPr>
              <w:t xml:space="preserve">Provision for Transfer of Infrastructure </w:t>
            </w:r>
            <w:r>
              <w:rPr>
                <w:rFonts w:ascii="Calibri" w:eastAsia="Calibri" w:hAnsi="Calibri" w:cs="Calibri"/>
                <w:color w:val="000000"/>
                <w:sz w:val="20"/>
                <w:vertAlign w:val="superscript"/>
              </w:rPr>
              <w:t>b</w:t>
            </w:r>
          </w:p>
        </w:tc>
        <w:tc>
          <w:tcPr>
            <w:tcW w:w="1230" w:type="dxa"/>
            <w:tcBorders>
              <w:top w:val="nil"/>
              <w:left w:val="nil"/>
              <w:bottom w:val="nil"/>
              <w:right w:val="nil"/>
              <w:tl2br w:val="nil"/>
              <w:tr2bl w:val="nil"/>
            </w:tcBorders>
            <w:noWrap/>
            <w:tcMar>
              <w:left w:w="29" w:type="dxa"/>
              <w:right w:w="29" w:type="dxa"/>
            </w:tcMar>
            <w:vAlign w:val="center"/>
          </w:tcPr>
          <w:p w14:paraId="37BA079F" w14:textId="77777777" w:rsidR="00A329C2" w:rsidRPr="00887633" w:rsidRDefault="0000368A">
            <w:pPr>
              <w:pStyle w:val="Normal39"/>
              <w:jc w:val="right"/>
              <w:rPr>
                <w:rFonts w:ascii="Calibri" w:eastAsia="Calibri" w:hAnsi="Calibri" w:cs="Calibri"/>
                <w:color w:val="000000"/>
                <w:sz w:val="20"/>
              </w:rPr>
            </w:pPr>
            <w:r w:rsidRPr="00887633">
              <w:rPr>
                <w:rFonts w:ascii="Calibri" w:eastAsia="Calibri" w:hAnsi="Calibri" w:cs="Calibri"/>
                <w:color w:val="000000"/>
                <w:sz w:val="20"/>
              </w:rPr>
              <w:t>1,329</w:t>
            </w:r>
          </w:p>
        </w:tc>
        <w:tc>
          <w:tcPr>
            <w:tcW w:w="1230" w:type="dxa"/>
            <w:tcBorders>
              <w:top w:val="nil"/>
              <w:left w:val="nil"/>
              <w:bottom w:val="nil"/>
              <w:right w:val="nil"/>
              <w:tl2br w:val="nil"/>
              <w:tr2bl w:val="nil"/>
            </w:tcBorders>
            <w:noWrap/>
            <w:tcMar>
              <w:left w:w="29" w:type="dxa"/>
              <w:right w:w="29" w:type="dxa"/>
            </w:tcMar>
            <w:vAlign w:val="center"/>
          </w:tcPr>
          <w:p w14:paraId="76C333BA" w14:textId="77777777" w:rsidR="00A329C2" w:rsidRDefault="0000368A">
            <w:pPr>
              <w:pStyle w:val="Normal39"/>
              <w:jc w:val="right"/>
              <w:rPr>
                <w:rFonts w:ascii="Calibri" w:eastAsia="Calibri" w:hAnsi="Calibri" w:cs="Calibri"/>
                <w:color w:val="000000"/>
                <w:sz w:val="20"/>
              </w:rPr>
            </w:pPr>
            <w:r>
              <w:rPr>
                <w:rFonts w:ascii="Calibri" w:eastAsia="Calibri" w:hAnsi="Calibri" w:cs="Calibri"/>
                <w:color w:val="000000"/>
                <w:sz w:val="20"/>
              </w:rPr>
              <w:t>2,333</w:t>
            </w:r>
          </w:p>
        </w:tc>
      </w:tr>
      <w:tr w:rsidR="00A329C2" w14:paraId="61A9C6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72EACCF8" w14:textId="77777777" w:rsidR="00A329C2" w:rsidRDefault="0000368A">
            <w:pPr>
              <w:pStyle w:val="Normal39"/>
              <w:rPr>
                <w:rFonts w:ascii="Calibri" w:eastAsia="Calibri" w:hAnsi="Calibri" w:cs="Calibri"/>
                <w:b/>
                <w:color w:val="000000"/>
                <w:sz w:val="20"/>
              </w:rPr>
            </w:pPr>
            <w:r>
              <w:rPr>
                <w:rFonts w:ascii="Calibri" w:eastAsia="Calibri" w:hAnsi="Calibri" w:cs="Calibri"/>
                <w:b/>
                <w:color w:val="000000"/>
                <w:sz w:val="20"/>
              </w:rPr>
              <w:t>Total Current Other Provisions</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34C6294D" w14:textId="77777777" w:rsidR="00A329C2" w:rsidRPr="00887633" w:rsidRDefault="0000368A">
            <w:pPr>
              <w:pStyle w:val="Normal39"/>
              <w:jc w:val="right"/>
              <w:rPr>
                <w:rFonts w:ascii="Calibri" w:eastAsia="Calibri" w:hAnsi="Calibri" w:cs="Calibri"/>
                <w:b/>
                <w:color w:val="000000"/>
                <w:sz w:val="20"/>
              </w:rPr>
            </w:pPr>
            <w:r w:rsidRPr="00887633">
              <w:rPr>
                <w:rFonts w:ascii="Calibri" w:eastAsia="Calibri" w:hAnsi="Calibri" w:cs="Calibri"/>
                <w:b/>
                <w:color w:val="000000"/>
                <w:sz w:val="20"/>
              </w:rPr>
              <w:t>10,085</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312B3555" w14:textId="77777777" w:rsidR="00A329C2" w:rsidRDefault="0000368A">
            <w:pPr>
              <w:pStyle w:val="Normal39"/>
              <w:jc w:val="right"/>
              <w:rPr>
                <w:rFonts w:ascii="Calibri" w:eastAsia="Calibri" w:hAnsi="Calibri" w:cs="Calibri"/>
                <w:b/>
                <w:color w:val="000000"/>
                <w:sz w:val="20"/>
              </w:rPr>
            </w:pPr>
            <w:r>
              <w:rPr>
                <w:rFonts w:ascii="Calibri" w:eastAsia="Calibri" w:hAnsi="Calibri" w:cs="Calibri"/>
                <w:b/>
                <w:color w:val="000000"/>
                <w:sz w:val="20"/>
              </w:rPr>
              <w:t>11,669</w:t>
            </w:r>
          </w:p>
        </w:tc>
      </w:tr>
      <w:tr w:rsidR="00A329C2" w14:paraId="716B29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493EBC9D" w14:textId="77777777" w:rsidR="00A329C2" w:rsidRDefault="00A329C2">
            <w:pPr>
              <w:pStyle w:val="Normal39"/>
              <w:rPr>
                <w:rFonts w:ascii="Calibri" w:eastAsia="Calibri" w:hAnsi="Calibri" w:cs="Calibri"/>
                <w:b/>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06D6B2F2" w14:textId="77777777" w:rsidR="00A329C2" w:rsidRPr="00887633" w:rsidRDefault="00A329C2">
            <w:pPr>
              <w:pStyle w:val="Normal39"/>
              <w:jc w:val="right"/>
              <w:rPr>
                <w:rFonts w:ascii="Calibri" w:eastAsia="Calibri" w:hAnsi="Calibri" w:cs="Calibri"/>
                <w:b/>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759BB492" w14:textId="77777777" w:rsidR="00A329C2" w:rsidRDefault="00A329C2">
            <w:pPr>
              <w:pStyle w:val="Normal39"/>
              <w:jc w:val="right"/>
              <w:rPr>
                <w:rFonts w:ascii="Calibri" w:eastAsia="Calibri" w:hAnsi="Calibri" w:cs="Calibri"/>
                <w:b/>
                <w:color w:val="000000"/>
                <w:sz w:val="20"/>
              </w:rPr>
            </w:pPr>
          </w:p>
        </w:tc>
      </w:tr>
      <w:tr w:rsidR="00A329C2" w14:paraId="7A0FC0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bottom"/>
          </w:tcPr>
          <w:p w14:paraId="3732FC8D" w14:textId="77777777" w:rsidR="00A329C2" w:rsidRDefault="0000368A">
            <w:pPr>
              <w:pStyle w:val="Normal39"/>
              <w:rPr>
                <w:rFonts w:ascii="Calibri" w:eastAsia="Calibri" w:hAnsi="Calibri" w:cs="Calibri"/>
                <w:b/>
                <w:color w:val="000000"/>
                <w:sz w:val="20"/>
              </w:rPr>
            </w:pPr>
            <w:r>
              <w:rPr>
                <w:rFonts w:ascii="Calibri" w:eastAsia="Calibri" w:hAnsi="Calibri" w:cs="Calibri"/>
                <w:b/>
                <w:color w:val="000000"/>
                <w:sz w:val="20"/>
              </w:rPr>
              <w:t>Non-Current Other Provisions</w:t>
            </w:r>
          </w:p>
        </w:tc>
        <w:tc>
          <w:tcPr>
            <w:tcW w:w="1230" w:type="dxa"/>
            <w:tcBorders>
              <w:top w:val="nil"/>
              <w:left w:val="nil"/>
              <w:bottom w:val="nil"/>
              <w:right w:val="nil"/>
              <w:tl2br w:val="nil"/>
              <w:tr2bl w:val="nil"/>
            </w:tcBorders>
            <w:noWrap/>
            <w:tcMar>
              <w:left w:w="0" w:type="dxa"/>
              <w:right w:w="0" w:type="dxa"/>
            </w:tcMar>
            <w:vAlign w:val="center"/>
          </w:tcPr>
          <w:p w14:paraId="3A0F7647" w14:textId="77777777" w:rsidR="00A329C2" w:rsidRPr="00887633" w:rsidRDefault="00A329C2">
            <w:pPr>
              <w:pStyle w:val="Normal39"/>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E395F73" w14:textId="77777777" w:rsidR="00A329C2" w:rsidRDefault="00A329C2">
            <w:pPr>
              <w:pStyle w:val="Normal39"/>
              <w:jc w:val="right"/>
              <w:rPr>
                <w:rFonts w:ascii="Calibri" w:eastAsia="Calibri" w:hAnsi="Calibri" w:cs="Calibri"/>
                <w:b/>
                <w:color w:val="000000"/>
                <w:sz w:val="20"/>
              </w:rPr>
            </w:pPr>
          </w:p>
        </w:tc>
      </w:tr>
      <w:tr w:rsidR="00A329C2" w14:paraId="1FCED0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bottom"/>
          </w:tcPr>
          <w:p w14:paraId="49693191" w14:textId="77777777" w:rsidR="00A329C2" w:rsidRDefault="00A329C2">
            <w:pPr>
              <w:pStyle w:val="Normal39"/>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39F700D" w14:textId="77777777" w:rsidR="00A329C2" w:rsidRPr="00887633" w:rsidRDefault="00A329C2">
            <w:pPr>
              <w:pStyle w:val="Normal39"/>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769A7D88" w14:textId="77777777" w:rsidR="00A329C2" w:rsidRDefault="00A329C2">
            <w:pPr>
              <w:pStyle w:val="Normal39"/>
              <w:jc w:val="right"/>
              <w:rPr>
                <w:rFonts w:ascii="Calibri" w:eastAsia="Calibri" w:hAnsi="Calibri" w:cs="Calibri"/>
                <w:b/>
                <w:color w:val="000000"/>
                <w:sz w:val="20"/>
              </w:rPr>
            </w:pPr>
          </w:p>
        </w:tc>
      </w:tr>
      <w:tr w:rsidR="00A329C2" w14:paraId="0838BC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480" w:type="dxa"/>
            <w:tcBorders>
              <w:top w:val="nil"/>
              <w:left w:val="nil"/>
              <w:bottom w:val="nil"/>
              <w:right w:val="nil"/>
              <w:tl2br w:val="nil"/>
              <w:tr2bl w:val="nil"/>
            </w:tcBorders>
            <w:tcMar>
              <w:left w:w="29" w:type="dxa"/>
              <w:right w:w="29" w:type="dxa"/>
            </w:tcMar>
            <w:vAlign w:val="bottom"/>
          </w:tcPr>
          <w:p w14:paraId="5C1A0A97" w14:textId="77777777" w:rsidR="00A329C2" w:rsidRDefault="0000368A">
            <w:pPr>
              <w:pStyle w:val="Normal39"/>
              <w:rPr>
                <w:rFonts w:ascii="Calibri" w:eastAsia="Calibri" w:hAnsi="Calibri" w:cs="Calibri"/>
                <w:color w:val="000000"/>
                <w:sz w:val="20"/>
              </w:rPr>
            </w:pPr>
            <w:r>
              <w:rPr>
                <w:rFonts w:ascii="Calibri" w:eastAsia="Calibri" w:hAnsi="Calibri" w:cs="Calibri"/>
                <w:color w:val="000000"/>
                <w:sz w:val="20"/>
              </w:rPr>
              <w:t>Provision for Remediation</w:t>
            </w:r>
          </w:p>
        </w:tc>
        <w:tc>
          <w:tcPr>
            <w:tcW w:w="1230" w:type="dxa"/>
            <w:tcBorders>
              <w:top w:val="nil"/>
              <w:left w:val="nil"/>
              <w:bottom w:val="nil"/>
              <w:right w:val="nil"/>
              <w:tl2br w:val="nil"/>
              <w:tr2bl w:val="nil"/>
            </w:tcBorders>
            <w:noWrap/>
            <w:tcMar>
              <w:left w:w="29" w:type="dxa"/>
              <w:right w:w="29" w:type="dxa"/>
            </w:tcMar>
            <w:vAlign w:val="center"/>
          </w:tcPr>
          <w:p w14:paraId="6E151CEB" w14:textId="77777777" w:rsidR="00A329C2" w:rsidRPr="00887633" w:rsidRDefault="0000368A">
            <w:pPr>
              <w:pStyle w:val="Normal39"/>
              <w:jc w:val="right"/>
              <w:rPr>
                <w:rFonts w:ascii="Calibri" w:eastAsia="Calibri" w:hAnsi="Calibri" w:cs="Calibri"/>
                <w:color w:val="000000"/>
                <w:sz w:val="20"/>
              </w:rPr>
            </w:pPr>
            <w:r w:rsidRPr="00887633">
              <w:rPr>
                <w:rFonts w:ascii="Calibri" w:eastAsia="Calibri" w:hAnsi="Calibri" w:cs="Calibri"/>
                <w:color w:val="000000"/>
                <w:sz w:val="20"/>
              </w:rPr>
              <w:t>10,824</w:t>
            </w:r>
          </w:p>
        </w:tc>
        <w:tc>
          <w:tcPr>
            <w:tcW w:w="1230" w:type="dxa"/>
            <w:tcBorders>
              <w:top w:val="nil"/>
              <w:left w:val="nil"/>
              <w:bottom w:val="nil"/>
              <w:right w:val="nil"/>
              <w:tl2br w:val="nil"/>
              <w:tr2bl w:val="nil"/>
            </w:tcBorders>
            <w:noWrap/>
            <w:tcMar>
              <w:left w:w="29" w:type="dxa"/>
              <w:right w:w="29" w:type="dxa"/>
            </w:tcMar>
            <w:vAlign w:val="center"/>
          </w:tcPr>
          <w:p w14:paraId="3B0349F3" w14:textId="77777777" w:rsidR="00A329C2" w:rsidRDefault="0000368A">
            <w:pPr>
              <w:pStyle w:val="Normal39"/>
              <w:jc w:val="right"/>
              <w:rPr>
                <w:rFonts w:ascii="Calibri" w:eastAsia="Calibri" w:hAnsi="Calibri" w:cs="Calibri"/>
                <w:color w:val="000000"/>
                <w:sz w:val="20"/>
              </w:rPr>
            </w:pPr>
            <w:r>
              <w:rPr>
                <w:rFonts w:ascii="Calibri" w:eastAsia="Calibri" w:hAnsi="Calibri" w:cs="Calibri"/>
                <w:color w:val="000000"/>
                <w:sz w:val="20"/>
              </w:rPr>
              <w:t>17,433</w:t>
            </w:r>
          </w:p>
        </w:tc>
      </w:tr>
      <w:tr w:rsidR="00A329C2" w14:paraId="4B8C8D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480" w:type="dxa"/>
            <w:tcBorders>
              <w:top w:val="nil"/>
              <w:left w:val="nil"/>
              <w:bottom w:val="nil"/>
              <w:right w:val="nil"/>
              <w:tl2br w:val="nil"/>
              <w:tr2bl w:val="nil"/>
            </w:tcBorders>
            <w:tcMar>
              <w:left w:w="29" w:type="dxa"/>
              <w:right w:w="29" w:type="dxa"/>
            </w:tcMar>
            <w:vAlign w:val="bottom"/>
          </w:tcPr>
          <w:p w14:paraId="039FAB8F" w14:textId="77777777" w:rsidR="00A329C2" w:rsidRDefault="0000368A">
            <w:pPr>
              <w:pStyle w:val="Normal39"/>
              <w:rPr>
                <w:rFonts w:ascii="Calibri" w:eastAsia="Calibri" w:hAnsi="Calibri" w:cs="Calibri"/>
                <w:color w:val="000000"/>
                <w:sz w:val="20"/>
              </w:rPr>
            </w:pPr>
            <w:r>
              <w:rPr>
                <w:rFonts w:ascii="Calibri" w:eastAsia="Calibri" w:hAnsi="Calibri" w:cs="Calibri"/>
                <w:color w:val="000000"/>
                <w:sz w:val="20"/>
              </w:rPr>
              <w:t xml:space="preserve">Provision for Transfer of Infrastructure </w:t>
            </w:r>
          </w:p>
        </w:tc>
        <w:tc>
          <w:tcPr>
            <w:tcW w:w="1230" w:type="dxa"/>
            <w:tcBorders>
              <w:top w:val="nil"/>
              <w:left w:val="nil"/>
              <w:bottom w:val="nil"/>
              <w:right w:val="nil"/>
              <w:tl2br w:val="nil"/>
              <w:tr2bl w:val="nil"/>
            </w:tcBorders>
            <w:noWrap/>
            <w:tcMar>
              <w:left w:w="29" w:type="dxa"/>
              <w:right w:w="29" w:type="dxa"/>
            </w:tcMar>
            <w:vAlign w:val="center"/>
          </w:tcPr>
          <w:p w14:paraId="1F854A05" w14:textId="77777777" w:rsidR="00A329C2" w:rsidRPr="00887633" w:rsidRDefault="0000368A">
            <w:pPr>
              <w:pStyle w:val="Normal39"/>
              <w:jc w:val="right"/>
              <w:rPr>
                <w:rFonts w:ascii="Calibri" w:eastAsia="Calibri" w:hAnsi="Calibri" w:cs="Calibri"/>
                <w:color w:val="000000"/>
                <w:sz w:val="20"/>
              </w:rPr>
            </w:pPr>
            <w:r w:rsidRPr="00887633">
              <w:rPr>
                <w:rFonts w:ascii="Calibri" w:eastAsia="Calibri" w:hAnsi="Calibri" w:cs="Calibri"/>
                <w:color w:val="000000"/>
                <w:sz w:val="20"/>
              </w:rPr>
              <w:t>3,562</w:t>
            </w:r>
          </w:p>
        </w:tc>
        <w:tc>
          <w:tcPr>
            <w:tcW w:w="1230" w:type="dxa"/>
            <w:tcBorders>
              <w:top w:val="nil"/>
              <w:left w:val="nil"/>
              <w:bottom w:val="nil"/>
              <w:right w:val="nil"/>
              <w:tl2br w:val="nil"/>
              <w:tr2bl w:val="nil"/>
            </w:tcBorders>
            <w:noWrap/>
            <w:tcMar>
              <w:left w:w="29" w:type="dxa"/>
              <w:right w:w="29" w:type="dxa"/>
            </w:tcMar>
            <w:vAlign w:val="center"/>
          </w:tcPr>
          <w:p w14:paraId="577556B7" w14:textId="77777777" w:rsidR="00A329C2" w:rsidRDefault="0000368A">
            <w:pPr>
              <w:pStyle w:val="Normal39"/>
              <w:jc w:val="right"/>
              <w:rPr>
                <w:rFonts w:ascii="Calibri" w:eastAsia="Calibri" w:hAnsi="Calibri" w:cs="Calibri"/>
                <w:color w:val="000000"/>
                <w:sz w:val="20"/>
              </w:rPr>
            </w:pPr>
            <w:r>
              <w:rPr>
                <w:rFonts w:ascii="Calibri" w:eastAsia="Calibri" w:hAnsi="Calibri" w:cs="Calibri"/>
                <w:color w:val="000000"/>
                <w:sz w:val="20"/>
              </w:rPr>
              <w:t>3,027</w:t>
            </w:r>
          </w:p>
        </w:tc>
      </w:tr>
      <w:tr w:rsidR="00A329C2" w14:paraId="632FF6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center"/>
          </w:tcPr>
          <w:p w14:paraId="6A1BBFAE" w14:textId="77777777" w:rsidR="00A329C2" w:rsidRDefault="00A329C2">
            <w:pPr>
              <w:pStyle w:val="Normal39"/>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459571EB" w14:textId="77777777" w:rsidR="00A329C2" w:rsidRPr="00887633" w:rsidRDefault="00A329C2">
            <w:pPr>
              <w:pStyle w:val="Normal39"/>
              <w:jc w:val="right"/>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114019F1" w14:textId="77777777" w:rsidR="00A329C2" w:rsidRDefault="00A329C2">
            <w:pPr>
              <w:pStyle w:val="Normal39"/>
              <w:jc w:val="right"/>
              <w:rPr>
                <w:rFonts w:ascii="Calibri" w:eastAsia="Calibri" w:hAnsi="Calibri" w:cs="Calibri"/>
                <w:color w:val="000000"/>
                <w:sz w:val="20"/>
              </w:rPr>
            </w:pPr>
          </w:p>
        </w:tc>
      </w:tr>
      <w:tr w:rsidR="00A329C2" w14:paraId="0BD6AF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42168F81" w14:textId="77777777" w:rsidR="00A329C2" w:rsidRDefault="0000368A">
            <w:pPr>
              <w:pStyle w:val="Normal39"/>
              <w:rPr>
                <w:rFonts w:ascii="Calibri" w:eastAsia="Calibri" w:hAnsi="Calibri" w:cs="Calibri"/>
                <w:b/>
                <w:color w:val="000000"/>
                <w:sz w:val="20"/>
              </w:rPr>
            </w:pPr>
            <w:r>
              <w:rPr>
                <w:rFonts w:ascii="Calibri" w:eastAsia="Calibri" w:hAnsi="Calibri" w:cs="Calibri"/>
                <w:b/>
                <w:color w:val="000000"/>
                <w:sz w:val="20"/>
              </w:rPr>
              <w:t>Total Non-Current Other Provision</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768C2718" w14:textId="77777777" w:rsidR="00A329C2" w:rsidRPr="00887633" w:rsidRDefault="0000368A">
            <w:pPr>
              <w:pStyle w:val="Normal39"/>
              <w:jc w:val="right"/>
              <w:rPr>
                <w:rFonts w:ascii="Calibri" w:eastAsia="Calibri" w:hAnsi="Calibri" w:cs="Calibri"/>
                <w:b/>
                <w:color w:val="000000"/>
                <w:sz w:val="20"/>
              </w:rPr>
            </w:pPr>
            <w:r w:rsidRPr="00887633">
              <w:rPr>
                <w:rFonts w:ascii="Calibri" w:eastAsia="Calibri" w:hAnsi="Calibri" w:cs="Calibri"/>
                <w:b/>
                <w:color w:val="000000"/>
                <w:sz w:val="20"/>
              </w:rPr>
              <w:t>14,386</w:t>
            </w:r>
          </w:p>
        </w:tc>
        <w:tc>
          <w:tcPr>
            <w:tcW w:w="1230" w:type="dxa"/>
            <w:tcBorders>
              <w:top w:val="single" w:sz="4" w:space="0" w:color="000000"/>
              <w:left w:val="nil"/>
              <w:bottom w:val="single" w:sz="4" w:space="0" w:color="000000"/>
              <w:right w:val="nil"/>
              <w:tl2br w:val="nil"/>
              <w:tr2bl w:val="nil"/>
            </w:tcBorders>
            <w:noWrap/>
            <w:tcMar>
              <w:left w:w="29" w:type="dxa"/>
              <w:right w:w="29" w:type="dxa"/>
            </w:tcMar>
            <w:vAlign w:val="center"/>
          </w:tcPr>
          <w:p w14:paraId="79C4BEBF" w14:textId="77777777" w:rsidR="00A329C2" w:rsidRDefault="0000368A">
            <w:pPr>
              <w:pStyle w:val="Normal39"/>
              <w:jc w:val="right"/>
              <w:rPr>
                <w:rFonts w:ascii="Calibri" w:eastAsia="Calibri" w:hAnsi="Calibri" w:cs="Calibri"/>
                <w:b/>
                <w:color w:val="000000"/>
                <w:sz w:val="20"/>
              </w:rPr>
            </w:pPr>
            <w:r>
              <w:rPr>
                <w:rFonts w:ascii="Calibri" w:eastAsia="Calibri" w:hAnsi="Calibri" w:cs="Calibri"/>
                <w:b/>
                <w:color w:val="000000"/>
                <w:sz w:val="20"/>
              </w:rPr>
              <w:t>20,460</w:t>
            </w:r>
          </w:p>
        </w:tc>
      </w:tr>
      <w:tr w:rsidR="00A329C2" w14:paraId="3BCC9C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480" w:type="dxa"/>
            <w:tcBorders>
              <w:top w:val="nil"/>
              <w:left w:val="nil"/>
              <w:bottom w:val="nil"/>
              <w:right w:val="nil"/>
              <w:tl2br w:val="nil"/>
              <w:tr2bl w:val="nil"/>
            </w:tcBorders>
            <w:noWrap/>
            <w:tcMar>
              <w:left w:w="0" w:type="dxa"/>
              <w:right w:w="0" w:type="dxa"/>
            </w:tcMar>
            <w:vAlign w:val="center"/>
          </w:tcPr>
          <w:p w14:paraId="4616D288" w14:textId="77777777" w:rsidR="00A329C2" w:rsidRDefault="00A329C2">
            <w:pPr>
              <w:pStyle w:val="Normal39"/>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749784DE" w14:textId="77777777" w:rsidR="00A329C2" w:rsidRPr="00887633" w:rsidRDefault="00A329C2">
            <w:pPr>
              <w:pStyle w:val="Normal39"/>
              <w:jc w:val="right"/>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73D13434" w14:textId="77777777" w:rsidR="00A329C2" w:rsidRDefault="00A329C2">
            <w:pPr>
              <w:pStyle w:val="Normal39"/>
              <w:jc w:val="right"/>
              <w:rPr>
                <w:rFonts w:ascii="Calibri" w:eastAsia="Calibri" w:hAnsi="Calibri" w:cs="Calibri"/>
                <w:color w:val="000000"/>
                <w:sz w:val="20"/>
              </w:rPr>
            </w:pPr>
          </w:p>
        </w:tc>
      </w:tr>
      <w:tr w:rsidR="00A329C2" w14:paraId="3B22A233"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29" w:type="dxa"/>
              <w:right w:w="29" w:type="dxa"/>
            </w:tcMar>
            <w:vAlign w:val="center"/>
          </w:tcPr>
          <w:p w14:paraId="33AE5CC3" w14:textId="77777777" w:rsidR="00A329C2" w:rsidRDefault="0000368A">
            <w:pPr>
              <w:pStyle w:val="Normal39"/>
              <w:rPr>
                <w:rFonts w:ascii="Calibri" w:eastAsia="Calibri" w:hAnsi="Calibri" w:cs="Calibri"/>
                <w:b/>
                <w:color w:val="000000"/>
                <w:sz w:val="20"/>
              </w:rPr>
            </w:pPr>
            <w:r>
              <w:rPr>
                <w:rFonts w:ascii="Calibri" w:eastAsia="Calibri" w:hAnsi="Calibri" w:cs="Calibri"/>
                <w:b/>
                <w:color w:val="000000"/>
                <w:sz w:val="20"/>
              </w:rPr>
              <w:t>Total Other Provisions</w:t>
            </w:r>
          </w:p>
        </w:tc>
        <w:tc>
          <w:tcPr>
            <w:tcW w:w="1230" w:type="dxa"/>
            <w:tcBorders>
              <w:top w:val="nil"/>
              <w:left w:val="nil"/>
              <w:bottom w:val="double" w:sz="6" w:space="0" w:color="000000"/>
              <w:right w:val="nil"/>
              <w:tl2br w:val="nil"/>
              <w:tr2bl w:val="nil"/>
            </w:tcBorders>
            <w:noWrap/>
            <w:tcMar>
              <w:left w:w="29" w:type="dxa"/>
              <w:right w:w="29" w:type="dxa"/>
            </w:tcMar>
            <w:vAlign w:val="center"/>
          </w:tcPr>
          <w:p w14:paraId="4329850C" w14:textId="77777777" w:rsidR="00A329C2" w:rsidRPr="00887633" w:rsidRDefault="0000368A">
            <w:pPr>
              <w:pStyle w:val="Normal39"/>
              <w:jc w:val="right"/>
              <w:rPr>
                <w:rFonts w:ascii="Calibri" w:eastAsia="Calibri" w:hAnsi="Calibri" w:cs="Calibri"/>
                <w:b/>
                <w:color w:val="000000"/>
                <w:sz w:val="20"/>
              </w:rPr>
            </w:pPr>
            <w:r w:rsidRPr="00887633">
              <w:rPr>
                <w:rFonts w:ascii="Calibri" w:eastAsia="Calibri" w:hAnsi="Calibri" w:cs="Calibri"/>
                <w:b/>
                <w:color w:val="000000"/>
                <w:sz w:val="20"/>
              </w:rPr>
              <w:t>24,471</w:t>
            </w:r>
          </w:p>
        </w:tc>
        <w:tc>
          <w:tcPr>
            <w:tcW w:w="1230" w:type="dxa"/>
            <w:tcBorders>
              <w:top w:val="nil"/>
              <w:left w:val="nil"/>
              <w:bottom w:val="double" w:sz="6" w:space="0" w:color="000000"/>
              <w:right w:val="nil"/>
              <w:tl2br w:val="nil"/>
              <w:tr2bl w:val="nil"/>
            </w:tcBorders>
            <w:noWrap/>
            <w:tcMar>
              <w:left w:w="29" w:type="dxa"/>
              <w:right w:w="29" w:type="dxa"/>
            </w:tcMar>
            <w:vAlign w:val="center"/>
          </w:tcPr>
          <w:p w14:paraId="2AE1FFE4" w14:textId="77777777" w:rsidR="00A329C2" w:rsidRDefault="0000368A">
            <w:pPr>
              <w:pStyle w:val="Normal39"/>
              <w:jc w:val="right"/>
              <w:rPr>
                <w:rFonts w:ascii="Calibri" w:eastAsia="Calibri" w:hAnsi="Calibri" w:cs="Calibri"/>
                <w:b/>
                <w:color w:val="000000"/>
                <w:sz w:val="20"/>
              </w:rPr>
            </w:pPr>
            <w:r>
              <w:rPr>
                <w:rFonts w:ascii="Calibri" w:eastAsia="Calibri" w:hAnsi="Calibri" w:cs="Calibri"/>
                <w:b/>
                <w:color w:val="000000"/>
                <w:sz w:val="20"/>
              </w:rPr>
              <w:t>32,129</w:t>
            </w:r>
          </w:p>
        </w:tc>
      </w:tr>
      <w:tr w:rsidR="00A329C2" w14:paraId="4817945E" w14:textId="77777777" w:rsidTr="00D76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0" w:type="dxa"/>
              <w:right w:w="0" w:type="dxa"/>
            </w:tcMar>
            <w:vAlign w:val="center"/>
          </w:tcPr>
          <w:p w14:paraId="3AB5463C" w14:textId="77777777" w:rsidR="00A329C2" w:rsidRDefault="00A329C2">
            <w:pPr>
              <w:pStyle w:val="Normal39"/>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57543F1E" w14:textId="77777777" w:rsidR="00A329C2" w:rsidRPr="00887633" w:rsidRDefault="00A329C2">
            <w:pPr>
              <w:pStyle w:val="Normal39"/>
              <w:jc w:val="right"/>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56063B23" w14:textId="77777777" w:rsidR="00A329C2" w:rsidRDefault="00A329C2">
            <w:pPr>
              <w:pStyle w:val="Normal39"/>
              <w:jc w:val="right"/>
              <w:rPr>
                <w:rFonts w:ascii="Calibri" w:eastAsia="Calibri" w:hAnsi="Calibri" w:cs="Calibri"/>
                <w:b/>
                <w:color w:val="000000"/>
                <w:sz w:val="20"/>
              </w:rPr>
            </w:pPr>
          </w:p>
        </w:tc>
      </w:tr>
    </w:tbl>
    <w:p w14:paraId="4BA3AE25" w14:textId="77777777" w:rsidR="0000368A" w:rsidRPr="001A2B9F" w:rsidRDefault="0000368A" w:rsidP="006A5F02">
      <w:pPr>
        <w:pageBreakBefore/>
        <w:pBdr>
          <w:top w:val="nil"/>
          <w:left w:val="nil"/>
          <w:bottom w:val="nil"/>
          <w:right w:val="nil"/>
          <w:between w:val="nil"/>
          <w:bar w:val="nil"/>
        </w:pBdr>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19  </w:t>
      </w:r>
      <w:r w:rsidRPr="001A2B9F">
        <w:rPr>
          <w:rFonts w:ascii="Arial" w:hAnsi="Arial" w:cs="Arial"/>
          <w:b/>
          <w:bdr w:val="nil"/>
          <w:lang w:val="en-AU" w:eastAsia="en-AU"/>
        </w:rPr>
        <w:t>OTHER PROVISIONS</w:t>
      </w:r>
      <w:r>
        <w:rPr>
          <w:rFonts w:ascii="Arial" w:hAnsi="Arial" w:cs="Arial"/>
          <w:b/>
          <w:bdr w:val="nil"/>
          <w:lang w:val="en-AU" w:eastAsia="en-AU"/>
        </w:rPr>
        <w:t xml:space="preserve"> - CONTINUED</w:t>
      </w:r>
    </w:p>
    <w:p w14:paraId="615C8CAB" w14:textId="77777777" w:rsidR="00A329C2" w:rsidRDefault="00A329C2">
      <w:pPr>
        <w:pStyle w:val="Normal40"/>
      </w:pPr>
    </w:p>
    <w:tbl>
      <w:tblPr>
        <w:tblStyle w:val="CDMRange216"/>
        <w:tblW w:w="9015" w:type="dxa"/>
        <w:tblLayout w:type="fixed"/>
        <w:tblLook w:val="0600" w:firstRow="0" w:lastRow="0" w:firstColumn="0" w:lastColumn="0" w:noHBand="1" w:noVBand="1"/>
      </w:tblPr>
      <w:tblGrid>
        <w:gridCol w:w="5535"/>
        <w:gridCol w:w="1230"/>
        <w:gridCol w:w="1230"/>
        <w:gridCol w:w="1020"/>
      </w:tblGrid>
      <w:tr w:rsidR="00A329C2" w14:paraId="2F2B9FE8" w14:textId="77777777">
        <w:trPr>
          <w:trHeight w:hRule="exact" w:val="255"/>
        </w:trPr>
        <w:tc>
          <w:tcPr>
            <w:tcW w:w="5535" w:type="dxa"/>
            <w:tcBorders>
              <w:top w:val="nil"/>
              <w:left w:val="nil"/>
              <w:bottom w:val="nil"/>
              <w:right w:val="nil"/>
              <w:tl2br w:val="nil"/>
              <w:tr2bl w:val="nil"/>
            </w:tcBorders>
            <w:noWrap/>
            <w:tcMar>
              <w:left w:w="29" w:type="dxa"/>
              <w:right w:w="29" w:type="dxa"/>
            </w:tcMar>
            <w:vAlign w:val="center"/>
          </w:tcPr>
          <w:p w14:paraId="368D640C" w14:textId="77777777" w:rsidR="00A329C2" w:rsidRDefault="0000368A">
            <w:pPr>
              <w:pStyle w:val="Normal40"/>
              <w:rPr>
                <w:rFonts w:ascii="Calibri" w:eastAsia="Calibri" w:hAnsi="Calibri" w:cs="Calibri"/>
                <w:b/>
                <w:color w:val="000000"/>
                <w:sz w:val="20"/>
              </w:rPr>
            </w:pPr>
            <w:r>
              <w:rPr>
                <w:rFonts w:ascii="Calibri" w:eastAsia="Calibri" w:hAnsi="Calibri" w:cs="Calibri"/>
                <w:b/>
                <w:color w:val="000000"/>
                <w:sz w:val="20"/>
              </w:rPr>
              <w:t>Reconciliation of Other Provisions 2025-26</w:t>
            </w:r>
          </w:p>
        </w:tc>
        <w:tc>
          <w:tcPr>
            <w:tcW w:w="1230" w:type="dxa"/>
            <w:tcBorders>
              <w:top w:val="nil"/>
              <w:left w:val="nil"/>
              <w:bottom w:val="nil"/>
              <w:right w:val="nil"/>
              <w:tl2br w:val="nil"/>
              <w:tr2bl w:val="nil"/>
            </w:tcBorders>
            <w:noWrap/>
            <w:tcMar>
              <w:left w:w="0" w:type="dxa"/>
              <w:right w:w="0" w:type="dxa"/>
            </w:tcMar>
            <w:vAlign w:val="center"/>
          </w:tcPr>
          <w:p w14:paraId="6943F7B9" w14:textId="77777777" w:rsidR="00A329C2" w:rsidRDefault="00A329C2">
            <w:pPr>
              <w:pStyle w:val="Normal40"/>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F836C77" w14:textId="77777777" w:rsidR="00A329C2" w:rsidRDefault="00A329C2">
            <w:pPr>
              <w:pStyle w:val="Normal40"/>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1FE4FF87" w14:textId="77777777" w:rsidR="00A329C2" w:rsidRDefault="00A329C2">
            <w:pPr>
              <w:pStyle w:val="Normal40"/>
              <w:rPr>
                <w:rFonts w:ascii="Calibri" w:eastAsia="Calibri" w:hAnsi="Calibri" w:cs="Calibri"/>
                <w:color w:val="000000"/>
                <w:sz w:val="20"/>
              </w:rPr>
            </w:pPr>
          </w:p>
        </w:tc>
      </w:tr>
      <w:tr w:rsidR="00A329C2" w14:paraId="719222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535" w:type="dxa"/>
            <w:tcBorders>
              <w:top w:val="nil"/>
              <w:left w:val="nil"/>
              <w:bottom w:val="nil"/>
              <w:right w:val="nil"/>
              <w:tl2br w:val="nil"/>
              <w:tr2bl w:val="nil"/>
            </w:tcBorders>
            <w:noWrap/>
            <w:tcMar>
              <w:left w:w="0" w:type="dxa"/>
              <w:right w:w="0" w:type="dxa"/>
            </w:tcMar>
            <w:vAlign w:val="center"/>
          </w:tcPr>
          <w:p w14:paraId="37A25429" w14:textId="77777777" w:rsidR="00A329C2" w:rsidRDefault="00A329C2">
            <w:pPr>
              <w:pStyle w:val="Normal40"/>
              <w:rPr>
                <w:rFonts w:ascii="Calibri" w:eastAsia="Calibri" w:hAnsi="Calibri" w:cs="Calibri"/>
                <w:color w:val="000000"/>
                <w:sz w:val="20"/>
              </w:rPr>
            </w:pPr>
          </w:p>
        </w:tc>
        <w:tc>
          <w:tcPr>
            <w:tcW w:w="3480" w:type="dxa"/>
            <w:gridSpan w:val="3"/>
            <w:tcBorders>
              <w:top w:val="nil"/>
              <w:left w:val="nil"/>
              <w:bottom w:val="single" w:sz="4" w:space="0" w:color="000000"/>
              <w:right w:val="nil"/>
              <w:tl2br w:val="nil"/>
              <w:tr2bl w:val="nil"/>
            </w:tcBorders>
            <w:noWrap/>
            <w:tcMar>
              <w:left w:w="29" w:type="dxa"/>
              <w:right w:w="29" w:type="dxa"/>
            </w:tcMar>
            <w:vAlign w:val="center"/>
          </w:tcPr>
          <w:p w14:paraId="69836A4E" w14:textId="77777777" w:rsidR="00A329C2" w:rsidRDefault="0000368A">
            <w:pPr>
              <w:pStyle w:val="Normal40"/>
              <w:jc w:val="center"/>
              <w:rPr>
                <w:rFonts w:ascii="Calibri" w:eastAsia="Calibri" w:hAnsi="Calibri" w:cs="Calibri"/>
                <w:b/>
                <w:color w:val="000000"/>
                <w:sz w:val="20"/>
              </w:rPr>
            </w:pPr>
            <w:r>
              <w:rPr>
                <w:rFonts w:ascii="Calibri" w:eastAsia="Calibri" w:hAnsi="Calibri" w:cs="Calibri"/>
                <w:b/>
                <w:color w:val="000000"/>
                <w:sz w:val="20"/>
              </w:rPr>
              <w:t>Provision for:</w:t>
            </w:r>
          </w:p>
        </w:tc>
      </w:tr>
      <w:tr w:rsidR="00A329C2" w14:paraId="566F35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535" w:type="dxa"/>
            <w:tcBorders>
              <w:top w:val="nil"/>
              <w:left w:val="nil"/>
              <w:bottom w:val="nil"/>
              <w:right w:val="nil"/>
              <w:tl2br w:val="nil"/>
              <w:tr2bl w:val="nil"/>
            </w:tcBorders>
            <w:noWrap/>
            <w:tcMar>
              <w:left w:w="0" w:type="dxa"/>
              <w:right w:w="0" w:type="dxa"/>
            </w:tcMar>
            <w:vAlign w:val="center"/>
          </w:tcPr>
          <w:p w14:paraId="0E342621" w14:textId="77777777" w:rsidR="00A329C2" w:rsidRDefault="00A329C2">
            <w:pPr>
              <w:pStyle w:val="Normal40"/>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01A78740" w14:textId="77777777" w:rsidR="00A329C2" w:rsidRDefault="00A329C2">
            <w:pPr>
              <w:pStyle w:val="Normal40"/>
              <w:jc w:val="right"/>
              <w:rPr>
                <w:rFonts w:ascii="Calibri" w:eastAsia="Calibri" w:hAnsi="Calibri" w:cs="Calibri"/>
                <w:b/>
                <w:color w:val="000000"/>
                <w:sz w:val="20"/>
              </w:rPr>
            </w:pPr>
          </w:p>
        </w:tc>
        <w:tc>
          <w:tcPr>
            <w:tcW w:w="1230" w:type="dxa"/>
            <w:tcBorders>
              <w:top w:val="single" w:sz="4" w:space="0" w:color="000000"/>
              <w:left w:val="nil"/>
              <w:bottom w:val="nil"/>
              <w:right w:val="nil"/>
              <w:tl2br w:val="nil"/>
              <w:tr2bl w:val="nil"/>
            </w:tcBorders>
            <w:noWrap/>
            <w:tcMar>
              <w:left w:w="29" w:type="dxa"/>
              <w:right w:w="29" w:type="dxa"/>
            </w:tcMar>
            <w:vAlign w:val="center"/>
          </w:tcPr>
          <w:p w14:paraId="12FC4BC3"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 xml:space="preserve">Transfer of </w:t>
            </w:r>
          </w:p>
        </w:tc>
        <w:tc>
          <w:tcPr>
            <w:tcW w:w="1020" w:type="dxa"/>
            <w:tcBorders>
              <w:top w:val="single" w:sz="4" w:space="0" w:color="000000"/>
              <w:left w:val="nil"/>
              <w:bottom w:val="nil"/>
              <w:right w:val="nil"/>
              <w:tl2br w:val="nil"/>
              <w:tr2bl w:val="nil"/>
            </w:tcBorders>
            <w:noWrap/>
            <w:tcMar>
              <w:left w:w="0" w:type="dxa"/>
              <w:right w:w="0" w:type="dxa"/>
            </w:tcMar>
            <w:vAlign w:val="center"/>
          </w:tcPr>
          <w:p w14:paraId="73F34371" w14:textId="77777777" w:rsidR="00A329C2" w:rsidRDefault="00A329C2">
            <w:pPr>
              <w:pStyle w:val="Normal40"/>
              <w:jc w:val="right"/>
              <w:rPr>
                <w:rFonts w:ascii="Calibri" w:eastAsia="Calibri" w:hAnsi="Calibri" w:cs="Calibri"/>
                <w:b/>
                <w:color w:val="000000"/>
                <w:sz w:val="20"/>
              </w:rPr>
            </w:pPr>
          </w:p>
        </w:tc>
      </w:tr>
      <w:tr w:rsidR="00A329C2" w14:paraId="5B944E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535" w:type="dxa"/>
            <w:tcBorders>
              <w:top w:val="nil"/>
              <w:left w:val="nil"/>
              <w:bottom w:val="nil"/>
              <w:right w:val="nil"/>
              <w:tl2br w:val="nil"/>
              <w:tr2bl w:val="nil"/>
            </w:tcBorders>
            <w:noWrap/>
            <w:tcMar>
              <w:left w:w="0" w:type="dxa"/>
              <w:right w:w="0" w:type="dxa"/>
            </w:tcMar>
            <w:vAlign w:val="center"/>
          </w:tcPr>
          <w:p w14:paraId="0375C974" w14:textId="77777777" w:rsidR="00A329C2" w:rsidRDefault="00A329C2">
            <w:pPr>
              <w:pStyle w:val="Normal40"/>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58BE2BA0"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Remediation</w:t>
            </w:r>
          </w:p>
        </w:tc>
        <w:tc>
          <w:tcPr>
            <w:tcW w:w="1230" w:type="dxa"/>
            <w:tcBorders>
              <w:top w:val="nil"/>
              <w:left w:val="nil"/>
              <w:bottom w:val="nil"/>
              <w:right w:val="nil"/>
              <w:tl2br w:val="nil"/>
              <w:tr2bl w:val="nil"/>
            </w:tcBorders>
            <w:noWrap/>
            <w:tcMar>
              <w:left w:w="29" w:type="dxa"/>
              <w:right w:w="29" w:type="dxa"/>
            </w:tcMar>
            <w:vAlign w:val="center"/>
          </w:tcPr>
          <w:p w14:paraId="129C73B7"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Infrastructure</w:t>
            </w:r>
          </w:p>
        </w:tc>
        <w:tc>
          <w:tcPr>
            <w:tcW w:w="1020" w:type="dxa"/>
            <w:tcBorders>
              <w:top w:val="nil"/>
              <w:left w:val="nil"/>
              <w:bottom w:val="nil"/>
              <w:right w:val="nil"/>
              <w:tl2br w:val="nil"/>
              <w:tr2bl w:val="nil"/>
            </w:tcBorders>
            <w:noWrap/>
            <w:tcMar>
              <w:left w:w="29" w:type="dxa"/>
              <w:right w:w="29" w:type="dxa"/>
            </w:tcMar>
            <w:vAlign w:val="center"/>
          </w:tcPr>
          <w:p w14:paraId="170FFE1D"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215C95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535" w:type="dxa"/>
            <w:tcBorders>
              <w:top w:val="nil"/>
              <w:left w:val="nil"/>
              <w:bottom w:val="nil"/>
              <w:right w:val="nil"/>
              <w:tl2br w:val="nil"/>
              <w:tr2bl w:val="nil"/>
            </w:tcBorders>
            <w:noWrap/>
            <w:tcMar>
              <w:left w:w="0" w:type="dxa"/>
              <w:right w:w="0" w:type="dxa"/>
            </w:tcMar>
            <w:vAlign w:val="center"/>
          </w:tcPr>
          <w:p w14:paraId="639C9473" w14:textId="77777777" w:rsidR="00A329C2" w:rsidRDefault="00A329C2">
            <w:pPr>
              <w:pStyle w:val="Normal40"/>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08F7F50B"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2B8064BD"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$’000</w:t>
            </w:r>
          </w:p>
        </w:tc>
        <w:tc>
          <w:tcPr>
            <w:tcW w:w="1020" w:type="dxa"/>
            <w:tcBorders>
              <w:top w:val="nil"/>
              <w:left w:val="nil"/>
              <w:bottom w:val="nil"/>
              <w:right w:val="nil"/>
              <w:tl2br w:val="nil"/>
              <w:tr2bl w:val="nil"/>
            </w:tcBorders>
            <w:noWrap/>
            <w:tcMar>
              <w:left w:w="29" w:type="dxa"/>
              <w:right w:w="29" w:type="dxa"/>
            </w:tcMar>
            <w:vAlign w:val="center"/>
          </w:tcPr>
          <w:p w14:paraId="77A573E8"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A14FD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535" w:type="dxa"/>
            <w:tcBorders>
              <w:top w:val="nil"/>
              <w:left w:val="nil"/>
              <w:bottom w:val="nil"/>
              <w:right w:val="nil"/>
              <w:tl2br w:val="nil"/>
              <w:tr2bl w:val="nil"/>
            </w:tcBorders>
            <w:noWrap/>
            <w:tcMar>
              <w:left w:w="0" w:type="dxa"/>
              <w:right w:w="0" w:type="dxa"/>
            </w:tcMar>
            <w:vAlign w:val="center"/>
          </w:tcPr>
          <w:p w14:paraId="77EF73E4" w14:textId="77777777" w:rsidR="00A329C2" w:rsidRDefault="00A329C2">
            <w:pPr>
              <w:pStyle w:val="Normal40"/>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83DDBC7" w14:textId="77777777" w:rsidR="00A329C2" w:rsidRDefault="00A329C2">
            <w:pPr>
              <w:pStyle w:val="Normal40"/>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38253523" w14:textId="77777777" w:rsidR="00A329C2" w:rsidRDefault="00A329C2">
            <w:pPr>
              <w:pStyle w:val="Normal40"/>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06746360" w14:textId="77777777" w:rsidR="00A329C2" w:rsidRDefault="00A329C2">
            <w:pPr>
              <w:pStyle w:val="Normal40"/>
              <w:jc w:val="right"/>
              <w:rPr>
                <w:rFonts w:ascii="Calibri" w:eastAsia="Calibri" w:hAnsi="Calibri" w:cs="Calibri"/>
                <w:b/>
                <w:color w:val="000000"/>
                <w:sz w:val="20"/>
              </w:rPr>
            </w:pPr>
          </w:p>
        </w:tc>
      </w:tr>
      <w:tr w:rsidR="00A329C2" w14:paraId="00577B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9"/>
        </w:trPr>
        <w:tc>
          <w:tcPr>
            <w:tcW w:w="5535" w:type="dxa"/>
            <w:tcBorders>
              <w:top w:val="nil"/>
              <w:left w:val="nil"/>
              <w:bottom w:val="nil"/>
              <w:right w:val="nil"/>
              <w:tl2br w:val="nil"/>
              <w:tr2bl w:val="nil"/>
            </w:tcBorders>
            <w:noWrap/>
            <w:tcMar>
              <w:left w:w="0" w:type="dxa"/>
              <w:right w:w="0" w:type="dxa"/>
            </w:tcMar>
            <w:vAlign w:val="center"/>
          </w:tcPr>
          <w:p w14:paraId="5246E30B" w14:textId="77777777" w:rsidR="00A329C2" w:rsidRDefault="00A329C2">
            <w:pPr>
              <w:pStyle w:val="Normal40"/>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0480F5F1" w14:textId="77777777" w:rsidR="00A329C2" w:rsidRDefault="00A329C2">
            <w:pPr>
              <w:pStyle w:val="Normal40"/>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0" w:type="dxa"/>
              <w:right w:w="0" w:type="dxa"/>
            </w:tcMar>
            <w:vAlign w:val="center"/>
          </w:tcPr>
          <w:p w14:paraId="6267C2F7" w14:textId="77777777" w:rsidR="00A329C2" w:rsidRDefault="00A329C2">
            <w:pPr>
              <w:pStyle w:val="Normal40"/>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41AF6236" w14:textId="77777777" w:rsidR="00A329C2" w:rsidRDefault="00A329C2">
            <w:pPr>
              <w:pStyle w:val="Normal40"/>
              <w:rPr>
                <w:rFonts w:ascii="Calibri" w:eastAsia="Calibri" w:hAnsi="Calibri" w:cs="Calibri"/>
                <w:color w:val="000000"/>
                <w:sz w:val="20"/>
              </w:rPr>
            </w:pPr>
          </w:p>
        </w:tc>
      </w:tr>
      <w:tr w:rsidR="00A329C2" w14:paraId="5E4816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5535" w:type="dxa"/>
            <w:tcBorders>
              <w:top w:val="nil"/>
              <w:left w:val="nil"/>
              <w:bottom w:val="nil"/>
              <w:right w:val="nil"/>
              <w:tl2br w:val="nil"/>
              <w:tr2bl w:val="nil"/>
            </w:tcBorders>
            <w:tcMar>
              <w:left w:w="29" w:type="dxa"/>
              <w:right w:w="29" w:type="dxa"/>
            </w:tcMar>
            <w:vAlign w:val="bottom"/>
          </w:tcPr>
          <w:p w14:paraId="3723D4FB" w14:textId="77777777" w:rsidR="00A329C2" w:rsidRDefault="0000368A">
            <w:pPr>
              <w:pStyle w:val="Normal40"/>
              <w:rPr>
                <w:rFonts w:ascii="Calibri" w:eastAsia="Calibri" w:hAnsi="Calibri" w:cs="Calibri"/>
                <w:color w:val="000000"/>
                <w:sz w:val="20"/>
              </w:rPr>
            </w:pPr>
            <w:r>
              <w:rPr>
                <w:rFonts w:ascii="Calibri" w:eastAsia="Calibri" w:hAnsi="Calibri" w:cs="Calibri"/>
                <w:color w:val="000000"/>
                <w:sz w:val="20"/>
              </w:rPr>
              <w:t>Provision at the Beginning of the Reporting Period</w:t>
            </w:r>
          </w:p>
        </w:tc>
        <w:tc>
          <w:tcPr>
            <w:tcW w:w="1230" w:type="dxa"/>
            <w:tcBorders>
              <w:top w:val="nil"/>
              <w:left w:val="nil"/>
              <w:bottom w:val="nil"/>
              <w:right w:val="nil"/>
              <w:tl2br w:val="nil"/>
              <w:tr2bl w:val="nil"/>
            </w:tcBorders>
            <w:noWrap/>
            <w:tcMar>
              <w:left w:w="29" w:type="dxa"/>
              <w:right w:w="29" w:type="dxa"/>
            </w:tcMar>
            <w:vAlign w:val="center"/>
          </w:tcPr>
          <w:p w14:paraId="74AE7E3E"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26,769</w:t>
            </w:r>
          </w:p>
        </w:tc>
        <w:tc>
          <w:tcPr>
            <w:tcW w:w="1230" w:type="dxa"/>
            <w:tcBorders>
              <w:top w:val="nil"/>
              <w:left w:val="nil"/>
              <w:bottom w:val="nil"/>
              <w:right w:val="nil"/>
              <w:tl2br w:val="nil"/>
              <w:tr2bl w:val="nil"/>
            </w:tcBorders>
            <w:noWrap/>
            <w:tcMar>
              <w:left w:w="29" w:type="dxa"/>
              <w:right w:w="29" w:type="dxa"/>
            </w:tcMar>
            <w:vAlign w:val="center"/>
          </w:tcPr>
          <w:p w14:paraId="652E0FAD"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5,360</w:t>
            </w:r>
          </w:p>
        </w:tc>
        <w:tc>
          <w:tcPr>
            <w:tcW w:w="1020" w:type="dxa"/>
            <w:tcBorders>
              <w:top w:val="nil"/>
              <w:left w:val="nil"/>
              <w:bottom w:val="nil"/>
              <w:right w:val="nil"/>
              <w:tl2br w:val="nil"/>
              <w:tr2bl w:val="nil"/>
            </w:tcBorders>
            <w:noWrap/>
            <w:tcMar>
              <w:left w:w="29" w:type="dxa"/>
              <w:right w:w="29" w:type="dxa"/>
            </w:tcMar>
            <w:vAlign w:val="center"/>
          </w:tcPr>
          <w:p w14:paraId="331C4321"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32,129</w:t>
            </w:r>
          </w:p>
        </w:tc>
      </w:tr>
      <w:tr w:rsidR="00A329C2" w14:paraId="651A3D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535" w:type="dxa"/>
            <w:tcBorders>
              <w:top w:val="nil"/>
              <w:left w:val="nil"/>
              <w:bottom w:val="nil"/>
              <w:right w:val="nil"/>
              <w:tl2br w:val="nil"/>
              <w:tr2bl w:val="nil"/>
            </w:tcBorders>
            <w:tcMar>
              <w:left w:w="29" w:type="dxa"/>
              <w:right w:w="29" w:type="dxa"/>
            </w:tcMar>
            <w:vAlign w:val="bottom"/>
          </w:tcPr>
          <w:p w14:paraId="0E8CE64A" w14:textId="77777777" w:rsidR="00A329C2" w:rsidRDefault="0000368A">
            <w:pPr>
              <w:pStyle w:val="Normal40"/>
              <w:rPr>
                <w:rFonts w:ascii="Calibri" w:eastAsia="Calibri" w:hAnsi="Calibri" w:cs="Calibri"/>
                <w:color w:val="000000"/>
                <w:sz w:val="20"/>
              </w:rPr>
            </w:pPr>
            <w:r>
              <w:rPr>
                <w:rFonts w:ascii="Calibri" w:eastAsia="Calibri" w:hAnsi="Calibri" w:cs="Calibri"/>
                <w:color w:val="000000"/>
                <w:sz w:val="20"/>
              </w:rPr>
              <w:t xml:space="preserve">Reduction in Provision as a Result of Payments </w:t>
            </w:r>
          </w:p>
        </w:tc>
        <w:tc>
          <w:tcPr>
            <w:tcW w:w="1230" w:type="dxa"/>
            <w:tcBorders>
              <w:top w:val="nil"/>
              <w:left w:val="nil"/>
              <w:bottom w:val="nil"/>
              <w:right w:val="nil"/>
              <w:tl2br w:val="nil"/>
              <w:tr2bl w:val="nil"/>
            </w:tcBorders>
            <w:noWrap/>
            <w:tcMar>
              <w:left w:w="29" w:type="dxa"/>
              <w:right w:w="29" w:type="dxa"/>
            </w:tcMar>
            <w:vAlign w:val="center"/>
          </w:tcPr>
          <w:p w14:paraId="4E6B5596"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(7,759)</w:t>
            </w:r>
          </w:p>
        </w:tc>
        <w:tc>
          <w:tcPr>
            <w:tcW w:w="1230" w:type="dxa"/>
            <w:tcBorders>
              <w:top w:val="nil"/>
              <w:left w:val="nil"/>
              <w:bottom w:val="nil"/>
              <w:right w:val="nil"/>
              <w:tl2br w:val="nil"/>
              <w:tr2bl w:val="nil"/>
            </w:tcBorders>
            <w:noWrap/>
            <w:tcMar>
              <w:left w:w="0" w:type="dxa"/>
              <w:right w:w="0" w:type="dxa"/>
            </w:tcMar>
            <w:vAlign w:val="center"/>
          </w:tcPr>
          <w:p w14:paraId="06BF37E2" w14:textId="05EEFEF0" w:rsidR="00A329C2" w:rsidRDefault="00EA3494">
            <w:pPr>
              <w:pStyle w:val="Normal40"/>
              <w:jc w:val="right"/>
              <w:rPr>
                <w:rFonts w:ascii="Calibri" w:eastAsia="Calibri" w:hAnsi="Calibri" w:cs="Calibri"/>
                <w:color w:val="000000"/>
                <w:sz w:val="20"/>
              </w:rPr>
            </w:pPr>
            <w:r>
              <w:rPr>
                <w:rFonts w:ascii="Calibri" w:eastAsia="Calibri" w:hAnsi="Calibri" w:cs="Calibri"/>
                <w:color w:val="000000"/>
                <w:sz w:val="20"/>
              </w:rPr>
              <w:t>-</w:t>
            </w:r>
          </w:p>
        </w:tc>
        <w:tc>
          <w:tcPr>
            <w:tcW w:w="1020" w:type="dxa"/>
            <w:tcBorders>
              <w:top w:val="nil"/>
              <w:left w:val="nil"/>
              <w:bottom w:val="nil"/>
              <w:right w:val="nil"/>
              <w:tl2br w:val="nil"/>
              <w:tr2bl w:val="nil"/>
            </w:tcBorders>
            <w:noWrap/>
            <w:tcMar>
              <w:left w:w="29" w:type="dxa"/>
              <w:right w:w="29" w:type="dxa"/>
            </w:tcMar>
            <w:vAlign w:val="center"/>
          </w:tcPr>
          <w:p w14:paraId="70CF8B27"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(7,759)</w:t>
            </w:r>
          </w:p>
        </w:tc>
      </w:tr>
      <w:tr w:rsidR="00A329C2" w14:paraId="2F4A97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535" w:type="dxa"/>
            <w:tcBorders>
              <w:top w:val="nil"/>
              <w:left w:val="nil"/>
              <w:bottom w:val="nil"/>
              <w:right w:val="nil"/>
              <w:tl2br w:val="nil"/>
              <w:tr2bl w:val="nil"/>
            </w:tcBorders>
            <w:tcMar>
              <w:left w:w="29" w:type="dxa"/>
              <w:right w:w="29" w:type="dxa"/>
            </w:tcMar>
            <w:vAlign w:val="bottom"/>
          </w:tcPr>
          <w:p w14:paraId="3AC5553B" w14:textId="77777777" w:rsidR="00A329C2" w:rsidRDefault="0000368A">
            <w:pPr>
              <w:pStyle w:val="Normal40"/>
              <w:rPr>
                <w:rFonts w:ascii="Calibri" w:eastAsia="Calibri" w:hAnsi="Calibri" w:cs="Calibri"/>
                <w:color w:val="000000"/>
                <w:sz w:val="20"/>
              </w:rPr>
            </w:pPr>
            <w:r>
              <w:rPr>
                <w:rFonts w:ascii="Calibri" w:eastAsia="Calibri" w:hAnsi="Calibri" w:cs="Calibri"/>
                <w:color w:val="000000"/>
                <w:sz w:val="20"/>
              </w:rPr>
              <w:t>Reduction due to Transfer of Infrastructure</w:t>
            </w:r>
          </w:p>
        </w:tc>
        <w:tc>
          <w:tcPr>
            <w:tcW w:w="1230" w:type="dxa"/>
            <w:tcBorders>
              <w:top w:val="nil"/>
              <w:left w:val="nil"/>
              <w:bottom w:val="nil"/>
              <w:right w:val="nil"/>
              <w:tl2br w:val="nil"/>
              <w:tr2bl w:val="nil"/>
            </w:tcBorders>
            <w:noWrap/>
            <w:tcMar>
              <w:left w:w="29" w:type="dxa"/>
              <w:right w:w="29" w:type="dxa"/>
            </w:tcMar>
            <w:vAlign w:val="center"/>
          </w:tcPr>
          <w:p w14:paraId="3F638682"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682C0D67"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(2,333)</w:t>
            </w:r>
          </w:p>
        </w:tc>
        <w:tc>
          <w:tcPr>
            <w:tcW w:w="1020" w:type="dxa"/>
            <w:tcBorders>
              <w:top w:val="nil"/>
              <w:left w:val="nil"/>
              <w:bottom w:val="nil"/>
              <w:right w:val="nil"/>
              <w:tl2br w:val="nil"/>
              <w:tr2bl w:val="nil"/>
            </w:tcBorders>
            <w:noWrap/>
            <w:tcMar>
              <w:left w:w="29" w:type="dxa"/>
              <w:right w:w="29" w:type="dxa"/>
            </w:tcMar>
            <w:vAlign w:val="center"/>
          </w:tcPr>
          <w:p w14:paraId="7D0B22FF"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(2,333)</w:t>
            </w:r>
          </w:p>
        </w:tc>
      </w:tr>
      <w:tr w:rsidR="00A329C2" w14:paraId="39159B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535" w:type="dxa"/>
            <w:tcBorders>
              <w:top w:val="nil"/>
              <w:left w:val="nil"/>
              <w:bottom w:val="nil"/>
              <w:right w:val="nil"/>
              <w:tl2br w:val="nil"/>
              <w:tr2bl w:val="nil"/>
            </w:tcBorders>
            <w:tcMar>
              <w:left w:w="29" w:type="dxa"/>
              <w:right w:w="29" w:type="dxa"/>
            </w:tcMar>
            <w:vAlign w:val="bottom"/>
          </w:tcPr>
          <w:p w14:paraId="5B94CEFD" w14:textId="77777777" w:rsidR="00A329C2" w:rsidRDefault="0000368A">
            <w:pPr>
              <w:pStyle w:val="Normal40"/>
              <w:rPr>
                <w:rFonts w:ascii="Calibri" w:eastAsia="Calibri" w:hAnsi="Calibri" w:cs="Calibri"/>
                <w:color w:val="000000"/>
                <w:sz w:val="20"/>
              </w:rPr>
            </w:pPr>
            <w:r>
              <w:rPr>
                <w:rFonts w:ascii="Calibri" w:eastAsia="Calibri" w:hAnsi="Calibri" w:cs="Calibri"/>
                <w:color w:val="000000"/>
                <w:sz w:val="20"/>
              </w:rPr>
              <w:t xml:space="preserve">Additional Provision Recognised </w:t>
            </w:r>
          </w:p>
        </w:tc>
        <w:tc>
          <w:tcPr>
            <w:tcW w:w="1230" w:type="dxa"/>
            <w:tcBorders>
              <w:top w:val="nil"/>
              <w:left w:val="nil"/>
              <w:bottom w:val="nil"/>
              <w:right w:val="nil"/>
              <w:tl2br w:val="nil"/>
              <w:tr2bl w:val="nil"/>
            </w:tcBorders>
            <w:noWrap/>
            <w:tcMar>
              <w:left w:w="29" w:type="dxa"/>
              <w:right w:w="29" w:type="dxa"/>
            </w:tcMar>
            <w:vAlign w:val="center"/>
          </w:tcPr>
          <w:p w14:paraId="76D59F5E"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570</w:t>
            </w:r>
          </w:p>
        </w:tc>
        <w:tc>
          <w:tcPr>
            <w:tcW w:w="1230" w:type="dxa"/>
            <w:tcBorders>
              <w:top w:val="nil"/>
              <w:left w:val="nil"/>
              <w:bottom w:val="nil"/>
              <w:right w:val="nil"/>
              <w:tl2br w:val="nil"/>
              <w:tr2bl w:val="nil"/>
            </w:tcBorders>
            <w:noWrap/>
            <w:tcMar>
              <w:left w:w="29" w:type="dxa"/>
              <w:right w:w="29" w:type="dxa"/>
            </w:tcMar>
            <w:vAlign w:val="center"/>
          </w:tcPr>
          <w:p w14:paraId="7C4FC2B8"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1,864</w:t>
            </w:r>
          </w:p>
        </w:tc>
        <w:tc>
          <w:tcPr>
            <w:tcW w:w="1020" w:type="dxa"/>
            <w:tcBorders>
              <w:top w:val="nil"/>
              <w:left w:val="nil"/>
              <w:bottom w:val="nil"/>
              <w:right w:val="nil"/>
              <w:tl2br w:val="nil"/>
              <w:tr2bl w:val="nil"/>
            </w:tcBorders>
            <w:noWrap/>
            <w:tcMar>
              <w:left w:w="29" w:type="dxa"/>
              <w:right w:w="29" w:type="dxa"/>
            </w:tcMar>
            <w:vAlign w:val="center"/>
          </w:tcPr>
          <w:p w14:paraId="1AEE0A80" w14:textId="77777777" w:rsidR="00A329C2" w:rsidRDefault="0000368A">
            <w:pPr>
              <w:pStyle w:val="Normal40"/>
              <w:jc w:val="right"/>
              <w:rPr>
                <w:rFonts w:ascii="Calibri" w:eastAsia="Calibri" w:hAnsi="Calibri" w:cs="Calibri"/>
                <w:color w:val="000000"/>
                <w:sz w:val="20"/>
              </w:rPr>
            </w:pPr>
            <w:r>
              <w:rPr>
                <w:rFonts w:ascii="Calibri" w:eastAsia="Calibri" w:hAnsi="Calibri" w:cs="Calibri"/>
                <w:color w:val="000000"/>
                <w:sz w:val="20"/>
              </w:rPr>
              <w:t>2,434</w:t>
            </w:r>
          </w:p>
        </w:tc>
      </w:tr>
      <w:tr w:rsidR="00A329C2" w14:paraId="7E8CCC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5535" w:type="dxa"/>
            <w:tcBorders>
              <w:top w:val="nil"/>
              <w:left w:val="nil"/>
              <w:bottom w:val="nil"/>
              <w:right w:val="nil"/>
              <w:tl2br w:val="nil"/>
              <w:tr2bl w:val="nil"/>
            </w:tcBorders>
            <w:noWrap/>
            <w:tcMar>
              <w:left w:w="0" w:type="dxa"/>
              <w:right w:w="0" w:type="dxa"/>
            </w:tcMar>
            <w:vAlign w:val="center"/>
          </w:tcPr>
          <w:p w14:paraId="0CFB76E3" w14:textId="77777777" w:rsidR="00A329C2" w:rsidRDefault="00A329C2">
            <w:pPr>
              <w:pStyle w:val="Normal40"/>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260C9FD5" w14:textId="77777777" w:rsidR="00A329C2" w:rsidRDefault="00A329C2">
            <w:pPr>
              <w:pStyle w:val="Normal40"/>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4D5C7F27" w14:textId="77777777" w:rsidR="00A329C2" w:rsidRDefault="00A329C2">
            <w:pPr>
              <w:pStyle w:val="Normal40"/>
              <w:jc w:val="right"/>
              <w:rPr>
                <w:rFonts w:ascii="Calibri" w:eastAsia="Calibri" w:hAnsi="Calibri" w:cs="Calibri"/>
                <w:b/>
                <w:color w:val="000000"/>
                <w:sz w:val="20"/>
              </w:rPr>
            </w:pPr>
          </w:p>
        </w:tc>
        <w:tc>
          <w:tcPr>
            <w:tcW w:w="1020" w:type="dxa"/>
            <w:tcBorders>
              <w:top w:val="nil"/>
              <w:left w:val="nil"/>
              <w:bottom w:val="single" w:sz="4" w:space="0" w:color="000000"/>
              <w:right w:val="nil"/>
              <w:tl2br w:val="nil"/>
              <w:tr2bl w:val="nil"/>
            </w:tcBorders>
            <w:noWrap/>
            <w:tcMar>
              <w:left w:w="0" w:type="dxa"/>
              <w:right w:w="0" w:type="dxa"/>
            </w:tcMar>
            <w:vAlign w:val="center"/>
          </w:tcPr>
          <w:p w14:paraId="7086CDA9" w14:textId="77777777" w:rsidR="00A329C2" w:rsidRDefault="00A329C2">
            <w:pPr>
              <w:pStyle w:val="Normal40"/>
              <w:jc w:val="right"/>
              <w:rPr>
                <w:rFonts w:ascii="Calibri" w:eastAsia="Calibri" w:hAnsi="Calibri" w:cs="Calibri"/>
                <w:b/>
                <w:color w:val="000000"/>
                <w:sz w:val="20"/>
              </w:rPr>
            </w:pPr>
          </w:p>
        </w:tc>
      </w:tr>
      <w:tr w:rsidR="00A329C2" w14:paraId="4BBAA0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535" w:type="dxa"/>
            <w:tcBorders>
              <w:top w:val="nil"/>
              <w:left w:val="nil"/>
              <w:bottom w:val="nil"/>
              <w:right w:val="nil"/>
              <w:tl2br w:val="nil"/>
              <w:tr2bl w:val="nil"/>
            </w:tcBorders>
            <w:noWrap/>
            <w:tcMar>
              <w:left w:w="29" w:type="dxa"/>
              <w:right w:w="29" w:type="dxa"/>
            </w:tcMar>
            <w:vAlign w:val="center"/>
          </w:tcPr>
          <w:p w14:paraId="7A7DBC28" w14:textId="77777777" w:rsidR="00A329C2" w:rsidRDefault="0000368A">
            <w:pPr>
              <w:pStyle w:val="Normal40"/>
              <w:rPr>
                <w:rFonts w:ascii="Calibri" w:eastAsia="Calibri" w:hAnsi="Calibri" w:cs="Calibri"/>
                <w:b/>
                <w:color w:val="000000"/>
                <w:sz w:val="20"/>
              </w:rPr>
            </w:pPr>
            <w:r>
              <w:rPr>
                <w:rFonts w:ascii="Calibri" w:eastAsia="Calibri" w:hAnsi="Calibri" w:cs="Calibri"/>
                <w:b/>
                <w:color w:val="000000"/>
                <w:sz w:val="20"/>
              </w:rPr>
              <w:t>Provisions at the End of the Reporting Period</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44A840D8"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19,580</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05CC711E"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4,891</w:t>
            </w:r>
          </w:p>
        </w:tc>
        <w:tc>
          <w:tcPr>
            <w:tcW w:w="1020" w:type="dxa"/>
            <w:tcBorders>
              <w:top w:val="single" w:sz="4" w:space="0" w:color="000000"/>
              <w:left w:val="nil"/>
              <w:bottom w:val="double" w:sz="6" w:space="0" w:color="000000"/>
              <w:right w:val="nil"/>
              <w:tl2br w:val="nil"/>
              <w:tr2bl w:val="nil"/>
            </w:tcBorders>
            <w:noWrap/>
            <w:tcMar>
              <w:left w:w="29" w:type="dxa"/>
              <w:right w:w="29" w:type="dxa"/>
            </w:tcMar>
            <w:vAlign w:val="center"/>
          </w:tcPr>
          <w:p w14:paraId="0F1C4CCA" w14:textId="77777777" w:rsidR="00A329C2" w:rsidRDefault="0000368A">
            <w:pPr>
              <w:pStyle w:val="Normal40"/>
              <w:jc w:val="right"/>
              <w:rPr>
                <w:rFonts w:ascii="Calibri" w:eastAsia="Calibri" w:hAnsi="Calibri" w:cs="Calibri"/>
                <w:b/>
                <w:color w:val="000000"/>
                <w:sz w:val="20"/>
              </w:rPr>
            </w:pPr>
            <w:r>
              <w:rPr>
                <w:rFonts w:ascii="Calibri" w:eastAsia="Calibri" w:hAnsi="Calibri" w:cs="Calibri"/>
                <w:b/>
                <w:color w:val="000000"/>
                <w:sz w:val="20"/>
              </w:rPr>
              <w:t>24,471</w:t>
            </w:r>
          </w:p>
        </w:tc>
      </w:tr>
    </w:tbl>
    <w:p w14:paraId="51A839AD" w14:textId="77777777" w:rsidR="00A329C2" w:rsidRDefault="00A329C2">
      <w:pPr>
        <w:pBdr>
          <w:top w:val="nil"/>
          <w:left w:val="nil"/>
          <w:bottom w:val="nil"/>
          <w:right w:val="nil"/>
          <w:between w:val="nil"/>
          <w:bar w:val="nil"/>
        </w:pBdr>
        <w:rPr>
          <w:bdr w:val="nil"/>
        </w:rPr>
      </w:pPr>
    </w:p>
    <w:p w14:paraId="3DB98CC5" w14:textId="77777777" w:rsidR="00A329C2" w:rsidRDefault="00A329C2">
      <w:pPr>
        <w:pBdr>
          <w:top w:val="nil"/>
          <w:left w:val="nil"/>
          <w:bottom w:val="nil"/>
          <w:right w:val="nil"/>
          <w:between w:val="nil"/>
          <w:bar w:val="nil"/>
        </w:pBdr>
        <w:rPr>
          <w:rFonts w:ascii="Calibri" w:eastAsia="Calibri" w:hAnsi="Calibri" w:cs="Calibri"/>
          <w:sz w:val="22"/>
          <w:bdr w:val="nil"/>
        </w:rPr>
      </w:pPr>
    </w:p>
    <w:p w14:paraId="125A4320" w14:textId="399915EC" w:rsidR="0000368A" w:rsidRDefault="0000368A" w:rsidP="002B422D">
      <w:pPr>
        <w:pStyle w:val="ListParagraph18"/>
        <w:numPr>
          <w:ilvl w:val="0"/>
          <w:numId w:val="31"/>
        </w:numPr>
        <w:pBdr>
          <w:top w:val="nil"/>
          <w:left w:val="nil"/>
          <w:bottom w:val="nil"/>
          <w:right w:val="nil"/>
          <w:between w:val="nil"/>
          <w:bar w:val="nil"/>
        </w:pBdr>
        <w:autoSpaceDE w:val="0"/>
        <w:autoSpaceDN w:val="0"/>
        <w:adjustRightInd w:val="0"/>
        <w:spacing w:after="120"/>
        <w:contextualSpacing w:val="0"/>
        <w:jc w:val="both"/>
        <w:rPr>
          <w:sz w:val="20"/>
          <w:szCs w:val="20"/>
          <w:bdr w:val="nil"/>
          <w:lang w:val="en-AU" w:eastAsia="en-AU"/>
        </w:rPr>
      </w:pPr>
      <w:r w:rsidRPr="005E6345">
        <w:rPr>
          <w:sz w:val="20"/>
          <w:szCs w:val="20"/>
          <w:bdr w:val="nil"/>
          <w:lang w:val="en-AU" w:eastAsia="en-AU"/>
        </w:rPr>
        <w:t xml:space="preserve">The reduction in </w:t>
      </w:r>
      <w:r>
        <w:rPr>
          <w:sz w:val="20"/>
          <w:szCs w:val="20"/>
          <w:bdr w:val="nil"/>
          <w:lang w:val="en-AU" w:eastAsia="en-AU"/>
        </w:rPr>
        <w:t xml:space="preserve">remediation </w:t>
      </w:r>
      <w:r w:rsidRPr="005E6345">
        <w:rPr>
          <w:sz w:val="20"/>
          <w:szCs w:val="20"/>
          <w:bdr w:val="nil"/>
          <w:lang w:val="en-AU" w:eastAsia="en-AU"/>
        </w:rPr>
        <w:t>provision reflects remediation payments reimbursed to UNSW under the</w:t>
      </w:r>
      <w:r>
        <w:rPr>
          <w:sz w:val="20"/>
          <w:szCs w:val="20"/>
          <w:bdr w:val="nil"/>
          <w:lang w:val="en-AU" w:eastAsia="en-AU"/>
        </w:rPr>
        <w:t xml:space="preserve"> UNSW Precinct</w:t>
      </w:r>
      <w:r w:rsidRPr="005E6345">
        <w:rPr>
          <w:sz w:val="20"/>
          <w:szCs w:val="20"/>
          <w:bdr w:val="nil"/>
          <w:lang w:val="en-AU" w:eastAsia="en-AU"/>
        </w:rPr>
        <w:t xml:space="preserve"> Deed.</w:t>
      </w:r>
    </w:p>
    <w:p w14:paraId="2BCDE922" w14:textId="77777777" w:rsidR="0000368A" w:rsidRDefault="0000368A" w:rsidP="00285470">
      <w:pPr>
        <w:pStyle w:val="ListParagraph18"/>
        <w:numPr>
          <w:ilvl w:val="0"/>
          <w:numId w:val="31"/>
        </w:numPr>
        <w:pBdr>
          <w:top w:val="nil"/>
          <w:left w:val="nil"/>
          <w:bottom w:val="nil"/>
          <w:right w:val="nil"/>
          <w:between w:val="nil"/>
          <w:bar w:val="nil"/>
        </w:pBdr>
        <w:autoSpaceDE w:val="0"/>
        <w:autoSpaceDN w:val="0"/>
        <w:adjustRightInd w:val="0"/>
        <w:spacing w:after="120"/>
        <w:ind w:left="357" w:hanging="357"/>
        <w:contextualSpacing w:val="0"/>
        <w:jc w:val="both"/>
        <w:rPr>
          <w:sz w:val="20"/>
          <w:szCs w:val="20"/>
          <w:bdr w:val="nil"/>
          <w:lang w:val="en-AU" w:eastAsia="en-AU"/>
        </w:rPr>
      </w:pPr>
      <w:r>
        <w:rPr>
          <w:sz w:val="20"/>
          <w:szCs w:val="20"/>
          <w:bdr w:val="nil"/>
          <w:lang w:val="en-AU" w:eastAsia="en-AU"/>
        </w:rPr>
        <w:t>The</w:t>
      </w:r>
      <w:r w:rsidRPr="00B74921">
        <w:rPr>
          <w:bdr w:val="nil"/>
        </w:rPr>
        <w:t xml:space="preserve"> </w:t>
      </w:r>
      <w:r w:rsidRPr="00B74921">
        <w:rPr>
          <w:sz w:val="20"/>
          <w:szCs w:val="20"/>
          <w:bdr w:val="nil"/>
          <w:lang w:val="en-AU" w:eastAsia="en-AU"/>
        </w:rPr>
        <w:t xml:space="preserve">decrease in transfer of infrastructure provision </w:t>
      </w:r>
      <w:r w:rsidRPr="00EA0DA3">
        <w:rPr>
          <w:sz w:val="20"/>
          <w:szCs w:val="20"/>
          <w:bdr w:val="nil"/>
          <w:lang w:val="en-AU" w:eastAsia="en-AU"/>
        </w:rPr>
        <w:t>reflects practical completion and handover of infrastructure works by a developer</w:t>
      </w:r>
      <w:r w:rsidRPr="00B74921">
        <w:rPr>
          <w:sz w:val="20"/>
          <w:szCs w:val="20"/>
          <w:bdr w:val="nil"/>
          <w:lang w:val="en-AU" w:eastAsia="en-AU"/>
        </w:rPr>
        <w:t xml:space="preserve">, partially offset </w:t>
      </w:r>
      <w:r>
        <w:rPr>
          <w:sz w:val="20"/>
          <w:szCs w:val="20"/>
          <w:bdr w:val="nil"/>
          <w:lang w:val="en-AU" w:eastAsia="en-AU"/>
        </w:rPr>
        <w:t xml:space="preserve">by </w:t>
      </w:r>
      <w:r w:rsidRPr="00B74921">
        <w:rPr>
          <w:sz w:val="20"/>
          <w:szCs w:val="20"/>
          <w:bdr w:val="nil"/>
          <w:lang w:val="en-AU" w:eastAsia="en-AU"/>
        </w:rPr>
        <w:t>additional infrastructure works provision related to the UNSW stage 1 transfer. The actual balance of 2025 has been restated as explained in Note 4</w:t>
      </w:r>
      <w:r>
        <w:rPr>
          <w:sz w:val="20"/>
          <w:szCs w:val="20"/>
          <w:bdr w:val="nil"/>
          <w:lang w:val="en-AU" w:eastAsia="en-AU"/>
        </w:rPr>
        <w:t xml:space="preserve"> </w:t>
      </w:r>
      <w:r w:rsidRPr="00C81243">
        <w:rPr>
          <w:i/>
          <w:iCs/>
          <w:sz w:val="20"/>
          <w:szCs w:val="20"/>
          <w:bdr w:val="nil"/>
          <w:lang w:val="en-AU" w:eastAsia="en-AU"/>
        </w:rPr>
        <w:t>Change in Accounting Estimates and Correction of a Prior Period Error</w:t>
      </w:r>
      <w:r>
        <w:rPr>
          <w:sz w:val="20"/>
          <w:szCs w:val="20"/>
          <w:bdr w:val="nil"/>
          <w:lang w:val="en-AU" w:eastAsia="en-AU"/>
        </w:rPr>
        <w:t>.</w:t>
      </w:r>
    </w:p>
    <w:p w14:paraId="15759445" w14:textId="77777777" w:rsidR="0000368A" w:rsidRPr="00197A88" w:rsidRDefault="0000368A" w:rsidP="00D10FAA">
      <w:pPr>
        <w:pBdr>
          <w:top w:val="nil"/>
          <w:left w:val="nil"/>
          <w:bottom w:val="nil"/>
          <w:right w:val="nil"/>
          <w:between w:val="nil"/>
          <w:bar w:val="nil"/>
        </w:pBdr>
        <w:autoSpaceDE w:val="0"/>
        <w:autoSpaceDN w:val="0"/>
        <w:adjustRightInd w:val="0"/>
        <w:rPr>
          <w:rFonts w:ascii="Calibri" w:eastAsia="Calibri" w:hAnsi="Calibri" w:cs="Calibri"/>
          <w:sz w:val="18"/>
          <w:szCs w:val="18"/>
          <w:bdr w:val="nil"/>
          <w:lang w:val="en-AU" w:eastAsia="en-AU"/>
        </w:rPr>
      </w:pPr>
      <w:r w:rsidRPr="00197A88">
        <w:rPr>
          <w:rFonts w:ascii="Calibri" w:eastAsia="Calibri" w:hAnsi="Calibri" w:cs="Calibri"/>
          <w:sz w:val="18"/>
          <w:szCs w:val="18"/>
          <w:bdr w:val="nil"/>
          <w:lang w:val="en-AU" w:eastAsia="en-AU"/>
        </w:rPr>
        <w:tab/>
      </w:r>
    </w:p>
    <w:p w14:paraId="5AC5E984" w14:textId="77777777" w:rsidR="0000368A" w:rsidRDefault="0000368A" w:rsidP="00013510">
      <w:pPr>
        <w:pageBreakBefore/>
        <w:pBdr>
          <w:top w:val="nil"/>
          <w:left w:val="nil"/>
          <w:bottom w:val="nil"/>
          <w:right w:val="nil"/>
          <w:between w:val="nil"/>
          <w:bar w:val="nil"/>
        </w:pBdr>
        <w:autoSpaceDE w:val="0"/>
        <w:autoSpaceDN w:val="0"/>
        <w:adjustRightInd w:val="0"/>
        <w:rPr>
          <w:rFonts w:ascii="Arial" w:eastAsia="SimSun" w:hAnsi="Arial" w:cs="Arial"/>
          <w:b/>
          <w:bdr w:val="nil"/>
          <w:lang w:val="en-AU" w:eastAsia="en-AU"/>
        </w:rPr>
      </w:pPr>
      <w:r>
        <w:rPr>
          <w:rFonts w:ascii="Arial" w:eastAsia="SimSun" w:hAnsi="Arial" w:cs="Arial"/>
          <w:b/>
          <w:bdr w:val="nil"/>
          <w:lang w:val="en-AU" w:eastAsia="en-AU"/>
        </w:rPr>
        <w:lastRenderedPageBreak/>
        <w:t>NOTE 20  FINANCIAL LIABILITIES</w:t>
      </w:r>
    </w:p>
    <w:p w14:paraId="759C4D9C" w14:textId="77777777" w:rsidR="0000368A" w:rsidRDefault="0000368A" w:rsidP="00013510">
      <w:pPr>
        <w:pBdr>
          <w:top w:val="nil"/>
          <w:left w:val="nil"/>
          <w:bottom w:val="nil"/>
          <w:right w:val="nil"/>
          <w:between w:val="nil"/>
          <w:bar w:val="nil"/>
        </w:pBdr>
        <w:autoSpaceDE w:val="0"/>
        <w:autoSpaceDN w:val="0"/>
        <w:adjustRightInd w:val="0"/>
        <w:rPr>
          <w:rFonts w:ascii="Arial" w:eastAsia="SimSun" w:hAnsi="Arial" w:cs="Arial"/>
          <w:b/>
          <w:bdr w:val="nil"/>
          <w:lang w:val="en-AU" w:eastAsia="en-AU"/>
        </w:rPr>
      </w:pPr>
    </w:p>
    <w:p w14:paraId="085A3FA7" w14:textId="77777777" w:rsidR="0000368A" w:rsidRDefault="0000368A" w:rsidP="00AA5857">
      <w:pPr>
        <w:pStyle w:val="Normal16"/>
        <w:pBdr>
          <w:top w:val="nil"/>
          <w:left w:val="nil"/>
          <w:bottom w:val="nil"/>
          <w:right w:val="nil"/>
          <w:between w:val="nil"/>
          <w:bar w:val="nil"/>
        </w:pBdr>
        <w:spacing w:before="120" w:after="120"/>
        <w:jc w:val="both"/>
        <w:rPr>
          <w:rFonts w:cs="Arial"/>
          <w:b/>
          <w:bCs/>
          <w:sz w:val="20"/>
          <w:szCs w:val="20"/>
          <w:bdr w:val="nil"/>
          <w:lang w:eastAsia="en-AU"/>
        </w:rPr>
      </w:pPr>
      <w:r>
        <w:rPr>
          <w:rFonts w:cs="Arial"/>
          <w:b/>
          <w:bCs/>
          <w:sz w:val="20"/>
          <w:szCs w:val="20"/>
          <w:bdr w:val="nil"/>
          <w:lang w:eastAsia="en-AU"/>
        </w:rPr>
        <w:t xml:space="preserve">Description and Material Accounting Policies Relating to Deferred Financing Costs </w:t>
      </w:r>
    </w:p>
    <w:p w14:paraId="0948A564" w14:textId="77777777" w:rsidR="0000368A" w:rsidRPr="00AA5857" w:rsidRDefault="0000368A" w:rsidP="008D7F64">
      <w:pPr>
        <w:pBdr>
          <w:top w:val="nil"/>
          <w:left w:val="nil"/>
          <w:bottom w:val="nil"/>
          <w:right w:val="nil"/>
          <w:between w:val="nil"/>
          <w:bar w:val="nil"/>
        </w:pBdr>
        <w:autoSpaceDE w:val="0"/>
        <w:autoSpaceDN w:val="0"/>
        <w:adjustRightInd w:val="0"/>
        <w:spacing w:before="120" w:after="120"/>
        <w:jc w:val="both"/>
        <w:rPr>
          <w:rFonts w:ascii="Calibri" w:eastAsia="Calibri" w:hAnsi="Calibri" w:cs="Arial"/>
          <w:i/>
          <w:iCs/>
          <w:sz w:val="20"/>
          <w:szCs w:val="20"/>
          <w:bdr w:val="nil"/>
          <w:lang w:val="en-AU" w:eastAsia="en-US"/>
        </w:rPr>
      </w:pPr>
      <w:r w:rsidRPr="00AA5857">
        <w:rPr>
          <w:rFonts w:ascii="Calibri" w:eastAsia="Calibri" w:hAnsi="Calibri" w:cs="Arial"/>
          <w:i/>
          <w:iCs/>
          <w:sz w:val="20"/>
          <w:szCs w:val="20"/>
          <w:bdr w:val="nil"/>
          <w:lang w:val="en-AU" w:eastAsia="en-US"/>
        </w:rPr>
        <w:t>Financial liabilities –</w:t>
      </w:r>
      <w:r>
        <w:rPr>
          <w:rFonts w:ascii="Calibri" w:eastAsia="Calibri" w:hAnsi="Calibri" w:cs="Arial"/>
          <w:i/>
          <w:iCs/>
          <w:sz w:val="20"/>
          <w:szCs w:val="20"/>
          <w:bdr w:val="nil"/>
          <w:lang w:val="en-AU" w:eastAsia="en-US"/>
        </w:rPr>
        <w:t xml:space="preserve"> </w:t>
      </w:r>
      <w:r w:rsidRPr="00AA5857">
        <w:rPr>
          <w:rFonts w:ascii="Calibri" w:eastAsia="Calibri" w:hAnsi="Calibri" w:cs="Arial"/>
          <w:i/>
          <w:iCs/>
          <w:sz w:val="20"/>
          <w:szCs w:val="20"/>
          <w:bdr w:val="nil"/>
          <w:lang w:val="en-AU" w:eastAsia="en-US"/>
        </w:rPr>
        <w:t>financing component relating to sale of land</w:t>
      </w:r>
    </w:p>
    <w:p w14:paraId="42FD97E3" w14:textId="77777777" w:rsidR="0000368A" w:rsidRPr="00AA5857" w:rsidRDefault="0000368A" w:rsidP="008D7F64">
      <w:pPr>
        <w:pBdr>
          <w:top w:val="nil"/>
          <w:left w:val="nil"/>
          <w:bottom w:val="nil"/>
          <w:right w:val="nil"/>
          <w:between w:val="nil"/>
          <w:bar w:val="nil"/>
        </w:pBdr>
        <w:autoSpaceDE w:val="0"/>
        <w:autoSpaceDN w:val="0"/>
        <w:adjustRightInd w:val="0"/>
        <w:spacing w:before="120" w:after="120"/>
        <w:jc w:val="both"/>
        <w:rPr>
          <w:rFonts w:ascii="Calibri" w:eastAsia="Calibri" w:hAnsi="Calibri" w:cs="Arial"/>
          <w:sz w:val="20"/>
          <w:szCs w:val="20"/>
          <w:bdr w:val="nil"/>
          <w:lang w:val="en-AU" w:eastAsia="en-US"/>
        </w:rPr>
      </w:pPr>
      <w:r w:rsidRPr="00AA5857">
        <w:rPr>
          <w:rFonts w:ascii="Calibri" w:eastAsia="Calibri" w:hAnsi="Calibri" w:cs="Arial"/>
          <w:sz w:val="20"/>
          <w:szCs w:val="20"/>
          <w:bdr w:val="nil"/>
          <w:lang w:val="en-AU" w:eastAsia="en-US"/>
        </w:rPr>
        <w:t>Where there is more than 12 months between receipt of funds and satisfaction of performance obligations, timing differences and the prevailing interest rates may give rise to a significant financing component under AASB 15</w:t>
      </w:r>
      <w:r>
        <w:rPr>
          <w:rFonts w:ascii="Calibri" w:eastAsia="Calibri" w:hAnsi="Calibri" w:cs="Arial"/>
          <w:sz w:val="20"/>
          <w:szCs w:val="20"/>
          <w:bdr w:val="nil"/>
          <w:lang w:val="en-AU" w:eastAsia="en-US"/>
        </w:rPr>
        <w:t xml:space="preserve"> </w:t>
      </w:r>
      <w:r w:rsidRPr="003E6633">
        <w:rPr>
          <w:rFonts w:ascii="Calibri" w:eastAsia="Calibri" w:hAnsi="Calibri" w:cs="Arial"/>
          <w:i/>
          <w:iCs/>
          <w:sz w:val="20"/>
          <w:szCs w:val="20"/>
          <w:bdr w:val="nil"/>
          <w:lang w:val="en-AU" w:eastAsia="en-US"/>
        </w:rPr>
        <w:t>Revenue from Contracts with Customers</w:t>
      </w:r>
      <w:r w:rsidRPr="00AA5857">
        <w:rPr>
          <w:rFonts w:ascii="Calibri" w:eastAsia="Calibri" w:hAnsi="Calibri" w:cs="Arial"/>
          <w:sz w:val="20"/>
          <w:szCs w:val="20"/>
          <w:bdr w:val="nil"/>
          <w:lang w:val="en-AU" w:eastAsia="en-US"/>
        </w:rPr>
        <w:t xml:space="preserve">. The financing component is recognised as an interest expense in Financing Costs and will accrete any up-front payments recorded by </w:t>
      </w:r>
      <w:r w:rsidRPr="00B757A3">
        <w:rPr>
          <w:rFonts w:ascii="Calibri" w:eastAsia="Calibri" w:hAnsi="Calibri" w:cs="Arial"/>
          <w:bCs/>
          <w:sz w:val="20"/>
          <w:szCs w:val="20"/>
          <w:bdr w:val="nil"/>
          <w:lang w:val="en-AU" w:eastAsia="en-US"/>
        </w:rPr>
        <w:t>City Renewal</w:t>
      </w:r>
      <w:r w:rsidRPr="00AA5857">
        <w:rPr>
          <w:rFonts w:ascii="Calibri" w:eastAsia="Calibri" w:hAnsi="Calibri" w:cs="Arial"/>
          <w:sz w:val="20"/>
          <w:szCs w:val="20"/>
          <w:bdr w:val="nil"/>
          <w:lang w:val="en-AU" w:eastAsia="en-US"/>
        </w:rPr>
        <w:t xml:space="preserve"> as a financial liability. </w:t>
      </w:r>
      <w:r w:rsidRPr="00B757A3">
        <w:rPr>
          <w:rFonts w:ascii="Calibri" w:eastAsia="Calibri" w:hAnsi="Calibri" w:cs="Arial"/>
          <w:bCs/>
          <w:sz w:val="20"/>
          <w:szCs w:val="20"/>
          <w:bdr w:val="nil"/>
          <w:lang w:val="en-AU" w:eastAsia="en-US"/>
        </w:rPr>
        <w:t xml:space="preserve">City Renewal </w:t>
      </w:r>
      <w:r w:rsidRPr="00AA5857">
        <w:rPr>
          <w:rFonts w:ascii="Calibri" w:eastAsia="Calibri" w:hAnsi="Calibri" w:cs="Arial"/>
          <w:sz w:val="20"/>
          <w:szCs w:val="20"/>
          <w:bdr w:val="nil"/>
          <w:lang w:val="en-AU" w:eastAsia="en-US"/>
        </w:rPr>
        <w:t xml:space="preserve">will derecognise the financial liability and recognise revenue once the performance obligations have been satisfied. </w:t>
      </w:r>
    </w:p>
    <w:tbl>
      <w:tblPr>
        <w:tblStyle w:val="CDMRange117"/>
        <w:tblW w:w="8940" w:type="dxa"/>
        <w:tblLayout w:type="fixed"/>
        <w:tblLook w:val="0600" w:firstRow="0" w:lastRow="0" w:firstColumn="0" w:lastColumn="0" w:noHBand="1" w:noVBand="1"/>
      </w:tblPr>
      <w:tblGrid>
        <w:gridCol w:w="6480"/>
        <w:gridCol w:w="1230"/>
        <w:gridCol w:w="1230"/>
      </w:tblGrid>
      <w:tr w:rsidR="00A329C2" w14:paraId="19135C0B" w14:textId="77777777" w:rsidTr="002B422D">
        <w:trPr>
          <w:trHeight w:hRule="exact" w:val="504"/>
        </w:trPr>
        <w:tc>
          <w:tcPr>
            <w:tcW w:w="6480" w:type="dxa"/>
            <w:tcBorders>
              <w:top w:val="nil"/>
              <w:left w:val="nil"/>
              <w:bottom w:val="nil"/>
              <w:right w:val="nil"/>
              <w:tl2br w:val="nil"/>
              <w:tr2bl w:val="nil"/>
            </w:tcBorders>
            <w:noWrap/>
            <w:tcMar>
              <w:left w:w="0" w:type="dxa"/>
              <w:right w:w="0" w:type="dxa"/>
            </w:tcMar>
            <w:vAlign w:val="center"/>
          </w:tcPr>
          <w:p w14:paraId="15B8BFE7" w14:textId="77777777" w:rsidR="00A329C2" w:rsidRDefault="00A329C2">
            <w:pPr>
              <w:pStyle w:val="Normal41"/>
              <w:rPr>
                <w:rFonts w:ascii="Calibri" w:eastAsia="Calibri" w:hAnsi="Calibri" w:cs="Calibri"/>
                <w:color w:val="000000"/>
                <w:sz w:val="20"/>
              </w:rPr>
            </w:pPr>
          </w:p>
        </w:tc>
        <w:tc>
          <w:tcPr>
            <w:tcW w:w="1230" w:type="dxa"/>
            <w:tcBorders>
              <w:top w:val="nil"/>
              <w:left w:val="nil"/>
              <w:bottom w:val="nil"/>
              <w:right w:val="nil"/>
              <w:tl2br w:val="nil"/>
              <w:tr2bl w:val="nil"/>
            </w:tcBorders>
            <w:noWrap/>
            <w:tcMar>
              <w:left w:w="29" w:type="dxa"/>
              <w:right w:w="29" w:type="dxa"/>
            </w:tcMar>
            <w:vAlign w:val="bottom"/>
          </w:tcPr>
          <w:p w14:paraId="6BA6ABA0" w14:textId="77777777" w:rsidR="00A329C2" w:rsidRDefault="0000368A">
            <w:pPr>
              <w:pStyle w:val="Normal41"/>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nil"/>
              <w:left w:val="nil"/>
              <w:bottom w:val="nil"/>
              <w:right w:val="nil"/>
              <w:tl2br w:val="nil"/>
              <w:tr2bl w:val="nil"/>
            </w:tcBorders>
            <w:noWrap/>
            <w:tcMar>
              <w:left w:w="29" w:type="dxa"/>
              <w:right w:w="29" w:type="dxa"/>
            </w:tcMar>
            <w:vAlign w:val="bottom"/>
          </w:tcPr>
          <w:p w14:paraId="7413077E" w14:textId="77777777" w:rsidR="00A329C2" w:rsidRDefault="0000368A">
            <w:pPr>
              <w:pStyle w:val="Normal41"/>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1F970B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16BEE1CC" w14:textId="77777777" w:rsidR="00A329C2" w:rsidRDefault="0000368A">
            <w:pPr>
              <w:pStyle w:val="Normal41"/>
              <w:rPr>
                <w:rFonts w:ascii="Calibri" w:eastAsia="Calibri" w:hAnsi="Calibri" w:cs="Calibri"/>
                <w:b/>
                <w:color w:val="000000"/>
                <w:sz w:val="20"/>
              </w:rPr>
            </w:pPr>
            <w:r>
              <w:rPr>
                <w:rFonts w:ascii="Calibri" w:eastAsia="Calibri" w:hAnsi="Calibri" w:cs="Calibri"/>
                <w:b/>
                <w:color w:val="000000"/>
                <w:sz w:val="20"/>
              </w:rPr>
              <w:t>Current Financial Liabilities</w:t>
            </w:r>
          </w:p>
        </w:tc>
        <w:tc>
          <w:tcPr>
            <w:tcW w:w="1230" w:type="dxa"/>
            <w:tcBorders>
              <w:top w:val="nil"/>
              <w:left w:val="nil"/>
              <w:bottom w:val="nil"/>
              <w:right w:val="nil"/>
              <w:tl2br w:val="nil"/>
              <w:tr2bl w:val="nil"/>
            </w:tcBorders>
            <w:noWrap/>
            <w:tcMar>
              <w:left w:w="29" w:type="dxa"/>
              <w:right w:w="29" w:type="dxa"/>
            </w:tcMar>
            <w:vAlign w:val="center"/>
          </w:tcPr>
          <w:p w14:paraId="33E913BF" w14:textId="77777777" w:rsidR="00A329C2" w:rsidRDefault="0000368A">
            <w:pPr>
              <w:pStyle w:val="Normal41"/>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nil"/>
              <w:right w:val="nil"/>
              <w:tl2br w:val="nil"/>
              <w:tr2bl w:val="nil"/>
            </w:tcBorders>
            <w:noWrap/>
            <w:tcMar>
              <w:left w:w="29" w:type="dxa"/>
              <w:right w:w="29" w:type="dxa"/>
            </w:tcMar>
            <w:vAlign w:val="center"/>
          </w:tcPr>
          <w:p w14:paraId="0FA7488D" w14:textId="77777777" w:rsidR="00A329C2" w:rsidRDefault="0000368A">
            <w:pPr>
              <w:pStyle w:val="Normal41"/>
              <w:jc w:val="right"/>
              <w:rPr>
                <w:rFonts w:ascii="Calibri" w:eastAsia="Calibri" w:hAnsi="Calibri" w:cs="Calibri"/>
                <w:b/>
                <w:color w:val="000000"/>
                <w:sz w:val="20"/>
              </w:rPr>
            </w:pPr>
            <w:r>
              <w:rPr>
                <w:rFonts w:ascii="Calibri" w:eastAsia="Calibri" w:hAnsi="Calibri" w:cs="Calibri"/>
                <w:b/>
                <w:color w:val="000000"/>
                <w:sz w:val="20"/>
              </w:rPr>
              <w:t>$’000</w:t>
            </w:r>
          </w:p>
        </w:tc>
      </w:tr>
      <w:tr w:rsidR="002B422D" w14:paraId="6E6C6C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5C6400E1" w14:textId="77777777" w:rsidR="002B422D" w:rsidRDefault="002B422D">
            <w:pPr>
              <w:pStyle w:val="Normal41"/>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0382945B" w14:textId="77777777" w:rsidR="002B422D" w:rsidRDefault="002B422D">
            <w:pPr>
              <w:pStyle w:val="Normal41"/>
              <w:jc w:val="right"/>
              <w:rPr>
                <w:rFonts w:ascii="Calibri" w:eastAsia="Calibri" w:hAnsi="Calibri" w:cs="Calibri"/>
                <w:b/>
                <w:color w:val="000000"/>
                <w:sz w:val="20"/>
              </w:rPr>
            </w:pPr>
          </w:p>
        </w:tc>
        <w:tc>
          <w:tcPr>
            <w:tcW w:w="1230" w:type="dxa"/>
            <w:tcBorders>
              <w:top w:val="nil"/>
              <w:left w:val="nil"/>
              <w:bottom w:val="nil"/>
              <w:right w:val="nil"/>
              <w:tl2br w:val="nil"/>
              <w:tr2bl w:val="nil"/>
            </w:tcBorders>
            <w:noWrap/>
            <w:tcMar>
              <w:left w:w="29" w:type="dxa"/>
              <w:right w:w="29" w:type="dxa"/>
            </w:tcMar>
            <w:vAlign w:val="center"/>
          </w:tcPr>
          <w:p w14:paraId="438207A7" w14:textId="77777777" w:rsidR="002B422D" w:rsidRDefault="002B422D">
            <w:pPr>
              <w:pStyle w:val="Normal41"/>
              <w:jc w:val="right"/>
              <w:rPr>
                <w:rFonts w:ascii="Calibri" w:eastAsia="Calibri" w:hAnsi="Calibri" w:cs="Calibri"/>
                <w:b/>
                <w:color w:val="000000"/>
                <w:sz w:val="20"/>
              </w:rPr>
            </w:pPr>
          </w:p>
        </w:tc>
      </w:tr>
      <w:tr w:rsidR="00A329C2" w14:paraId="092C1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480" w:type="dxa"/>
            <w:tcBorders>
              <w:top w:val="nil"/>
              <w:left w:val="nil"/>
              <w:bottom w:val="nil"/>
              <w:right w:val="nil"/>
              <w:tl2br w:val="nil"/>
              <w:tr2bl w:val="nil"/>
            </w:tcBorders>
            <w:tcMar>
              <w:left w:w="29" w:type="dxa"/>
              <w:right w:w="29" w:type="dxa"/>
            </w:tcMar>
            <w:vAlign w:val="center"/>
          </w:tcPr>
          <w:p w14:paraId="00A536F8" w14:textId="77777777" w:rsidR="00A329C2" w:rsidRDefault="0000368A">
            <w:pPr>
              <w:pStyle w:val="Normal41"/>
              <w:rPr>
                <w:rFonts w:ascii="Calibri" w:eastAsia="Calibri" w:hAnsi="Calibri" w:cs="Calibri"/>
                <w:color w:val="000000"/>
                <w:sz w:val="20"/>
              </w:rPr>
            </w:pPr>
            <w:r>
              <w:rPr>
                <w:rFonts w:ascii="Calibri" w:eastAsia="Calibri" w:hAnsi="Calibri" w:cs="Calibri"/>
                <w:color w:val="000000"/>
                <w:sz w:val="20"/>
              </w:rPr>
              <w:t xml:space="preserve">Financial liabilities – financing component relating to sale of land </w:t>
            </w:r>
            <w:r>
              <w:rPr>
                <w:rFonts w:ascii="Calibri" w:eastAsia="Calibri" w:hAnsi="Calibri" w:cs="Calibri"/>
                <w:color w:val="000000"/>
                <w:sz w:val="20"/>
                <w:vertAlign w:val="superscript"/>
              </w:rPr>
              <w:t>a</w:t>
            </w:r>
          </w:p>
        </w:tc>
        <w:tc>
          <w:tcPr>
            <w:tcW w:w="1230" w:type="dxa"/>
            <w:tcBorders>
              <w:top w:val="nil"/>
              <w:left w:val="nil"/>
              <w:bottom w:val="nil"/>
              <w:right w:val="nil"/>
              <w:tl2br w:val="nil"/>
              <w:tr2bl w:val="nil"/>
            </w:tcBorders>
            <w:noWrap/>
            <w:tcMar>
              <w:left w:w="29" w:type="dxa"/>
              <w:right w:w="29" w:type="dxa"/>
            </w:tcMar>
            <w:vAlign w:val="center"/>
          </w:tcPr>
          <w:p w14:paraId="5D3A6CA8" w14:textId="77777777" w:rsidR="00A329C2" w:rsidRDefault="0000368A">
            <w:pPr>
              <w:pStyle w:val="Normal41"/>
              <w:jc w:val="right"/>
              <w:rPr>
                <w:rFonts w:ascii="Calibri" w:eastAsia="Calibri" w:hAnsi="Calibri" w:cs="Calibri"/>
                <w:color w:val="000000"/>
                <w:sz w:val="20"/>
              </w:rPr>
            </w:pPr>
            <w:r>
              <w:rPr>
                <w:rFonts w:ascii="Calibri" w:eastAsia="Calibri" w:hAnsi="Calibri" w:cs="Calibri"/>
                <w:color w:val="000000"/>
                <w:sz w:val="20"/>
              </w:rPr>
              <w:t>-</w:t>
            </w:r>
          </w:p>
        </w:tc>
        <w:tc>
          <w:tcPr>
            <w:tcW w:w="1230" w:type="dxa"/>
            <w:tcBorders>
              <w:top w:val="nil"/>
              <w:left w:val="nil"/>
              <w:bottom w:val="nil"/>
              <w:right w:val="nil"/>
              <w:tl2br w:val="nil"/>
              <w:tr2bl w:val="nil"/>
            </w:tcBorders>
            <w:noWrap/>
            <w:tcMar>
              <w:left w:w="29" w:type="dxa"/>
              <w:right w:w="29" w:type="dxa"/>
            </w:tcMar>
            <w:vAlign w:val="center"/>
          </w:tcPr>
          <w:p w14:paraId="25675B73" w14:textId="77777777" w:rsidR="00A329C2" w:rsidRDefault="0000368A">
            <w:pPr>
              <w:pStyle w:val="Normal41"/>
              <w:jc w:val="right"/>
              <w:rPr>
                <w:rFonts w:ascii="Calibri" w:eastAsia="Calibri" w:hAnsi="Calibri" w:cs="Calibri"/>
                <w:color w:val="000000"/>
                <w:sz w:val="20"/>
              </w:rPr>
            </w:pPr>
            <w:r>
              <w:rPr>
                <w:rFonts w:ascii="Calibri" w:eastAsia="Calibri" w:hAnsi="Calibri" w:cs="Calibri"/>
                <w:color w:val="000000"/>
                <w:sz w:val="20"/>
              </w:rPr>
              <w:t>17,559</w:t>
            </w:r>
          </w:p>
        </w:tc>
      </w:tr>
      <w:tr w:rsidR="002B422D" w14:paraId="1ECBF2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460" w:type="dxa"/>
          <w:trHeight w:hRule="exact" w:val="255"/>
        </w:trPr>
        <w:tc>
          <w:tcPr>
            <w:tcW w:w="6480" w:type="dxa"/>
            <w:tcBorders>
              <w:top w:val="nil"/>
              <w:left w:val="nil"/>
              <w:bottom w:val="nil"/>
              <w:right w:val="nil"/>
              <w:tl2br w:val="nil"/>
              <w:tr2bl w:val="nil"/>
            </w:tcBorders>
            <w:noWrap/>
            <w:tcMar>
              <w:left w:w="0" w:type="dxa"/>
              <w:right w:w="0" w:type="dxa"/>
            </w:tcMar>
            <w:vAlign w:val="center"/>
          </w:tcPr>
          <w:p w14:paraId="7B972950" w14:textId="77777777" w:rsidR="002B422D" w:rsidRDefault="002B422D">
            <w:pPr>
              <w:pStyle w:val="Normal41"/>
              <w:rPr>
                <w:rFonts w:ascii="Calibri" w:eastAsia="Calibri" w:hAnsi="Calibri" w:cs="Calibri"/>
                <w:color w:val="000000"/>
                <w:sz w:val="20"/>
              </w:rPr>
            </w:pPr>
          </w:p>
        </w:tc>
      </w:tr>
      <w:tr w:rsidR="00A329C2" w14:paraId="3F3DD0D7" w14:textId="77777777" w:rsidTr="002B42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29" w:type="dxa"/>
              <w:right w:w="29" w:type="dxa"/>
            </w:tcMar>
            <w:vAlign w:val="center"/>
          </w:tcPr>
          <w:p w14:paraId="11163923" w14:textId="77777777" w:rsidR="00A329C2" w:rsidRDefault="0000368A">
            <w:pPr>
              <w:pStyle w:val="Normal41"/>
              <w:rPr>
                <w:rFonts w:ascii="Calibri" w:eastAsia="Calibri" w:hAnsi="Calibri" w:cs="Calibri"/>
                <w:b/>
                <w:color w:val="000000"/>
                <w:sz w:val="20"/>
              </w:rPr>
            </w:pPr>
            <w:r>
              <w:rPr>
                <w:rFonts w:ascii="Calibri" w:eastAsia="Calibri" w:hAnsi="Calibri" w:cs="Calibri"/>
                <w:b/>
                <w:color w:val="000000"/>
                <w:sz w:val="20"/>
              </w:rPr>
              <w:t>Total Financial Liabilities</w:t>
            </w:r>
          </w:p>
        </w:tc>
        <w:tc>
          <w:tcPr>
            <w:tcW w:w="1230" w:type="dxa"/>
            <w:tcBorders>
              <w:top w:val="single" w:sz="4" w:space="0" w:color="auto"/>
              <w:left w:val="nil"/>
              <w:bottom w:val="double" w:sz="6" w:space="0" w:color="000000"/>
              <w:right w:val="nil"/>
              <w:tl2br w:val="nil"/>
              <w:tr2bl w:val="nil"/>
            </w:tcBorders>
            <w:noWrap/>
            <w:tcMar>
              <w:left w:w="29" w:type="dxa"/>
              <w:right w:w="29" w:type="dxa"/>
            </w:tcMar>
            <w:vAlign w:val="center"/>
          </w:tcPr>
          <w:p w14:paraId="1C9A9B34" w14:textId="77777777" w:rsidR="00A329C2" w:rsidRDefault="0000368A">
            <w:pPr>
              <w:pStyle w:val="Normal41"/>
              <w:jc w:val="right"/>
              <w:rPr>
                <w:rFonts w:ascii="Calibri" w:eastAsia="Calibri" w:hAnsi="Calibri" w:cs="Calibri"/>
                <w:b/>
                <w:color w:val="000000"/>
                <w:sz w:val="20"/>
              </w:rPr>
            </w:pPr>
            <w:r>
              <w:rPr>
                <w:rFonts w:ascii="Calibri" w:eastAsia="Calibri" w:hAnsi="Calibri" w:cs="Calibri"/>
                <w:b/>
                <w:color w:val="000000"/>
                <w:sz w:val="20"/>
              </w:rPr>
              <w:t>-</w:t>
            </w:r>
          </w:p>
        </w:tc>
        <w:tc>
          <w:tcPr>
            <w:tcW w:w="1230" w:type="dxa"/>
            <w:tcBorders>
              <w:top w:val="single" w:sz="4" w:space="0" w:color="auto"/>
              <w:left w:val="nil"/>
              <w:bottom w:val="double" w:sz="6" w:space="0" w:color="000000"/>
              <w:right w:val="nil"/>
              <w:tl2br w:val="nil"/>
              <w:tr2bl w:val="nil"/>
            </w:tcBorders>
            <w:noWrap/>
            <w:tcMar>
              <w:left w:w="29" w:type="dxa"/>
              <w:right w:w="29" w:type="dxa"/>
            </w:tcMar>
            <w:vAlign w:val="center"/>
          </w:tcPr>
          <w:p w14:paraId="7240E929" w14:textId="77777777" w:rsidR="00A329C2" w:rsidRDefault="0000368A">
            <w:pPr>
              <w:pStyle w:val="Normal41"/>
              <w:jc w:val="right"/>
              <w:rPr>
                <w:rFonts w:ascii="Calibri" w:eastAsia="Calibri" w:hAnsi="Calibri" w:cs="Calibri"/>
                <w:b/>
                <w:color w:val="000000"/>
                <w:sz w:val="20"/>
              </w:rPr>
            </w:pPr>
            <w:r>
              <w:rPr>
                <w:rFonts w:ascii="Calibri" w:eastAsia="Calibri" w:hAnsi="Calibri" w:cs="Calibri"/>
                <w:b/>
                <w:color w:val="000000"/>
                <w:sz w:val="20"/>
              </w:rPr>
              <w:t>17,559</w:t>
            </w:r>
          </w:p>
        </w:tc>
      </w:tr>
      <w:tr w:rsidR="00A329C2" w14:paraId="1D8E63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0" w:type="dxa"/>
              <w:right w:w="0" w:type="dxa"/>
            </w:tcMar>
            <w:vAlign w:val="center"/>
          </w:tcPr>
          <w:p w14:paraId="4181A731" w14:textId="77777777" w:rsidR="00A329C2" w:rsidRDefault="00A329C2">
            <w:pPr>
              <w:pStyle w:val="Normal41"/>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25F7C989" w14:textId="77777777" w:rsidR="00A329C2" w:rsidRDefault="00A329C2">
            <w:pPr>
              <w:pStyle w:val="Normal41"/>
              <w:jc w:val="right"/>
              <w:rPr>
                <w:rFonts w:ascii="Calibri" w:eastAsia="Calibri" w:hAnsi="Calibri" w:cs="Calibri"/>
                <w:b/>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2DFB523B" w14:textId="77777777" w:rsidR="00A329C2" w:rsidRDefault="00A329C2">
            <w:pPr>
              <w:pStyle w:val="Normal41"/>
              <w:jc w:val="right"/>
              <w:rPr>
                <w:rFonts w:ascii="Calibri" w:eastAsia="Calibri" w:hAnsi="Calibri" w:cs="Calibri"/>
                <w:b/>
                <w:color w:val="000000"/>
                <w:sz w:val="20"/>
              </w:rPr>
            </w:pPr>
          </w:p>
        </w:tc>
      </w:tr>
    </w:tbl>
    <w:p w14:paraId="7A8CC718" w14:textId="77777777" w:rsidR="0000368A" w:rsidRPr="00DA089A" w:rsidRDefault="0000368A" w:rsidP="00D7661B">
      <w:pPr>
        <w:numPr>
          <w:ilvl w:val="0"/>
          <w:numId w:val="32"/>
        </w:numPr>
        <w:pBdr>
          <w:top w:val="nil"/>
          <w:left w:val="nil"/>
          <w:bottom w:val="nil"/>
          <w:right w:val="nil"/>
          <w:between w:val="nil"/>
          <w:bar w:val="nil"/>
        </w:pBdr>
        <w:ind w:left="714" w:hanging="357"/>
        <w:jc w:val="both"/>
        <w:rPr>
          <w:rFonts w:ascii="Calibri" w:hAnsi="Calibri" w:cs="Calibri"/>
          <w:color w:val="000000"/>
          <w:sz w:val="20"/>
          <w:szCs w:val="20"/>
          <w:bdr w:val="nil"/>
          <w:lang w:val="en-AU" w:eastAsia="en-AU"/>
        </w:rPr>
      </w:pPr>
      <w:r w:rsidRPr="00DA089A">
        <w:rPr>
          <w:rFonts w:ascii="Calibri" w:hAnsi="Calibri" w:cs="Calibri"/>
          <w:color w:val="000000"/>
          <w:sz w:val="20"/>
          <w:szCs w:val="20"/>
          <w:bdr w:val="nil"/>
          <w:lang w:val="en-AU" w:eastAsia="en-AU"/>
        </w:rPr>
        <w:t>City Renewal previous</w:t>
      </w:r>
      <w:r>
        <w:rPr>
          <w:rFonts w:ascii="Calibri" w:hAnsi="Calibri" w:cs="Calibri"/>
          <w:color w:val="000000"/>
          <w:sz w:val="20"/>
          <w:szCs w:val="20"/>
          <w:bdr w:val="nil"/>
          <w:lang w:val="en-AU" w:eastAsia="en-AU"/>
        </w:rPr>
        <w:t>ly</w:t>
      </w:r>
      <w:r w:rsidRPr="00DA089A">
        <w:rPr>
          <w:rFonts w:ascii="Calibri" w:hAnsi="Calibri" w:cs="Calibri"/>
          <w:color w:val="000000"/>
          <w:sz w:val="20"/>
          <w:szCs w:val="20"/>
          <w:bdr w:val="nil"/>
          <w:lang w:val="en-AU" w:eastAsia="en-AU"/>
        </w:rPr>
        <w:t xml:space="preserve"> received financing of $16.75m (plus notional interest) through the upfront payment for the sale of land to the ANU. The financial liability was extinguished during the reporting period through the recognition of revenue on satisfaction of the performance obligations associated with the sale of the land.</w:t>
      </w:r>
    </w:p>
    <w:p w14:paraId="05BEE580" w14:textId="77777777" w:rsidR="0000368A" w:rsidRDefault="0000368A" w:rsidP="00287F7F">
      <w:pPr>
        <w:pBdr>
          <w:top w:val="nil"/>
          <w:left w:val="nil"/>
          <w:bottom w:val="nil"/>
          <w:right w:val="nil"/>
          <w:between w:val="nil"/>
          <w:bar w:val="nil"/>
        </w:pBdr>
        <w:rPr>
          <w:rFonts w:ascii="Calibri" w:hAnsi="Calibri" w:cs="Calibri"/>
          <w:color w:val="000000"/>
          <w:sz w:val="20"/>
          <w:szCs w:val="20"/>
          <w:bdr w:val="nil"/>
          <w:lang w:val="en-AU" w:eastAsia="en-AU"/>
        </w:rPr>
      </w:pPr>
    </w:p>
    <w:p w14:paraId="077703B2" w14:textId="77777777" w:rsidR="0000368A" w:rsidRDefault="0000368A" w:rsidP="00287F7F">
      <w:pPr>
        <w:pBdr>
          <w:top w:val="nil"/>
          <w:left w:val="nil"/>
          <w:bottom w:val="nil"/>
          <w:right w:val="nil"/>
          <w:between w:val="nil"/>
          <w:bar w:val="nil"/>
        </w:pBdr>
        <w:rPr>
          <w:rFonts w:ascii="Calibri" w:hAnsi="Calibri" w:cs="Calibri"/>
          <w:color w:val="000000"/>
          <w:sz w:val="20"/>
          <w:szCs w:val="20"/>
          <w:bdr w:val="nil"/>
          <w:lang w:val="en-AU" w:eastAsia="en-AU"/>
        </w:rPr>
      </w:pPr>
    </w:p>
    <w:p w14:paraId="7BD56CDF" w14:textId="77777777" w:rsidR="0000368A" w:rsidRDefault="0000368A" w:rsidP="00287F7F">
      <w:pPr>
        <w:pBdr>
          <w:top w:val="nil"/>
          <w:left w:val="nil"/>
          <w:bottom w:val="nil"/>
          <w:right w:val="nil"/>
          <w:between w:val="nil"/>
          <w:bar w:val="nil"/>
        </w:pBdr>
        <w:rPr>
          <w:rFonts w:ascii="Calibri" w:hAnsi="Calibri" w:cs="Calibri"/>
          <w:color w:val="000000"/>
          <w:sz w:val="20"/>
          <w:szCs w:val="20"/>
          <w:bdr w:val="nil"/>
          <w:lang w:val="en-AU" w:eastAsia="en-AU"/>
        </w:rPr>
      </w:pPr>
    </w:p>
    <w:p w14:paraId="45BEA378" w14:textId="77777777" w:rsidR="0000368A" w:rsidRPr="00596451" w:rsidRDefault="0000368A" w:rsidP="00287F7F">
      <w:pPr>
        <w:pBdr>
          <w:top w:val="nil"/>
          <w:left w:val="nil"/>
          <w:bottom w:val="nil"/>
          <w:right w:val="nil"/>
          <w:between w:val="nil"/>
          <w:bar w:val="nil"/>
        </w:pBdr>
        <w:rPr>
          <w:rFonts w:ascii="Calibri" w:hAnsi="Calibri" w:cs="Calibri"/>
          <w:color w:val="000000"/>
          <w:sz w:val="20"/>
          <w:szCs w:val="20"/>
          <w:bdr w:val="nil"/>
          <w:lang w:val="en-AU" w:eastAsia="en-AU"/>
        </w:rPr>
      </w:pPr>
      <w:r>
        <w:t xml:space="preserve"> </w:t>
      </w:r>
    </w:p>
    <w:p w14:paraId="3D920132" w14:textId="77777777" w:rsidR="0000368A" w:rsidRPr="009768E5" w:rsidRDefault="0000368A" w:rsidP="0072019B">
      <w:pPr>
        <w:pageBreakBefore/>
        <w:pBdr>
          <w:top w:val="nil"/>
          <w:left w:val="nil"/>
          <w:bottom w:val="nil"/>
          <w:right w:val="nil"/>
          <w:between w:val="nil"/>
          <w:bar w:val="nil"/>
        </w:pBdr>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 xml:space="preserve">NOTE 21  </w:t>
      </w:r>
      <w:r w:rsidRPr="009768E5">
        <w:rPr>
          <w:rFonts w:ascii="Arial" w:hAnsi="Arial" w:cs="Arial"/>
          <w:b/>
          <w:bdr w:val="nil"/>
          <w:lang w:val="en-AU" w:eastAsia="en-AU"/>
        </w:rPr>
        <w:t>OTHER LIABILITIES</w:t>
      </w:r>
    </w:p>
    <w:p w14:paraId="2544A366" w14:textId="77777777" w:rsidR="0000368A" w:rsidRPr="00977EEE" w:rsidRDefault="0000368A" w:rsidP="00E90F14">
      <w:pPr>
        <w:pBdr>
          <w:top w:val="nil"/>
          <w:left w:val="nil"/>
          <w:bottom w:val="nil"/>
          <w:right w:val="nil"/>
          <w:between w:val="nil"/>
          <w:bar w:val="nil"/>
        </w:pBdr>
        <w:autoSpaceDE w:val="0"/>
        <w:autoSpaceDN w:val="0"/>
        <w:adjustRightInd w:val="0"/>
        <w:spacing w:before="120" w:after="120"/>
        <w:rPr>
          <w:rFonts w:ascii="Calibri" w:eastAsia="Calibri" w:hAnsi="Calibri" w:cs="Calibri"/>
          <w:b/>
          <w:bCs/>
          <w:sz w:val="20"/>
          <w:szCs w:val="20"/>
          <w:bdr w:val="nil"/>
          <w:lang w:val="en-AU" w:eastAsia="en-US"/>
        </w:rPr>
      </w:pPr>
      <w:r w:rsidRPr="00977EEE">
        <w:rPr>
          <w:rFonts w:ascii="Calibri" w:eastAsia="Calibri" w:hAnsi="Calibri" w:cs="Calibri"/>
          <w:b/>
          <w:bCs/>
          <w:sz w:val="20"/>
          <w:szCs w:val="20"/>
          <w:bdr w:val="nil"/>
          <w:lang w:val="en-AU" w:eastAsia="en-US"/>
        </w:rPr>
        <w:t>Description and Material Accounting Policies Relating to Other Liabilities</w:t>
      </w:r>
    </w:p>
    <w:p w14:paraId="553D376D" w14:textId="77777777" w:rsidR="0000368A" w:rsidRPr="00B434AE" w:rsidRDefault="0000368A" w:rsidP="00E90F14">
      <w:pPr>
        <w:pBdr>
          <w:top w:val="nil"/>
          <w:left w:val="nil"/>
          <w:bottom w:val="nil"/>
          <w:right w:val="nil"/>
          <w:between w:val="nil"/>
          <w:bar w:val="nil"/>
        </w:pBdr>
        <w:autoSpaceDE w:val="0"/>
        <w:autoSpaceDN w:val="0"/>
        <w:adjustRightInd w:val="0"/>
        <w:spacing w:before="120" w:after="120"/>
        <w:rPr>
          <w:rFonts w:ascii="Calibri" w:eastAsia="Calibri" w:hAnsi="Calibri" w:cs="Calibri"/>
          <w:b/>
          <w:bCs/>
          <w:sz w:val="20"/>
          <w:szCs w:val="20"/>
          <w:bdr w:val="nil"/>
          <w:lang w:val="en-AU" w:eastAsia="en-US"/>
        </w:rPr>
      </w:pPr>
      <w:r w:rsidRPr="00B434AE">
        <w:rPr>
          <w:rFonts w:ascii="Calibri" w:eastAsia="Calibri" w:hAnsi="Calibri" w:cs="Calibri"/>
          <w:b/>
          <w:bCs/>
          <w:sz w:val="20"/>
          <w:szCs w:val="20"/>
          <w:bdr w:val="nil"/>
          <w:lang w:val="en-AU" w:eastAsia="en-US"/>
        </w:rPr>
        <w:t>Dividend Policy</w:t>
      </w:r>
    </w:p>
    <w:p w14:paraId="2884335B" w14:textId="06C4BCE4" w:rsidR="0000368A" w:rsidRDefault="0000368A" w:rsidP="00E90F14">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US"/>
        </w:rPr>
      </w:pPr>
      <w:r w:rsidRPr="009F270D">
        <w:rPr>
          <w:rFonts w:ascii="Calibri" w:eastAsia="Calibri" w:hAnsi="Calibri" w:cs="Calibri"/>
          <w:bCs/>
          <w:sz w:val="20"/>
          <w:szCs w:val="20"/>
          <w:bdr w:val="nil"/>
          <w:lang w:val="en-AU" w:eastAsia="en-US"/>
        </w:rPr>
        <w:t xml:space="preserve">City Renewal </w:t>
      </w:r>
      <w:r w:rsidRPr="003D5812">
        <w:rPr>
          <w:rFonts w:ascii="Calibri" w:eastAsia="Calibri" w:hAnsi="Calibri" w:cs="Calibri"/>
          <w:sz w:val="20"/>
          <w:szCs w:val="20"/>
          <w:bdr w:val="nil"/>
          <w:lang w:val="en-AU" w:eastAsia="en-US"/>
        </w:rPr>
        <w:t xml:space="preserve">is subject to the </w:t>
      </w:r>
      <w:r w:rsidRPr="00BC3B54">
        <w:rPr>
          <w:rFonts w:ascii="Calibri" w:eastAsia="Calibri" w:hAnsi="Calibri" w:cs="Calibri"/>
          <w:i/>
          <w:iCs/>
          <w:sz w:val="20"/>
          <w:szCs w:val="20"/>
          <w:bdr w:val="nil"/>
          <w:lang w:val="en-AU" w:eastAsia="en-US"/>
        </w:rPr>
        <w:t>City Renewal Authority and Suburban Land Agency (City Renewal Authority Payment of Funds to Territory) Direction 2026</w:t>
      </w:r>
      <w:r w:rsidRPr="003D5812">
        <w:rPr>
          <w:rFonts w:ascii="Calibri" w:eastAsia="Calibri" w:hAnsi="Calibri" w:cs="Calibri"/>
          <w:sz w:val="20"/>
          <w:szCs w:val="20"/>
          <w:bdr w:val="nil"/>
          <w:lang w:val="en-AU" w:eastAsia="en-US"/>
        </w:rPr>
        <w:t xml:space="preserve"> (‘the Direction'). </w:t>
      </w:r>
      <w:r>
        <w:rPr>
          <w:rFonts w:ascii="Calibri" w:eastAsia="Calibri" w:hAnsi="Calibri" w:cs="Calibri"/>
          <w:sz w:val="20"/>
          <w:szCs w:val="20"/>
          <w:bdr w:val="nil"/>
          <w:lang w:val="en-AU" w:eastAsia="en-US"/>
        </w:rPr>
        <w:t xml:space="preserve">Under the Direction, </w:t>
      </w:r>
      <w:r w:rsidRPr="009F270D">
        <w:rPr>
          <w:rFonts w:ascii="Calibri" w:eastAsia="Calibri" w:hAnsi="Calibri" w:cs="Calibri"/>
          <w:bCs/>
          <w:sz w:val="20"/>
          <w:szCs w:val="20"/>
          <w:bdr w:val="nil"/>
          <w:lang w:val="en-AU" w:eastAsia="en-US"/>
        </w:rPr>
        <w:t xml:space="preserve">City Renewal </w:t>
      </w:r>
      <w:r>
        <w:rPr>
          <w:rFonts w:ascii="Calibri" w:eastAsia="Calibri" w:hAnsi="Calibri" w:cs="Calibri"/>
          <w:sz w:val="20"/>
          <w:szCs w:val="20"/>
          <w:bdr w:val="nil"/>
          <w:lang w:val="en-AU" w:eastAsia="en-US"/>
        </w:rPr>
        <w:t>is to pay to the Territory a dividend of 100 per cent of its net profit after tax (excluding gifted assets). The dividend is payable in</w:t>
      </w:r>
      <w:r w:rsidRPr="00BC3B54">
        <w:rPr>
          <w:rFonts w:ascii="Calibri" w:eastAsia="Calibri" w:hAnsi="Calibri" w:cs="Calibri"/>
          <w:sz w:val="20"/>
          <w:szCs w:val="20"/>
          <w:bdr w:val="nil"/>
          <w:lang w:val="en-AU" w:eastAsia="en-US"/>
        </w:rPr>
        <w:t xml:space="preserve"> quarterly instalments, in the year following declaration</w:t>
      </w:r>
      <w:r>
        <w:rPr>
          <w:rFonts w:ascii="Calibri" w:eastAsia="Calibri" w:hAnsi="Calibri" w:cs="Calibri"/>
          <w:sz w:val="20"/>
          <w:szCs w:val="20"/>
          <w:bdr w:val="nil"/>
          <w:lang w:val="en-AU" w:eastAsia="en-US"/>
        </w:rPr>
        <w:t>.</w:t>
      </w:r>
    </w:p>
    <w:p w14:paraId="72B2ECF7" w14:textId="77777777" w:rsidR="0000368A" w:rsidRDefault="0000368A" w:rsidP="00E90F14">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US"/>
        </w:rPr>
      </w:pPr>
      <w:r>
        <w:rPr>
          <w:rFonts w:ascii="Calibri" w:eastAsia="Calibri" w:hAnsi="Calibri" w:cs="Calibri"/>
          <w:sz w:val="20"/>
          <w:szCs w:val="20"/>
          <w:bdr w:val="nil"/>
          <w:lang w:val="en-AU" w:eastAsia="en-US"/>
        </w:rPr>
        <w:t>The Treasurer may approve payment of the dividend to occur on other terms on satisfaction of certain conditions prescribed in the Direction.</w:t>
      </w:r>
    </w:p>
    <w:p w14:paraId="5539C7CD" w14:textId="77777777" w:rsidR="0000368A" w:rsidRPr="00B434AE" w:rsidRDefault="0000368A" w:rsidP="00B434AE">
      <w:pPr>
        <w:pBdr>
          <w:top w:val="nil"/>
          <w:left w:val="nil"/>
          <w:bottom w:val="nil"/>
          <w:right w:val="nil"/>
          <w:between w:val="nil"/>
          <w:bar w:val="nil"/>
        </w:pBdr>
        <w:autoSpaceDE w:val="0"/>
        <w:autoSpaceDN w:val="0"/>
        <w:adjustRightInd w:val="0"/>
        <w:spacing w:before="120" w:after="120"/>
        <w:jc w:val="both"/>
        <w:rPr>
          <w:rFonts w:ascii="Calibri" w:eastAsia="Calibri" w:hAnsi="Calibri" w:cs="Calibri"/>
          <w:b/>
          <w:caps/>
          <w:sz w:val="28"/>
          <w:szCs w:val="28"/>
          <w:bdr w:val="nil"/>
        </w:rPr>
      </w:pPr>
      <w:r>
        <w:rPr>
          <w:rFonts w:ascii="Calibri" w:eastAsia="Calibri" w:hAnsi="Calibri" w:cs="Calibri"/>
          <w:sz w:val="20"/>
          <w:szCs w:val="20"/>
          <w:bdr w:val="nil"/>
          <w:lang w:val="en-AU" w:eastAsia="en-US"/>
        </w:rPr>
        <w:t xml:space="preserve">Only dividends declared before the end of the reporting date are recognised as a liability. </w:t>
      </w:r>
      <w:r w:rsidRPr="004D2197">
        <w:rPr>
          <w:rFonts w:ascii="Calibri" w:eastAsia="Calibri" w:hAnsi="Calibri" w:cs="Calibri"/>
          <w:bCs/>
          <w:sz w:val="20"/>
          <w:szCs w:val="20"/>
          <w:bdr w:val="nil"/>
          <w:lang w:val="en-AU" w:eastAsia="en-US"/>
        </w:rPr>
        <w:t>City Renewal declares a dividend of 100 per cent of its net operating surplus (excluding gifted assets), payable to the ACT Government.</w:t>
      </w:r>
    </w:p>
    <w:tbl>
      <w:tblPr>
        <w:tblStyle w:val="CDMRange217"/>
        <w:tblW w:w="8940" w:type="dxa"/>
        <w:tblLayout w:type="fixed"/>
        <w:tblLook w:val="0600" w:firstRow="0" w:lastRow="0" w:firstColumn="0" w:lastColumn="0" w:noHBand="1" w:noVBand="1"/>
      </w:tblPr>
      <w:tblGrid>
        <w:gridCol w:w="6690"/>
        <w:gridCol w:w="1125"/>
        <w:gridCol w:w="1125"/>
      </w:tblGrid>
      <w:tr w:rsidR="00A329C2" w14:paraId="060B7FA4" w14:textId="77777777">
        <w:trPr>
          <w:trHeight w:hRule="exact" w:val="240"/>
        </w:trPr>
        <w:tc>
          <w:tcPr>
            <w:tcW w:w="6690" w:type="dxa"/>
            <w:tcBorders>
              <w:top w:val="nil"/>
              <w:left w:val="nil"/>
              <w:bottom w:val="nil"/>
              <w:right w:val="nil"/>
              <w:tl2br w:val="nil"/>
              <w:tr2bl w:val="nil"/>
            </w:tcBorders>
            <w:noWrap/>
            <w:tcMar>
              <w:left w:w="0" w:type="dxa"/>
              <w:right w:w="0" w:type="dxa"/>
            </w:tcMar>
            <w:vAlign w:val="center"/>
          </w:tcPr>
          <w:p w14:paraId="24B2D7EB" w14:textId="77777777" w:rsidR="00A329C2" w:rsidRDefault="00A329C2">
            <w:pPr>
              <w:pStyle w:val="Normal4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C12210B" w14:textId="77777777" w:rsidR="00A329C2" w:rsidRDefault="00A329C2">
            <w:pPr>
              <w:pStyle w:val="Normal4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E8A988F" w14:textId="77777777" w:rsidR="00A329C2" w:rsidRDefault="00A329C2">
            <w:pPr>
              <w:pStyle w:val="Normal42"/>
              <w:rPr>
                <w:rFonts w:ascii="Calibri" w:eastAsia="Calibri" w:hAnsi="Calibri" w:cs="Calibri"/>
                <w:color w:val="000000"/>
                <w:sz w:val="20"/>
              </w:rPr>
            </w:pPr>
          </w:p>
        </w:tc>
      </w:tr>
      <w:tr w:rsidR="00A329C2" w14:paraId="712050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690" w:type="dxa"/>
            <w:tcBorders>
              <w:top w:val="nil"/>
              <w:left w:val="nil"/>
              <w:bottom w:val="nil"/>
              <w:right w:val="nil"/>
              <w:tl2br w:val="nil"/>
              <w:tr2bl w:val="nil"/>
            </w:tcBorders>
            <w:noWrap/>
            <w:tcMar>
              <w:left w:w="0" w:type="dxa"/>
              <w:right w:w="0" w:type="dxa"/>
            </w:tcMar>
            <w:vAlign w:val="center"/>
          </w:tcPr>
          <w:p w14:paraId="022C7A51" w14:textId="77777777" w:rsidR="00A329C2" w:rsidRDefault="00A329C2">
            <w:pPr>
              <w:pStyle w:val="Normal4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7F5D30B1" w14:textId="77777777" w:rsidR="00A329C2" w:rsidRDefault="0000368A">
            <w:pPr>
              <w:pStyle w:val="Normal42"/>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3521EA25" w14:textId="77777777" w:rsidR="00A329C2" w:rsidRDefault="0000368A">
            <w:pPr>
              <w:pStyle w:val="Normal42"/>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1B1EC4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690" w:type="dxa"/>
            <w:tcBorders>
              <w:top w:val="nil"/>
              <w:left w:val="nil"/>
              <w:bottom w:val="nil"/>
              <w:right w:val="nil"/>
              <w:tl2br w:val="nil"/>
              <w:tr2bl w:val="nil"/>
            </w:tcBorders>
            <w:noWrap/>
            <w:tcMar>
              <w:left w:w="0" w:type="dxa"/>
              <w:right w:w="0" w:type="dxa"/>
            </w:tcMar>
            <w:vAlign w:val="center"/>
          </w:tcPr>
          <w:p w14:paraId="7FCE6D5D" w14:textId="77777777" w:rsidR="00A329C2" w:rsidRDefault="00A329C2">
            <w:pPr>
              <w:pStyle w:val="Normal42"/>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2D4688FD" w14:textId="77777777" w:rsidR="00A329C2" w:rsidRDefault="0000368A">
            <w:pPr>
              <w:pStyle w:val="Normal42"/>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060223A9" w14:textId="77777777" w:rsidR="00A329C2" w:rsidRDefault="0000368A">
            <w:pPr>
              <w:pStyle w:val="Normal42"/>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76DB3B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29" w:type="dxa"/>
              <w:right w:w="29" w:type="dxa"/>
            </w:tcMar>
            <w:vAlign w:val="bottom"/>
          </w:tcPr>
          <w:p w14:paraId="0660FA70" w14:textId="77777777" w:rsidR="00A329C2" w:rsidRDefault="0000368A">
            <w:pPr>
              <w:pStyle w:val="Normal42"/>
              <w:rPr>
                <w:rFonts w:ascii="Calibri" w:eastAsia="Calibri" w:hAnsi="Calibri" w:cs="Calibri"/>
                <w:b/>
                <w:color w:val="000000"/>
                <w:sz w:val="20"/>
              </w:rPr>
            </w:pPr>
            <w:r>
              <w:rPr>
                <w:rFonts w:ascii="Calibri" w:eastAsia="Calibri" w:hAnsi="Calibri" w:cs="Calibri"/>
                <w:b/>
                <w:color w:val="000000"/>
                <w:sz w:val="20"/>
              </w:rPr>
              <w:t>Current Other Liabilities</w:t>
            </w:r>
          </w:p>
        </w:tc>
        <w:tc>
          <w:tcPr>
            <w:tcW w:w="1125" w:type="dxa"/>
            <w:tcBorders>
              <w:top w:val="nil"/>
              <w:left w:val="nil"/>
              <w:bottom w:val="nil"/>
              <w:right w:val="nil"/>
              <w:tl2br w:val="nil"/>
              <w:tr2bl w:val="nil"/>
            </w:tcBorders>
            <w:noWrap/>
            <w:tcMar>
              <w:left w:w="0" w:type="dxa"/>
              <w:right w:w="0" w:type="dxa"/>
            </w:tcMar>
            <w:vAlign w:val="center"/>
          </w:tcPr>
          <w:p w14:paraId="51744073" w14:textId="77777777" w:rsidR="00A329C2" w:rsidRDefault="00A329C2">
            <w:pPr>
              <w:pStyle w:val="Normal42"/>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3D96A98" w14:textId="77777777" w:rsidR="00A329C2" w:rsidRDefault="00A329C2">
            <w:pPr>
              <w:pStyle w:val="Normal42"/>
              <w:jc w:val="right"/>
              <w:rPr>
                <w:rFonts w:ascii="Calibri" w:eastAsia="Calibri" w:hAnsi="Calibri" w:cs="Calibri"/>
                <w:b/>
                <w:color w:val="000000"/>
                <w:sz w:val="20"/>
              </w:rPr>
            </w:pPr>
          </w:p>
        </w:tc>
      </w:tr>
      <w:tr w:rsidR="00A329C2" w14:paraId="2C8C78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trPr>
        <w:tc>
          <w:tcPr>
            <w:tcW w:w="6690" w:type="dxa"/>
            <w:tcBorders>
              <w:top w:val="nil"/>
              <w:left w:val="nil"/>
              <w:bottom w:val="nil"/>
              <w:right w:val="nil"/>
              <w:tl2br w:val="nil"/>
              <w:tr2bl w:val="nil"/>
            </w:tcBorders>
            <w:tcMar>
              <w:left w:w="0" w:type="dxa"/>
              <w:right w:w="0" w:type="dxa"/>
            </w:tcMar>
            <w:vAlign w:val="bottom"/>
          </w:tcPr>
          <w:p w14:paraId="53943D77" w14:textId="77777777" w:rsidR="00A329C2" w:rsidRDefault="00A329C2">
            <w:pPr>
              <w:pStyle w:val="Normal42"/>
              <w:rPr>
                <w:rFonts w:ascii="Calibri" w:eastAsia="Calibri" w:hAnsi="Calibri" w:cs="Calibri"/>
                <w:b/>
                <w:color w:val="000000"/>
                <w:sz w:val="20"/>
                <w:vertAlign w:val="superscript"/>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906D046" w14:textId="77777777" w:rsidR="00A329C2" w:rsidRDefault="00A329C2">
            <w:pPr>
              <w:pStyle w:val="Normal42"/>
              <w:jc w:val="right"/>
              <w:rPr>
                <w:rFonts w:ascii="Calibri" w:eastAsia="Calibri" w:hAnsi="Calibri" w:cs="Calibri"/>
                <w:b/>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157109AA" w14:textId="77777777" w:rsidR="00A329C2" w:rsidRDefault="00A329C2">
            <w:pPr>
              <w:pStyle w:val="Normal42"/>
              <w:jc w:val="right"/>
              <w:rPr>
                <w:rFonts w:ascii="Calibri" w:eastAsia="Calibri" w:hAnsi="Calibri" w:cs="Calibri"/>
                <w:b/>
                <w:color w:val="000000"/>
                <w:sz w:val="20"/>
              </w:rPr>
            </w:pPr>
          </w:p>
        </w:tc>
      </w:tr>
      <w:tr w:rsidR="00A329C2" w14:paraId="333A60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690" w:type="dxa"/>
            <w:tcBorders>
              <w:top w:val="nil"/>
              <w:left w:val="nil"/>
              <w:bottom w:val="nil"/>
              <w:right w:val="nil"/>
              <w:tl2br w:val="nil"/>
              <w:tr2bl w:val="nil"/>
            </w:tcBorders>
            <w:tcMar>
              <w:left w:w="29" w:type="dxa"/>
              <w:right w:w="29" w:type="dxa"/>
            </w:tcMar>
            <w:vAlign w:val="bottom"/>
          </w:tcPr>
          <w:p w14:paraId="23F8AE9B" w14:textId="77777777" w:rsidR="00A329C2" w:rsidRDefault="0000368A">
            <w:pPr>
              <w:pStyle w:val="Normal42"/>
              <w:rPr>
                <w:rFonts w:ascii="Calibri" w:eastAsia="Calibri" w:hAnsi="Calibri" w:cs="Calibri"/>
                <w:color w:val="000000"/>
                <w:sz w:val="20"/>
              </w:rPr>
            </w:pPr>
            <w:r>
              <w:rPr>
                <w:rFonts w:ascii="Calibri" w:eastAsia="Calibri" w:hAnsi="Calibri" w:cs="Calibri"/>
                <w:color w:val="000000"/>
                <w:sz w:val="20"/>
              </w:rPr>
              <w:t xml:space="preserve">Dividend Payable </w:t>
            </w:r>
            <w:r>
              <w:rPr>
                <w:rFonts w:ascii="Calibri" w:eastAsia="Calibri" w:hAnsi="Calibri" w:cs="Calibri"/>
                <w:color w:val="000000"/>
                <w:sz w:val="20"/>
                <w:vertAlign w:val="superscript"/>
              </w:rPr>
              <w:t>a</w:t>
            </w:r>
          </w:p>
        </w:tc>
        <w:tc>
          <w:tcPr>
            <w:tcW w:w="1125" w:type="dxa"/>
            <w:tcBorders>
              <w:top w:val="single" w:sz="4" w:space="0" w:color="000000"/>
              <w:left w:val="nil"/>
              <w:bottom w:val="double" w:sz="6" w:space="0" w:color="000000"/>
              <w:right w:val="nil"/>
              <w:tl2br w:val="nil"/>
              <w:tr2bl w:val="nil"/>
            </w:tcBorders>
            <w:noWrap/>
            <w:tcMar>
              <w:left w:w="29" w:type="dxa"/>
              <w:right w:w="89" w:type="dxa"/>
            </w:tcMar>
            <w:vAlign w:val="center"/>
          </w:tcPr>
          <w:p w14:paraId="164F48CD" w14:textId="448F2EA6" w:rsidR="00A329C2" w:rsidRDefault="008A11E6">
            <w:pPr>
              <w:pStyle w:val="Normal42"/>
              <w:jc w:val="right"/>
              <w:rPr>
                <w:rFonts w:ascii="Calibri" w:eastAsia="Calibri" w:hAnsi="Calibri" w:cs="Calibri"/>
                <w:b/>
                <w:color w:val="000000"/>
                <w:sz w:val="20"/>
              </w:rPr>
            </w:pPr>
            <w:r>
              <w:rPr>
                <w:rFonts w:ascii="Calibri" w:eastAsia="Calibri" w:hAnsi="Calibri" w:cs="Calibri"/>
                <w:b/>
                <w:color w:val="000000"/>
                <w:sz w:val="20"/>
              </w:rPr>
              <w:t>9,</w:t>
            </w:r>
            <w:r w:rsidR="002E15FA">
              <w:rPr>
                <w:rFonts w:ascii="Calibri" w:eastAsia="Calibri" w:hAnsi="Calibri" w:cs="Calibri"/>
                <w:b/>
                <w:color w:val="000000"/>
                <w:sz w:val="20"/>
              </w:rPr>
              <w:t>494</w:t>
            </w:r>
          </w:p>
        </w:tc>
        <w:tc>
          <w:tcPr>
            <w:tcW w:w="1125" w:type="dxa"/>
            <w:tcBorders>
              <w:top w:val="single" w:sz="4" w:space="0" w:color="000000"/>
              <w:left w:val="nil"/>
              <w:bottom w:val="double" w:sz="6" w:space="0" w:color="000000"/>
              <w:right w:val="nil"/>
              <w:tl2br w:val="nil"/>
              <w:tr2bl w:val="nil"/>
            </w:tcBorders>
            <w:noWrap/>
            <w:tcMar>
              <w:left w:w="29" w:type="dxa"/>
              <w:right w:w="89" w:type="dxa"/>
            </w:tcMar>
            <w:vAlign w:val="center"/>
          </w:tcPr>
          <w:p w14:paraId="7AA8A7CD" w14:textId="77777777" w:rsidR="00A329C2" w:rsidRDefault="0000368A">
            <w:pPr>
              <w:pStyle w:val="Normal42"/>
              <w:jc w:val="right"/>
              <w:rPr>
                <w:rFonts w:ascii="Calibri" w:eastAsia="Calibri" w:hAnsi="Calibri" w:cs="Calibri"/>
                <w:b/>
                <w:color w:val="000000"/>
                <w:sz w:val="20"/>
              </w:rPr>
            </w:pPr>
            <w:r>
              <w:rPr>
                <w:rFonts w:ascii="Calibri" w:eastAsia="Calibri" w:hAnsi="Calibri" w:cs="Calibri"/>
                <w:b/>
                <w:color w:val="000000"/>
                <w:sz w:val="20"/>
              </w:rPr>
              <w:t>-</w:t>
            </w:r>
          </w:p>
        </w:tc>
      </w:tr>
      <w:tr w:rsidR="00A329C2" w14:paraId="6F64F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9"/>
        </w:trPr>
        <w:tc>
          <w:tcPr>
            <w:tcW w:w="6690" w:type="dxa"/>
            <w:tcBorders>
              <w:top w:val="nil"/>
              <w:left w:val="nil"/>
              <w:bottom w:val="nil"/>
              <w:right w:val="nil"/>
              <w:tl2br w:val="nil"/>
              <w:tr2bl w:val="nil"/>
            </w:tcBorders>
            <w:noWrap/>
            <w:tcMar>
              <w:left w:w="0" w:type="dxa"/>
              <w:right w:w="0" w:type="dxa"/>
            </w:tcMar>
            <w:vAlign w:val="center"/>
          </w:tcPr>
          <w:p w14:paraId="619BBAC4" w14:textId="77777777" w:rsidR="00A329C2" w:rsidRDefault="00A329C2">
            <w:pPr>
              <w:pStyle w:val="Normal42"/>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2E58DCF4" w14:textId="77777777" w:rsidR="00A329C2" w:rsidRDefault="00A329C2">
            <w:pPr>
              <w:pStyle w:val="Normal42"/>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222137C3" w14:textId="77777777" w:rsidR="00A329C2" w:rsidRDefault="00A329C2">
            <w:pPr>
              <w:pStyle w:val="Normal42"/>
              <w:jc w:val="right"/>
              <w:rPr>
                <w:rFonts w:ascii="Calibri" w:eastAsia="Calibri" w:hAnsi="Calibri" w:cs="Calibri"/>
                <w:b/>
                <w:color w:val="000000"/>
                <w:sz w:val="20"/>
              </w:rPr>
            </w:pPr>
          </w:p>
        </w:tc>
      </w:tr>
      <w:tr w:rsidR="00A329C2" w14:paraId="6ED49B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29" w:type="dxa"/>
              <w:right w:w="29" w:type="dxa"/>
            </w:tcMar>
            <w:vAlign w:val="bottom"/>
          </w:tcPr>
          <w:p w14:paraId="0ED9AB48" w14:textId="77777777" w:rsidR="00A329C2" w:rsidRDefault="0000368A">
            <w:pPr>
              <w:pStyle w:val="Normal42"/>
              <w:rPr>
                <w:rFonts w:ascii="Calibri" w:eastAsia="Calibri" w:hAnsi="Calibri" w:cs="Calibri"/>
                <w:b/>
                <w:color w:val="000000"/>
                <w:sz w:val="20"/>
              </w:rPr>
            </w:pPr>
            <w:r>
              <w:rPr>
                <w:rFonts w:ascii="Calibri" w:eastAsia="Calibri" w:hAnsi="Calibri" w:cs="Calibri"/>
                <w:b/>
                <w:color w:val="000000"/>
                <w:sz w:val="20"/>
              </w:rPr>
              <w:t>Reconciliation of Dividends Payable</w:t>
            </w:r>
          </w:p>
        </w:tc>
        <w:tc>
          <w:tcPr>
            <w:tcW w:w="1125" w:type="dxa"/>
            <w:tcBorders>
              <w:top w:val="nil"/>
              <w:left w:val="nil"/>
              <w:bottom w:val="nil"/>
              <w:right w:val="nil"/>
              <w:tl2br w:val="nil"/>
              <w:tr2bl w:val="nil"/>
            </w:tcBorders>
            <w:noWrap/>
            <w:tcMar>
              <w:left w:w="0" w:type="dxa"/>
              <w:right w:w="0" w:type="dxa"/>
            </w:tcMar>
            <w:vAlign w:val="center"/>
          </w:tcPr>
          <w:p w14:paraId="4F8C90F1" w14:textId="77777777" w:rsidR="00A329C2" w:rsidRDefault="00A329C2">
            <w:pPr>
              <w:pStyle w:val="Normal42"/>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5EA158B2" w14:textId="77777777" w:rsidR="00A329C2" w:rsidRDefault="00A329C2">
            <w:pPr>
              <w:pStyle w:val="Normal42"/>
              <w:jc w:val="right"/>
              <w:rPr>
                <w:rFonts w:ascii="Calibri" w:eastAsia="Calibri" w:hAnsi="Calibri" w:cs="Calibri"/>
                <w:b/>
                <w:color w:val="000000"/>
                <w:sz w:val="20"/>
              </w:rPr>
            </w:pPr>
          </w:p>
        </w:tc>
      </w:tr>
      <w:tr w:rsidR="00A329C2" w14:paraId="2759BB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
        </w:trPr>
        <w:tc>
          <w:tcPr>
            <w:tcW w:w="6690" w:type="dxa"/>
            <w:tcBorders>
              <w:top w:val="nil"/>
              <w:left w:val="nil"/>
              <w:bottom w:val="nil"/>
              <w:right w:val="nil"/>
              <w:tl2br w:val="nil"/>
              <w:tr2bl w:val="nil"/>
            </w:tcBorders>
            <w:tcMar>
              <w:left w:w="0" w:type="dxa"/>
              <w:right w:w="0" w:type="dxa"/>
            </w:tcMar>
            <w:vAlign w:val="bottom"/>
          </w:tcPr>
          <w:p w14:paraId="6D4FFB21" w14:textId="77777777" w:rsidR="00A329C2" w:rsidRDefault="00A329C2">
            <w:pPr>
              <w:pStyle w:val="Normal42"/>
              <w:rPr>
                <w:rFonts w:ascii="Calibri" w:eastAsia="Calibri" w:hAnsi="Calibri" w:cs="Calibri"/>
                <w:b/>
                <w:color w:val="000000"/>
                <w:sz w:val="20"/>
                <w:vertAlign w:val="superscript"/>
              </w:rPr>
            </w:pPr>
          </w:p>
        </w:tc>
        <w:tc>
          <w:tcPr>
            <w:tcW w:w="1125" w:type="dxa"/>
            <w:tcBorders>
              <w:top w:val="nil"/>
              <w:left w:val="nil"/>
              <w:bottom w:val="nil"/>
              <w:right w:val="nil"/>
              <w:tl2br w:val="nil"/>
              <w:tr2bl w:val="nil"/>
            </w:tcBorders>
            <w:noWrap/>
            <w:tcMar>
              <w:left w:w="0" w:type="dxa"/>
              <w:right w:w="0" w:type="dxa"/>
            </w:tcMar>
            <w:vAlign w:val="center"/>
          </w:tcPr>
          <w:p w14:paraId="30621F65" w14:textId="77777777" w:rsidR="00A329C2" w:rsidRDefault="00A329C2">
            <w:pPr>
              <w:pStyle w:val="Normal42"/>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F5B29A7" w14:textId="77777777" w:rsidR="00A329C2" w:rsidRDefault="00A329C2">
            <w:pPr>
              <w:pStyle w:val="Normal42"/>
              <w:jc w:val="right"/>
              <w:rPr>
                <w:rFonts w:ascii="Calibri" w:eastAsia="Calibri" w:hAnsi="Calibri" w:cs="Calibri"/>
                <w:b/>
                <w:color w:val="000000"/>
                <w:sz w:val="20"/>
              </w:rPr>
            </w:pPr>
          </w:p>
        </w:tc>
      </w:tr>
      <w:tr w:rsidR="00A329C2" w14:paraId="294955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29" w:type="dxa"/>
              <w:right w:w="29" w:type="dxa"/>
            </w:tcMar>
            <w:vAlign w:val="bottom"/>
          </w:tcPr>
          <w:p w14:paraId="38880E95" w14:textId="77777777" w:rsidR="00A329C2" w:rsidRDefault="0000368A">
            <w:pPr>
              <w:pStyle w:val="Normal42"/>
              <w:rPr>
                <w:rFonts w:ascii="Calibri" w:eastAsia="Calibri" w:hAnsi="Calibri" w:cs="Calibri"/>
                <w:color w:val="000000"/>
                <w:sz w:val="20"/>
              </w:rPr>
            </w:pPr>
            <w:r>
              <w:rPr>
                <w:rFonts w:ascii="Calibri" w:eastAsia="Calibri" w:hAnsi="Calibri" w:cs="Calibri"/>
                <w:color w:val="000000"/>
                <w:sz w:val="20"/>
              </w:rPr>
              <w:t>Dividends Payable at the Beginning of the Reporting Period</w:t>
            </w:r>
          </w:p>
        </w:tc>
        <w:tc>
          <w:tcPr>
            <w:tcW w:w="1125" w:type="dxa"/>
            <w:tcBorders>
              <w:top w:val="nil"/>
              <w:left w:val="nil"/>
              <w:bottom w:val="nil"/>
              <w:right w:val="nil"/>
              <w:tl2br w:val="nil"/>
              <w:tr2bl w:val="nil"/>
            </w:tcBorders>
            <w:noWrap/>
            <w:tcMar>
              <w:left w:w="29" w:type="dxa"/>
              <w:right w:w="29" w:type="dxa"/>
            </w:tcMar>
            <w:vAlign w:val="center"/>
          </w:tcPr>
          <w:p w14:paraId="56A43E0C" w14:textId="77777777" w:rsidR="00A329C2" w:rsidRDefault="0000368A">
            <w:pPr>
              <w:pStyle w:val="Normal42"/>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75ED3CFB" w14:textId="77777777" w:rsidR="00A329C2" w:rsidRDefault="0000368A">
            <w:pPr>
              <w:pStyle w:val="Normal42"/>
              <w:jc w:val="right"/>
              <w:rPr>
                <w:rFonts w:ascii="Calibri" w:eastAsia="Calibri" w:hAnsi="Calibri" w:cs="Calibri"/>
                <w:color w:val="000000"/>
                <w:sz w:val="20"/>
              </w:rPr>
            </w:pPr>
            <w:r>
              <w:rPr>
                <w:rFonts w:ascii="Calibri" w:eastAsia="Calibri" w:hAnsi="Calibri" w:cs="Calibri"/>
                <w:color w:val="000000"/>
                <w:sz w:val="20"/>
              </w:rPr>
              <w:t>9,747</w:t>
            </w:r>
          </w:p>
        </w:tc>
      </w:tr>
      <w:tr w:rsidR="00A329C2" w14:paraId="14263F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7D578F92" w14:textId="77777777" w:rsidR="00A329C2" w:rsidRDefault="0000368A">
            <w:pPr>
              <w:pStyle w:val="Normal42"/>
              <w:rPr>
                <w:rFonts w:ascii="Calibri" w:eastAsia="Calibri" w:hAnsi="Calibri" w:cs="Calibri"/>
                <w:color w:val="000000"/>
                <w:sz w:val="20"/>
              </w:rPr>
            </w:pPr>
            <w:r>
              <w:rPr>
                <w:rFonts w:ascii="Calibri" w:eastAsia="Calibri" w:hAnsi="Calibri" w:cs="Calibri"/>
                <w:color w:val="000000"/>
                <w:sz w:val="20"/>
              </w:rPr>
              <w:t>Dividends Declared during the Reporting Period</w:t>
            </w:r>
          </w:p>
        </w:tc>
        <w:tc>
          <w:tcPr>
            <w:tcW w:w="1125" w:type="dxa"/>
            <w:tcBorders>
              <w:top w:val="nil"/>
              <w:left w:val="nil"/>
              <w:bottom w:val="nil"/>
              <w:right w:val="nil"/>
              <w:tl2br w:val="nil"/>
              <w:tr2bl w:val="nil"/>
            </w:tcBorders>
            <w:noWrap/>
            <w:tcMar>
              <w:left w:w="29" w:type="dxa"/>
              <w:right w:w="29" w:type="dxa"/>
            </w:tcMar>
            <w:vAlign w:val="center"/>
          </w:tcPr>
          <w:p w14:paraId="232BDDC2" w14:textId="43FD7C82" w:rsidR="00A329C2" w:rsidRDefault="008A11E6">
            <w:pPr>
              <w:pStyle w:val="Normal42"/>
              <w:jc w:val="right"/>
              <w:rPr>
                <w:rFonts w:ascii="Calibri" w:eastAsia="Calibri" w:hAnsi="Calibri" w:cs="Calibri"/>
                <w:color w:val="000000"/>
                <w:sz w:val="20"/>
              </w:rPr>
            </w:pPr>
            <w:r>
              <w:rPr>
                <w:rFonts w:ascii="Calibri" w:eastAsia="Calibri" w:hAnsi="Calibri" w:cs="Calibri"/>
                <w:color w:val="000000"/>
                <w:sz w:val="20"/>
              </w:rPr>
              <w:t>9,</w:t>
            </w:r>
            <w:r w:rsidR="002E15FA">
              <w:rPr>
                <w:rFonts w:ascii="Calibri" w:eastAsia="Calibri" w:hAnsi="Calibri" w:cs="Calibri"/>
                <w:color w:val="000000"/>
                <w:sz w:val="20"/>
              </w:rPr>
              <w:t>494</w:t>
            </w:r>
          </w:p>
        </w:tc>
        <w:tc>
          <w:tcPr>
            <w:tcW w:w="1125" w:type="dxa"/>
            <w:tcBorders>
              <w:top w:val="nil"/>
              <w:left w:val="nil"/>
              <w:bottom w:val="nil"/>
              <w:right w:val="nil"/>
              <w:tl2br w:val="nil"/>
              <w:tr2bl w:val="nil"/>
            </w:tcBorders>
            <w:noWrap/>
            <w:tcMar>
              <w:left w:w="29" w:type="dxa"/>
              <w:right w:w="29" w:type="dxa"/>
            </w:tcMar>
            <w:vAlign w:val="center"/>
          </w:tcPr>
          <w:p w14:paraId="64E72FEB" w14:textId="77777777" w:rsidR="00A329C2" w:rsidRDefault="0000368A">
            <w:pPr>
              <w:pStyle w:val="Normal42"/>
              <w:jc w:val="right"/>
              <w:rPr>
                <w:rFonts w:ascii="Calibri" w:eastAsia="Calibri" w:hAnsi="Calibri" w:cs="Calibri"/>
                <w:color w:val="000000"/>
                <w:sz w:val="20"/>
              </w:rPr>
            </w:pPr>
            <w:r>
              <w:rPr>
                <w:rFonts w:ascii="Calibri" w:eastAsia="Calibri" w:hAnsi="Calibri" w:cs="Calibri"/>
                <w:color w:val="000000"/>
                <w:sz w:val="20"/>
              </w:rPr>
              <w:t>-</w:t>
            </w:r>
          </w:p>
        </w:tc>
      </w:tr>
      <w:tr w:rsidR="00A329C2" w14:paraId="03DAFB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29" w:type="dxa"/>
              <w:right w:w="29" w:type="dxa"/>
            </w:tcMar>
            <w:vAlign w:val="bottom"/>
          </w:tcPr>
          <w:p w14:paraId="1A5B6E59" w14:textId="77777777" w:rsidR="00A329C2" w:rsidRDefault="0000368A">
            <w:pPr>
              <w:pStyle w:val="Normal42"/>
              <w:rPr>
                <w:rFonts w:ascii="Calibri" w:eastAsia="Calibri" w:hAnsi="Calibri" w:cs="Calibri"/>
                <w:color w:val="000000"/>
                <w:sz w:val="20"/>
              </w:rPr>
            </w:pPr>
            <w:r>
              <w:rPr>
                <w:rFonts w:ascii="Calibri" w:eastAsia="Calibri" w:hAnsi="Calibri" w:cs="Calibri"/>
                <w:color w:val="000000"/>
                <w:sz w:val="20"/>
              </w:rPr>
              <w:t>Dividends Paid during the Reporting Period for Prior Year</w:t>
            </w:r>
          </w:p>
        </w:tc>
        <w:tc>
          <w:tcPr>
            <w:tcW w:w="1125" w:type="dxa"/>
            <w:tcBorders>
              <w:top w:val="nil"/>
              <w:left w:val="nil"/>
              <w:bottom w:val="nil"/>
              <w:right w:val="nil"/>
              <w:tl2br w:val="nil"/>
              <w:tr2bl w:val="nil"/>
            </w:tcBorders>
            <w:noWrap/>
            <w:tcMar>
              <w:left w:w="29" w:type="dxa"/>
              <w:right w:w="29" w:type="dxa"/>
            </w:tcMar>
            <w:vAlign w:val="center"/>
          </w:tcPr>
          <w:p w14:paraId="40A4FF95" w14:textId="77777777" w:rsidR="00A329C2" w:rsidRDefault="0000368A">
            <w:pPr>
              <w:pStyle w:val="Normal42"/>
              <w:jc w:val="right"/>
              <w:rPr>
                <w:rFonts w:ascii="Calibri" w:eastAsia="Calibri" w:hAnsi="Calibri" w:cs="Calibri"/>
                <w:color w:val="000000"/>
                <w:sz w:val="20"/>
              </w:rPr>
            </w:pP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14EDDA43" w14:textId="77777777" w:rsidR="00A329C2" w:rsidRDefault="0000368A">
            <w:pPr>
              <w:pStyle w:val="Normal42"/>
              <w:jc w:val="right"/>
              <w:rPr>
                <w:rFonts w:ascii="Calibri" w:eastAsia="Calibri" w:hAnsi="Calibri" w:cs="Calibri"/>
                <w:color w:val="000000"/>
                <w:sz w:val="20"/>
              </w:rPr>
            </w:pPr>
            <w:r>
              <w:rPr>
                <w:rFonts w:ascii="Calibri" w:eastAsia="Calibri" w:hAnsi="Calibri" w:cs="Calibri"/>
                <w:color w:val="000000"/>
                <w:sz w:val="20"/>
              </w:rPr>
              <w:t>(9,747)</w:t>
            </w:r>
          </w:p>
        </w:tc>
      </w:tr>
      <w:tr w:rsidR="00A329C2" w14:paraId="75150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center"/>
          </w:tcPr>
          <w:p w14:paraId="02F8020A" w14:textId="77777777" w:rsidR="00A329C2" w:rsidRDefault="00A329C2">
            <w:pPr>
              <w:pStyle w:val="Normal42"/>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F72E995" w14:textId="77777777" w:rsidR="00A329C2" w:rsidRDefault="00A329C2">
            <w:pPr>
              <w:pStyle w:val="Normal42"/>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767802EC" w14:textId="77777777" w:rsidR="00A329C2" w:rsidRDefault="00A329C2">
            <w:pPr>
              <w:pStyle w:val="Normal42"/>
              <w:jc w:val="right"/>
              <w:rPr>
                <w:rFonts w:ascii="Calibri" w:eastAsia="Calibri" w:hAnsi="Calibri" w:cs="Calibri"/>
                <w:color w:val="000000"/>
                <w:sz w:val="20"/>
              </w:rPr>
            </w:pPr>
          </w:p>
        </w:tc>
      </w:tr>
      <w:tr w:rsidR="00A329C2" w14:paraId="49E4A9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690" w:type="dxa"/>
            <w:tcBorders>
              <w:top w:val="nil"/>
              <w:left w:val="nil"/>
              <w:bottom w:val="nil"/>
              <w:right w:val="nil"/>
              <w:tl2br w:val="nil"/>
              <w:tr2bl w:val="nil"/>
            </w:tcBorders>
            <w:tcMar>
              <w:left w:w="29" w:type="dxa"/>
              <w:right w:w="29" w:type="dxa"/>
            </w:tcMar>
            <w:vAlign w:val="bottom"/>
          </w:tcPr>
          <w:p w14:paraId="432D7BFD" w14:textId="77777777" w:rsidR="00A329C2" w:rsidRDefault="0000368A">
            <w:pPr>
              <w:pStyle w:val="Normal42"/>
              <w:rPr>
                <w:rFonts w:ascii="Calibri" w:eastAsia="Calibri" w:hAnsi="Calibri" w:cs="Calibri"/>
                <w:b/>
                <w:color w:val="000000"/>
                <w:sz w:val="20"/>
              </w:rPr>
            </w:pPr>
            <w:r>
              <w:rPr>
                <w:rFonts w:ascii="Calibri" w:eastAsia="Calibri" w:hAnsi="Calibri" w:cs="Calibri"/>
                <w:b/>
                <w:color w:val="000000"/>
                <w:sz w:val="20"/>
              </w:rPr>
              <w:t>Dividend Payable at the End of the Reporting Period</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2FA7898" w14:textId="6E9E57C6" w:rsidR="00A329C2" w:rsidRDefault="008A11E6">
            <w:pPr>
              <w:pStyle w:val="Normal42"/>
              <w:jc w:val="right"/>
              <w:rPr>
                <w:rFonts w:ascii="Calibri" w:eastAsia="Calibri" w:hAnsi="Calibri" w:cs="Calibri"/>
                <w:b/>
                <w:color w:val="000000"/>
                <w:sz w:val="20"/>
              </w:rPr>
            </w:pPr>
            <w:r>
              <w:rPr>
                <w:rFonts w:ascii="Calibri" w:eastAsia="Calibri" w:hAnsi="Calibri" w:cs="Calibri"/>
                <w:b/>
                <w:color w:val="000000"/>
                <w:sz w:val="20"/>
              </w:rPr>
              <w:t>9,</w:t>
            </w:r>
            <w:r w:rsidR="002E15FA">
              <w:rPr>
                <w:rFonts w:ascii="Calibri" w:eastAsia="Calibri" w:hAnsi="Calibri" w:cs="Calibri"/>
                <w:b/>
                <w:color w:val="000000"/>
                <w:sz w:val="20"/>
              </w:rPr>
              <w:t>494</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1DF13756" w14:textId="77777777" w:rsidR="00A329C2" w:rsidRDefault="0000368A">
            <w:pPr>
              <w:pStyle w:val="Normal42"/>
              <w:jc w:val="right"/>
              <w:rPr>
                <w:rFonts w:ascii="Calibri" w:eastAsia="Calibri" w:hAnsi="Calibri" w:cs="Calibri"/>
                <w:b/>
                <w:color w:val="000000"/>
                <w:sz w:val="20"/>
              </w:rPr>
            </w:pPr>
            <w:r>
              <w:rPr>
                <w:rFonts w:ascii="Calibri" w:eastAsia="Calibri" w:hAnsi="Calibri" w:cs="Calibri"/>
                <w:b/>
                <w:color w:val="000000"/>
                <w:sz w:val="20"/>
              </w:rPr>
              <w:t>-</w:t>
            </w:r>
          </w:p>
        </w:tc>
      </w:tr>
      <w:tr w:rsidR="00A329C2" w14:paraId="5196C9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690" w:type="dxa"/>
            <w:tcBorders>
              <w:top w:val="nil"/>
              <w:left w:val="nil"/>
              <w:bottom w:val="nil"/>
              <w:right w:val="nil"/>
              <w:tl2br w:val="nil"/>
              <w:tr2bl w:val="nil"/>
            </w:tcBorders>
            <w:tcMar>
              <w:left w:w="0" w:type="dxa"/>
              <w:right w:w="0" w:type="dxa"/>
            </w:tcMar>
            <w:vAlign w:val="bottom"/>
          </w:tcPr>
          <w:p w14:paraId="6437E92A" w14:textId="77777777" w:rsidR="00A329C2" w:rsidRDefault="00A329C2">
            <w:pPr>
              <w:pStyle w:val="Normal42"/>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4FF8DC3B" w14:textId="77777777" w:rsidR="00A329C2" w:rsidRDefault="00A329C2">
            <w:pPr>
              <w:pStyle w:val="Normal42"/>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19259376" w14:textId="77777777" w:rsidR="00A329C2" w:rsidRDefault="00A329C2">
            <w:pPr>
              <w:pStyle w:val="Normal42"/>
              <w:jc w:val="right"/>
              <w:rPr>
                <w:rFonts w:ascii="Calibri" w:eastAsia="Calibri" w:hAnsi="Calibri" w:cs="Calibri"/>
                <w:b/>
                <w:color w:val="000000"/>
                <w:sz w:val="20"/>
              </w:rPr>
            </w:pPr>
          </w:p>
        </w:tc>
      </w:tr>
      <w:tr w:rsidR="00A329C2" w14:paraId="63EDBA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0" w:type="dxa"/>
              <w:right w:w="0" w:type="dxa"/>
            </w:tcMar>
            <w:vAlign w:val="bottom"/>
          </w:tcPr>
          <w:p w14:paraId="20AB8729" w14:textId="77777777" w:rsidR="00A329C2" w:rsidRDefault="00A329C2">
            <w:pPr>
              <w:pStyle w:val="Normal42"/>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F6CF367" w14:textId="77777777" w:rsidR="00A329C2" w:rsidRDefault="00A329C2">
            <w:pPr>
              <w:pStyle w:val="Normal42"/>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1C2A982" w14:textId="77777777" w:rsidR="00A329C2" w:rsidRDefault="00A329C2">
            <w:pPr>
              <w:pStyle w:val="Normal42"/>
              <w:jc w:val="right"/>
              <w:rPr>
                <w:rFonts w:ascii="Calibri" w:eastAsia="Calibri" w:hAnsi="Calibri" w:cs="Calibri"/>
                <w:b/>
                <w:color w:val="000000"/>
                <w:sz w:val="20"/>
              </w:rPr>
            </w:pPr>
          </w:p>
        </w:tc>
      </w:tr>
    </w:tbl>
    <w:p w14:paraId="3207EFD9" w14:textId="4B9A2AE2" w:rsidR="0000368A" w:rsidRPr="00F844FA" w:rsidRDefault="0000368A" w:rsidP="00F844FA">
      <w:pPr>
        <w:pStyle w:val="ListParagraph"/>
        <w:numPr>
          <w:ilvl w:val="0"/>
          <w:numId w:val="33"/>
        </w:numPr>
        <w:pBdr>
          <w:top w:val="nil"/>
          <w:left w:val="nil"/>
          <w:bottom w:val="nil"/>
          <w:right w:val="nil"/>
          <w:between w:val="nil"/>
          <w:bar w:val="nil"/>
        </w:pBdr>
        <w:spacing w:before="120" w:after="120" w:line="276" w:lineRule="auto"/>
        <w:rPr>
          <w:rFonts w:cs="Calibri"/>
          <w:sz w:val="20"/>
          <w:szCs w:val="20"/>
          <w:bdr w:val="nil"/>
          <w:lang w:eastAsia="en-AU"/>
        </w:rPr>
      </w:pPr>
      <w:r w:rsidRPr="00D42A3E">
        <w:rPr>
          <w:rFonts w:ascii="Calibri" w:eastAsia="Calibri" w:hAnsi="Calibri" w:cs="Calibri"/>
          <w:sz w:val="20"/>
          <w:szCs w:val="20"/>
          <w:bdr w:val="nil"/>
          <w:lang w:val="en-AU" w:eastAsia="en-AU"/>
        </w:rPr>
        <w:t xml:space="preserve">The dividend declared for 2025-26 reflects net-profit </w:t>
      </w:r>
      <w:r w:rsidRPr="006A4988">
        <w:rPr>
          <w:rFonts w:ascii="Calibri" w:eastAsia="Calibri" w:hAnsi="Calibri" w:cs="Calibri"/>
          <w:sz w:val="20"/>
          <w:szCs w:val="20"/>
          <w:bdr w:val="nil"/>
          <w:lang w:val="en-AU" w:eastAsia="en-AU"/>
        </w:rPr>
        <w:t>after tax of $1.</w:t>
      </w:r>
      <w:r w:rsidR="002E15FA">
        <w:rPr>
          <w:rFonts w:ascii="Calibri" w:eastAsia="Calibri" w:hAnsi="Calibri" w:cs="Calibri"/>
          <w:sz w:val="20"/>
          <w:szCs w:val="20"/>
          <w:bdr w:val="nil"/>
          <w:lang w:val="en-AU" w:eastAsia="en-AU"/>
        </w:rPr>
        <w:t>3</w:t>
      </w:r>
      <w:r w:rsidRPr="006A4988">
        <w:rPr>
          <w:rFonts w:ascii="Calibri" w:eastAsia="Calibri" w:hAnsi="Calibri" w:cs="Calibri"/>
          <w:sz w:val="20"/>
          <w:szCs w:val="20"/>
          <w:bdr w:val="nil"/>
          <w:lang w:val="en-AU" w:eastAsia="en-AU"/>
        </w:rPr>
        <w:t xml:space="preserve"> million</w:t>
      </w:r>
      <w:r w:rsidRPr="00D42A3E">
        <w:rPr>
          <w:rFonts w:ascii="Calibri" w:eastAsia="Calibri" w:hAnsi="Calibri" w:cs="Calibri"/>
          <w:sz w:val="20"/>
          <w:szCs w:val="20"/>
          <w:bdr w:val="nil"/>
          <w:lang w:val="en-AU" w:eastAsia="en-AU"/>
        </w:rPr>
        <w:t xml:space="preserve"> plus gifted assets added back of $8.</w:t>
      </w:r>
      <w:r w:rsidR="000113E0">
        <w:rPr>
          <w:rFonts w:ascii="Calibri" w:eastAsia="Calibri" w:hAnsi="Calibri" w:cs="Calibri"/>
          <w:sz w:val="20"/>
          <w:szCs w:val="20"/>
          <w:bdr w:val="nil"/>
          <w:lang w:val="en-AU" w:eastAsia="en-AU"/>
        </w:rPr>
        <w:t>2</w:t>
      </w:r>
      <w:r w:rsidRPr="00D42A3E">
        <w:rPr>
          <w:rFonts w:ascii="Calibri" w:eastAsia="Calibri" w:hAnsi="Calibri" w:cs="Calibri"/>
          <w:sz w:val="20"/>
          <w:szCs w:val="20"/>
          <w:bdr w:val="nil"/>
          <w:lang w:val="en-AU" w:eastAsia="en-AU"/>
        </w:rPr>
        <w:t xml:space="preserve"> million.</w:t>
      </w:r>
    </w:p>
    <w:p w14:paraId="75893138" w14:textId="77777777" w:rsidR="0000368A" w:rsidRDefault="0000368A" w:rsidP="00B8140F">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rPr>
          <w:rFonts w:ascii="Arial" w:hAnsi="Arial" w:cs="Arial"/>
          <w:b/>
          <w:bdr w:val="nil"/>
          <w:lang w:val="en-AU" w:eastAsia="en-AU"/>
        </w:rPr>
        <w:lastRenderedPageBreak/>
        <w:t>OTHER NOTES</w:t>
      </w:r>
    </w:p>
    <w:p w14:paraId="2B3225EF" w14:textId="77777777" w:rsidR="0000368A" w:rsidRDefault="0000368A" w:rsidP="00B8140F">
      <w:pPr>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p>
    <w:p w14:paraId="3DE60D94" w14:textId="77777777" w:rsidR="0000368A" w:rsidRDefault="0000368A" w:rsidP="00B8140F">
      <w:pPr>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rPr>
          <w:rFonts w:ascii="Arial" w:hAnsi="Arial" w:cs="Arial"/>
          <w:b/>
          <w:bdr w:val="nil"/>
          <w:lang w:val="en-AU" w:eastAsia="en-AU"/>
        </w:rPr>
        <w:t xml:space="preserve">NOTE 22  INCOME </w:t>
      </w:r>
      <w:r w:rsidRPr="00FB6102">
        <w:rPr>
          <w:rFonts w:ascii="Arial" w:hAnsi="Arial" w:cs="Arial"/>
          <w:b/>
          <w:bdr w:val="nil"/>
          <w:lang w:val="en-AU" w:eastAsia="en-AU"/>
        </w:rPr>
        <w:t>TAX EQUIVALENTS</w:t>
      </w:r>
    </w:p>
    <w:p w14:paraId="3DA3B2BE" w14:textId="77777777" w:rsidR="0000368A" w:rsidRDefault="0000368A" w:rsidP="00467536">
      <w:pPr>
        <w:pBdr>
          <w:top w:val="nil"/>
          <w:left w:val="nil"/>
          <w:bottom w:val="nil"/>
          <w:right w:val="nil"/>
          <w:between w:val="nil"/>
          <w:bar w:val="nil"/>
        </w:pBdr>
        <w:tabs>
          <w:tab w:val="left" w:pos="0"/>
        </w:tabs>
        <w:autoSpaceDE w:val="0"/>
        <w:autoSpaceDN w:val="0"/>
        <w:adjustRightInd w:val="0"/>
        <w:spacing w:before="120" w:after="120"/>
        <w:jc w:val="both"/>
        <w:rPr>
          <w:rFonts w:cs="Calibri"/>
          <w:b/>
          <w:sz w:val="20"/>
          <w:szCs w:val="20"/>
          <w:bdr w:val="nil"/>
          <w:lang w:val="en-AU" w:eastAsia="en-AU"/>
        </w:rPr>
      </w:pPr>
      <w:r>
        <w:rPr>
          <w:rFonts w:ascii="Calibri" w:hAnsi="Calibri" w:cs="Calibri"/>
          <w:b/>
          <w:sz w:val="20"/>
          <w:szCs w:val="20"/>
          <w:bdr w:val="nil"/>
          <w:lang w:val="en-AU" w:eastAsia="en-AU"/>
        </w:rPr>
        <w:t>Description and Material Accounting Policies Relating to Income Tax Equivalents</w:t>
      </w:r>
    </w:p>
    <w:p w14:paraId="4C0D03E8" w14:textId="77777777" w:rsidR="0000368A" w:rsidRPr="00B903AA" w:rsidRDefault="0000368A" w:rsidP="00B903AA">
      <w:pPr>
        <w:pStyle w:val="para"/>
        <w:pBdr>
          <w:top w:val="nil"/>
          <w:left w:val="nil"/>
          <w:bottom w:val="nil"/>
          <w:right w:val="nil"/>
          <w:between w:val="nil"/>
          <w:bar w:val="nil"/>
        </w:pBdr>
        <w:spacing w:before="160" w:after="120" w:line="280" w:lineRule="atLeast"/>
        <w:ind w:left="0"/>
        <w:jc w:val="both"/>
        <w:rPr>
          <w:rFonts w:eastAsia="Arial"/>
          <w:sz w:val="20"/>
          <w:szCs w:val="20"/>
          <w:bdr w:val="nil"/>
        </w:rPr>
      </w:pPr>
      <w:bookmarkStart w:id="10" w:name="_Hlk14706183"/>
      <w:r>
        <w:rPr>
          <w:rFonts w:eastAsia="Arial"/>
          <w:sz w:val="20"/>
          <w:szCs w:val="20"/>
          <w:bdr w:val="nil"/>
        </w:rPr>
        <w:t>City Renewal</w:t>
      </w:r>
      <w:r w:rsidRPr="00B903AA">
        <w:rPr>
          <w:rFonts w:eastAsia="Arial"/>
          <w:sz w:val="20"/>
          <w:szCs w:val="20"/>
          <w:bdr w:val="nil"/>
        </w:rPr>
        <w:t xml:space="preserve"> falls within the ‘National Tax Equivalents Regime’ (NTER) and is required to calculate income tax in accordance with the </w:t>
      </w:r>
      <w:r w:rsidRPr="008A729A">
        <w:rPr>
          <w:rFonts w:eastAsia="Arial"/>
          <w:i/>
          <w:iCs/>
          <w:sz w:val="20"/>
          <w:szCs w:val="20"/>
          <w:bdr w:val="nil"/>
        </w:rPr>
        <w:t xml:space="preserve">Income </w:t>
      </w:r>
      <w:r w:rsidRPr="00B903AA">
        <w:rPr>
          <w:rFonts w:eastAsia="Arial"/>
          <w:i/>
          <w:sz w:val="20"/>
          <w:szCs w:val="20"/>
          <w:bdr w:val="nil"/>
        </w:rPr>
        <w:t xml:space="preserve">Tax Assessment </w:t>
      </w:r>
      <w:r w:rsidRPr="007A3F15">
        <w:rPr>
          <w:rFonts w:eastAsia="Arial"/>
          <w:i/>
          <w:sz w:val="20"/>
          <w:szCs w:val="20"/>
          <w:bdr w:val="nil"/>
        </w:rPr>
        <w:t>Act 1997</w:t>
      </w:r>
      <w:r w:rsidRPr="00B903AA">
        <w:rPr>
          <w:rFonts w:eastAsia="Arial"/>
          <w:sz w:val="20"/>
          <w:szCs w:val="20"/>
          <w:bdr w:val="nil"/>
        </w:rPr>
        <w:t xml:space="preserve"> and </w:t>
      </w:r>
      <w:r w:rsidRPr="00B903AA">
        <w:rPr>
          <w:rFonts w:eastAsia="Arial"/>
          <w:i/>
          <w:sz w:val="20"/>
          <w:szCs w:val="20"/>
          <w:bdr w:val="nil"/>
        </w:rPr>
        <w:t>Income Tax Assessment Act</w:t>
      </w:r>
      <w:r w:rsidRPr="00B903AA">
        <w:rPr>
          <w:rFonts w:eastAsia="Arial"/>
          <w:sz w:val="20"/>
          <w:szCs w:val="20"/>
          <w:bdr w:val="nil"/>
        </w:rPr>
        <w:t xml:space="preserve"> </w:t>
      </w:r>
      <w:r w:rsidRPr="007A3F15">
        <w:rPr>
          <w:rFonts w:eastAsia="Arial"/>
          <w:i/>
          <w:iCs/>
          <w:sz w:val="20"/>
          <w:szCs w:val="20"/>
          <w:bdr w:val="nil"/>
        </w:rPr>
        <w:t xml:space="preserve">1936 </w:t>
      </w:r>
      <w:r w:rsidRPr="00B903AA">
        <w:rPr>
          <w:rFonts w:eastAsia="Arial"/>
          <w:sz w:val="20"/>
          <w:szCs w:val="20"/>
          <w:bdr w:val="nil"/>
        </w:rPr>
        <w:t xml:space="preserve">and to account for the resulting amounts under the requirements of Australian Accounting Standard </w:t>
      </w:r>
      <w:r w:rsidRPr="00874D8C">
        <w:rPr>
          <w:rFonts w:eastAsia="Arial"/>
          <w:sz w:val="20"/>
          <w:szCs w:val="20"/>
          <w:bdr w:val="nil"/>
        </w:rPr>
        <w:t>AASB 112</w:t>
      </w:r>
      <w:r w:rsidRPr="00B903AA">
        <w:rPr>
          <w:rFonts w:eastAsia="Arial"/>
          <w:sz w:val="20"/>
          <w:szCs w:val="20"/>
          <w:bdr w:val="nil"/>
        </w:rPr>
        <w:t xml:space="preserve"> </w:t>
      </w:r>
      <w:r w:rsidRPr="00B903AA">
        <w:rPr>
          <w:rFonts w:eastAsia="Arial"/>
          <w:i/>
          <w:iCs/>
          <w:sz w:val="20"/>
          <w:szCs w:val="20"/>
          <w:bdr w:val="nil"/>
        </w:rPr>
        <w:t>Income Taxes</w:t>
      </w:r>
      <w:r w:rsidRPr="00B903AA">
        <w:rPr>
          <w:rFonts w:eastAsia="Arial"/>
          <w:sz w:val="20"/>
          <w:szCs w:val="20"/>
          <w:bdr w:val="nil"/>
        </w:rPr>
        <w:t xml:space="preserve">.  </w:t>
      </w:r>
    </w:p>
    <w:bookmarkEnd w:id="10"/>
    <w:p w14:paraId="2A5BAFCD" w14:textId="77777777" w:rsidR="0000368A" w:rsidRPr="00E71B3E" w:rsidRDefault="0000368A" w:rsidP="00F928F2">
      <w:pPr>
        <w:pBdr>
          <w:top w:val="nil"/>
          <w:left w:val="nil"/>
          <w:bottom w:val="nil"/>
          <w:right w:val="nil"/>
          <w:between w:val="nil"/>
          <w:bar w:val="nil"/>
        </w:pBdr>
        <w:spacing w:line="280" w:lineRule="exact"/>
        <w:jc w:val="both"/>
        <w:rPr>
          <w:rFonts w:ascii="Calibri" w:hAnsi="Calibri"/>
          <w:bdr w:val="nil"/>
        </w:rPr>
      </w:pPr>
      <w:r w:rsidRPr="0074433F">
        <w:rPr>
          <w:rFonts w:ascii="Calibri" w:eastAsia="Arial" w:hAnsi="Calibri" w:cs="Arial"/>
          <w:sz w:val="20"/>
          <w:szCs w:val="20"/>
          <w:bdr w:val="nil"/>
          <w:lang w:val="en-AU" w:eastAsia="en-US"/>
        </w:rPr>
        <w:t xml:space="preserve">City Renewal </w:t>
      </w:r>
      <w:r w:rsidRPr="00E71B3E">
        <w:rPr>
          <w:rFonts w:ascii="Calibri" w:eastAsia="Arial" w:hAnsi="Calibri" w:cs="Arial"/>
          <w:sz w:val="20"/>
          <w:szCs w:val="20"/>
          <w:bdr w:val="nil"/>
          <w:lang w:val="en-AU" w:eastAsia="en-US"/>
        </w:rPr>
        <w:t xml:space="preserve">is exempt from paying federal income tax. However, to comply with National Competition Policy, </w:t>
      </w:r>
      <w:r w:rsidRPr="0074433F">
        <w:rPr>
          <w:rFonts w:ascii="Calibri" w:eastAsia="Arial" w:hAnsi="Calibri" w:cs="Arial"/>
          <w:sz w:val="20"/>
          <w:szCs w:val="20"/>
          <w:bdr w:val="nil"/>
          <w:lang w:val="en-AU" w:eastAsia="en-US"/>
        </w:rPr>
        <w:t>City Renewal</w:t>
      </w:r>
      <w:r>
        <w:rPr>
          <w:rFonts w:eastAsia="Arial"/>
          <w:sz w:val="20"/>
          <w:szCs w:val="20"/>
          <w:bdr w:val="nil"/>
        </w:rPr>
        <w:t xml:space="preserve"> </w:t>
      </w:r>
      <w:r w:rsidRPr="00E71B3E">
        <w:rPr>
          <w:rFonts w:ascii="Calibri" w:eastAsia="Arial" w:hAnsi="Calibri" w:cs="Arial"/>
          <w:sz w:val="20"/>
          <w:szCs w:val="20"/>
          <w:bdr w:val="nil"/>
          <w:lang w:val="en-AU" w:eastAsia="en-US"/>
        </w:rPr>
        <w:t xml:space="preserve">is required to calculate and pay Commonwealth tax equivalents under the National Tax Equivalents Regime. </w:t>
      </w:r>
    </w:p>
    <w:p w14:paraId="1A74211E" w14:textId="77777777" w:rsidR="0000368A" w:rsidRPr="008A729A" w:rsidRDefault="0000368A" w:rsidP="00E71B3E">
      <w:pPr>
        <w:pBdr>
          <w:top w:val="nil"/>
          <w:left w:val="nil"/>
          <w:bottom w:val="nil"/>
          <w:right w:val="nil"/>
          <w:between w:val="nil"/>
          <w:bar w:val="nil"/>
        </w:pBdr>
        <w:spacing w:before="120" w:after="120"/>
        <w:jc w:val="both"/>
        <w:rPr>
          <w:rFonts w:ascii="Calibri" w:eastAsia="Arial" w:hAnsi="Calibri" w:cs="Calibri"/>
          <w:sz w:val="20"/>
          <w:szCs w:val="20"/>
          <w:bdr w:val="nil"/>
          <w:lang w:val="en-AU" w:eastAsia="en-US"/>
        </w:rPr>
      </w:pPr>
      <w:r>
        <w:t xml:space="preserve"> </w:t>
      </w:r>
    </w:p>
    <w:tbl>
      <w:tblPr>
        <w:tblStyle w:val="CDMRange118"/>
        <w:tblW w:w="8940" w:type="dxa"/>
        <w:tblLayout w:type="fixed"/>
        <w:tblLook w:val="0600" w:firstRow="0" w:lastRow="0" w:firstColumn="0" w:lastColumn="0" w:noHBand="1" w:noVBand="1"/>
      </w:tblPr>
      <w:tblGrid>
        <w:gridCol w:w="6690"/>
        <w:gridCol w:w="1125"/>
        <w:gridCol w:w="1125"/>
      </w:tblGrid>
      <w:tr w:rsidR="00A329C2" w14:paraId="52FDB837"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742746F9" w14:textId="77777777" w:rsidR="00A329C2" w:rsidRDefault="00A329C2">
            <w:pPr>
              <w:pStyle w:val="Normal4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21DABED0" w14:textId="77777777" w:rsidR="00A329C2" w:rsidRDefault="0000368A">
            <w:pPr>
              <w:pStyle w:val="Normal43"/>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5FD6EAE2" w14:textId="77777777" w:rsidR="00A329C2" w:rsidRDefault="0000368A">
            <w:pPr>
              <w:pStyle w:val="Normal43"/>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2D75B9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6A910732" w14:textId="77777777" w:rsidR="00A329C2" w:rsidRDefault="00A329C2">
            <w:pPr>
              <w:pStyle w:val="Normal4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58CDF49C" w14:textId="77777777" w:rsidR="00A329C2" w:rsidRDefault="0000368A">
            <w:pPr>
              <w:pStyle w:val="Normal43"/>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702DF0A4" w14:textId="77777777" w:rsidR="00A329C2" w:rsidRDefault="0000368A">
            <w:pPr>
              <w:pStyle w:val="Normal43"/>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57F067A4" w14:textId="77777777" w:rsidTr="002B42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186C1246" w14:textId="77777777" w:rsidR="00A329C2" w:rsidRDefault="0000368A">
            <w:pPr>
              <w:pStyle w:val="Normal43"/>
              <w:rPr>
                <w:rFonts w:ascii="Calibri" w:eastAsia="Calibri" w:hAnsi="Calibri" w:cs="Calibri"/>
                <w:b/>
                <w:color w:val="000000"/>
                <w:sz w:val="20"/>
              </w:rPr>
            </w:pPr>
            <w:r>
              <w:rPr>
                <w:rFonts w:ascii="Calibri" w:eastAsia="Calibri" w:hAnsi="Calibri" w:cs="Calibri"/>
                <w:b/>
                <w:color w:val="000000"/>
                <w:sz w:val="20"/>
              </w:rPr>
              <w:t>(a) Components of Income Tax Equivalents Expense/(Income)</w:t>
            </w:r>
          </w:p>
        </w:tc>
        <w:tc>
          <w:tcPr>
            <w:tcW w:w="1125" w:type="dxa"/>
            <w:tcBorders>
              <w:top w:val="nil"/>
              <w:left w:val="nil"/>
              <w:bottom w:val="nil"/>
              <w:right w:val="nil"/>
              <w:tl2br w:val="nil"/>
              <w:tr2bl w:val="nil"/>
            </w:tcBorders>
            <w:noWrap/>
            <w:tcMar>
              <w:left w:w="0" w:type="dxa"/>
              <w:right w:w="0" w:type="dxa"/>
            </w:tcMar>
            <w:vAlign w:val="center"/>
          </w:tcPr>
          <w:p w14:paraId="0505BD3B" w14:textId="77777777" w:rsidR="00A329C2" w:rsidRDefault="00A329C2">
            <w:pPr>
              <w:pStyle w:val="Normal43"/>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83943F2" w14:textId="77777777" w:rsidR="00A329C2" w:rsidRDefault="00A329C2">
            <w:pPr>
              <w:pStyle w:val="Normal43"/>
              <w:jc w:val="right"/>
              <w:rPr>
                <w:rFonts w:ascii="Calibri" w:eastAsia="Calibri" w:hAnsi="Calibri" w:cs="Calibri"/>
                <w:b/>
                <w:color w:val="000000"/>
                <w:sz w:val="20"/>
              </w:rPr>
            </w:pPr>
          </w:p>
        </w:tc>
      </w:tr>
      <w:tr w:rsidR="00A329C2" w14:paraId="334A0D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690" w:type="dxa"/>
            <w:tcBorders>
              <w:top w:val="nil"/>
              <w:left w:val="nil"/>
              <w:bottom w:val="nil"/>
              <w:right w:val="nil"/>
              <w:tl2br w:val="nil"/>
              <w:tr2bl w:val="nil"/>
            </w:tcBorders>
            <w:noWrap/>
            <w:tcMar>
              <w:left w:w="0" w:type="dxa"/>
              <w:right w:w="0" w:type="dxa"/>
            </w:tcMar>
            <w:vAlign w:val="bottom"/>
          </w:tcPr>
          <w:p w14:paraId="3CC4D86B" w14:textId="77777777" w:rsidR="00A329C2" w:rsidRDefault="00A329C2">
            <w:pPr>
              <w:pStyle w:val="Normal43"/>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6AF528A" w14:textId="77777777" w:rsidR="00A329C2" w:rsidRDefault="00A329C2">
            <w:pPr>
              <w:pStyle w:val="Normal43"/>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EFE77E2" w14:textId="77777777" w:rsidR="00A329C2" w:rsidRDefault="00A329C2">
            <w:pPr>
              <w:pStyle w:val="Normal43"/>
              <w:jc w:val="right"/>
              <w:rPr>
                <w:rFonts w:ascii="Calibri" w:eastAsia="Calibri" w:hAnsi="Calibri" w:cs="Calibri"/>
                <w:b/>
                <w:color w:val="000000"/>
                <w:sz w:val="20"/>
              </w:rPr>
            </w:pPr>
          </w:p>
        </w:tc>
      </w:tr>
      <w:tr w:rsidR="00A329C2" w14:paraId="102A0F89" w14:textId="77777777" w:rsidTr="002B42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5"/>
        </w:trPr>
        <w:tc>
          <w:tcPr>
            <w:tcW w:w="6690" w:type="dxa"/>
            <w:tcBorders>
              <w:top w:val="nil"/>
              <w:left w:val="nil"/>
              <w:bottom w:val="nil"/>
              <w:right w:val="nil"/>
              <w:tl2br w:val="nil"/>
              <w:tr2bl w:val="nil"/>
            </w:tcBorders>
            <w:noWrap/>
            <w:tcMar>
              <w:left w:w="0" w:type="dxa"/>
              <w:right w:w="0" w:type="dxa"/>
            </w:tcMar>
            <w:vAlign w:val="bottom"/>
          </w:tcPr>
          <w:p w14:paraId="6D501A8A" w14:textId="77777777" w:rsidR="00A329C2" w:rsidRDefault="00A329C2">
            <w:pPr>
              <w:pStyle w:val="Normal4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5170151" w14:textId="77777777" w:rsidR="00A329C2" w:rsidRDefault="00A329C2">
            <w:pPr>
              <w:pStyle w:val="Normal43"/>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E9A4A88" w14:textId="77777777" w:rsidR="00A329C2" w:rsidRDefault="00A329C2">
            <w:pPr>
              <w:pStyle w:val="Normal43"/>
              <w:jc w:val="right"/>
              <w:rPr>
                <w:rFonts w:ascii="Calibri" w:eastAsia="Calibri" w:hAnsi="Calibri" w:cs="Calibri"/>
                <w:color w:val="000000"/>
                <w:sz w:val="20"/>
              </w:rPr>
            </w:pPr>
          </w:p>
        </w:tc>
      </w:tr>
      <w:tr w:rsidR="00A329C2" w14:paraId="36E093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38A2C33A" w14:textId="77777777" w:rsidR="00A329C2" w:rsidRDefault="0000368A">
            <w:pPr>
              <w:pStyle w:val="Normal43"/>
              <w:rPr>
                <w:rFonts w:ascii="Calibri" w:eastAsia="Calibri" w:hAnsi="Calibri" w:cs="Calibri"/>
                <w:color w:val="000000"/>
                <w:sz w:val="20"/>
              </w:rPr>
            </w:pPr>
            <w:r>
              <w:rPr>
                <w:rFonts w:ascii="Calibri" w:eastAsia="Calibri" w:hAnsi="Calibri" w:cs="Calibri"/>
                <w:color w:val="000000"/>
                <w:sz w:val="20"/>
              </w:rPr>
              <w:t>Deferred Tax Equivalents Expense/(Income)</w:t>
            </w:r>
          </w:p>
        </w:tc>
        <w:tc>
          <w:tcPr>
            <w:tcW w:w="1125" w:type="dxa"/>
            <w:tcBorders>
              <w:top w:val="nil"/>
              <w:left w:val="nil"/>
              <w:bottom w:val="nil"/>
              <w:right w:val="nil"/>
              <w:tl2br w:val="nil"/>
              <w:tr2bl w:val="nil"/>
            </w:tcBorders>
            <w:noWrap/>
            <w:tcMar>
              <w:left w:w="29" w:type="dxa"/>
              <w:right w:w="29" w:type="dxa"/>
            </w:tcMar>
            <w:vAlign w:val="center"/>
          </w:tcPr>
          <w:p w14:paraId="57285459" w14:textId="746C05ED"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5,6</w:t>
            </w:r>
            <w:r w:rsidR="00A22414">
              <w:rPr>
                <w:rFonts w:ascii="Calibri" w:eastAsia="Calibri" w:hAnsi="Calibri" w:cs="Calibri"/>
                <w:color w:val="000000"/>
                <w:sz w:val="20"/>
              </w:rPr>
              <w:t>62</w:t>
            </w:r>
          </w:p>
        </w:tc>
        <w:tc>
          <w:tcPr>
            <w:tcW w:w="1125" w:type="dxa"/>
            <w:tcBorders>
              <w:top w:val="nil"/>
              <w:left w:val="nil"/>
              <w:bottom w:val="nil"/>
              <w:right w:val="nil"/>
              <w:tl2br w:val="nil"/>
              <w:tr2bl w:val="nil"/>
            </w:tcBorders>
            <w:noWrap/>
            <w:tcMar>
              <w:left w:w="29" w:type="dxa"/>
              <w:right w:w="29" w:type="dxa"/>
            </w:tcMar>
            <w:vAlign w:val="center"/>
          </w:tcPr>
          <w:p w14:paraId="4138B0B9"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(726)</w:t>
            </w:r>
          </w:p>
        </w:tc>
      </w:tr>
      <w:tr w:rsidR="00A329C2" w14:paraId="02B30C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608B7873" w14:textId="77777777" w:rsidR="00A329C2" w:rsidRDefault="0000368A">
            <w:pPr>
              <w:pStyle w:val="Normal43"/>
              <w:rPr>
                <w:rFonts w:ascii="Calibri" w:eastAsia="Calibri" w:hAnsi="Calibri" w:cs="Calibri"/>
                <w:color w:val="000000"/>
                <w:sz w:val="20"/>
              </w:rPr>
            </w:pPr>
            <w:r>
              <w:rPr>
                <w:rFonts w:ascii="Calibri" w:eastAsia="Calibri" w:hAnsi="Calibri" w:cs="Calibri"/>
                <w:color w:val="000000"/>
                <w:sz w:val="20"/>
              </w:rPr>
              <w:t>Deferred Tax Through Equity</w:t>
            </w:r>
          </w:p>
        </w:tc>
        <w:tc>
          <w:tcPr>
            <w:tcW w:w="1125" w:type="dxa"/>
            <w:tcBorders>
              <w:top w:val="nil"/>
              <w:left w:val="nil"/>
              <w:bottom w:val="nil"/>
              <w:right w:val="nil"/>
              <w:tl2br w:val="nil"/>
              <w:tr2bl w:val="nil"/>
            </w:tcBorders>
            <w:noWrap/>
            <w:tcMar>
              <w:left w:w="29" w:type="dxa"/>
              <w:right w:w="29" w:type="dxa"/>
            </w:tcMar>
            <w:vAlign w:val="center"/>
          </w:tcPr>
          <w:p w14:paraId="6198B721"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(2,132)</w:t>
            </w:r>
          </w:p>
        </w:tc>
        <w:tc>
          <w:tcPr>
            <w:tcW w:w="1125" w:type="dxa"/>
            <w:tcBorders>
              <w:top w:val="nil"/>
              <w:left w:val="nil"/>
              <w:bottom w:val="nil"/>
              <w:right w:val="nil"/>
              <w:tl2br w:val="nil"/>
              <w:tr2bl w:val="nil"/>
            </w:tcBorders>
            <w:noWrap/>
            <w:tcMar>
              <w:left w:w="29" w:type="dxa"/>
              <w:right w:w="29" w:type="dxa"/>
            </w:tcMar>
            <w:vAlign w:val="center"/>
          </w:tcPr>
          <w:p w14:paraId="3AB667A6"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w:t>
            </w:r>
          </w:p>
        </w:tc>
      </w:tr>
      <w:tr w:rsidR="00A329C2" w14:paraId="6EA028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29E1D970" w14:textId="77777777" w:rsidR="00A329C2" w:rsidRDefault="0000368A">
            <w:pPr>
              <w:pStyle w:val="Normal43"/>
              <w:rPr>
                <w:rFonts w:ascii="Calibri" w:eastAsia="Calibri" w:hAnsi="Calibri" w:cs="Calibri"/>
                <w:color w:val="000000"/>
                <w:sz w:val="20"/>
              </w:rPr>
            </w:pPr>
            <w:r>
              <w:rPr>
                <w:rFonts w:ascii="Calibri" w:eastAsia="Calibri" w:hAnsi="Calibri" w:cs="Calibri"/>
                <w:color w:val="000000"/>
                <w:sz w:val="20"/>
              </w:rPr>
              <w:t>Prior Year under provision</w:t>
            </w:r>
          </w:p>
        </w:tc>
        <w:tc>
          <w:tcPr>
            <w:tcW w:w="1125" w:type="dxa"/>
            <w:tcBorders>
              <w:top w:val="nil"/>
              <w:left w:val="nil"/>
              <w:bottom w:val="nil"/>
              <w:right w:val="nil"/>
              <w:tl2br w:val="nil"/>
              <w:tr2bl w:val="nil"/>
            </w:tcBorders>
            <w:noWrap/>
            <w:tcMar>
              <w:left w:w="29" w:type="dxa"/>
              <w:right w:w="29" w:type="dxa"/>
            </w:tcMar>
            <w:vAlign w:val="center"/>
          </w:tcPr>
          <w:p w14:paraId="585F768E"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33</w:t>
            </w:r>
          </w:p>
        </w:tc>
        <w:tc>
          <w:tcPr>
            <w:tcW w:w="1125" w:type="dxa"/>
            <w:tcBorders>
              <w:top w:val="nil"/>
              <w:left w:val="nil"/>
              <w:bottom w:val="nil"/>
              <w:right w:val="nil"/>
              <w:tl2br w:val="nil"/>
              <w:tr2bl w:val="nil"/>
            </w:tcBorders>
            <w:noWrap/>
            <w:tcMar>
              <w:left w:w="29" w:type="dxa"/>
              <w:right w:w="29" w:type="dxa"/>
            </w:tcMar>
            <w:vAlign w:val="center"/>
          </w:tcPr>
          <w:p w14:paraId="61540066"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w:t>
            </w:r>
          </w:p>
        </w:tc>
      </w:tr>
      <w:tr w:rsidR="00A329C2" w14:paraId="7A87B2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6690" w:type="dxa"/>
            <w:tcBorders>
              <w:top w:val="nil"/>
              <w:left w:val="nil"/>
              <w:bottom w:val="nil"/>
              <w:right w:val="nil"/>
              <w:tl2br w:val="nil"/>
              <w:tr2bl w:val="nil"/>
            </w:tcBorders>
            <w:noWrap/>
            <w:tcMar>
              <w:left w:w="0" w:type="dxa"/>
              <w:right w:w="0" w:type="dxa"/>
            </w:tcMar>
            <w:vAlign w:val="bottom"/>
          </w:tcPr>
          <w:p w14:paraId="1141F30A" w14:textId="77777777" w:rsidR="00A329C2" w:rsidRDefault="00A329C2">
            <w:pPr>
              <w:pStyle w:val="Normal43"/>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A157384" w14:textId="77777777" w:rsidR="00A329C2" w:rsidRDefault="00A329C2">
            <w:pPr>
              <w:pStyle w:val="Normal43"/>
              <w:jc w:val="right"/>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13FD613A" w14:textId="77777777" w:rsidR="00A329C2" w:rsidRDefault="00A329C2">
            <w:pPr>
              <w:pStyle w:val="Normal43"/>
              <w:jc w:val="right"/>
              <w:rPr>
                <w:rFonts w:ascii="Calibri" w:eastAsia="Calibri" w:hAnsi="Calibri" w:cs="Calibri"/>
                <w:color w:val="000000"/>
                <w:sz w:val="20"/>
              </w:rPr>
            </w:pPr>
          </w:p>
        </w:tc>
      </w:tr>
      <w:tr w:rsidR="00A329C2" w14:paraId="2C8CA7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6690" w:type="dxa"/>
            <w:tcBorders>
              <w:top w:val="nil"/>
              <w:left w:val="nil"/>
              <w:bottom w:val="nil"/>
              <w:right w:val="nil"/>
              <w:tl2br w:val="nil"/>
              <w:tr2bl w:val="nil"/>
            </w:tcBorders>
            <w:noWrap/>
            <w:tcMar>
              <w:left w:w="0" w:type="dxa"/>
              <w:right w:w="0" w:type="dxa"/>
            </w:tcMar>
            <w:vAlign w:val="center"/>
          </w:tcPr>
          <w:p w14:paraId="42D6EC4E" w14:textId="77777777" w:rsidR="00A329C2" w:rsidRDefault="00A329C2">
            <w:pPr>
              <w:pStyle w:val="Normal43"/>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A343B16" w14:textId="6F2C4F87" w:rsidR="00A329C2" w:rsidRPr="00D7661B" w:rsidRDefault="0000368A">
            <w:pPr>
              <w:pStyle w:val="Normal43"/>
              <w:jc w:val="right"/>
              <w:rPr>
                <w:rFonts w:ascii="Calibri" w:eastAsia="Calibri" w:hAnsi="Calibri" w:cs="Calibri"/>
                <w:b/>
                <w:bCs/>
                <w:color w:val="000000"/>
                <w:sz w:val="20"/>
              </w:rPr>
            </w:pPr>
            <w:r w:rsidRPr="00D7661B">
              <w:rPr>
                <w:rFonts w:ascii="Calibri" w:eastAsia="Calibri" w:hAnsi="Calibri" w:cs="Calibri"/>
                <w:b/>
                <w:bCs/>
                <w:color w:val="000000"/>
                <w:sz w:val="20"/>
              </w:rPr>
              <w:t>3,5</w:t>
            </w:r>
            <w:r w:rsidR="00A22414">
              <w:rPr>
                <w:rFonts w:ascii="Calibri" w:eastAsia="Calibri" w:hAnsi="Calibri" w:cs="Calibri"/>
                <w:b/>
                <w:bCs/>
                <w:color w:val="000000"/>
                <w:sz w:val="20"/>
              </w:rPr>
              <w:t>63</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50CB9129" w14:textId="77777777" w:rsidR="00A329C2" w:rsidRPr="00D7661B" w:rsidRDefault="0000368A">
            <w:pPr>
              <w:pStyle w:val="Normal43"/>
              <w:jc w:val="right"/>
              <w:rPr>
                <w:rFonts w:ascii="Calibri" w:eastAsia="Calibri" w:hAnsi="Calibri" w:cs="Calibri"/>
                <w:b/>
                <w:bCs/>
                <w:color w:val="000000"/>
                <w:sz w:val="20"/>
              </w:rPr>
            </w:pPr>
            <w:r w:rsidRPr="00D7661B">
              <w:rPr>
                <w:rFonts w:ascii="Calibri" w:eastAsia="Calibri" w:hAnsi="Calibri" w:cs="Calibri"/>
                <w:b/>
                <w:bCs/>
                <w:color w:val="000000"/>
                <w:sz w:val="20"/>
              </w:rPr>
              <w:t>(726)</w:t>
            </w:r>
          </w:p>
        </w:tc>
      </w:tr>
      <w:tr w:rsidR="002B422D" w14:paraId="0D545B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50" w:type="dxa"/>
          <w:trHeight w:hRule="exact" w:val="255"/>
        </w:trPr>
        <w:tc>
          <w:tcPr>
            <w:tcW w:w="6690" w:type="dxa"/>
            <w:tcBorders>
              <w:top w:val="nil"/>
              <w:left w:val="nil"/>
              <w:bottom w:val="nil"/>
              <w:right w:val="nil"/>
              <w:tl2br w:val="nil"/>
              <w:tr2bl w:val="nil"/>
            </w:tcBorders>
            <w:noWrap/>
            <w:tcMar>
              <w:left w:w="0" w:type="dxa"/>
              <w:right w:w="0" w:type="dxa"/>
            </w:tcMar>
            <w:vAlign w:val="center"/>
          </w:tcPr>
          <w:p w14:paraId="2AFE6479" w14:textId="77777777" w:rsidR="002B422D" w:rsidRDefault="002B422D">
            <w:pPr>
              <w:pStyle w:val="Normal43"/>
              <w:rPr>
                <w:rFonts w:ascii="Calibri" w:eastAsia="Calibri" w:hAnsi="Calibri" w:cs="Calibri"/>
                <w:color w:val="000000"/>
                <w:sz w:val="20"/>
              </w:rPr>
            </w:pPr>
          </w:p>
        </w:tc>
      </w:tr>
      <w:tr w:rsidR="002B422D" w14:paraId="23FDE3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50" w:type="dxa"/>
          <w:trHeight w:hRule="exact" w:val="270"/>
        </w:trPr>
        <w:tc>
          <w:tcPr>
            <w:tcW w:w="6690" w:type="dxa"/>
            <w:tcBorders>
              <w:top w:val="nil"/>
              <w:left w:val="nil"/>
              <w:bottom w:val="nil"/>
              <w:right w:val="nil"/>
              <w:tl2br w:val="nil"/>
              <w:tr2bl w:val="nil"/>
            </w:tcBorders>
            <w:noWrap/>
            <w:tcMar>
              <w:left w:w="29" w:type="dxa"/>
              <w:right w:w="29" w:type="dxa"/>
            </w:tcMar>
            <w:vAlign w:val="center"/>
          </w:tcPr>
          <w:p w14:paraId="78579937" w14:textId="72674BE7" w:rsidR="002B422D" w:rsidRDefault="002B422D">
            <w:pPr>
              <w:pStyle w:val="Normal43"/>
              <w:rPr>
                <w:rFonts w:ascii="Calibri" w:eastAsia="Calibri" w:hAnsi="Calibri" w:cs="Calibri"/>
                <w:b/>
                <w:color w:val="FFFFFF"/>
                <w:sz w:val="20"/>
              </w:rPr>
            </w:pPr>
          </w:p>
        </w:tc>
      </w:tr>
      <w:tr w:rsidR="002B422D" w14:paraId="2D50A5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50" w:type="dxa"/>
          <w:trHeight w:hRule="exact" w:val="270"/>
        </w:trPr>
        <w:tc>
          <w:tcPr>
            <w:tcW w:w="6690" w:type="dxa"/>
            <w:tcBorders>
              <w:top w:val="nil"/>
              <w:left w:val="nil"/>
              <w:bottom w:val="nil"/>
              <w:right w:val="nil"/>
              <w:tl2br w:val="nil"/>
              <w:tr2bl w:val="nil"/>
            </w:tcBorders>
            <w:noWrap/>
            <w:tcMar>
              <w:left w:w="0" w:type="dxa"/>
              <w:right w:w="0" w:type="dxa"/>
            </w:tcMar>
            <w:vAlign w:val="center"/>
          </w:tcPr>
          <w:p w14:paraId="5E206B9A" w14:textId="77777777" w:rsidR="002B422D" w:rsidRDefault="002B422D">
            <w:pPr>
              <w:pStyle w:val="Normal43"/>
              <w:rPr>
                <w:rFonts w:ascii="Calibri" w:eastAsia="Calibri" w:hAnsi="Calibri" w:cs="Calibri"/>
                <w:b/>
                <w:color w:val="000000"/>
                <w:sz w:val="20"/>
              </w:rPr>
            </w:pPr>
          </w:p>
        </w:tc>
      </w:tr>
      <w:tr w:rsidR="00A329C2" w14:paraId="50A2A9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09EC0A09" w14:textId="77777777" w:rsidR="00A329C2" w:rsidRDefault="0000368A">
            <w:pPr>
              <w:pStyle w:val="Normal43"/>
              <w:rPr>
                <w:rFonts w:ascii="Calibri" w:eastAsia="Calibri" w:hAnsi="Calibri" w:cs="Calibri"/>
                <w:b/>
                <w:color w:val="000000"/>
                <w:sz w:val="20"/>
              </w:rPr>
            </w:pPr>
            <w:r>
              <w:rPr>
                <w:rFonts w:ascii="Calibri" w:eastAsia="Calibri" w:hAnsi="Calibri" w:cs="Calibri"/>
                <w:b/>
                <w:color w:val="000000"/>
                <w:sz w:val="20"/>
              </w:rPr>
              <w:t>(b) Income Tax Equivalents Expense/(Income)</w:t>
            </w:r>
          </w:p>
        </w:tc>
        <w:tc>
          <w:tcPr>
            <w:tcW w:w="1125" w:type="dxa"/>
            <w:tcBorders>
              <w:top w:val="nil"/>
              <w:left w:val="nil"/>
              <w:bottom w:val="nil"/>
              <w:right w:val="nil"/>
              <w:tl2br w:val="nil"/>
              <w:tr2bl w:val="nil"/>
            </w:tcBorders>
            <w:noWrap/>
            <w:tcMar>
              <w:left w:w="0" w:type="dxa"/>
              <w:right w:w="0" w:type="dxa"/>
            </w:tcMar>
            <w:vAlign w:val="center"/>
          </w:tcPr>
          <w:p w14:paraId="3F49BFC1" w14:textId="77777777" w:rsidR="00A329C2" w:rsidRDefault="00A329C2">
            <w:pPr>
              <w:pStyle w:val="Normal43"/>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B4E29B5" w14:textId="77777777" w:rsidR="00A329C2" w:rsidRDefault="00A329C2">
            <w:pPr>
              <w:pStyle w:val="Normal43"/>
              <w:jc w:val="right"/>
              <w:rPr>
                <w:rFonts w:ascii="Calibri" w:eastAsia="Calibri" w:hAnsi="Calibri" w:cs="Calibri"/>
                <w:b/>
                <w:color w:val="000000"/>
                <w:sz w:val="20"/>
              </w:rPr>
            </w:pPr>
          </w:p>
        </w:tc>
      </w:tr>
      <w:tr w:rsidR="00A329C2" w14:paraId="58A1AC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6690" w:type="dxa"/>
            <w:tcBorders>
              <w:top w:val="nil"/>
              <w:left w:val="nil"/>
              <w:bottom w:val="nil"/>
              <w:right w:val="nil"/>
              <w:tl2br w:val="nil"/>
              <w:tr2bl w:val="nil"/>
            </w:tcBorders>
            <w:tcMar>
              <w:left w:w="0" w:type="dxa"/>
              <w:right w:w="0" w:type="dxa"/>
            </w:tcMar>
            <w:vAlign w:val="bottom"/>
          </w:tcPr>
          <w:p w14:paraId="0B3AFB5D" w14:textId="77777777" w:rsidR="00A329C2" w:rsidRDefault="00A329C2">
            <w:pPr>
              <w:pStyle w:val="Normal43"/>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0C9CA64" w14:textId="77777777" w:rsidR="00A329C2" w:rsidRDefault="00A329C2">
            <w:pPr>
              <w:pStyle w:val="Normal43"/>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8665398" w14:textId="77777777" w:rsidR="00A329C2" w:rsidRDefault="00A329C2">
            <w:pPr>
              <w:pStyle w:val="Normal43"/>
              <w:jc w:val="right"/>
              <w:rPr>
                <w:rFonts w:ascii="Calibri" w:eastAsia="Calibri" w:hAnsi="Calibri" w:cs="Calibri"/>
                <w:b/>
                <w:color w:val="000000"/>
                <w:sz w:val="20"/>
              </w:rPr>
            </w:pPr>
          </w:p>
        </w:tc>
      </w:tr>
      <w:tr w:rsidR="00A329C2" w14:paraId="50E000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8940" w:type="dxa"/>
            <w:gridSpan w:val="3"/>
            <w:tcBorders>
              <w:top w:val="nil"/>
              <w:left w:val="nil"/>
              <w:bottom w:val="nil"/>
              <w:right w:val="nil"/>
              <w:tl2br w:val="nil"/>
              <w:tr2bl w:val="nil"/>
            </w:tcBorders>
            <w:tcMar>
              <w:left w:w="29" w:type="dxa"/>
              <w:right w:w="29" w:type="dxa"/>
            </w:tcMar>
          </w:tcPr>
          <w:p w14:paraId="4D51A97D" w14:textId="77777777" w:rsidR="00A329C2" w:rsidRDefault="0000368A">
            <w:pPr>
              <w:pStyle w:val="Normal43"/>
              <w:jc w:val="both"/>
              <w:rPr>
                <w:rFonts w:ascii="Calibri" w:eastAsia="Calibri" w:hAnsi="Calibri" w:cs="Calibri"/>
                <w:color w:val="000000"/>
                <w:sz w:val="20"/>
              </w:rPr>
            </w:pPr>
            <w:r>
              <w:rPr>
                <w:rFonts w:ascii="Calibri" w:eastAsia="Calibri" w:hAnsi="Calibri" w:cs="Calibri"/>
                <w:color w:val="000000"/>
                <w:sz w:val="20"/>
              </w:rPr>
              <w:t>The prima facie income tax (income) on pre-tax accounting profit from operations reconciles to the income tax Expense/(Income) in the financial statements as follows:</w:t>
            </w:r>
          </w:p>
        </w:tc>
      </w:tr>
      <w:tr w:rsidR="00A329C2" w14:paraId="564C07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8940" w:type="dxa"/>
            <w:gridSpan w:val="3"/>
            <w:tcBorders>
              <w:top w:val="nil"/>
              <w:left w:val="nil"/>
              <w:bottom w:val="nil"/>
              <w:right w:val="nil"/>
              <w:tl2br w:val="nil"/>
              <w:tr2bl w:val="nil"/>
            </w:tcBorders>
            <w:tcMar>
              <w:left w:w="0" w:type="dxa"/>
              <w:right w:w="0" w:type="dxa"/>
            </w:tcMar>
            <w:vAlign w:val="bottom"/>
          </w:tcPr>
          <w:p w14:paraId="3C81B00F" w14:textId="77777777" w:rsidR="00A329C2" w:rsidRDefault="00A329C2">
            <w:pPr>
              <w:pStyle w:val="Normal43"/>
              <w:rPr>
                <w:rFonts w:ascii="Calibri" w:eastAsia="Calibri" w:hAnsi="Calibri" w:cs="Calibri"/>
                <w:color w:val="000000"/>
                <w:sz w:val="20"/>
              </w:rPr>
            </w:pPr>
          </w:p>
        </w:tc>
      </w:tr>
      <w:tr w:rsidR="00A329C2" w14:paraId="73158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90" w:type="dxa"/>
            <w:tcBorders>
              <w:top w:val="nil"/>
              <w:left w:val="nil"/>
              <w:bottom w:val="nil"/>
              <w:right w:val="nil"/>
              <w:tl2br w:val="nil"/>
              <w:tr2bl w:val="nil"/>
            </w:tcBorders>
            <w:tcMar>
              <w:left w:w="29" w:type="dxa"/>
              <w:right w:w="29" w:type="dxa"/>
            </w:tcMar>
            <w:vAlign w:val="bottom"/>
          </w:tcPr>
          <w:p w14:paraId="3DD96FE2" w14:textId="77777777" w:rsidR="00A329C2" w:rsidRDefault="0000368A">
            <w:pPr>
              <w:pStyle w:val="Normal43"/>
              <w:rPr>
                <w:rFonts w:ascii="Calibri" w:eastAsia="Calibri" w:hAnsi="Calibri" w:cs="Calibri"/>
                <w:color w:val="000000"/>
                <w:sz w:val="20"/>
              </w:rPr>
            </w:pPr>
            <w:r>
              <w:rPr>
                <w:rFonts w:ascii="Calibri" w:eastAsia="Calibri" w:hAnsi="Calibri" w:cs="Calibri"/>
                <w:color w:val="000000"/>
                <w:sz w:val="20"/>
              </w:rPr>
              <w:t>Operating Surplus/(Deficit) before Income Tax Equivalents</w:t>
            </w:r>
          </w:p>
        </w:tc>
        <w:tc>
          <w:tcPr>
            <w:tcW w:w="1125" w:type="dxa"/>
            <w:tcBorders>
              <w:top w:val="nil"/>
              <w:left w:val="nil"/>
              <w:bottom w:val="nil"/>
              <w:right w:val="nil"/>
              <w:tl2br w:val="nil"/>
              <w:tr2bl w:val="nil"/>
            </w:tcBorders>
            <w:noWrap/>
            <w:tcMar>
              <w:left w:w="29" w:type="dxa"/>
              <w:right w:w="29" w:type="dxa"/>
            </w:tcMar>
            <w:vAlign w:val="center"/>
          </w:tcPr>
          <w:p w14:paraId="59A607F1" w14:textId="11F3E6C1" w:rsidR="00A329C2" w:rsidRDefault="00A22414">
            <w:pPr>
              <w:pStyle w:val="Normal43"/>
              <w:jc w:val="right"/>
              <w:rPr>
                <w:rFonts w:ascii="Calibri" w:eastAsia="Calibri" w:hAnsi="Calibri" w:cs="Calibri"/>
                <w:color w:val="000000"/>
                <w:sz w:val="20"/>
              </w:rPr>
            </w:pPr>
            <w:r>
              <w:rPr>
                <w:rFonts w:ascii="Calibri" w:eastAsia="Calibri" w:hAnsi="Calibri" w:cs="Calibri"/>
                <w:color w:val="000000"/>
                <w:sz w:val="20"/>
              </w:rPr>
              <w:t>7,023</w:t>
            </w:r>
          </w:p>
        </w:tc>
        <w:tc>
          <w:tcPr>
            <w:tcW w:w="1125" w:type="dxa"/>
            <w:tcBorders>
              <w:top w:val="nil"/>
              <w:left w:val="nil"/>
              <w:bottom w:val="nil"/>
              <w:right w:val="nil"/>
              <w:tl2br w:val="nil"/>
              <w:tr2bl w:val="nil"/>
            </w:tcBorders>
            <w:noWrap/>
            <w:tcMar>
              <w:left w:w="29" w:type="dxa"/>
              <w:right w:w="29" w:type="dxa"/>
            </w:tcMar>
            <w:vAlign w:val="center"/>
          </w:tcPr>
          <w:p w14:paraId="518B9665"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(6,728)</w:t>
            </w:r>
          </w:p>
        </w:tc>
      </w:tr>
      <w:tr w:rsidR="00A329C2" w14:paraId="55E4E3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6690" w:type="dxa"/>
            <w:tcBorders>
              <w:top w:val="nil"/>
              <w:left w:val="nil"/>
              <w:bottom w:val="nil"/>
              <w:right w:val="nil"/>
              <w:tl2br w:val="nil"/>
              <w:tr2bl w:val="nil"/>
            </w:tcBorders>
            <w:tcMar>
              <w:left w:w="29" w:type="dxa"/>
              <w:right w:w="29" w:type="dxa"/>
            </w:tcMar>
            <w:vAlign w:val="bottom"/>
          </w:tcPr>
          <w:p w14:paraId="1BAE3233" w14:textId="1ACB750E" w:rsidR="00A329C2" w:rsidRDefault="0000368A">
            <w:pPr>
              <w:pStyle w:val="Normal43"/>
              <w:rPr>
                <w:rFonts w:ascii="Calibri" w:eastAsia="Calibri" w:hAnsi="Calibri" w:cs="Calibri"/>
                <w:color w:val="000000"/>
                <w:sz w:val="20"/>
              </w:rPr>
            </w:pPr>
            <w:r>
              <w:rPr>
                <w:rFonts w:ascii="Calibri" w:eastAsia="Calibri" w:hAnsi="Calibri" w:cs="Calibri"/>
                <w:color w:val="000000"/>
                <w:sz w:val="20"/>
              </w:rPr>
              <w:t>Income Tax Equivalents Expense/(Income)</w:t>
            </w:r>
          </w:p>
        </w:tc>
        <w:tc>
          <w:tcPr>
            <w:tcW w:w="1125" w:type="dxa"/>
            <w:tcBorders>
              <w:top w:val="nil"/>
              <w:left w:val="nil"/>
              <w:bottom w:val="single" w:sz="4" w:space="0" w:color="000000"/>
              <w:right w:val="nil"/>
              <w:tl2br w:val="nil"/>
              <w:tr2bl w:val="nil"/>
            </w:tcBorders>
            <w:noWrap/>
            <w:tcMar>
              <w:left w:w="29" w:type="dxa"/>
              <w:right w:w="29" w:type="dxa"/>
            </w:tcMar>
            <w:vAlign w:val="bottom"/>
          </w:tcPr>
          <w:p w14:paraId="04C88DB2" w14:textId="6DC1A224" w:rsidR="00A329C2" w:rsidRDefault="008A11E6">
            <w:pPr>
              <w:pStyle w:val="Normal43"/>
              <w:jc w:val="right"/>
              <w:rPr>
                <w:rFonts w:ascii="Calibri" w:eastAsia="Calibri" w:hAnsi="Calibri" w:cs="Calibri"/>
                <w:color w:val="000000"/>
                <w:sz w:val="20"/>
              </w:rPr>
            </w:pPr>
            <w:r>
              <w:rPr>
                <w:rFonts w:ascii="Calibri" w:eastAsia="Calibri" w:hAnsi="Calibri" w:cs="Calibri"/>
                <w:color w:val="000000"/>
                <w:sz w:val="20"/>
              </w:rPr>
              <w:t>2,</w:t>
            </w:r>
            <w:r w:rsidR="00A22414">
              <w:rPr>
                <w:rFonts w:ascii="Calibri" w:eastAsia="Calibri" w:hAnsi="Calibri" w:cs="Calibri"/>
                <w:color w:val="000000"/>
                <w:sz w:val="20"/>
              </w:rPr>
              <w:t>107</w:t>
            </w:r>
          </w:p>
        </w:tc>
        <w:tc>
          <w:tcPr>
            <w:tcW w:w="1125" w:type="dxa"/>
            <w:tcBorders>
              <w:top w:val="nil"/>
              <w:left w:val="nil"/>
              <w:bottom w:val="single" w:sz="4" w:space="0" w:color="000000"/>
              <w:right w:val="nil"/>
              <w:tl2br w:val="nil"/>
              <w:tr2bl w:val="nil"/>
            </w:tcBorders>
            <w:noWrap/>
            <w:tcMar>
              <w:left w:w="29" w:type="dxa"/>
              <w:right w:w="29" w:type="dxa"/>
            </w:tcMar>
            <w:vAlign w:val="bottom"/>
          </w:tcPr>
          <w:p w14:paraId="1CF09DDD"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(2,018)</w:t>
            </w:r>
          </w:p>
        </w:tc>
      </w:tr>
      <w:tr w:rsidR="00A329C2" w14:paraId="6432A2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bottom"/>
          </w:tcPr>
          <w:p w14:paraId="48FC6D40" w14:textId="77777777" w:rsidR="00A329C2" w:rsidRDefault="00A329C2">
            <w:pPr>
              <w:pStyle w:val="Normal43"/>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16F81615" w14:textId="292D5883" w:rsidR="00A329C2" w:rsidRDefault="008A11E6">
            <w:pPr>
              <w:pStyle w:val="Normal43"/>
              <w:jc w:val="right"/>
              <w:rPr>
                <w:rFonts w:ascii="Calibri" w:eastAsia="Calibri" w:hAnsi="Calibri" w:cs="Calibri"/>
                <w:color w:val="000000"/>
                <w:sz w:val="20"/>
              </w:rPr>
            </w:pPr>
            <w:r>
              <w:rPr>
                <w:rFonts w:ascii="Calibri" w:eastAsia="Calibri" w:hAnsi="Calibri" w:cs="Calibri"/>
                <w:color w:val="000000"/>
                <w:sz w:val="20"/>
              </w:rPr>
              <w:t>2,</w:t>
            </w:r>
            <w:r w:rsidR="00A22414">
              <w:rPr>
                <w:rFonts w:ascii="Calibri" w:eastAsia="Calibri" w:hAnsi="Calibri" w:cs="Calibri"/>
                <w:color w:val="000000"/>
                <w:sz w:val="20"/>
              </w:rPr>
              <w:t>107</w:t>
            </w:r>
          </w:p>
        </w:tc>
        <w:tc>
          <w:tcPr>
            <w:tcW w:w="1125" w:type="dxa"/>
            <w:tcBorders>
              <w:top w:val="nil"/>
              <w:left w:val="nil"/>
              <w:bottom w:val="nil"/>
              <w:right w:val="nil"/>
              <w:tl2br w:val="nil"/>
              <w:tr2bl w:val="nil"/>
            </w:tcBorders>
            <w:noWrap/>
            <w:tcMar>
              <w:left w:w="29" w:type="dxa"/>
              <w:right w:w="29" w:type="dxa"/>
            </w:tcMar>
            <w:vAlign w:val="center"/>
          </w:tcPr>
          <w:p w14:paraId="4673D156"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(2,018)</w:t>
            </w:r>
          </w:p>
        </w:tc>
      </w:tr>
      <w:tr w:rsidR="00A329C2" w14:paraId="7129CD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0"/>
        </w:trPr>
        <w:tc>
          <w:tcPr>
            <w:tcW w:w="6690" w:type="dxa"/>
            <w:tcBorders>
              <w:top w:val="nil"/>
              <w:left w:val="nil"/>
              <w:bottom w:val="nil"/>
              <w:right w:val="nil"/>
              <w:tl2br w:val="nil"/>
              <w:tr2bl w:val="nil"/>
            </w:tcBorders>
            <w:noWrap/>
            <w:tcMar>
              <w:left w:w="29" w:type="dxa"/>
              <w:right w:w="29" w:type="dxa"/>
            </w:tcMar>
            <w:vAlign w:val="bottom"/>
          </w:tcPr>
          <w:p w14:paraId="058E867F" w14:textId="77777777" w:rsidR="00A329C2" w:rsidRDefault="0000368A">
            <w:pPr>
              <w:pStyle w:val="Normal43"/>
              <w:rPr>
                <w:rFonts w:ascii="Calibri" w:eastAsia="Calibri" w:hAnsi="Calibri" w:cs="Calibri"/>
                <w:color w:val="000000"/>
                <w:sz w:val="20"/>
              </w:rPr>
            </w:pPr>
            <w:r>
              <w:rPr>
                <w:rFonts w:ascii="Calibri" w:eastAsia="Calibri" w:hAnsi="Calibri" w:cs="Calibri"/>
                <w:color w:val="000000"/>
                <w:sz w:val="20"/>
              </w:rPr>
              <w:t>Permanent Differences</w:t>
            </w:r>
          </w:p>
        </w:tc>
        <w:tc>
          <w:tcPr>
            <w:tcW w:w="1125" w:type="dxa"/>
            <w:tcBorders>
              <w:top w:val="nil"/>
              <w:left w:val="nil"/>
              <w:bottom w:val="nil"/>
              <w:right w:val="nil"/>
              <w:tl2br w:val="nil"/>
              <w:tr2bl w:val="nil"/>
            </w:tcBorders>
            <w:noWrap/>
            <w:tcMar>
              <w:left w:w="29" w:type="dxa"/>
              <w:right w:w="29" w:type="dxa"/>
            </w:tcMar>
            <w:vAlign w:val="bottom"/>
          </w:tcPr>
          <w:p w14:paraId="47CA6784"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3,555</w:t>
            </w:r>
          </w:p>
        </w:tc>
        <w:tc>
          <w:tcPr>
            <w:tcW w:w="1125" w:type="dxa"/>
            <w:tcBorders>
              <w:top w:val="nil"/>
              <w:left w:val="nil"/>
              <w:bottom w:val="nil"/>
              <w:right w:val="nil"/>
              <w:tl2br w:val="nil"/>
              <w:tr2bl w:val="nil"/>
            </w:tcBorders>
            <w:noWrap/>
            <w:tcMar>
              <w:left w:w="29" w:type="dxa"/>
              <w:right w:w="29" w:type="dxa"/>
            </w:tcMar>
            <w:vAlign w:val="bottom"/>
          </w:tcPr>
          <w:p w14:paraId="3AF20154"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1,292</w:t>
            </w:r>
          </w:p>
        </w:tc>
      </w:tr>
      <w:tr w:rsidR="00A329C2" w14:paraId="28B5C4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6BB22DFD" w14:textId="77777777" w:rsidR="00A329C2" w:rsidRDefault="0000368A">
            <w:pPr>
              <w:pStyle w:val="Normal43"/>
              <w:rPr>
                <w:rFonts w:ascii="Calibri" w:eastAsia="Calibri" w:hAnsi="Calibri" w:cs="Calibri"/>
                <w:color w:val="000000"/>
                <w:sz w:val="20"/>
              </w:rPr>
            </w:pPr>
            <w:r>
              <w:rPr>
                <w:rFonts w:ascii="Calibri" w:eastAsia="Calibri" w:hAnsi="Calibri" w:cs="Calibri"/>
                <w:color w:val="000000"/>
                <w:sz w:val="20"/>
              </w:rPr>
              <w:t>Prior year under provision</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2D9B248B"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33</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33D5B60C" w14:textId="77777777" w:rsidR="00A329C2" w:rsidRDefault="0000368A">
            <w:pPr>
              <w:pStyle w:val="Normal43"/>
              <w:jc w:val="right"/>
              <w:rPr>
                <w:rFonts w:ascii="Calibri" w:eastAsia="Calibri" w:hAnsi="Calibri" w:cs="Calibri"/>
                <w:color w:val="000000"/>
                <w:sz w:val="20"/>
              </w:rPr>
            </w:pPr>
            <w:r>
              <w:rPr>
                <w:rFonts w:ascii="Calibri" w:eastAsia="Calibri" w:hAnsi="Calibri" w:cs="Calibri"/>
                <w:color w:val="000000"/>
                <w:sz w:val="20"/>
              </w:rPr>
              <w:t>-</w:t>
            </w:r>
          </w:p>
        </w:tc>
      </w:tr>
      <w:tr w:rsidR="00A329C2" w14:paraId="5FE92A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690" w:type="dxa"/>
            <w:tcBorders>
              <w:top w:val="nil"/>
              <w:left w:val="nil"/>
              <w:bottom w:val="nil"/>
              <w:right w:val="nil"/>
              <w:tl2br w:val="nil"/>
              <w:tr2bl w:val="nil"/>
            </w:tcBorders>
            <w:tcMar>
              <w:left w:w="29" w:type="dxa"/>
              <w:right w:w="29" w:type="dxa"/>
            </w:tcMar>
            <w:vAlign w:val="bottom"/>
          </w:tcPr>
          <w:p w14:paraId="6031CA54" w14:textId="77777777" w:rsidR="00A329C2" w:rsidRDefault="0000368A">
            <w:pPr>
              <w:pStyle w:val="Normal43"/>
              <w:rPr>
                <w:rFonts w:ascii="Calibri" w:eastAsia="Calibri" w:hAnsi="Calibri" w:cs="Calibri"/>
                <w:b/>
                <w:color w:val="FFFFFF"/>
                <w:sz w:val="20"/>
              </w:rPr>
            </w:pPr>
            <w:r>
              <w:rPr>
                <w:rFonts w:ascii="Calibri" w:eastAsia="Calibri" w:hAnsi="Calibri" w:cs="Calibri"/>
                <w:b/>
                <w:color w:val="FFFFFF"/>
                <w:sz w:val="20"/>
              </w:rPr>
              <w:t xml:space="preserve">National Tax Equivalents </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12BD606" w14:textId="3B8519C0" w:rsidR="00A329C2" w:rsidRDefault="00543AE9">
            <w:pPr>
              <w:pStyle w:val="Normal43"/>
              <w:jc w:val="right"/>
              <w:rPr>
                <w:rFonts w:ascii="Calibri" w:eastAsia="Calibri" w:hAnsi="Calibri" w:cs="Calibri"/>
                <w:b/>
                <w:color w:val="000000"/>
                <w:sz w:val="20"/>
              </w:rPr>
            </w:pPr>
            <w:r>
              <w:rPr>
                <w:rFonts w:ascii="Calibri" w:eastAsia="Calibri" w:hAnsi="Calibri" w:cs="Calibri"/>
                <w:b/>
                <w:color w:val="000000"/>
                <w:sz w:val="20"/>
              </w:rPr>
              <w:t xml:space="preserve">   </w:t>
            </w:r>
            <w:r w:rsidR="008A11E6">
              <w:rPr>
                <w:rFonts w:ascii="Calibri" w:eastAsia="Calibri" w:hAnsi="Calibri" w:cs="Calibri"/>
                <w:b/>
                <w:color w:val="000000"/>
                <w:sz w:val="20"/>
              </w:rPr>
              <w:t>5,6</w:t>
            </w:r>
            <w:r w:rsidR="00081A9F">
              <w:rPr>
                <w:rFonts w:ascii="Calibri" w:eastAsia="Calibri" w:hAnsi="Calibri" w:cs="Calibri"/>
                <w:b/>
                <w:color w:val="000000"/>
                <w:sz w:val="20"/>
              </w:rPr>
              <w:t>95</w:t>
            </w:r>
            <w:r w:rsidR="00844234" w:rsidRPr="00351A56">
              <w:rPr>
                <w:rFonts w:ascii="Calibri" w:eastAsia="Calibri" w:hAnsi="Calibri" w:cs="Calibri"/>
                <w:b/>
                <w:color w:val="000000"/>
                <w:sz w:val="20"/>
                <w:vertAlign w:val="superscript"/>
              </w:rPr>
              <w:t xml:space="preserve"> b</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9BE9865" w14:textId="77777777" w:rsidR="00A329C2" w:rsidRDefault="0000368A">
            <w:pPr>
              <w:pStyle w:val="Normal43"/>
              <w:jc w:val="right"/>
              <w:rPr>
                <w:rFonts w:ascii="Calibri" w:eastAsia="Calibri" w:hAnsi="Calibri" w:cs="Calibri"/>
                <w:b/>
                <w:color w:val="000000"/>
                <w:sz w:val="20"/>
              </w:rPr>
            </w:pPr>
            <w:r>
              <w:rPr>
                <w:rFonts w:ascii="Calibri" w:eastAsia="Calibri" w:hAnsi="Calibri" w:cs="Calibri"/>
                <w:b/>
                <w:color w:val="000000"/>
                <w:sz w:val="20"/>
              </w:rPr>
              <w:t>(726)</w:t>
            </w:r>
          </w:p>
        </w:tc>
      </w:tr>
      <w:tr w:rsidR="00A329C2" w14:paraId="36E522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bottom"/>
          </w:tcPr>
          <w:p w14:paraId="0EFEA930" w14:textId="77777777" w:rsidR="00A329C2" w:rsidRDefault="00A329C2">
            <w:pPr>
              <w:pStyle w:val="Normal43"/>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5AAD4AF6" w14:textId="77777777" w:rsidR="00A329C2" w:rsidRDefault="00A329C2">
            <w:pPr>
              <w:pStyle w:val="Normal43"/>
              <w:jc w:val="right"/>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4521A5DE" w14:textId="77777777" w:rsidR="00A329C2" w:rsidRDefault="00A329C2">
            <w:pPr>
              <w:pStyle w:val="Normal43"/>
              <w:jc w:val="right"/>
              <w:rPr>
                <w:rFonts w:ascii="Calibri" w:eastAsia="Calibri" w:hAnsi="Calibri" w:cs="Calibri"/>
                <w:color w:val="000000"/>
                <w:sz w:val="20"/>
              </w:rPr>
            </w:pPr>
          </w:p>
        </w:tc>
      </w:tr>
      <w:tr w:rsidR="00844234" w14:paraId="6C81E242" w14:textId="77777777" w:rsidTr="00764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8940" w:type="dxa"/>
            <w:gridSpan w:val="3"/>
            <w:tcBorders>
              <w:top w:val="nil"/>
              <w:left w:val="nil"/>
              <w:bottom w:val="nil"/>
              <w:right w:val="nil"/>
              <w:tl2br w:val="nil"/>
              <w:tr2bl w:val="nil"/>
            </w:tcBorders>
            <w:tcMar>
              <w:left w:w="0" w:type="dxa"/>
              <w:right w:w="0" w:type="dxa"/>
            </w:tcMar>
            <w:vAlign w:val="bottom"/>
          </w:tcPr>
          <w:p w14:paraId="7A8BDB9D" w14:textId="77777777" w:rsidR="00844234" w:rsidRPr="00351A56" w:rsidRDefault="00844234" w:rsidP="00351A56">
            <w:pPr>
              <w:pStyle w:val="Normal43"/>
              <w:ind w:left="720"/>
              <w:jc w:val="both"/>
              <w:rPr>
                <w:rFonts w:ascii="Calibri" w:eastAsia="Calibri" w:hAnsi="Calibri" w:cs="Calibri"/>
                <w:b/>
                <w:color w:val="000000"/>
                <w:sz w:val="20"/>
              </w:rPr>
            </w:pPr>
          </w:p>
          <w:p w14:paraId="2EB4E354" w14:textId="7C39AD9E" w:rsidR="00844234" w:rsidRDefault="00844234" w:rsidP="00351A56">
            <w:pPr>
              <w:pStyle w:val="Normal43"/>
              <w:numPr>
                <w:ilvl w:val="0"/>
                <w:numId w:val="33"/>
              </w:numPr>
              <w:jc w:val="both"/>
              <w:rPr>
                <w:rFonts w:ascii="Calibri" w:eastAsia="Calibri" w:hAnsi="Calibri" w:cs="Calibri"/>
                <w:b/>
                <w:color w:val="000000"/>
                <w:sz w:val="20"/>
              </w:rPr>
            </w:pPr>
            <w:r w:rsidRPr="00351A56">
              <w:rPr>
                <w:rFonts w:ascii="Calibri" w:eastAsia="Calibri" w:hAnsi="Calibri" w:cs="Calibri"/>
                <w:bCs/>
                <w:color w:val="000000"/>
                <w:sz w:val="20"/>
              </w:rPr>
              <w:t xml:space="preserve">The current year's income tax equivalents expense is impacted by permanent tax adjustments arising from assets transferred to other ACT </w:t>
            </w:r>
            <w:r w:rsidR="008361B6">
              <w:rPr>
                <w:rFonts w:ascii="Calibri" w:eastAsia="Calibri" w:hAnsi="Calibri" w:cs="Calibri"/>
                <w:bCs/>
                <w:color w:val="000000"/>
                <w:sz w:val="20"/>
              </w:rPr>
              <w:t>G</w:t>
            </w:r>
            <w:r w:rsidRPr="00351A56">
              <w:rPr>
                <w:rFonts w:ascii="Calibri" w:eastAsia="Calibri" w:hAnsi="Calibri" w:cs="Calibri"/>
                <w:bCs/>
                <w:color w:val="000000"/>
                <w:sz w:val="20"/>
              </w:rPr>
              <w:t>overnment agencies and the sale of land to UNSW. As these transactions are treated as tax-neutral, income tax equivalents expense represents a significant proportion of the operating result for the year.</w:t>
            </w:r>
          </w:p>
        </w:tc>
      </w:tr>
    </w:tbl>
    <w:p w14:paraId="4DD1E886" w14:textId="77777777" w:rsidR="0000368A" w:rsidRPr="00654BDE" w:rsidRDefault="0000368A" w:rsidP="0025061C">
      <w:pPr>
        <w:pageBreakBefore/>
        <w:pBdr>
          <w:top w:val="nil"/>
          <w:left w:val="nil"/>
          <w:bottom w:val="nil"/>
          <w:right w:val="nil"/>
          <w:between w:val="nil"/>
          <w:bar w:val="nil"/>
        </w:pBdr>
        <w:autoSpaceDE w:val="0"/>
        <w:autoSpaceDN w:val="0"/>
        <w:adjustRightInd w:val="0"/>
        <w:spacing w:before="120" w:after="120"/>
        <w:jc w:val="both"/>
        <w:rPr>
          <w:rFonts w:ascii="Arial" w:hAnsi="Arial" w:cs="Arial"/>
          <w:b/>
          <w:sz w:val="22"/>
          <w:bdr w:val="nil"/>
          <w:lang w:val="en-AU" w:eastAsia="en-AU"/>
        </w:rPr>
      </w:pPr>
      <w:r>
        <w:rPr>
          <w:rFonts w:ascii="Arial" w:hAnsi="Arial" w:cs="Arial"/>
          <w:b/>
          <w:sz w:val="22"/>
          <w:bdr w:val="nil"/>
          <w:lang w:val="en-AU" w:eastAsia="en-AU"/>
        </w:rPr>
        <w:lastRenderedPageBreak/>
        <w:t xml:space="preserve">NOTE 22  INCOME TAX EQUIVALENTS </w:t>
      </w:r>
      <w:r w:rsidRPr="00654BDE">
        <w:rPr>
          <w:rFonts w:ascii="Arial" w:hAnsi="Arial" w:cs="Arial"/>
          <w:b/>
          <w:sz w:val="22"/>
          <w:bdr w:val="nil"/>
          <w:lang w:val="en-AU" w:eastAsia="en-AU"/>
        </w:rPr>
        <w:t>– CONTINUED</w:t>
      </w:r>
    </w:p>
    <w:p w14:paraId="08D241E9" w14:textId="2C4796BE" w:rsidR="0000368A" w:rsidRPr="00D7661B" w:rsidRDefault="0000368A" w:rsidP="00A770C8">
      <w:pPr>
        <w:pBdr>
          <w:top w:val="nil"/>
          <w:left w:val="nil"/>
          <w:bottom w:val="nil"/>
          <w:right w:val="nil"/>
          <w:between w:val="nil"/>
          <w:bar w:val="nil"/>
        </w:pBdr>
        <w:autoSpaceDE w:val="0"/>
        <w:autoSpaceDN w:val="0"/>
        <w:adjustRightInd w:val="0"/>
        <w:jc w:val="both"/>
        <w:rPr>
          <w:rFonts w:ascii="Calibri" w:eastAsia="Calibri" w:hAnsi="Calibri" w:cs="Arial"/>
          <w:sz w:val="20"/>
          <w:szCs w:val="20"/>
          <w:bdr w:val="nil"/>
          <w:lang w:val="en-AU" w:eastAsia="en-AU"/>
        </w:rPr>
      </w:pPr>
      <w:r w:rsidRPr="00D7661B">
        <w:rPr>
          <w:rFonts w:ascii="Calibri" w:eastAsia="Calibri" w:hAnsi="Calibri" w:cs="Arial"/>
          <w:sz w:val="20"/>
          <w:szCs w:val="20"/>
          <w:bdr w:val="nil"/>
          <w:lang w:val="en-AU" w:eastAsia="en-AU"/>
        </w:rPr>
        <w:t>The tax rate used in calculating current tax is the corporate tax rate of 30% payable by Australian corporate non-base rate entities on taxable profits under Australian Tax Law. Further, AASB 112.47 requires deferred tax balances to be measured at the tax rate expected to apply in the period in which the assets and liabilities will likely be realised or settled. City Renewal 2026-27 Budget anticipates aggregated turnover in the year ending 30</w:t>
      </w:r>
      <w:r w:rsidR="00EA3494">
        <w:rPr>
          <w:rFonts w:ascii="Calibri" w:eastAsia="Calibri" w:hAnsi="Calibri" w:cs="Arial"/>
          <w:sz w:val="20"/>
          <w:szCs w:val="20"/>
          <w:bdr w:val="nil"/>
          <w:lang w:val="en-AU" w:eastAsia="en-AU"/>
        </w:rPr>
        <w:t> </w:t>
      </w:r>
      <w:r w:rsidRPr="00D7661B">
        <w:rPr>
          <w:rFonts w:ascii="Calibri" w:eastAsia="Calibri" w:hAnsi="Calibri" w:cs="Arial"/>
          <w:sz w:val="20"/>
          <w:szCs w:val="20"/>
          <w:bdr w:val="nil"/>
          <w:lang w:val="en-AU" w:eastAsia="en-AU"/>
        </w:rPr>
        <w:t xml:space="preserve">June 2027 will exceed $50 million. On this basis it is likely the City Renewal Authority will not be a base rate entity for the year ending 30 June 2027. Consequently, deferred tax balances have been recognised at the applicable tax rate of 30%. </w:t>
      </w:r>
    </w:p>
    <w:p w14:paraId="05374A56" w14:textId="77777777" w:rsidR="00A329C2" w:rsidRDefault="00A329C2">
      <w:pPr>
        <w:pStyle w:val="Normal44"/>
      </w:pPr>
    </w:p>
    <w:tbl>
      <w:tblPr>
        <w:tblStyle w:val="CDMRange218"/>
        <w:tblW w:w="8940" w:type="dxa"/>
        <w:tblLayout w:type="fixed"/>
        <w:tblLook w:val="0600" w:firstRow="0" w:lastRow="0" w:firstColumn="0" w:lastColumn="0" w:noHBand="1" w:noVBand="1"/>
      </w:tblPr>
      <w:tblGrid>
        <w:gridCol w:w="6690"/>
        <w:gridCol w:w="1125"/>
        <w:gridCol w:w="1125"/>
      </w:tblGrid>
      <w:tr w:rsidR="00A329C2" w14:paraId="381FD3EA"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352B6BAE" w14:textId="77777777" w:rsidR="00A329C2" w:rsidRDefault="00A329C2">
            <w:pPr>
              <w:pStyle w:val="Normal44"/>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5DCED304" w14:textId="77777777"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6282345E" w14:textId="77777777"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701A53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381182B6" w14:textId="77777777" w:rsidR="00A329C2" w:rsidRDefault="00A329C2">
            <w:pPr>
              <w:pStyle w:val="Normal44"/>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12D05DA1" w14:textId="77777777"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5EA4B756" w14:textId="77777777"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40CB12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3D10BF52" w14:textId="77777777" w:rsidR="00A329C2" w:rsidRDefault="0000368A">
            <w:pPr>
              <w:pStyle w:val="Normal44"/>
              <w:rPr>
                <w:rFonts w:ascii="Calibri" w:eastAsia="Calibri" w:hAnsi="Calibri" w:cs="Calibri"/>
                <w:b/>
                <w:color w:val="000000"/>
                <w:sz w:val="20"/>
              </w:rPr>
            </w:pPr>
            <w:r>
              <w:rPr>
                <w:rFonts w:ascii="Calibri" w:eastAsia="Calibri" w:hAnsi="Calibri" w:cs="Calibri"/>
                <w:b/>
                <w:color w:val="000000"/>
                <w:sz w:val="20"/>
              </w:rPr>
              <w:t>(c) Income Tax Recognised Directly in Equity</w:t>
            </w:r>
          </w:p>
        </w:tc>
        <w:tc>
          <w:tcPr>
            <w:tcW w:w="1125" w:type="dxa"/>
            <w:tcBorders>
              <w:top w:val="nil"/>
              <w:left w:val="nil"/>
              <w:bottom w:val="nil"/>
              <w:right w:val="nil"/>
              <w:tl2br w:val="nil"/>
              <w:tr2bl w:val="nil"/>
            </w:tcBorders>
            <w:noWrap/>
            <w:tcMar>
              <w:left w:w="0" w:type="dxa"/>
              <w:right w:w="0" w:type="dxa"/>
            </w:tcMar>
            <w:vAlign w:val="center"/>
          </w:tcPr>
          <w:p w14:paraId="46888BDF" w14:textId="77777777" w:rsidR="00A329C2" w:rsidRDefault="00A329C2">
            <w:pPr>
              <w:pStyle w:val="Normal44"/>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7F6AD71B" w14:textId="77777777" w:rsidR="00A329C2" w:rsidRDefault="00A329C2">
            <w:pPr>
              <w:pStyle w:val="Normal44"/>
              <w:jc w:val="right"/>
              <w:rPr>
                <w:rFonts w:ascii="Calibri" w:eastAsia="Calibri" w:hAnsi="Calibri" w:cs="Calibri"/>
                <w:color w:val="000000"/>
                <w:sz w:val="20"/>
              </w:rPr>
            </w:pPr>
          </w:p>
        </w:tc>
      </w:tr>
      <w:tr w:rsidR="00A329C2" w14:paraId="6528D8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690" w:type="dxa"/>
            <w:tcBorders>
              <w:top w:val="nil"/>
              <w:left w:val="nil"/>
              <w:bottom w:val="nil"/>
              <w:right w:val="nil"/>
              <w:tl2br w:val="nil"/>
              <w:tr2bl w:val="nil"/>
            </w:tcBorders>
            <w:noWrap/>
            <w:tcMar>
              <w:left w:w="0" w:type="dxa"/>
              <w:right w:w="0" w:type="dxa"/>
            </w:tcMar>
            <w:vAlign w:val="bottom"/>
          </w:tcPr>
          <w:p w14:paraId="49969303" w14:textId="77777777" w:rsidR="00A329C2" w:rsidRDefault="00A329C2">
            <w:pPr>
              <w:pStyle w:val="Normal44"/>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3092C2D7" w14:textId="77777777" w:rsidR="00A329C2" w:rsidRDefault="00A329C2">
            <w:pPr>
              <w:pStyle w:val="Normal44"/>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9498967" w14:textId="77777777" w:rsidR="00A329C2" w:rsidRDefault="00A329C2">
            <w:pPr>
              <w:pStyle w:val="Normal44"/>
              <w:jc w:val="right"/>
              <w:rPr>
                <w:rFonts w:ascii="Calibri" w:eastAsia="Calibri" w:hAnsi="Calibri" w:cs="Calibri"/>
                <w:color w:val="000000"/>
                <w:sz w:val="20"/>
              </w:rPr>
            </w:pPr>
          </w:p>
        </w:tc>
      </w:tr>
      <w:tr w:rsidR="00A329C2" w14:paraId="6C2518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6B190799"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Deferred Tax from Revaluation of Assets</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3A45606F"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(2,132)</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129152E0"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w:t>
            </w:r>
          </w:p>
        </w:tc>
      </w:tr>
      <w:tr w:rsidR="00A329C2" w14:paraId="78E721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0" w:type="dxa"/>
              <w:right w:w="0" w:type="dxa"/>
            </w:tcMar>
            <w:vAlign w:val="bottom"/>
          </w:tcPr>
          <w:p w14:paraId="663BA168" w14:textId="77777777" w:rsidR="00A329C2" w:rsidRDefault="00A329C2">
            <w:pPr>
              <w:pStyle w:val="Normal44"/>
              <w:rPr>
                <w:rFonts w:ascii="Calibri" w:eastAsia="Calibri" w:hAnsi="Calibri" w:cs="Calibri"/>
                <w:color w:val="000000"/>
                <w:sz w:val="20"/>
              </w:rPr>
            </w:pP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18ABFF5B" w14:textId="77777777"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(2,132)</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1970011B" w14:textId="77777777"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w:t>
            </w:r>
          </w:p>
        </w:tc>
      </w:tr>
      <w:tr w:rsidR="00A329C2" w14:paraId="7649CE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0" w:type="dxa"/>
              <w:right w:w="0" w:type="dxa"/>
            </w:tcMar>
            <w:vAlign w:val="bottom"/>
          </w:tcPr>
          <w:p w14:paraId="55F86565" w14:textId="77777777" w:rsidR="00A329C2" w:rsidRDefault="00A329C2">
            <w:pPr>
              <w:pStyle w:val="Normal44"/>
              <w:rPr>
                <w:rFonts w:ascii="Calibri" w:eastAsia="Calibri" w:hAnsi="Calibri" w:cs="Calibri"/>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3556C7E8" w14:textId="77777777" w:rsidR="00A329C2" w:rsidRDefault="00A329C2">
            <w:pPr>
              <w:pStyle w:val="Normal44"/>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5D3FDE8E" w14:textId="77777777" w:rsidR="00A329C2" w:rsidRDefault="00A329C2">
            <w:pPr>
              <w:pStyle w:val="Normal44"/>
              <w:jc w:val="right"/>
              <w:rPr>
                <w:rFonts w:ascii="Calibri" w:eastAsia="Calibri" w:hAnsi="Calibri" w:cs="Calibri"/>
                <w:b/>
                <w:color w:val="000000"/>
                <w:sz w:val="20"/>
              </w:rPr>
            </w:pPr>
          </w:p>
        </w:tc>
      </w:tr>
      <w:tr w:rsidR="00A329C2" w14:paraId="1278B0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087726A2" w14:textId="77777777" w:rsidR="00A329C2" w:rsidRDefault="0000368A">
            <w:pPr>
              <w:pStyle w:val="Normal44"/>
              <w:rPr>
                <w:rFonts w:ascii="Calibri" w:eastAsia="Calibri" w:hAnsi="Calibri" w:cs="Calibri"/>
                <w:b/>
                <w:color w:val="000000"/>
                <w:sz w:val="20"/>
              </w:rPr>
            </w:pPr>
            <w:r>
              <w:rPr>
                <w:rFonts w:ascii="Calibri" w:eastAsia="Calibri" w:hAnsi="Calibri" w:cs="Calibri"/>
                <w:b/>
                <w:color w:val="000000"/>
                <w:sz w:val="20"/>
              </w:rPr>
              <w:t>(d) Recognised Deferred Tax Balances</w:t>
            </w:r>
          </w:p>
        </w:tc>
        <w:tc>
          <w:tcPr>
            <w:tcW w:w="1125" w:type="dxa"/>
            <w:tcBorders>
              <w:top w:val="nil"/>
              <w:left w:val="nil"/>
              <w:bottom w:val="nil"/>
              <w:right w:val="nil"/>
              <w:tl2br w:val="nil"/>
              <w:tr2bl w:val="nil"/>
            </w:tcBorders>
            <w:noWrap/>
            <w:tcMar>
              <w:left w:w="0" w:type="dxa"/>
              <w:right w:w="0" w:type="dxa"/>
            </w:tcMar>
            <w:vAlign w:val="center"/>
          </w:tcPr>
          <w:p w14:paraId="5E11D49D" w14:textId="77777777" w:rsidR="00A329C2" w:rsidRDefault="00A329C2">
            <w:pPr>
              <w:pStyle w:val="Normal44"/>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D167AFA" w14:textId="77777777" w:rsidR="00A329C2" w:rsidRDefault="00A329C2">
            <w:pPr>
              <w:pStyle w:val="Normal44"/>
              <w:jc w:val="right"/>
              <w:rPr>
                <w:rFonts w:ascii="Calibri" w:eastAsia="Calibri" w:hAnsi="Calibri" w:cs="Calibri"/>
                <w:color w:val="000000"/>
                <w:sz w:val="20"/>
              </w:rPr>
            </w:pPr>
          </w:p>
        </w:tc>
      </w:tr>
      <w:tr w:rsidR="00A329C2" w14:paraId="2E8F41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0"/>
        </w:trPr>
        <w:tc>
          <w:tcPr>
            <w:tcW w:w="6690" w:type="dxa"/>
            <w:tcBorders>
              <w:top w:val="nil"/>
              <w:left w:val="nil"/>
              <w:bottom w:val="nil"/>
              <w:right w:val="nil"/>
              <w:tl2br w:val="nil"/>
              <w:tr2bl w:val="nil"/>
            </w:tcBorders>
            <w:noWrap/>
            <w:tcMar>
              <w:left w:w="29" w:type="dxa"/>
              <w:right w:w="29" w:type="dxa"/>
            </w:tcMar>
            <w:vAlign w:val="bottom"/>
          </w:tcPr>
          <w:p w14:paraId="3B272692"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The following deferred tax balances have been recognised in the accounts:</w:t>
            </w:r>
          </w:p>
        </w:tc>
        <w:tc>
          <w:tcPr>
            <w:tcW w:w="1125" w:type="dxa"/>
            <w:tcBorders>
              <w:top w:val="nil"/>
              <w:left w:val="nil"/>
              <w:bottom w:val="nil"/>
              <w:right w:val="nil"/>
              <w:tl2br w:val="nil"/>
              <w:tr2bl w:val="nil"/>
            </w:tcBorders>
            <w:noWrap/>
            <w:tcMar>
              <w:left w:w="0" w:type="dxa"/>
              <w:right w:w="0" w:type="dxa"/>
            </w:tcMar>
            <w:vAlign w:val="center"/>
          </w:tcPr>
          <w:p w14:paraId="67FF7FA9" w14:textId="77777777" w:rsidR="00A329C2" w:rsidRDefault="00A329C2">
            <w:pPr>
              <w:pStyle w:val="Normal44"/>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FD16151" w14:textId="77777777" w:rsidR="00A329C2" w:rsidRDefault="00A329C2">
            <w:pPr>
              <w:pStyle w:val="Normal44"/>
              <w:jc w:val="right"/>
              <w:rPr>
                <w:rFonts w:ascii="Calibri" w:eastAsia="Calibri" w:hAnsi="Calibri" w:cs="Calibri"/>
                <w:color w:val="000000"/>
                <w:sz w:val="20"/>
              </w:rPr>
            </w:pPr>
          </w:p>
        </w:tc>
      </w:tr>
      <w:tr w:rsidR="00A329C2" w14:paraId="38EAE3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48E3270E"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Assets Relating to:</w:t>
            </w:r>
          </w:p>
        </w:tc>
        <w:tc>
          <w:tcPr>
            <w:tcW w:w="1125" w:type="dxa"/>
            <w:tcBorders>
              <w:top w:val="nil"/>
              <w:left w:val="nil"/>
              <w:bottom w:val="nil"/>
              <w:right w:val="nil"/>
              <w:tl2br w:val="nil"/>
              <w:tr2bl w:val="nil"/>
            </w:tcBorders>
            <w:noWrap/>
            <w:tcMar>
              <w:left w:w="0" w:type="dxa"/>
              <w:right w:w="0" w:type="dxa"/>
            </w:tcMar>
            <w:vAlign w:val="center"/>
          </w:tcPr>
          <w:p w14:paraId="4D5E1B01" w14:textId="77777777" w:rsidR="00A329C2" w:rsidRDefault="00A329C2">
            <w:pPr>
              <w:pStyle w:val="Normal44"/>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2E3EC3D1" w14:textId="77777777" w:rsidR="00A329C2" w:rsidRDefault="00A329C2">
            <w:pPr>
              <w:pStyle w:val="Normal44"/>
              <w:jc w:val="right"/>
              <w:rPr>
                <w:rFonts w:ascii="Calibri" w:eastAsia="Calibri" w:hAnsi="Calibri" w:cs="Calibri"/>
                <w:color w:val="000000"/>
                <w:sz w:val="20"/>
              </w:rPr>
            </w:pPr>
          </w:p>
        </w:tc>
      </w:tr>
      <w:tr w:rsidR="00A329C2" w14:paraId="5A4C3E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261BC153"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 xml:space="preserve">       Employee benefits</w:t>
            </w:r>
          </w:p>
        </w:tc>
        <w:tc>
          <w:tcPr>
            <w:tcW w:w="1125" w:type="dxa"/>
            <w:tcBorders>
              <w:top w:val="nil"/>
              <w:left w:val="nil"/>
              <w:bottom w:val="nil"/>
              <w:right w:val="nil"/>
              <w:tl2br w:val="nil"/>
              <w:tr2bl w:val="nil"/>
            </w:tcBorders>
            <w:noWrap/>
            <w:tcMar>
              <w:left w:w="29" w:type="dxa"/>
              <w:right w:w="29" w:type="dxa"/>
            </w:tcMar>
            <w:vAlign w:val="center"/>
          </w:tcPr>
          <w:p w14:paraId="11D448CC"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792</w:t>
            </w:r>
          </w:p>
        </w:tc>
        <w:tc>
          <w:tcPr>
            <w:tcW w:w="1125" w:type="dxa"/>
            <w:tcBorders>
              <w:top w:val="nil"/>
              <w:left w:val="nil"/>
              <w:bottom w:val="nil"/>
              <w:right w:val="nil"/>
              <w:tl2br w:val="nil"/>
              <w:tr2bl w:val="nil"/>
            </w:tcBorders>
            <w:noWrap/>
            <w:tcMar>
              <w:left w:w="29" w:type="dxa"/>
              <w:right w:w="29" w:type="dxa"/>
            </w:tcMar>
            <w:vAlign w:val="center"/>
          </w:tcPr>
          <w:p w14:paraId="17F98411"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591</w:t>
            </w:r>
          </w:p>
        </w:tc>
      </w:tr>
      <w:tr w:rsidR="00A329C2" w14:paraId="258AF8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3A016CD9"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 xml:space="preserve">       Tax Losses</w:t>
            </w:r>
          </w:p>
        </w:tc>
        <w:tc>
          <w:tcPr>
            <w:tcW w:w="1125" w:type="dxa"/>
            <w:tcBorders>
              <w:top w:val="nil"/>
              <w:left w:val="nil"/>
              <w:bottom w:val="nil"/>
              <w:right w:val="nil"/>
              <w:tl2br w:val="nil"/>
              <w:tr2bl w:val="nil"/>
            </w:tcBorders>
            <w:noWrap/>
            <w:tcMar>
              <w:left w:w="29" w:type="dxa"/>
              <w:right w:w="29" w:type="dxa"/>
            </w:tcMar>
            <w:vAlign w:val="center"/>
          </w:tcPr>
          <w:p w14:paraId="63B98C5C"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826</w:t>
            </w:r>
          </w:p>
        </w:tc>
        <w:tc>
          <w:tcPr>
            <w:tcW w:w="1125" w:type="dxa"/>
            <w:tcBorders>
              <w:top w:val="nil"/>
              <w:left w:val="nil"/>
              <w:bottom w:val="nil"/>
              <w:right w:val="nil"/>
              <w:tl2br w:val="nil"/>
              <w:tr2bl w:val="nil"/>
            </w:tcBorders>
            <w:noWrap/>
            <w:tcMar>
              <w:left w:w="29" w:type="dxa"/>
              <w:right w:w="29" w:type="dxa"/>
            </w:tcMar>
            <w:vAlign w:val="center"/>
          </w:tcPr>
          <w:p w14:paraId="604A82DB"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3,453</w:t>
            </w:r>
          </w:p>
        </w:tc>
      </w:tr>
      <w:tr w:rsidR="00A329C2" w14:paraId="4D7F85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5F77CA3B"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Liabilities Relating to:</w:t>
            </w:r>
          </w:p>
        </w:tc>
        <w:tc>
          <w:tcPr>
            <w:tcW w:w="1125" w:type="dxa"/>
            <w:tcBorders>
              <w:top w:val="nil"/>
              <w:left w:val="nil"/>
              <w:bottom w:val="nil"/>
              <w:right w:val="nil"/>
              <w:tl2br w:val="nil"/>
              <w:tr2bl w:val="nil"/>
            </w:tcBorders>
            <w:noWrap/>
            <w:tcMar>
              <w:left w:w="0" w:type="dxa"/>
              <w:right w:w="0" w:type="dxa"/>
            </w:tcMar>
            <w:vAlign w:val="center"/>
          </w:tcPr>
          <w:p w14:paraId="119619A5" w14:textId="77777777" w:rsidR="00A329C2" w:rsidRDefault="00A329C2">
            <w:pPr>
              <w:pStyle w:val="Normal44"/>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46628B1C" w14:textId="77777777" w:rsidR="00A329C2" w:rsidRDefault="00A329C2">
            <w:pPr>
              <w:pStyle w:val="Normal44"/>
              <w:jc w:val="right"/>
              <w:rPr>
                <w:rFonts w:ascii="Calibri" w:eastAsia="Calibri" w:hAnsi="Calibri" w:cs="Calibri"/>
                <w:color w:val="000000"/>
                <w:sz w:val="20"/>
              </w:rPr>
            </w:pPr>
          </w:p>
        </w:tc>
      </w:tr>
      <w:tr w:rsidR="00A329C2" w14:paraId="7C6597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3032ED34"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 xml:space="preserve">       Inventories</w:t>
            </w:r>
          </w:p>
        </w:tc>
        <w:tc>
          <w:tcPr>
            <w:tcW w:w="1125" w:type="dxa"/>
            <w:tcBorders>
              <w:top w:val="nil"/>
              <w:left w:val="nil"/>
              <w:bottom w:val="nil"/>
              <w:right w:val="nil"/>
              <w:tl2br w:val="nil"/>
              <w:tr2bl w:val="nil"/>
            </w:tcBorders>
            <w:noWrap/>
            <w:tcMar>
              <w:left w:w="29" w:type="dxa"/>
              <w:right w:w="29" w:type="dxa"/>
            </w:tcMar>
            <w:vAlign w:val="center"/>
          </w:tcPr>
          <w:p w14:paraId="2CC2B736" w14:textId="4BC6828E"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(8,</w:t>
            </w:r>
            <w:r w:rsidR="00081A9F">
              <w:rPr>
                <w:rFonts w:ascii="Calibri" w:eastAsia="Calibri" w:hAnsi="Calibri" w:cs="Calibri"/>
                <w:color w:val="000000"/>
                <w:sz w:val="20"/>
              </w:rPr>
              <w:t>400</w:t>
            </w:r>
            <w:r>
              <w:rPr>
                <w:rFonts w:ascii="Calibri" w:eastAsia="Calibri" w:hAnsi="Calibri" w:cs="Calibri"/>
                <w:color w:val="000000"/>
                <w:sz w:val="20"/>
              </w:rPr>
              <w:t>)</w:t>
            </w:r>
          </w:p>
        </w:tc>
        <w:tc>
          <w:tcPr>
            <w:tcW w:w="1125" w:type="dxa"/>
            <w:tcBorders>
              <w:top w:val="nil"/>
              <w:left w:val="nil"/>
              <w:bottom w:val="nil"/>
              <w:right w:val="nil"/>
              <w:tl2br w:val="nil"/>
              <w:tr2bl w:val="nil"/>
            </w:tcBorders>
            <w:noWrap/>
            <w:tcMar>
              <w:left w:w="29" w:type="dxa"/>
              <w:right w:w="29" w:type="dxa"/>
            </w:tcMar>
            <w:vAlign w:val="center"/>
          </w:tcPr>
          <w:p w14:paraId="44FB6BDB"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(5,794)</w:t>
            </w:r>
          </w:p>
        </w:tc>
      </w:tr>
      <w:tr w:rsidR="00A329C2" w14:paraId="755F9B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bottom"/>
          </w:tcPr>
          <w:p w14:paraId="6066C69C" w14:textId="77777777" w:rsidR="00A329C2" w:rsidRDefault="0000368A">
            <w:pPr>
              <w:pStyle w:val="Normal44"/>
              <w:rPr>
                <w:rFonts w:ascii="Calibri" w:eastAsia="Calibri" w:hAnsi="Calibri" w:cs="Calibri"/>
                <w:color w:val="000000"/>
                <w:sz w:val="20"/>
              </w:rPr>
            </w:pPr>
            <w:r>
              <w:rPr>
                <w:rFonts w:ascii="Calibri" w:eastAsia="Calibri" w:hAnsi="Calibri" w:cs="Calibri"/>
                <w:color w:val="000000"/>
                <w:sz w:val="20"/>
              </w:rPr>
              <w:t xml:space="preserve">       Property, plant and equipment</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61DE4056"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(1,299)</w:t>
            </w:r>
          </w:p>
        </w:tc>
        <w:tc>
          <w:tcPr>
            <w:tcW w:w="1125" w:type="dxa"/>
            <w:tcBorders>
              <w:top w:val="nil"/>
              <w:left w:val="nil"/>
              <w:bottom w:val="single" w:sz="4" w:space="0" w:color="000000"/>
              <w:right w:val="nil"/>
              <w:tl2br w:val="nil"/>
              <w:tr2bl w:val="nil"/>
            </w:tcBorders>
            <w:noWrap/>
            <w:tcMar>
              <w:left w:w="29" w:type="dxa"/>
              <w:right w:w="29" w:type="dxa"/>
            </w:tcMar>
            <w:vAlign w:val="center"/>
          </w:tcPr>
          <w:p w14:paraId="26571223" w14:textId="77777777" w:rsidR="00A329C2" w:rsidRDefault="0000368A">
            <w:pPr>
              <w:pStyle w:val="Normal44"/>
              <w:jc w:val="right"/>
              <w:rPr>
                <w:rFonts w:ascii="Calibri" w:eastAsia="Calibri" w:hAnsi="Calibri" w:cs="Calibri"/>
                <w:color w:val="000000"/>
                <w:sz w:val="20"/>
              </w:rPr>
            </w:pPr>
            <w:r>
              <w:rPr>
                <w:rFonts w:ascii="Calibri" w:eastAsia="Calibri" w:hAnsi="Calibri" w:cs="Calibri"/>
                <w:color w:val="000000"/>
                <w:sz w:val="20"/>
              </w:rPr>
              <w:t>(2,768)</w:t>
            </w:r>
          </w:p>
        </w:tc>
      </w:tr>
      <w:tr w:rsidR="00A329C2" w14:paraId="6BD4D1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6690" w:type="dxa"/>
            <w:tcBorders>
              <w:top w:val="nil"/>
              <w:left w:val="nil"/>
              <w:bottom w:val="nil"/>
              <w:right w:val="nil"/>
              <w:tl2br w:val="nil"/>
              <w:tr2bl w:val="nil"/>
            </w:tcBorders>
            <w:tcMar>
              <w:left w:w="29" w:type="dxa"/>
              <w:right w:w="29" w:type="dxa"/>
            </w:tcMar>
            <w:vAlign w:val="bottom"/>
          </w:tcPr>
          <w:p w14:paraId="6FEEFEA3" w14:textId="77777777" w:rsidR="00A329C2" w:rsidRDefault="0000368A">
            <w:pPr>
              <w:pStyle w:val="Normal44"/>
              <w:rPr>
                <w:rFonts w:ascii="Calibri" w:eastAsia="Calibri" w:hAnsi="Calibri" w:cs="Calibri"/>
                <w:b/>
                <w:color w:val="000000"/>
                <w:sz w:val="20"/>
              </w:rPr>
            </w:pPr>
            <w:r>
              <w:rPr>
                <w:rFonts w:ascii="Calibri" w:eastAsia="Calibri" w:hAnsi="Calibri" w:cs="Calibri"/>
                <w:b/>
                <w:color w:val="000000"/>
                <w:sz w:val="20"/>
              </w:rPr>
              <w:t>Net Deferred (Liability)</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EAB9E23" w14:textId="198B5AAE"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(8,0</w:t>
            </w:r>
            <w:r w:rsidR="00081A9F">
              <w:rPr>
                <w:rFonts w:ascii="Calibri" w:eastAsia="Calibri" w:hAnsi="Calibri" w:cs="Calibri"/>
                <w:b/>
                <w:color w:val="000000"/>
                <w:sz w:val="20"/>
              </w:rPr>
              <w:t>81</w:t>
            </w:r>
            <w:r>
              <w:rPr>
                <w:rFonts w:ascii="Calibri" w:eastAsia="Calibri" w:hAnsi="Calibri" w:cs="Calibri"/>
                <w:b/>
                <w:color w:val="000000"/>
                <w:sz w:val="20"/>
              </w:rPr>
              <w:t>)</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58DE8658" w14:textId="77777777" w:rsidR="00A329C2" w:rsidRDefault="0000368A">
            <w:pPr>
              <w:pStyle w:val="Normal44"/>
              <w:jc w:val="right"/>
              <w:rPr>
                <w:rFonts w:ascii="Calibri" w:eastAsia="Calibri" w:hAnsi="Calibri" w:cs="Calibri"/>
                <w:b/>
                <w:color w:val="000000"/>
                <w:sz w:val="20"/>
              </w:rPr>
            </w:pPr>
            <w:r>
              <w:rPr>
                <w:rFonts w:ascii="Calibri" w:eastAsia="Calibri" w:hAnsi="Calibri" w:cs="Calibri"/>
                <w:b/>
                <w:color w:val="000000"/>
                <w:sz w:val="20"/>
              </w:rPr>
              <w:t>(4,518)</w:t>
            </w:r>
          </w:p>
        </w:tc>
      </w:tr>
      <w:tr w:rsidR="00A329C2" w14:paraId="729CFE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6690" w:type="dxa"/>
            <w:tcBorders>
              <w:top w:val="nil"/>
              <w:left w:val="nil"/>
              <w:bottom w:val="nil"/>
              <w:right w:val="nil"/>
              <w:tl2br w:val="nil"/>
              <w:tr2bl w:val="nil"/>
            </w:tcBorders>
            <w:tcMar>
              <w:left w:w="0" w:type="dxa"/>
              <w:right w:w="0" w:type="dxa"/>
            </w:tcMar>
            <w:vAlign w:val="bottom"/>
          </w:tcPr>
          <w:p w14:paraId="5E81C4FE" w14:textId="77777777" w:rsidR="00A329C2" w:rsidRDefault="00A329C2">
            <w:pPr>
              <w:pStyle w:val="Normal44"/>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336F398A" w14:textId="77777777" w:rsidR="00A329C2" w:rsidRDefault="00A329C2">
            <w:pPr>
              <w:pStyle w:val="Normal44"/>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4CFF20E0" w14:textId="77777777" w:rsidR="00A329C2" w:rsidRDefault="00A329C2">
            <w:pPr>
              <w:pStyle w:val="Normal44"/>
              <w:jc w:val="right"/>
              <w:rPr>
                <w:rFonts w:ascii="Calibri" w:eastAsia="Calibri" w:hAnsi="Calibri" w:cs="Calibri"/>
                <w:b/>
                <w:color w:val="000000"/>
                <w:sz w:val="20"/>
              </w:rPr>
            </w:pPr>
          </w:p>
        </w:tc>
      </w:tr>
    </w:tbl>
    <w:p w14:paraId="0BE12462" w14:textId="77777777" w:rsidR="0000368A" w:rsidRDefault="0000368A" w:rsidP="007B3C8E">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rPr>
          <w:rFonts w:ascii="Arial" w:hAnsi="Arial" w:cs="Arial"/>
          <w:b/>
          <w:bdr w:val="nil"/>
          <w:lang w:val="en-AU" w:eastAsia="en-AU"/>
        </w:rPr>
        <w:lastRenderedPageBreak/>
        <w:t xml:space="preserve">NOTE 23  </w:t>
      </w:r>
      <w:r w:rsidRPr="00CB5C50">
        <w:rPr>
          <w:rFonts w:ascii="Arial" w:hAnsi="Arial" w:cs="Arial"/>
          <w:b/>
          <w:bdr w:val="nil"/>
          <w:lang w:val="en-AU" w:eastAsia="en-AU"/>
        </w:rPr>
        <w:t xml:space="preserve">FINANCIAL INSTRUMENTS </w:t>
      </w:r>
    </w:p>
    <w:p w14:paraId="573D7893" w14:textId="77777777" w:rsidR="0000368A" w:rsidRDefault="0000368A" w:rsidP="00AD6CC2">
      <w:pPr>
        <w:pStyle w:val="Normal95"/>
        <w:pBdr>
          <w:top w:val="nil"/>
          <w:left w:val="nil"/>
          <w:bottom w:val="nil"/>
          <w:right w:val="nil"/>
          <w:between w:val="nil"/>
          <w:bar w:val="nil"/>
        </w:pBdr>
        <w:autoSpaceDE w:val="0"/>
        <w:autoSpaceDN w:val="0"/>
        <w:adjustRightInd w:val="0"/>
        <w:spacing w:before="120" w:after="120"/>
        <w:jc w:val="both"/>
        <w:rPr>
          <w:rFonts w:cs="Arial"/>
          <w:b/>
          <w:bCs/>
          <w:sz w:val="20"/>
          <w:szCs w:val="20"/>
          <w:bdr w:val="nil"/>
          <w:lang w:val="en-AU" w:eastAsia="en-AU"/>
        </w:rPr>
      </w:pPr>
      <w:r>
        <w:rPr>
          <w:rFonts w:cs="Arial"/>
          <w:b/>
          <w:bCs/>
          <w:sz w:val="20"/>
          <w:szCs w:val="20"/>
          <w:bdr w:val="nil"/>
          <w:lang w:val="en-AU" w:eastAsia="en-AU"/>
        </w:rPr>
        <w:t>Material Accounting Policies Relating to Financial Instruments</w:t>
      </w:r>
    </w:p>
    <w:p w14:paraId="6C478959" w14:textId="77777777" w:rsidR="0000368A" w:rsidRDefault="0000368A" w:rsidP="00AD6CC2">
      <w:pPr>
        <w:pStyle w:val="Normal95"/>
        <w:pBdr>
          <w:top w:val="nil"/>
          <w:left w:val="nil"/>
          <w:bottom w:val="nil"/>
          <w:right w:val="nil"/>
          <w:between w:val="nil"/>
          <w:bar w:val="nil"/>
        </w:pBdr>
        <w:autoSpaceDE w:val="0"/>
        <w:autoSpaceDN w:val="0"/>
        <w:adjustRightInd w:val="0"/>
        <w:spacing w:before="120" w:after="120"/>
        <w:jc w:val="both"/>
        <w:rPr>
          <w:rFonts w:cs="Arial"/>
          <w:sz w:val="20"/>
          <w:szCs w:val="20"/>
          <w:bdr w:val="nil"/>
          <w:lang w:val="en-AU" w:eastAsia="en-AU"/>
        </w:rPr>
      </w:pPr>
      <w:r>
        <w:rPr>
          <w:rFonts w:cs="Arial"/>
          <w:sz w:val="20"/>
          <w:szCs w:val="20"/>
          <w:bdr w:val="nil"/>
          <w:lang w:val="en-AU" w:eastAsia="en-AU"/>
        </w:rPr>
        <w:t xml:space="preserve">Details of the material accounting policies and methods adopted, including the criteria for recognition, the basis of measurement, and the basis on which income and expenses are recognised, with respect to each class of financial asset and financial liability are disclosed in the note to which they relate. In addition to these policies, the following are also accounting policies relating to financial assets and liabilities. </w:t>
      </w:r>
    </w:p>
    <w:p w14:paraId="0F6D1565" w14:textId="77777777" w:rsidR="0000368A" w:rsidRDefault="0000368A" w:rsidP="00AD6CC2">
      <w:pPr>
        <w:pStyle w:val="Normal95"/>
        <w:pBdr>
          <w:top w:val="nil"/>
          <w:left w:val="nil"/>
          <w:bottom w:val="nil"/>
          <w:right w:val="nil"/>
          <w:between w:val="nil"/>
          <w:bar w:val="nil"/>
        </w:pBdr>
        <w:autoSpaceDE w:val="0"/>
        <w:autoSpaceDN w:val="0"/>
        <w:adjustRightInd w:val="0"/>
        <w:spacing w:before="120" w:after="120"/>
        <w:jc w:val="both"/>
        <w:rPr>
          <w:rFonts w:cs="Arial"/>
          <w:sz w:val="20"/>
          <w:szCs w:val="20"/>
          <w:bdr w:val="nil"/>
          <w:lang w:val="en-AU" w:eastAsia="en-AU"/>
        </w:rPr>
      </w:pPr>
      <w:r>
        <w:rPr>
          <w:rFonts w:cs="Arial"/>
          <w:sz w:val="20"/>
          <w:szCs w:val="20"/>
          <w:bdr w:val="nil"/>
          <w:lang w:val="en-AU" w:eastAsia="en-AU"/>
        </w:rPr>
        <w:t>Financial assets are subsequently measured at amortised cost, fair value through other comprehensive income or fair value through profit or loss on the basis of both:</w:t>
      </w:r>
    </w:p>
    <w:p w14:paraId="66DA731E" w14:textId="77777777" w:rsidR="0000368A" w:rsidRDefault="0000368A" w:rsidP="00AD6CC2">
      <w:pPr>
        <w:pStyle w:val="Normal95"/>
        <w:pBdr>
          <w:top w:val="nil"/>
          <w:left w:val="nil"/>
          <w:bottom w:val="nil"/>
          <w:right w:val="nil"/>
          <w:between w:val="nil"/>
          <w:bar w:val="nil"/>
        </w:pBdr>
        <w:autoSpaceDE w:val="0"/>
        <w:autoSpaceDN w:val="0"/>
        <w:adjustRightInd w:val="0"/>
        <w:spacing w:before="120" w:after="120"/>
        <w:jc w:val="both"/>
        <w:rPr>
          <w:rFonts w:cs="Arial"/>
          <w:sz w:val="20"/>
          <w:szCs w:val="20"/>
          <w:bdr w:val="nil"/>
          <w:lang w:val="en-AU" w:eastAsia="en-AU"/>
        </w:rPr>
      </w:pPr>
      <w:r>
        <w:rPr>
          <w:rFonts w:cs="Arial"/>
          <w:sz w:val="20"/>
          <w:szCs w:val="20"/>
          <w:bdr w:val="nil"/>
          <w:lang w:val="en-AU" w:eastAsia="en-AU"/>
        </w:rPr>
        <w:t>(a)</w:t>
      </w:r>
      <w:r>
        <w:rPr>
          <w:rFonts w:cs="Arial"/>
          <w:sz w:val="20"/>
          <w:szCs w:val="20"/>
          <w:bdr w:val="nil"/>
          <w:lang w:val="en-AU" w:eastAsia="en-AU"/>
        </w:rPr>
        <w:tab/>
        <w:t>the business model for managing the financial assets; and</w:t>
      </w:r>
    </w:p>
    <w:p w14:paraId="657F4546" w14:textId="77777777" w:rsidR="0000368A" w:rsidRDefault="0000368A" w:rsidP="00AD6CC2">
      <w:pPr>
        <w:pStyle w:val="Normal95"/>
        <w:pBdr>
          <w:top w:val="nil"/>
          <w:left w:val="nil"/>
          <w:bottom w:val="nil"/>
          <w:right w:val="nil"/>
          <w:between w:val="nil"/>
          <w:bar w:val="nil"/>
        </w:pBdr>
        <w:autoSpaceDE w:val="0"/>
        <w:autoSpaceDN w:val="0"/>
        <w:adjustRightInd w:val="0"/>
        <w:spacing w:before="120" w:after="120"/>
        <w:jc w:val="both"/>
        <w:rPr>
          <w:rFonts w:cs="Arial"/>
          <w:sz w:val="20"/>
          <w:szCs w:val="20"/>
          <w:bdr w:val="nil"/>
          <w:lang w:val="en-AU" w:eastAsia="en-AU"/>
        </w:rPr>
      </w:pPr>
      <w:r>
        <w:rPr>
          <w:rFonts w:cs="Arial"/>
          <w:sz w:val="20"/>
          <w:szCs w:val="20"/>
          <w:bdr w:val="nil"/>
          <w:lang w:val="en-AU" w:eastAsia="en-AU"/>
        </w:rPr>
        <w:t>(b)</w:t>
      </w:r>
      <w:r>
        <w:rPr>
          <w:rFonts w:cs="Arial"/>
          <w:sz w:val="20"/>
          <w:szCs w:val="20"/>
          <w:bdr w:val="nil"/>
          <w:lang w:val="en-AU" w:eastAsia="en-AU"/>
        </w:rPr>
        <w:tab/>
        <w:t>the contractual cash flow characteristics of the financial assets.</w:t>
      </w:r>
    </w:p>
    <w:p w14:paraId="5E91868A" w14:textId="77777777" w:rsidR="0000368A" w:rsidRDefault="0000368A" w:rsidP="00AD6CC2">
      <w:pPr>
        <w:pBdr>
          <w:top w:val="nil"/>
          <w:left w:val="nil"/>
          <w:bottom w:val="nil"/>
          <w:right w:val="nil"/>
          <w:between w:val="nil"/>
          <w:bar w:val="nil"/>
        </w:pBdr>
        <w:rPr>
          <w:rFonts w:ascii="Calibri" w:eastAsia="Calibri" w:hAnsi="Calibri" w:cs="Calibri"/>
          <w:sz w:val="20"/>
          <w:szCs w:val="20"/>
          <w:bdr w:val="nil"/>
          <w:lang w:eastAsia="en-AU"/>
        </w:rPr>
      </w:pPr>
      <w:r>
        <w:rPr>
          <w:rFonts w:ascii="Calibri" w:eastAsia="Calibri" w:hAnsi="Calibri" w:cs="Calibri"/>
          <w:sz w:val="20"/>
          <w:szCs w:val="20"/>
          <w:bdr w:val="nil"/>
          <w:lang w:eastAsia="en-AU"/>
        </w:rPr>
        <w:t xml:space="preserve">The following are the classification of </w:t>
      </w:r>
      <w:r w:rsidRPr="00D35C10">
        <w:rPr>
          <w:rFonts w:ascii="Calibri" w:eastAsia="Calibri" w:hAnsi="Calibri" w:cs="Calibri"/>
          <w:sz w:val="20"/>
          <w:szCs w:val="20"/>
          <w:bdr w:val="nil"/>
          <w:lang w:eastAsia="en-AU"/>
        </w:rPr>
        <w:t>City Renewal</w:t>
      </w:r>
      <w:r>
        <w:rPr>
          <w:rFonts w:ascii="Calibri" w:eastAsia="Calibri" w:hAnsi="Calibri" w:cs="Calibri"/>
          <w:sz w:val="20"/>
          <w:szCs w:val="20"/>
          <w:bdr w:val="nil"/>
          <w:lang w:eastAsia="en-AU"/>
        </w:rPr>
        <w:t xml:space="preserve">’s financial assets under AASB 9 </w:t>
      </w:r>
      <w:r>
        <w:rPr>
          <w:rFonts w:ascii="Calibri" w:eastAsia="Calibri" w:hAnsi="Calibri" w:cs="Calibri"/>
          <w:i/>
          <w:iCs/>
          <w:sz w:val="20"/>
          <w:szCs w:val="20"/>
          <w:bdr w:val="nil"/>
          <w:lang w:eastAsia="en-AU"/>
        </w:rPr>
        <w:t>Financial Instruments</w:t>
      </w:r>
      <w:r>
        <w:rPr>
          <w:rFonts w:ascii="Calibri" w:eastAsia="Calibri" w:hAnsi="Calibri" w:cs="Calibri"/>
          <w:sz w:val="20"/>
          <w:szCs w:val="20"/>
          <w:bdr w:val="nil"/>
          <w:lang w:eastAsia="en-AU"/>
        </w:rPr>
        <w:t>:</w:t>
      </w:r>
    </w:p>
    <w:p w14:paraId="0FE33C7E" w14:textId="77777777" w:rsidR="0000368A" w:rsidRDefault="0000368A" w:rsidP="00AD6CC2">
      <w:pPr>
        <w:pBdr>
          <w:top w:val="nil"/>
          <w:left w:val="nil"/>
          <w:bottom w:val="nil"/>
          <w:right w:val="nil"/>
          <w:between w:val="nil"/>
          <w:bar w:val="nil"/>
        </w:pBdr>
        <w:rPr>
          <w:rFonts w:ascii="Calibri" w:eastAsia="Calibri" w:hAnsi="Calibri" w:cs="Calibri"/>
          <w:sz w:val="20"/>
          <w:szCs w:val="20"/>
          <w:bdr w:val="nil"/>
          <w:lang w:eastAsia="en-AU"/>
        </w:rPr>
      </w:pPr>
    </w:p>
    <w:tbl>
      <w:tblPr>
        <w:tblStyle w:val="CVtable1"/>
        <w:tblW w:w="8250" w:type="dxa"/>
        <w:tblLayout w:type="fixed"/>
        <w:tblLook w:val="04A0" w:firstRow="1" w:lastRow="0" w:firstColumn="1" w:lastColumn="0" w:noHBand="0" w:noVBand="1"/>
      </w:tblPr>
      <w:tblGrid>
        <w:gridCol w:w="2460"/>
        <w:gridCol w:w="2051"/>
        <w:gridCol w:w="2051"/>
        <w:gridCol w:w="1688"/>
      </w:tblGrid>
      <w:tr w:rsidR="00A329C2" w14:paraId="1F4DAABE" w14:textId="77777777" w:rsidTr="007D4860">
        <w:tc>
          <w:tcPr>
            <w:tcW w:w="2460" w:type="dxa"/>
            <w:tcBorders>
              <w:top w:val="single" w:sz="4" w:space="0" w:color="auto"/>
              <w:left w:val="nil"/>
              <w:bottom w:val="single" w:sz="4" w:space="0" w:color="auto"/>
              <w:right w:val="single" w:sz="4" w:space="0" w:color="auto"/>
            </w:tcBorders>
            <w:hideMark/>
          </w:tcPr>
          <w:p w14:paraId="1B9477E1" w14:textId="77777777" w:rsidR="0000368A" w:rsidRDefault="0000368A">
            <w:pPr>
              <w:pBdr>
                <w:top w:val="nil"/>
                <w:left w:val="nil"/>
                <w:bottom w:val="nil"/>
                <w:right w:val="nil"/>
                <w:between w:val="nil"/>
                <w:bar w:val="nil"/>
              </w:pBdr>
              <w:rPr>
                <w:rFonts w:ascii="Times New Roman" w:eastAsia="Calibri" w:hAnsi="Times New Roman" w:cs="Calibri"/>
                <w:b/>
                <w:bCs/>
                <w:sz w:val="20"/>
                <w:szCs w:val="20"/>
                <w:bdr w:val="nil"/>
                <w:lang w:eastAsia="en-AU"/>
              </w:rPr>
            </w:pPr>
            <w:r>
              <w:rPr>
                <w:rFonts w:eastAsia="Calibri" w:cs="Calibri"/>
                <w:b/>
                <w:bCs/>
                <w:sz w:val="20"/>
                <w:szCs w:val="20"/>
                <w:bdr w:val="nil"/>
                <w:lang w:eastAsia="en-AU"/>
              </w:rPr>
              <w:t>Items</w:t>
            </w:r>
          </w:p>
        </w:tc>
        <w:tc>
          <w:tcPr>
            <w:tcW w:w="2051" w:type="dxa"/>
            <w:tcBorders>
              <w:top w:val="single" w:sz="4" w:space="0" w:color="auto"/>
              <w:left w:val="single" w:sz="4" w:space="0" w:color="auto"/>
              <w:bottom w:val="single" w:sz="4" w:space="0" w:color="auto"/>
              <w:right w:val="single" w:sz="4" w:space="0" w:color="auto"/>
            </w:tcBorders>
            <w:hideMark/>
          </w:tcPr>
          <w:p w14:paraId="29C7BEDE" w14:textId="77777777" w:rsidR="0000368A" w:rsidRDefault="0000368A">
            <w:pPr>
              <w:pBdr>
                <w:top w:val="nil"/>
                <w:left w:val="nil"/>
                <w:bottom w:val="nil"/>
                <w:right w:val="nil"/>
                <w:between w:val="nil"/>
                <w:bar w:val="nil"/>
              </w:pBdr>
              <w:rPr>
                <w:rFonts w:ascii="Times New Roman" w:eastAsia="Calibri" w:hAnsi="Times New Roman" w:cs="Calibri"/>
                <w:b/>
                <w:bCs/>
                <w:sz w:val="20"/>
                <w:szCs w:val="20"/>
                <w:bdr w:val="nil"/>
                <w:lang w:eastAsia="en-AU"/>
              </w:rPr>
            </w:pPr>
            <w:r>
              <w:rPr>
                <w:rFonts w:eastAsia="Calibri" w:cs="Calibri"/>
                <w:b/>
                <w:bCs/>
                <w:sz w:val="20"/>
                <w:szCs w:val="20"/>
                <w:bdr w:val="nil"/>
                <w:lang w:eastAsia="en-AU"/>
              </w:rPr>
              <w:t>Business Model</w:t>
            </w:r>
          </w:p>
          <w:p w14:paraId="6EF2131A" w14:textId="77777777" w:rsidR="0000368A" w:rsidRDefault="0000368A">
            <w:pPr>
              <w:pBdr>
                <w:top w:val="nil"/>
                <w:left w:val="nil"/>
                <w:bottom w:val="nil"/>
                <w:right w:val="nil"/>
                <w:between w:val="nil"/>
                <w:bar w:val="nil"/>
              </w:pBdr>
              <w:rPr>
                <w:rFonts w:ascii="Times New Roman" w:eastAsia="Calibri" w:hAnsi="Times New Roman" w:cs="Calibri"/>
                <w:b/>
                <w:bCs/>
                <w:sz w:val="20"/>
                <w:szCs w:val="20"/>
                <w:bdr w:val="nil"/>
                <w:lang w:eastAsia="en-AU"/>
              </w:rPr>
            </w:pPr>
            <w:r>
              <w:rPr>
                <w:rFonts w:eastAsia="Calibri" w:cs="Calibri"/>
                <w:b/>
                <w:bCs/>
                <w:sz w:val="20"/>
                <w:szCs w:val="20"/>
                <w:bdr w:val="nil"/>
                <w:lang w:eastAsia="en-AU"/>
              </w:rPr>
              <w:t>Held to collect principal and interest/sell</w:t>
            </w:r>
          </w:p>
        </w:tc>
        <w:tc>
          <w:tcPr>
            <w:tcW w:w="2051" w:type="dxa"/>
            <w:tcBorders>
              <w:top w:val="single" w:sz="4" w:space="0" w:color="auto"/>
              <w:left w:val="single" w:sz="4" w:space="0" w:color="auto"/>
              <w:bottom w:val="single" w:sz="4" w:space="0" w:color="auto"/>
              <w:right w:val="single" w:sz="4" w:space="0" w:color="auto"/>
            </w:tcBorders>
            <w:hideMark/>
          </w:tcPr>
          <w:p w14:paraId="57D3BF16" w14:textId="77777777" w:rsidR="0000368A" w:rsidRDefault="0000368A">
            <w:pPr>
              <w:pBdr>
                <w:top w:val="nil"/>
                <w:left w:val="nil"/>
                <w:bottom w:val="nil"/>
                <w:right w:val="nil"/>
                <w:between w:val="nil"/>
                <w:bar w:val="nil"/>
              </w:pBdr>
              <w:rPr>
                <w:rFonts w:ascii="Times New Roman" w:eastAsia="Calibri" w:hAnsi="Times New Roman" w:cs="Calibri"/>
                <w:b/>
                <w:bCs/>
                <w:sz w:val="20"/>
                <w:szCs w:val="20"/>
                <w:bdr w:val="nil"/>
                <w:lang w:eastAsia="en-AU"/>
              </w:rPr>
            </w:pPr>
            <w:r>
              <w:rPr>
                <w:rFonts w:eastAsia="Calibri" w:cs="Calibri"/>
                <w:b/>
                <w:bCs/>
                <w:sz w:val="20"/>
                <w:szCs w:val="20"/>
                <w:bdr w:val="nil"/>
                <w:lang w:eastAsia="en-AU"/>
              </w:rPr>
              <w:t>Solely for payment of Principal and Interest SPPI Test (basic lending characteristics)</w:t>
            </w:r>
          </w:p>
        </w:tc>
        <w:tc>
          <w:tcPr>
            <w:tcW w:w="1688" w:type="dxa"/>
            <w:tcBorders>
              <w:top w:val="single" w:sz="4" w:space="0" w:color="auto"/>
              <w:left w:val="single" w:sz="4" w:space="0" w:color="auto"/>
              <w:bottom w:val="single" w:sz="4" w:space="0" w:color="auto"/>
              <w:right w:val="nil"/>
            </w:tcBorders>
            <w:hideMark/>
          </w:tcPr>
          <w:p w14:paraId="71568588" w14:textId="77777777" w:rsidR="0000368A" w:rsidRDefault="0000368A">
            <w:pPr>
              <w:pBdr>
                <w:top w:val="nil"/>
                <w:left w:val="nil"/>
                <w:bottom w:val="nil"/>
                <w:right w:val="nil"/>
                <w:between w:val="nil"/>
                <w:bar w:val="nil"/>
              </w:pBdr>
              <w:rPr>
                <w:rFonts w:ascii="Times New Roman" w:eastAsia="Calibri" w:hAnsi="Times New Roman" w:cs="Calibri"/>
                <w:b/>
                <w:bCs/>
                <w:sz w:val="20"/>
                <w:szCs w:val="20"/>
                <w:bdr w:val="nil"/>
                <w:lang w:eastAsia="en-AU"/>
              </w:rPr>
            </w:pPr>
            <w:r>
              <w:rPr>
                <w:rFonts w:eastAsia="Calibri" w:cs="Calibri"/>
                <w:b/>
                <w:bCs/>
                <w:sz w:val="20"/>
                <w:szCs w:val="20"/>
                <w:bdr w:val="nil"/>
                <w:lang w:eastAsia="en-AU"/>
              </w:rPr>
              <w:t>Classification</w:t>
            </w:r>
          </w:p>
        </w:tc>
      </w:tr>
      <w:tr w:rsidR="00A329C2" w14:paraId="4684E934" w14:textId="77777777" w:rsidTr="007D4860">
        <w:tc>
          <w:tcPr>
            <w:tcW w:w="2460" w:type="dxa"/>
            <w:tcBorders>
              <w:top w:val="single" w:sz="4" w:space="0" w:color="auto"/>
              <w:left w:val="nil"/>
              <w:bottom w:val="single" w:sz="4" w:space="0" w:color="auto"/>
              <w:right w:val="single" w:sz="4" w:space="0" w:color="auto"/>
            </w:tcBorders>
            <w:hideMark/>
          </w:tcPr>
          <w:p w14:paraId="019C0A14"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Cash and Cash Equivalents</w:t>
            </w:r>
          </w:p>
        </w:tc>
        <w:tc>
          <w:tcPr>
            <w:tcW w:w="2051" w:type="dxa"/>
            <w:tcBorders>
              <w:top w:val="single" w:sz="4" w:space="0" w:color="auto"/>
              <w:left w:val="single" w:sz="4" w:space="0" w:color="auto"/>
              <w:bottom w:val="single" w:sz="4" w:space="0" w:color="auto"/>
              <w:right w:val="single" w:sz="4" w:space="0" w:color="auto"/>
            </w:tcBorders>
            <w:hideMark/>
          </w:tcPr>
          <w:p w14:paraId="5A3B4694"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 xml:space="preserve">Held to collect </w:t>
            </w:r>
          </w:p>
        </w:tc>
        <w:tc>
          <w:tcPr>
            <w:tcW w:w="2051" w:type="dxa"/>
            <w:tcBorders>
              <w:top w:val="single" w:sz="4" w:space="0" w:color="auto"/>
              <w:left w:val="single" w:sz="4" w:space="0" w:color="auto"/>
              <w:bottom w:val="single" w:sz="4" w:space="0" w:color="auto"/>
              <w:right w:val="single" w:sz="4" w:space="0" w:color="auto"/>
            </w:tcBorders>
            <w:hideMark/>
          </w:tcPr>
          <w:p w14:paraId="2F0F8724"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Yes</w:t>
            </w:r>
          </w:p>
        </w:tc>
        <w:tc>
          <w:tcPr>
            <w:tcW w:w="1688" w:type="dxa"/>
            <w:tcBorders>
              <w:top w:val="single" w:sz="4" w:space="0" w:color="auto"/>
              <w:left w:val="single" w:sz="4" w:space="0" w:color="auto"/>
              <w:bottom w:val="single" w:sz="4" w:space="0" w:color="auto"/>
              <w:right w:val="nil"/>
            </w:tcBorders>
            <w:hideMark/>
          </w:tcPr>
          <w:p w14:paraId="01C03A30"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Amortised cost</w:t>
            </w:r>
          </w:p>
        </w:tc>
      </w:tr>
      <w:tr w:rsidR="00A329C2" w14:paraId="2A8527E6" w14:textId="77777777" w:rsidTr="007D4860">
        <w:tc>
          <w:tcPr>
            <w:tcW w:w="2460" w:type="dxa"/>
            <w:tcBorders>
              <w:top w:val="single" w:sz="4" w:space="0" w:color="auto"/>
              <w:left w:val="nil"/>
              <w:bottom w:val="single" w:sz="4" w:space="0" w:color="auto"/>
              <w:right w:val="single" w:sz="4" w:space="0" w:color="auto"/>
            </w:tcBorders>
            <w:hideMark/>
          </w:tcPr>
          <w:p w14:paraId="73F33859"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Accrued Revenue</w:t>
            </w:r>
          </w:p>
        </w:tc>
        <w:tc>
          <w:tcPr>
            <w:tcW w:w="2051" w:type="dxa"/>
            <w:tcBorders>
              <w:top w:val="single" w:sz="4" w:space="0" w:color="auto"/>
              <w:left w:val="single" w:sz="4" w:space="0" w:color="auto"/>
              <w:bottom w:val="single" w:sz="4" w:space="0" w:color="auto"/>
              <w:right w:val="single" w:sz="4" w:space="0" w:color="auto"/>
            </w:tcBorders>
            <w:hideMark/>
          </w:tcPr>
          <w:p w14:paraId="54C5919C"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 xml:space="preserve">Held to collect </w:t>
            </w:r>
          </w:p>
        </w:tc>
        <w:tc>
          <w:tcPr>
            <w:tcW w:w="2051" w:type="dxa"/>
            <w:tcBorders>
              <w:top w:val="single" w:sz="4" w:space="0" w:color="auto"/>
              <w:left w:val="single" w:sz="4" w:space="0" w:color="auto"/>
              <w:bottom w:val="single" w:sz="4" w:space="0" w:color="auto"/>
              <w:right w:val="single" w:sz="4" w:space="0" w:color="auto"/>
            </w:tcBorders>
            <w:hideMark/>
          </w:tcPr>
          <w:p w14:paraId="3A700170"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Yes</w:t>
            </w:r>
          </w:p>
        </w:tc>
        <w:tc>
          <w:tcPr>
            <w:tcW w:w="1688" w:type="dxa"/>
            <w:tcBorders>
              <w:top w:val="single" w:sz="4" w:space="0" w:color="auto"/>
              <w:left w:val="single" w:sz="4" w:space="0" w:color="auto"/>
              <w:bottom w:val="single" w:sz="4" w:space="0" w:color="auto"/>
              <w:right w:val="nil"/>
            </w:tcBorders>
            <w:hideMark/>
          </w:tcPr>
          <w:p w14:paraId="75F3F183" w14:textId="77777777" w:rsidR="0000368A" w:rsidRDefault="0000368A">
            <w:pPr>
              <w:pBdr>
                <w:top w:val="nil"/>
                <w:left w:val="nil"/>
                <w:bottom w:val="nil"/>
                <w:right w:val="nil"/>
                <w:between w:val="nil"/>
                <w:bar w:val="nil"/>
              </w:pBdr>
              <w:rPr>
                <w:rFonts w:ascii="Times New Roman" w:eastAsia="Calibri" w:hAnsi="Times New Roman" w:cs="Calibri"/>
                <w:sz w:val="20"/>
                <w:szCs w:val="20"/>
                <w:bdr w:val="nil"/>
                <w:lang w:eastAsia="en-AU"/>
              </w:rPr>
            </w:pPr>
            <w:r>
              <w:rPr>
                <w:rFonts w:eastAsia="Calibri" w:cs="Calibri"/>
                <w:sz w:val="20"/>
                <w:szCs w:val="20"/>
                <w:bdr w:val="nil"/>
                <w:lang w:eastAsia="en-AU"/>
              </w:rPr>
              <w:t>Amortised cost</w:t>
            </w:r>
          </w:p>
        </w:tc>
      </w:tr>
    </w:tbl>
    <w:p w14:paraId="51587F64" w14:textId="77777777" w:rsidR="0000368A" w:rsidRDefault="0000368A" w:rsidP="00AD6CC2">
      <w:pPr>
        <w:pBdr>
          <w:top w:val="nil"/>
          <w:left w:val="nil"/>
          <w:bottom w:val="nil"/>
          <w:right w:val="nil"/>
          <w:between w:val="nil"/>
          <w:bar w:val="nil"/>
        </w:pBdr>
        <w:spacing w:before="120" w:after="120"/>
        <w:rPr>
          <w:rFonts w:ascii="Calibri" w:eastAsia="Calibri" w:hAnsi="Calibri" w:cs="Calibri"/>
          <w:sz w:val="20"/>
          <w:szCs w:val="20"/>
          <w:bdr w:val="nil"/>
          <w:lang w:eastAsia="en-AU"/>
        </w:rPr>
      </w:pPr>
      <w:r>
        <w:rPr>
          <w:rFonts w:ascii="Calibri" w:eastAsia="Calibri" w:hAnsi="Calibri" w:cs="Calibri"/>
          <w:sz w:val="20"/>
          <w:szCs w:val="20"/>
          <w:bdr w:val="nil"/>
          <w:lang w:eastAsia="en-AU"/>
        </w:rPr>
        <w:t>Financial liabilities are measured at amortised cost.</w:t>
      </w:r>
    </w:p>
    <w:p w14:paraId="4B1BFB31" w14:textId="77777777" w:rsidR="0000368A" w:rsidRDefault="0000368A" w:rsidP="00AD6CC2">
      <w:pPr>
        <w:pBdr>
          <w:top w:val="nil"/>
          <w:left w:val="nil"/>
          <w:bottom w:val="nil"/>
          <w:right w:val="nil"/>
          <w:between w:val="nil"/>
          <w:bar w:val="nil"/>
        </w:pBdr>
        <w:autoSpaceDE w:val="0"/>
        <w:autoSpaceDN w:val="0"/>
        <w:adjustRightInd w:val="0"/>
        <w:spacing w:before="120" w:after="120"/>
        <w:jc w:val="both"/>
        <w:rPr>
          <w:rFonts w:ascii="Calibri" w:eastAsia="Calibri" w:hAnsi="Calibri" w:cs="Calibri"/>
          <w:b/>
          <w:bCs/>
          <w:sz w:val="20"/>
          <w:szCs w:val="20"/>
          <w:bdr w:val="nil"/>
          <w:lang w:eastAsia="en-AU"/>
        </w:rPr>
      </w:pPr>
      <w:r>
        <w:rPr>
          <w:rFonts w:ascii="Calibri" w:eastAsia="Calibri" w:hAnsi="Calibri" w:cs="Calibri"/>
          <w:b/>
          <w:bCs/>
          <w:sz w:val="20"/>
          <w:szCs w:val="20"/>
          <w:bdr w:val="nil"/>
          <w:lang w:eastAsia="en-AU"/>
        </w:rPr>
        <w:t>Interest Rate Risk</w:t>
      </w:r>
    </w:p>
    <w:p w14:paraId="0B8054CE" w14:textId="77777777" w:rsidR="0000368A" w:rsidRDefault="0000368A" w:rsidP="00AD6CC2">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eastAsia="en-AU"/>
        </w:rPr>
      </w:pPr>
      <w:r>
        <w:rPr>
          <w:rFonts w:ascii="Calibri" w:eastAsia="Calibri" w:hAnsi="Calibri" w:cs="Calibri"/>
          <w:sz w:val="20"/>
          <w:szCs w:val="20"/>
          <w:bdr w:val="nil"/>
          <w:lang w:eastAsia="en-AU"/>
        </w:rPr>
        <w:t xml:space="preserve">Interest rate risk is the risk that the fair value or future cash flows of a financial instrument will fluctuate because of changes in market interest rates. </w:t>
      </w:r>
      <w:r w:rsidRPr="00D35C10">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 xml:space="preserve">holds cash at bank financial assets in floating interest rate arrangements. </w:t>
      </w:r>
      <w:r w:rsidRPr="00D35C10">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 xml:space="preserve">is not exposed to movements in interest payable as its financial liabilities are non-interest bearing. </w:t>
      </w:r>
      <w:r w:rsidRPr="00D35C10">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manages the interest rate risk on investments by only</w:t>
      </w:r>
      <w:r>
        <w:rPr>
          <w:bdr w:val="nil"/>
        </w:rPr>
        <w:t xml:space="preserve"> </w:t>
      </w:r>
      <w:r w:rsidRPr="00286F3A">
        <w:rPr>
          <w:rFonts w:ascii="Calibri" w:eastAsia="Calibri" w:hAnsi="Calibri" w:cs="Calibri"/>
          <w:sz w:val="20"/>
          <w:szCs w:val="20"/>
          <w:bdr w:val="nil"/>
          <w:lang w:eastAsia="en-AU"/>
        </w:rPr>
        <w:t>investing surplus funds in ACT Government’s bank, Westpac, which is considered low risk</w:t>
      </w:r>
      <w:r>
        <w:rPr>
          <w:rFonts w:ascii="Calibri" w:eastAsia="Calibri" w:hAnsi="Calibri" w:cs="Calibri"/>
          <w:sz w:val="20"/>
          <w:szCs w:val="20"/>
          <w:bdr w:val="nil"/>
          <w:lang w:eastAsia="en-AU"/>
        </w:rPr>
        <w:t xml:space="preserve">. </w:t>
      </w:r>
      <w:r w:rsidRPr="009B2D4C">
        <w:rPr>
          <w:rFonts w:ascii="Calibri" w:eastAsia="Calibri" w:hAnsi="Calibri" w:cs="Calibri"/>
          <w:sz w:val="20"/>
          <w:szCs w:val="20"/>
          <w:bdr w:val="nil"/>
          <w:lang w:eastAsia="en-AU"/>
        </w:rPr>
        <w:t>City Renewal uses the effective interest rate method for cash at bank.</w:t>
      </w:r>
    </w:p>
    <w:p w14:paraId="554219AF" w14:textId="77777777" w:rsidR="0000368A" w:rsidRDefault="0000368A" w:rsidP="00AD6CC2">
      <w:pPr>
        <w:pBdr>
          <w:top w:val="nil"/>
          <w:left w:val="nil"/>
          <w:bottom w:val="nil"/>
          <w:right w:val="nil"/>
          <w:between w:val="nil"/>
          <w:bar w:val="nil"/>
        </w:pBdr>
        <w:autoSpaceDE w:val="0"/>
        <w:autoSpaceDN w:val="0"/>
        <w:adjustRightInd w:val="0"/>
        <w:spacing w:before="120" w:after="120"/>
        <w:jc w:val="both"/>
        <w:rPr>
          <w:rFonts w:ascii="Calibri" w:eastAsia="Calibri" w:hAnsi="Calibri" w:cs="Calibri"/>
          <w:i/>
          <w:iCs/>
          <w:sz w:val="20"/>
          <w:szCs w:val="20"/>
          <w:bdr w:val="nil"/>
          <w:lang w:eastAsia="en-AU"/>
        </w:rPr>
      </w:pPr>
      <w:r>
        <w:rPr>
          <w:rFonts w:ascii="Calibri" w:eastAsia="Calibri" w:hAnsi="Calibri" w:cs="Calibri"/>
          <w:i/>
          <w:iCs/>
          <w:sz w:val="20"/>
          <w:szCs w:val="20"/>
          <w:bdr w:val="nil"/>
          <w:lang w:eastAsia="en-AU"/>
        </w:rPr>
        <w:t>Sensitivity Analysis</w:t>
      </w:r>
    </w:p>
    <w:p w14:paraId="63E026EA" w14:textId="77777777" w:rsidR="0000368A" w:rsidRDefault="0000368A" w:rsidP="00AD6CC2">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eastAsia="en-AU"/>
        </w:rPr>
      </w:pPr>
      <w:r>
        <w:rPr>
          <w:rFonts w:ascii="Calibri" w:eastAsia="Calibri" w:hAnsi="Calibri" w:cs="Calibri"/>
          <w:sz w:val="20"/>
          <w:szCs w:val="20"/>
          <w:bdr w:val="nil"/>
          <w:lang w:eastAsia="en-AU"/>
        </w:rPr>
        <w:t xml:space="preserve">A sensitivity analysis has not been undertaken for the interest rate risk of </w:t>
      </w:r>
      <w:r w:rsidRPr="00D35C10">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 xml:space="preserve">as it has been determined that the possible impact on income and expenses or total equity from fluctuations in interest rates is immaterial.  </w:t>
      </w:r>
    </w:p>
    <w:p w14:paraId="2941BEC5" w14:textId="77777777" w:rsidR="0000368A" w:rsidRDefault="0000368A" w:rsidP="00AD6CC2">
      <w:pPr>
        <w:pBdr>
          <w:top w:val="nil"/>
          <w:left w:val="nil"/>
          <w:bottom w:val="nil"/>
          <w:right w:val="nil"/>
          <w:between w:val="nil"/>
          <w:bar w:val="nil"/>
        </w:pBdr>
        <w:autoSpaceDE w:val="0"/>
        <w:autoSpaceDN w:val="0"/>
        <w:adjustRightInd w:val="0"/>
        <w:spacing w:before="120" w:after="120"/>
        <w:jc w:val="both"/>
        <w:rPr>
          <w:rFonts w:ascii="Calibri" w:eastAsia="Calibri" w:hAnsi="Calibri" w:cs="Calibri"/>
          <w:b/>
          <w:bCs/>
          <w:sz w:val="20"/>
          <w:szCs w:val="20"/>
          <w:bdr w:val="nil"/>
          <w:lang w:eastAsia="en-AU"/>
        </w:rPr>
      </w:pPr>
      <w:r>
        <w:rPr>
          <w:rFonts w:ascii="Calibri" w:eastAsia="Calibri" w:hAnsi="Calibri" w:cs="Calibri"/>
          <w:b/>
          <w:bCs/>
          <w:sz w:val="20"/>
          <w:szCs w:val="20"/>
          <w:bdr w:val="nil"/>
          <w:lang w:eastAsia="en-AU"/>
        </w:rPr>
        <w:t>Credit Risk</w:t>
      </w:r>
    </w:p>
    <w:p w14:paraId="5A404449" w14:textId="12227791" w:rsidR="0000368A" w:rsidRDefault="0000368A" w:rsidP="00AD6CC2">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eastAsia="en-AU"/>
        </w:rPr>
      </w:pPr>
      <w:r>
        <w:rPr>
          <w:rFonts w:ascii="Calibri" w:eastAsia="Calibri" w:hAnsi="Calibri" w:cs="Calibri"/>
          <w:sz w:val="20"/>
          <w:szCs w:val="20"/>
          <w:bdr w:val="nil"/>
          <w:lang w:eastAsia="en-AU"/>
        </w:rPr>
        <w:t xml:space="preserve">Credit risk is the risk that one party to a financial instrument will fail to discharge an obligation and cause the other party to incur a financial loss. </w:t>
      </w:r>
      <w:r w:rsidRPr="00D35C10">
        <w:rPr>
          <w:rFonts w:ascii="Calibri" w:eastAsia="Calibri" w:hAnsi="Calibri" w:cs="Calibri"/>
          <w:sz w:val="20"/>
          <w:szCs w:val="20"/>
          <w:bdr w:val="nil"/>
          <w:lang w:eastAsia="en-AU"/>
        </w:rPr>
        <w:t>City Renewal</w:t>
      </w:r>
      <w:r>
        <w:rPr>
          <w:rFonts w:ascii="Calibri" w:eastAsia="Calibri" w:hAnsi="Calibri" w:cs="Calibri"/>
          <w:sz w:val="20"/>
          <w:szCs w:val="20"/>
          <w:bdr w:val="nil"/>
          <w:lang w:eastAsia="en-AU"/>
        </w:rPr>
        <w:t xml:space="preserve">’s credit risk is limited to the amount of the financial assets it holds net of any allowance for credit loss.  </w:t>
      </w:r>
      <w:r w:rsidRPr="00D35C10">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 xml:space="preserve">expects to collect all financial assets which comprise cash and receivables. Credit risk is managed through internal processes which include a regular review by management. </w:t>
      </w:r>
      <w:r w:rsidRPr="00D35C10">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 xml:space="preserve">also manages the credit risk for receivables by undertaking an assessment of the creditworthiness of larger debtors as well as an analysis of the concentration of credit risk to ensure that it is not too high. </w:t>
      </w:r>
    </w:p>
    <w:p w14:paraId="6E88919D" w14:textId="77777777" w:rsidR="0000368A" w:rsidRPr="00CB5C50" w:rsidRDefault="0000368A" w:rsidP="007B3C8E">
      <w:pPr>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t xml:space="preserve"> </w:t>
      </w:r>
    </w:p>
    <w:p w14:paraId="08471FDC" w14:textId="77777777" w:rsidR="0000368A" w:rsidRPr="00B608AE" w:rsidRDefault="0000368A" w:rsidP="00B608AE">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rsidRPr="00B608AE">
        <w:rPr>
          <w:rFonts w:ascii="Arial" w:hAnsi="Arial" w:cs="Arial"/>
          <w:b/>
          <w:bdr w:val="nil"/>
          <w:lang w:val="en-AU" w:eastAsia="en-AU"/>
        </w:rPr>
        <w:lastRenderedPageBreak/>
        <w:t xml:space="preserve">NOTE 23  FINANCIAL INSTRUMENTS </w:t>
      </w:r>
      <w:r>
        <w:rPr>
          <w:rFonts w:ascii="Arial" w:hAnsi="Arial" w:cs="Arial"/>
          <w:b/>
          <w:bdr w:val="nil"/>
          <w:lang w:val="en-AU" w:eastAsia="en-AU"/>
        </w:rPr>
        <w:t>- CONTINUED</w:t>
      </w:r>
    </w:p>
    <w:p w14:paraId="2B9DFD16" w14:textId="77777777" w:rsidR="0000368A" w:rsidRDefault="0000368A" w:rsidP="0045740F">
      <w:pPr>
        <w:pBdr>
          <w:top w:val="nil"/>
          <w:left w:val="nil"/>
          <w:bottom w:val="nil"/>
          <w:right w:val="nil"/>
          <w:between w:val="nil"/>
          <w:bar w:val="nil"/>
        </w:pBdr>
        <w:autoSpaceDE w:val="0"/>
        <w:autoSpaceDN w:val="0"/>
        <w:adjustRightInd w:val="0"/>
        <w:spacing w:before="120" w:after="120"/>
        <w:jc w:val="both"/>
        <w:rPr>
          <w:rFonts w:ascii="Calibri" w:eastAsia="Calibri" w:hAnsi="Calibri" w:cs="Calibri"/>
          <w:b/>
          <w:bCs/>
          <w:sz w:val="20"/>
          <w:szCs w:val="20"/>
          <w:bdr w:val="nil"/>
          <w:lang w:eastAsia="en-AU"/>
        </w:rPr>
      </w:pPr>
      <w:r>
        <w:rPr>
          <w:rFonts w:ascii="Calibri" w:eastAsia="Calibri" w:hAnsi="Calibri" w:cs="Calibri"/>
          <w:b/>
          <w:bCs/>
          <w:sz w:val="20"/>
          <w:szCs w:val="20"/>
          <w:bdr w:val="nil"/>
          <w:lang w:eastAsia="en-AU"/>
        </w:rPr>
        <w:t>Liquidity Risk</w:t>
      </w:r>
    </w:p>
    <w:p w14:paraId="6702F760" w14:textId="77777777" w:rsidR="0000368A" w:rsidRDefault="0000368A" w:rsidP="0045740F">
      <w:p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eastAsia="en-AU"/>
        </w:rPr>
      </w:pPr>
      <w:r>
        <w:rPr>
          <w:rFonts w:ascii="Calibri" w:eastAsia="Calibri" w:hAnsi="Calibri" w:cs="Calibri"/>
          <w:sz w:val="20"/>
          <w:szCs w:val="20"/>
          <w:bdr w:val="nil"/>
          <w:lang w:eastAsia="en-AU"/>
        </w:rPr>
        <w:t xml:space="preserve">Liquidity risk is the risk that </w:t>
      </w:r>
      <w:r w:rsidRPr="00862891">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 xml:space="preserve">will encounter difficulties in meeting obligations associated with financial liabilities that are settled by delivering cash or another financial asset. To limit its exposure to liquidity risk, </w:t>
      </w:r>
      <w:r w:rsidRPr="00862891">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 xml:space="preserve">ensures that it does not have a large portion of its financial liabilities maturing in any one reporting period and that, at any particular point in time </w:t>
      </w:r>
      <w:r w:rsidRPr="00862891">
        <w:rPr>
          <w:rFonts w:ascii="Calibri" w:eastAsia="Calibri" w:hAnsi="Calibri" w:cs="Calibri"/>
          <w:sz w:val="20"/>
          <w:szCs w:val="20"/>
          <w:bdr w:val="nil"/>
          <w:lang w:eastAsia="en-AU"/>
        </w:rPr>
        <w:t xml:space="preserve">City Renewal </w:t>
      </w:r>
      <w:r>
        <w:rPr>
          <w:rFonts w:ascii="Calibri" w:eastAsia="Calibri" w:hAnsi="Calibri" w:cs="Calibri"/>
          <w:sz w:val="20"/>
          <w:szCs w:val="20"/>
          <w:bdr w:val="nil"/>
          <w:lang w:eastAsia="en-AU"/>
        </w:rPr>
        <w:t>has a sufficient amount of current financial assets to meet its current financial liabilities.</w:t>
      </w:r>
    </w:p>
    <w:p w14:paraId="77D91B87" w14:textId="77777777" w:rsidR="0000368A" w:rsidRPr="00FF088C" w:rsidRDefault="0000368A" w:rsidP="00FF088C">
      <w:pPr>
        <w:pBdr>
          <w:top w:val="nil"/>
          <w:left w:val="nil"/>
          <w:bottom w:val="nil"/>
          <w:right w:val="nil"/>
          <w:between w:val="nil"/>
          <w:bar w:val="nil"/>
        </w:pBdr>
        <w:jc w:val="both"/>
        <w:rPr>
          <w:rFonts w:ascii="Calibri" w:eastAsia="Calibri" w:hAnsi="Calibri" w:cs="Calibri"/>
          <w:sz w:val="20"/>
          <w:szCs w:val="20"/>
          <w:bdr w:val="nil"/>
          <w:lang w:eastAsia="en-AU"/>
        </w:rPr>
      </w:pPr>
      <w:r w:rsidRPr="00FF088C">
        <w:rPr>
          <w:rFonts w:ascii="Calibri" w:eastAsia="Calibri" w:hAnsi="Calibri" w:cs="Calibri"/>
          <w:sz w:val="20"/>
          <w:szCs w:val="20"/>
          <w:bdr w:val="nil"/>
          <w:lang w:eastAsia="en-AU"/>
        </w:rPr>
        <w:t xml:space="preserve">In addition, the </w:t>
      </w:r>
      <w:r w:rsidRPr="00FF088C">
        <w:rPr>
          <w:rFonts w:ascii="Calibri" w:eastAsia="Calibri" w:hAnsi="Calibri" w:cs="Calibri"/>
          <w:i/>
          <w:iCs/>
          <w:sz w:val="20"/>
          <w:szCs w:val="20"/>
          <w:bdr w:val="nil"/>
          <w:lang w:val="en-AU" w:eastAsia="en-AU"/>
        </w:rPr>
        <w:t xml:space="preserve">City Renewal Authority and Suburban Land Agency (City Renewal Authority Payment of Funds to Territory) Direction 2026 </w:t>
      </w:r>
      <w:r w:rsidRPr="00FF088C">
        <w:rPr>
          <w:rFonts w:ascii="Calibri" w:eastAsia="Calibri" w:hAnsi="Calibri" w:cs="Calibri"/>
          <w:sz w:val="20"/>
          <w:szCs w:val="20"/>
          <w:bdr w:val="nil"/>
          <w:lang w:eastAsia="en-AU"/>
        </w:rPr>
        <w:t xml:space="preserve">provides the Government with flexibility to approve different dividend payment terms, subject to the Treasurer’s approval of a written request from City Renewal Board to enable City Renewal to meet its obligations as they fall due. </w:t>
      </w:r>
    </w:p>
    <w:p w14:paraId="5F01FB55" w14:textId="77777777" w:rsidR="0000368A" w:rsidRDefault="0000368A" w:rsidP="006E6333">
      <w:pPr>
        <w:pBdr>
          <w:top w:val="nil"/>
          <w:left w:val="nil"/>
          <w:bottom w:val="nil"/>
          <w:right w:val="nil"/>
          <w:between w:val="nil"/>
          <w:bar w:val="nil"/>
        </w:pBdr>
        <w:rPr>
          <w:rFonts w:ascii="Calibri" w:hAnsi="Calibri" w:cs="Calibri"/>
          <w:b/>
          <w:sz w:val="20"/>
          <w:szCs w:val="20"/>
          <w:bdr w:val="nil"/>
          <w:lang w:val="en-AU" w:eastAsia="en-AU"/>
        </w:rPr>
      </w:pPr>
    </w:p>
    <w:p w14:paraId="6A13DE4B" w14:textId="77777777" w:rsidR="0000368A" w:rsidRPr="006E6333" w:rsidRDefault="0000368A" w:rsidP="006E6333">
      <w:pPr>
        <w:pBdr>
          <w:top w:val="nil"/>
          <w:left w:val="nil"/>
          <w:bottom w:val="nil"/>
          <w:right w:val="nil"/>
          <w:between w:val="nil"/>
          <w:bar w:val="nil"/>
        </w:pBdr>
        <w:rPr>
          <w:rFonts w:ascii="Calibri" w:hAnsi="Calibri" w:cs="Calibri"/>
          <w:sz w:val="20"/>
          <w:szCs w:val="20"/>
          <w:bdr w:val="nil"/>
          <w:lang w:val="en-AU" w:eastAsia="en-AU"/>
        </w:rPr>
      </w:pPr>
      <w:r w:rsidRPr="006E6333">
        <w:rPr>
          <w:rFonts w:ascii="Calibri" w:hAnsi="Calibri" w:cs="Calibri"/>
          <w:b/>
          <w:sz w:val="20"/>
          <w:szCs w:val="20"/>
          <w:bdr w:val="nil"/>
          <w:lang w:val="en-AU" w:eastAsia="en-AU"/>
        </w:rPr>
        <w:t xml:space="preserve">Fair Value of Financial Assets and Liabilities </w:t>
      </w:r>
      <w:r w:rsidRPr="006E6333">
        <w:rPr>
          <w:rFonts w:ascii="Calibri" w:hAnsi="Calibri" w:cs="Calibri"/>
          <w:b/>
          <w:sz w:val="20"/>
          <w:szCs w:val="20"/>
          <w:bdr w:val="nil"/>
          <w:lang w:val="en-AU" w:eastAsia="en-AU"/>
        </w:rPr>
        <w:tab/>
      </w:r>
      <w:r w:rsidRPr="006E6333">
        <w:rPr>
          <w:rFonts w:ascii="Calibri" w:hAnsi="Calibri" w:cs="Calibri"/>
          <w:sz w:val="20"/>
          <w:szCs w:val="20"/>
          <w:bdr w:val="nil"/>
          <w:lang w:val="en-AU" w:eastAsia="en-AU"/>
        </w:rPr>
        <w:tab/>
      </w:r>
      <w:r w:rsidRPr="006E6333">
        <w:rPr>
          <w:rFonts w:ascii="Calibri" w:hAnsi="Calibri" w:cs="Calibri"/>
          <w:sz w:val="20"/>
          <w:szCs w:val="20"/>
          <w:bdr w:val="nil"/>
          <w:lang w:val="en-AU" w:eastAsia="en-AU"/>
        </w:rPr>
        <w:tab/>
      </w:r>
      <w:r w:rsidRPr="006E6333">
        <w:rPr>
          <w:rFonts w:ascii="Calibri" w:hAnsi="Calibri" w:cs="Calibri"/>
          <w:sz w:val="20"/>
          <w:szCs w:val="20"/>
          <w:bdr w:val="nil"/>
          <w:lang w:val="en-AU" w:eastAsia="en-AU"/>
        </w:rPr>
        <w:tab/>
      </w:r>
    </w:p>
    <w:p w14:paraId="1743CB19" w14:textId="77777777" w:rsidR="0000368A" w:rsidRPr="006E6333" w:rsidRDefault="0000368A" w:rsidP="006E6333">
      <w:pPr>
        <w:pBdr>
          <w:top w:val="nil"/>
          <w:left w:val="nil"/>
          <w:bottom w:val="nil"/>
          <w:right w:val="nil"/>
          <w:between w:val="nil"/>
          <w:bar w:val="nil"/>
        </w:pBdr>
        <w:jc w:val="both"/>
        <w:rPr>
          <w:rFonts w:ascii="Calibri" w:hAnsi="Calibri" w:cs="Calibri"/>
          <w:sz w:val="20"/>
          <w:szCs w:val="20"/>
          <w:bdr w:val="nil"/>
          <w:lang w:val="en-AU" w:eastAsia="en-AU"/>
        </w:rPr>
      </w:pPr>
      <w:r w:rsidRPr="006E6333">
        <w:rPr>
          <w:rFonts w:ascii="Calibri" w:hAnsi="Calibri" w:cs="Calibri"/>
          <w:sz w:val="20"/>
          <w:szCs w:val="20"/>
          <w:bdr w:val="nil"/>
          <w:lang w:val="en-AU" w:eastAsia="en-AU"/>
        </w:rPr>
        <w:tab/>
      </w:r>
      <w:r w:rsidRPr="006E6333">
        <w:rPr>
          <w:rFonts w:ascii="Calibri" w:hAnsi="Calibri" w:cs="Calibri"/>
          <w:sz w:val="20"/>
          <w:szCs w:val="20"/>
          <w:bdr w:val="nil"/>
          <w:lang w:val="en-AU" w:eastAsia="en-AU"/>
        </w:rPr>
        <w:tab/>
      </w:r>
      <w:r w:rsidRPr="006E6333">
        <w:rPr>
          <w:rFonts w:ascii="Calibri" w:hAnsi="Calibri" w:cs="Calibri"/>
          <w:sz w:val="20"/>
          <w:szCs w:val="20"/>
          <w:bdr w:val="nil"/>
          <w:lang w:val="en-AU" w:eastAsia="en-AU"/>
        </w:rPr>
        <w:tab/>
      </w:r>
      <w:r w:rsidRPr="006E6333">
        <w:rPr>
          <w:rFonts w:ascii="Calibri" w:hAnsi="Calibri" w:cs="Calibri"/>
          <w:sz w:val="20"/>
          <w:szCs w:val="20"/>
          <w:bdr w:val="nil"/>
          <w:lang w:val="en-AU" w:eastAsia="en-AU"/>
        </w:rPr>
        <w:tab/>
      </w:r>
    </w:p>
    <w:p w14:paraId="1ED34E7C" w14:textId="77777777" w:rsidR="0000368A" w:rsidRDefault="0000368A" w:rsidP="00194438">
      <w:pPr>
        <w:pBdr>
          <w:top w:val="nil"/>
          <w:left w:val="nil"/>
          <w:bottom w:val="nil"/>
          <w:right w:val="nil"/>
          <w:between w:val="nil"/>
          <w:bar w:val="nil"/>
        </w:pBdr>
        <w:autoSpaceDE w:val="0"/>
        <w:autoSpaceDN w:val="0"/>
        <w:adjustRightInd w:val="0"/>
        <w:jc w:val="both"/>
        <w:rPr>
          <w:rFonts w:ascii="Calibri" w:hAnsi="Calibri" w:cs="Calibri"/>
          <w:sz w:val="20"/>
          <w:szCs w:val="20"/>
          <w:bdr w:val="nil"/>
        </w:rPr>
      </w:pPr>
      <w:r w:rsidRPr="00194438">
        <w:rPr>
          <w:rFonts w:ascii="Calibri" w:hAnsi="Calibri" w:cs="Calibri"/>
          <w:sz w:val="20"/>
          <w:szCs w:val="20"/>
          <w:bdr w:val="nil"/>
        </w:rPr>
        <w:t xml:space="preserve">The carrying amount of financial assets and financial liabilities of </w:t>
      </w:r>
      <w:r w:rsidRPr="00862891">
        <w:rPr>
          <w:rFonts w:ascii="Calibri" w:hAnsi="Calibri" w:cs="Calibri"/>
          <w:sz w:val="20"/>
          <w:szCs w:val="20"/>
          <w:bdr w:val="nil"/>
        </w:rPr>
        <w:t xml:space="preserve">City Renewal </w:t>
      </w:r>
      <w:r w:rsidRPr="00194438">
        <w:rPr>
          <w:rFonts w:ascii="Calibri" w:hAnsi="Calibri" w:cs="Calibri"/>
          <w:sz w:val="20"/>
          <w:szCs w:val="20"/>
          <w:bdr w:val="nil"/>
        </w:rPr>
        <w:t>approximate their fair value. The below table shows the difference between the carrying amount and fair value of these investments:</w:t>
      </w:r>
    </w:p>
    <w:p w14:paraId="2B769AB4" w14:textId="77777777" w:rsidR="0000368A" w:rsidRPr="00194438" w:rsidRDefault="0000368A" w:rsidP="00194438">
      <w:pPr>
        <w:pBdr>
          <w:top w:val="nil"/>
          <w:left w:val="nil"/>
          <w:bottom w:val="nil"/>
          <w:right w:val="nil"/>
          <w:between w:val="nil"/>
          <w:bar w:val="nil"/>
        </w:pBdr>
        <w:autoSpaceDE w:val="0"/>
        <w:autoSpaceDN w:val="0"/>
        <w:adjustRightInd w:val="0"/>
        <w:jc w:val="both"/>
        <w:rPr>
          <w:rFonts w:ascii="Calibri" w:hAnsi="Calibri" w:cs="Calibri"/>
          <w:b/>
          <w:sz w:val="20"/>
          <w:szCs w:val="20"/>
          <w:bdr w:val="nil"/>
          <w:lang w:val="en-AU" w:eastAsia="en-AU"/>
        </w:rPr>
      </w:pPr>
      <w:r>
        <w:t xml:space="preserve"> </w:t>
      </w:r>
    </w:p>
    <w:tbl>
      <w:tblPr>
        <w:tblStyle w:val="CDMRange119"/>
        <w:tblW w:w="9045" w:type="dxa"/>
        <w:tblLayout w:type="fixed"/>
        <w:tblLook w:val="0600" w:firstRow="0" w:lastRow="0" w:firstColumn="0" w:lastColumn="0" w:noHBand="1" w:noVBand="1"/>
      </w:tblPr>
      <w:tblGrid>
        <w:gridCol w:w="4890"/>
        <w:gridCol w:w="525"/>
        <w:gridCol w:w="915"/>
        <w:gridCol w:w="915"/>
        <w:gridCol w:w="885"/>
        <w:gridCol w:w="915"/>
      </w:tblGrid>
      <w:tr w:rsidR="00A329C2" w14:paraId="26046A6E" w14:textId="77777777">
        <w:trPr>
          <w:trHeight w:hRule="exact" w:val="255"/>
        </w:trPr>
        <w:tc>
          <w:tcPr>
            <w:tcW w:w="4890" w:type="dxa"/>
            <w:tcBorders>
              <w:top w:val="nil"/>
              <w:left w:val="nil"/>
              <w:bottom w:val="nil"/>
              <w:right w:val="nil"/>
              <w:tl2br w:val="nil"/>
              <w:tr2bl w:val="nil"/>
            </w:tcBorders>
            <w:noWrap/>
            <w:tcMar>
              <w:left w:w="0" w:type="dxa"/>
              <w:right w:w="0" w:type="dxa"/>
            </w:tcMar>
            <w:vAlign w:val="center"/>
          </w:tcPr>
          <w:p w14:paraId="0019B2F4" w14:textId="77777777" w:rsidR="00A329C2" w:rsidRDefault="00A329C2">
            <w:pPr>
              <w:pStyle w:val="Normal45"/>
              <w:rPr>
                <w:rFonts w:ascii="Calibri" w:eastAsia="Calibri" w:hAnsi="Calibri" w:cs="Calibri"/>
                <w:color w:val="000000"/>
                <w:sz w:val="20"/>
              </w:rPr>
            </w:pPr>
          </w:p>
        </w:tc>
        <w:tc>
          <w:tcPr>
            <w:tcW w:w="525" w:type="dxa"/>
            <w:tcBorders>
              <w:top w:val="nil"/>
              <w:left w:val="nil"/>
              <w:bottom w:val="nil"/>
              <w:right w:val="nil"/>
              <w:tl2br w:val="nil"/>
              <w:tr2bl w:val="nil"/>
            </w:tcBorders>
            <w:noWrap/>
            <w:tcMar>
              <w:left w:w="29" w:type="dxa"/>
              <w:right w:w="29" w:type="dxa"/>
            </w:tcMar>
            <w:vAlign w:val="center"/>
          </w:tcPr>
          <w:p w14:paraId="74F2D9A8" w14:textId="77777777" w:rsidR="00A329C2" w:rsidRDefault="0000368A">
            <w:pPr>
              <w:pStyle w:val="Normal45"/>
              <w:rPr>
                <w:rFonts w:ascii="Calibri" w:eastAsia="Calibri" w:hAnsi="Calibri" w:cs="Calibri"/>
                <w:color w:val="000000"/>
                <w:sz w:val="20"/>
              </w:rPr>
            </w:pPr>
            <w:r>
              <w:rPr>
                <w:rFonts w:ascii="Calibri" w:eastAsia="Calibri" w:hAnsi="Calibri" w:cs="Calibri"/>
                <w:b/>
                <w:color w:val="000000"/>
                <w:sz w:val="20"/>
              </w:rPr>
              <w:t>Note</w:t>
            </w:r>
          </w:p>
        </w:tc>
        <w:tc>
          <w:tcPr>
            <w:tcW w:w="915" w:type="dxa"/>
            <w:tcBorders>
              <w:top w:val="nil"/>
              <w:left w:val="nil"/>
              <w:bottom w:val="nil"/>
              <w:right w:val="nil"/>
              <w:tl2br w:val="nil"/>
              <w:tr2bl w:val="nil"/>
            </w:tcBorders>
            <w:noWrap/>
            <w:tcMar>
              <w:left w:w="29" w:type="dxa"/>
              <w:right w:w="29" w:type="dxa"/>
            </w:tcMar>
            <w:vAlign w:val="center"/>
          </w:tcPr>
          <w:p w14:paraId="239509E1"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Carrying</w:t>
            </w:r>
          </w:p>
        </w:tc>
        <w:tc>
          <w:tcPr>
            <w:tcW w:w="915" w:type="dxa"/>
            <w:tcBorders>
              <w:top w:val="nil"/>
              <w:left w:val="nil"/>
              <w:bottom w:val="nil"/>
              <w:right w:val="nil"/>
              <w:tl2br w:val="nil"/>
              <w:tr2bl w:val="nil"/>
            </w:tcBorders>
            <w:noWrap/>
            <w:tcMar>
              <w:left w:w="0" w:type="dxa"/>
              <w:right w:w="0" w:type="dxa"/>
            </w:tcMar>
            <w:vAlign w:val="center"/>
          </w:tcPr>
          <w:p w14:paraId="27A8C9FE" w14:textId="77777777" w:rsidR="00A329C2" w:rsidRDefault="00A329C2">
            <w:pPr>
              <w:pStyle w:val="Normal45"/>
              <w:jc w:val="right"/>
              <w:rPr>
                <w:rFonts w:ascii="Calibri" w:eastAsia="Calibri" w:hAnsi="Calibri" w:cs="Calibri"/>
                <w:b/>
                <w:color w:val="000000"/>
                <w:sz w:val="20"/>
              </w:rPr>
            </w:pPr>
          </w:p>
        </w:tc>
        <w:tc>
          <w:tcPr>
            <w:tcW w:w="885" w:type="dxa"/>
            <w:tcBorders>
              <w:top w:val="nil"/>
              <w:left w:val="nil"/>
              <w:bottom w:val="nil"/>
              <w:right w:val="nil"/>
              <w:tl2br w:val="nil"/>
              <w:tr2bl w:val="nil"/>
            </w:tcBorders>
            <w:noWrap/>
            <w:tcMar>
              <w:left w:w="29" w:type="dxa"/>
              <w:right w:w="29" w:type="dxa"/>
            </w:tcMar>
            <w:vAlign w:val="center"/>
          </w:tcPr>
          <w:p w14:paraId="1159D32B"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Carrying</w:t>
            </w:r>
          </w:p>
        </w:tc>
        <w:tc>
          <w:tcPr>
            <w:tcW w:w="915" w:type="dxa"/>
            <w:tcBorders>
              <w:top w:val="nil"/>
              <w:left w:val="nil"/>
              <w:bottom w:val="nil"/>
              <w:right w:val="nil"/>
              <w:tl2br w:val="nil"/>
              <w:tr2bl w:val="nil"/>
            </w:tcBorders>
            <w:noWrap/>
            <w:tcMar>
              <w:left w:w="0" w:type="dxa"/>
              <w:right w:w="0" w:type="dxa"/>
            </w:tcMar>
            <w:vAlign w:val="center"/>
          </w:tcPr>
          <w:p w14:paraId="3E06CD72" w14:textId="77777777" w:rsidR="00A329C2" w:rsidRDefault="00A329C2">
            <w:pPr>
              <w:pStyle w:val="Normal45"/>
              <w:jc w:val="right"/>
              <w:rPr>
                <w:rFonts w:ascii="Calibri" w:eastAsia="Calibri" w:hAnsi="Calibri" w:cs="Calibri"/>
                <w:b/>
                <w:color w:val="000000"/>
                <w:sz w:val="20"/>
              </w:rPr>
            </w:pPr>
          </w:p>
        </w:tc>
      </w:tr>
      <w:tr w:rsidR="00A329C2" w14:paraId="620BB0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0" w:type="dxa"/>
              <w:right w:w="0" w:type="dxa"/>
            </w:tcMar>
            <w:vAlign w:val="bottom"/>
          </w:tcPr>
          <w:p w14:paraId="1273B38A" w14:textId="77777777" w:rsidR="00A329C2" w:rsidRDefault="00A329C2">
            <w:pPr>
              <w:pStyle w:val="Normal45"/>
              <w:rPr>
                <w:rFonts w:ascii="Calibri" w:eastAsia="Calibri" w:hAnsi="Calibri" w:cs="Calibri"/>
                <w:color w:val="000000"/>
                <w:sz w:val="20"/>
              </w:rPr>
            </w:pPr>
          </w:p>
        </w:tc>
        <w:tc>
          <w:tcPr>
            <w:tcW w:w="525" w:type="dxa"/>
            <w:tcBorders>
              <w:top w:val="nil"/>
              <w:left w:val="nil"/>
              <w:bottom w:val="nil"/>
              <w:right w:val="nil"/>
              <w:tl2br w:val="nil"/>
              <w:tr2bl w:val="nil"/>
            </w:tcBorders>
            <w:noWrap/>
            <w:tcMar>
              <w:left w:w="29" w:type="dxa"/>
              <w:right w:w="29" w:type="dxa"/>
            </w:tcMar>
            <w:vAlign w:val="center"/>
          </w:tcPr>
          <w:p w14:paraId="7BBB63BC" w14:textId="77777777" w:rsidR="00A329C2" w:rsidRDefault="0000368A">
            <w:pPr>
              <w:pStyle w:val="Normal45"/>
              <w:rPr>
                <w:rFonts w:ascii="Calibri" w:eastAsia="Calibri" w:hAnsi="Calibri" w:cs="Calibri"/>
                <w:color w:val="000000"/>
                <w:sz w:val="20"/>
              </w:rPr>
            </w:pPr>
            <w:r>
              <w:rPr>
                <w:rFonts w:ascii="Calibri" w:eastAsia="Calibri" w:hAnsi="Calibri" w:cs="Calibri"/>
                <w:b/>
                <w:color w:val="000000"/>
                <w:sz w:val="20"/>
              </w:rPr>
              <w:t>No.</w:t>
            </w:r>
          </w:p>
        </w:tc>
        <w:tc>
          <w:tcPr>
            <w:tcW w:w="915" w:type="dxa"/>
            <w:tcBorders>
              <w:top w:val="nil"/>
              <w:left w:val="nil"/>
              <w:bottom w:val="nil"/>
              <w:right w:val="nil"/>
              <w:tl2br w:val="nil"/>
              <w:tr2bl w:val="nil"/>
            </w:tcBorders>
            <w:noWrap/>
            <w:tcMar>
              <w:left w:w="29" w:type="dxa"/>
              <w:right w:w="29" w:type="dxa"/>
            </w:tcMar>
            <w:vAlign w:val="center"/>
          </w:tcPr>
          <w:p w14:paraId="5EEE22C0"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Amount</w:t>
            </w:r>
          </w:p>
        </w:tc>
        <w:tc>
          <w:tcPr>
            <w:tcW w:w="915" w:type="dxa"/>
            <w:tcBorders>
              <w:top w:val="nil"/>
              <w:left w:val="nil"/>
              <w:bottom w:val="nil"/>
              <w:right w:val="nil"/>
              <w:tl2br w:val="nil"/>
              <w:tr2bl w:val="nil"/>
            </w:tcBorders>
            <w:noWrap/>
            <w:tcMar>
              <w:left w:w="29" w:type="dxa"/>
              <w:right w:w="29" w:type="dxa"/>
            </w:tcMar>
            <w:vAlign w:val="center"/>
          </w:tcPr>
          <w:p w14:paraId="70B7F88A"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Fair Value</w:t>
            </w:r>
          </w:p>
        </w:tc>
        <w:tc>
          <w:tcPr>
            <w:tcW w:w="885" w:type="dxa"/>
            <w:tcBorders>
              <w:top w:val="nil"/>
              <w:left w:val="nil"/>
              <w:bottom w:val="nil"/>
              <w:right w:val="nil"/>
              <w:tl2br w:val="nil"/>
              <w:tr2bl w:val="nil"/>
            </w:tcBorders>
            <w:noWrap/>
            <w:tcMar>
              <w:left w:w="29" w:type="dxa"/>
              <w:right w:w="29" w:type="dxa"/>
            </w:tcMar>
            <w:vAlign w:val="center"/>
          </w:tcPr>
          <w:p w14:paraId="5CC6A956"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Amount</w:t>
            </w:r>
          </w:p>
        </w:tc>
        <w:tc>
          <w:tcPr>
            <w:tcW w:w="915" w:type="dxa"/>
            <w:tcBorders>
              <w:top w:val="nil"/>
              <w:left w:val="nil"/>
              <w:bottom w:val="nil"/>
              <w:right w:val="nil"/>
              <w:tl2br w:val="nil"/>
              <w:tr2bl w:val="nil"/>
            </w:tcBorders>
            <w:noWrap/>
            <w:tcMar>
              <w:left w:w="29" w:type="dxa"/>
              <w:right w:w="29" w:type="dxa"/>
            </w:tcMar>
            <w:vAlign w:val="center"/>
          </w:tcPr>
          <w:p w14:paraId="4C5B34F6"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Fair Value</w:t>
            </w:r>
          </w:p>
        </w:tc>
      </w:tr>
      <w:tr w:rsidR="00A329C2" w14:paraId="1468F4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0" w:type="dxa"/>
              <w:right w:w="0" w:type="dxa"/>
            </w:tcMar>
            <w:vAlign w:val="bottom"/>
          </w:tcPr>
          <w:p w14:paraId="75870CCE" w14:textId="77777777" w:rsidR="00A329C2" w:rsidRDefault="00A329C2">
            <w:pPr>
              <w:pStyle w:val="Normal45"/>
              <w:rPr>
                <w:rFonts w:ascii="Calibri" w:eastAsia="Calibri" w:hAnsi="Calibri" w:cs="Calibri"/>
                <w:color w:val="000000"/>
                <w:sz w:val="20"/>
              </w:rPr>
            </w:pPr>
          </w:p>
        </w:tc>
        <w:tc>
          <w:tcPr>
            <w:tcW w:w="525" w:type="dxa"/>
            <w:tcBorders>
              <w:top w:val="nil"/>
              <w:left w:val="nil"/>
              <w:bottom w:val="nil"/>
              <w:right w:val="nil"/>
              <w:tl2br w:val="nil"/>
              <w:tr2bl w:val="nil"/>
            </w:tcBorders>
            <w:noWrap/>
            <w:tcMar>
              <w:left w:w="0" w:type="dxa"/>
              <w:right w:w="0" w:type="dxa"/>
            </w:tcMar>
            <w:vAlign w:val="center"/>
          </w:tcPr>
          <w:p w14:paraId="5903411B" w14:textId="77777777" w:rsidR="00A329C2" w:rsidRDefault="00A329C2">
            <w:pPr>
              <w:pStyle w:val="Normal45"/>
              <w:rPr>
                <w:rFonts w:ascii="Calibri" w:eastAsia="Calibri" w:hAnsi="Calibri" w:cs="Calibri"/>
                <w:color w:val="000000"/>
                <w:sz w:val="20"/>
              </w:rPr>
            </w:pPr>
          </w:p>
        </w:tc>
        <w:tc>
          <w:tcPr>
            <w:tcW w:w="915" w:type="dxa"/>
            <w:tcBorders>
              <w:top w:val="nil"/>
              <w:left w:val="nil"/>
              <w:bottom w:val="nil"/>
              <w:right w:val="nil"/>
              <w:tl2br w:val="nil"/>
              <w:tr2bl w:val="nil"/>
            </w:tcBorders>
            <w:noWrap/>
            <w:tcMar>
              <w:left w:w="29" w:type="dxa"/>
              <w:right w:w="29" w:type="dxa"/>
            </w:tcMar>
            <w:vAlign w:val="center"/>
          </w:tcPr>
          <w:p w14:paraId="6CE595D4"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2026</w:t>
            </w:r>
          </w:p>
        </w:tc>
        <w:tc>
          <w:tcPr>
            <w:tcW w:w="915" w:type="dxa"/>
            <w:tcBorders>
              <w:top w:val="nil"/>
              <w:left w:val="nil"/>
              <w:bottom w:val="nil"/>
              <w:right w:val="nil"/>
              <w:tl2br w:val="nil"/>
              <w:tr2bl w:val="nil"/>
            </w:tcBorders>
            <w:noWrap/>
            <w:tcMar>
              <w:left w:w="29" w:type="dxa"/>
              <w:right w:w="29" w:type="dxa"/>
            </w:tcMar>
            <w:vAlign w:val="center"/>
          </w:tcPr>
          <w:p w14:paraId="3EB1CADF"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2026</w:t>
            </w:r>
          </w:p>
        </w:tc>
        <w:tc>
          <w:tcPr>
            <w:tcW w:w="885" w:type="dxa"/>
            <w:tcBorders>
              <w:top w:val="nil"/>
              <w:left w:val="nil"/>
              <w:bottom w:val="nil"/>
              <w:right w:val="nil"/>
              <w:tl2br w:val="nil"/>
              <w:tr2bl w:val="nil"/>
            </w:tcBorders>
            <w:noWrap/>
            <w:tcMar>
              <w:left w:w="29" w:type="dxa"/>
              <w:right w:w="29" w:type="dxa"/>
            </w:tcMar>
            <w:vAlign w:val="center"/>
          </w:tcPr>
          <w:p w14:paraId="45C0935F"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2025</w:t>
            </w:r>
          </w:p>
        </w:tc>
        <w:tc>
          <w:tcPr>
            <w:tcW w:w="915" w:type="dxa"/>
            <w:tcBorders>
              <w:top w:val="nil"/>
              <w:left w:val="nil"/>
              <w:bottom w:val="nil"/>
              <w:right w:val="nil"/>
              <w:tl2br w:val="nil"/>
              <w:tr2bl w:val="nil"/>
            </w:tcBorders>
            <w:noWrap/>
            <w:tcMar>
              <w:left w:w="29" w:type="dxa"/>
              <w:right w:w="29" w:type="dxa"/>
            </w:tcMar>
            <w:vAlign w:val="center"/>
          </w:tcPr>
          <w:p w14:paraId="07E26C7F"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0DE391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0" w:type="dxa"/>
              <w:right w:w="0" w:type="dxa"/>
            </w:tcMar>
            <w:vAlign w:val="bottom"/>
          </w:tcPr>
          <w:p w14:paraId="19775924" w14:textId="77777777" w:rsidR="00A329C2" w:rsidRDefault="00A329C2">
            <w:pPr>
              <w:pStyle w:val="Normal45"/>
              <w:rPr>
                <w:rFonts w:ascii="Calibri" w:eastAsia="Calibri" w:hAnsi="Calibri" w:cs="Calibri"/>
                <w:color w:val="000000"/>
                <w:sz w:val="20"/>
              </w:rPr>
            </w:pPr>
          </w:p>
        </w:tc>
        <w:tc>
          <w:tcPr>
            <w:tcW w:w="525" w:type="dxa"/>
            <w:tcBorders>
              <w:top w:val="nil"/>
              <w:left w:val="nil"/>
              <w:bottom w:val="nil"/>
              <w:right w:val="nil"/>
              <w:tl2br w:val="nil"/>
              <w:tr2bl w:val="nil"/>
            </w:tcBorders>
            <w:noWrap/>
            <w:tcMar>
              <w:left w:w="0" w:type="dxa"/>
              <w:right w:w="0" w:type="dxa"/>
            </w:tcMar>
            <w:vAlign w:val="center"/>
          </w:tcPr>
          <w:p w14:paraId="12A380BD" w14:textId="77777777" w:rsidR="00A329C2" w:rsidRDefault="00A329C2">
            <w:pPr>
              <w:pStyle w:val="Normal45"/>
              <w:rPr>
                <w:rFonts w:ascii="Calibri" w:eastAsia="Calibri" w:hAnsi="Calibri" w:cs="Calibri"/>
                <w:color w:val="000000"/>
                <w:sz w:val="20"/>
              </w:rPr>
            </w:pPr>
          </w:p>
        </w:tc>
        <w:tc>
          <w:tcPr>
            <w:tcW w:w="915" w:type="dxa"/>
            <w:tcBorders>
              <w:top w:val="nil"/>
              <w:left w:val="nil"/>
              <w:bottom w:val="nil"/>
              <w:right w:val="nil"/>
              <w:tl2br w:val="nil"/>
              <w:tr2bl w:val="nil"/>
            </w:tcBorders>
            <w:noWrap/>
            <w:tcMar>
              <w:left w:w="29" w:type="dxa"/>
              <w:right w:w="29" w:type="dxa"/>
            </w:tcMar>
            <w:vAlign w:val="center"/>
          </w:tcPr>
          <w:p w14:paraId="258E9127"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$’000</w:t>
            </w:r>
          </w:p>
        </w:tc>
        <w:tc>
          <w:tcPr>
            <w:tcW w:w="915" w:type="dxa"/>
            <w:tcBorders>
              <w:top w:val="nil"/>
              <w:left w:val="nil"/>
              <w:bottom w:val="nil"/>
              <w:right w:val="nil"/>
              <w:tl2br w:val="nil"/>
              <w:tr2bl w:val="nil"/>
            </w:tcBorders>
            <w:noWrap/>
            <w:tcMar>
              <w:left w:w="29" w:type="dxa"/>
              <w:right w:w="29" w:type="dxa"/>
            </w:tcMar>
            <w:vAlign w:val="center"/>
          </w:tcPr>
          <w:p w14:paraId="69634B60"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$’000</w:t>
            </w:r>
          </w:p>
        </w:tc>
        <w:tc>
          <w:tcPr>
            <w:tcW w:w="885" w:type="dxa"/>
            <w:tcBorders>
              <w:top w:val="nil"/>
              <w:left w:val="nil"/>
              <w:bottom w:val="nil"/>
              <w:right w:val="nil"/>
              <w:tl2br w:val="nil"/>
              <w:tr2bl w:val="nil"/>
            </w:tcBorders>
            <w:noWrap/>
            <w:tcMar>
              <w:left w:w="29" w:type="dxa"/>
              <w:right w:w="29" w:type="dxa"/>
            </w:tcMar>
            <w:vAlign w:val="center"/>
          </w:tcPr>
          <w:p w14:paraId="214F8349"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$’000</w:t>
            </w:r>
          </w:p>
        </w:tc>
        <w:tc>
          <w:tcPr>
            <w:tcW w:w="915" w:type="dxa"/>
            <w:tcBorders>
              <w:top w:val="nil"/>
              <w:left w:val="nil"/>
              <w:bottom w:val="nil"/>
              <w:right w:val="nil"/>
              <w:tl2br w:val="nil"/>
              <w:tr2bl w:val="nil"/>
            </w:tcBorders>
            <w:noWrap/>
            <w:tcMar>
              <w:left w:w="29" w:type="dxa"/>
              <w:right w:w="29" w:type="dxa"/>
            </w:tcMar>
            <w:vAlign w:val="center"/>
          </w:tcPr>
          <w:p w14:paraId="026C4018"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7B7A24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bottom"/>
          </w:tcPr>
          <w:p w14:paraId="6E5242A7" w14:textId="77777777" w:rsidR="00A329C2" w:rsidRDefault="0000368A">
            <w:pPr>
              <w:pStyle w:val="Normal45"/>
              <w:rPr>
                <w:rFonts w:ascii="Calibri" w:eastAsia="Calibri" w:hAnsi="Calibri" w:cs="Calibri"/>
                <w:b/>
                <w:color w:val="000000"/>
                <w:sz w:val="20"/>
              </w:rPr>
            </w:pPr>
            <w:r>
              <w:rPr>
                <w:rFonts w:ascii="Calibri" w:eastAsia="Calibri" w:hAnsi="Calibri" w:cs="Calibri"/>
                <w:b/>
                <w:color w:val="000000"/>
                <w:sz w:val="20"/>
              </w:rPr>
              <w:t>Financial Assets</w:t>
            </w:r>
          </w:p>
        </w:tc>
        <w:tc>
          <w:tcPr>
            <w:tcW w:w="525" w:type="dxa"/>
            <w:tcBorders>
              <w:top w:val="nil"/>
              <w:left w:val="nil"/>
              <w:bottom w:val="nil"/>
              <w:right w:val="nil"/>
              <w:tl2br w:val="nil"/>
              <w:tr2bl w:val="nil"/>
            </w:tcBorders>
            <w:noWrap/>
            <w:tcMar>
              <w:left w:w="0" w:type="dxa"/>
              <w:right w:w="0" w:type="dxa"/>
            </w:tcMar>
            <w:vAlign w:val="center"/>
          </w:tcPr>
          <w:p w14:paraId="64D3FF5F" w14:textId="77777777" w:rsidR="00A329C2" w:rsidRDefault="00A329C2">
            <w:pPr>
              <w:pStyle w:val="Normal45"/>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33F8BF59" w14:textId="77777777" w:rsidR="00A329C2" w:rsidRDefault="00A329C2">
            <w:pPr>
              <w:pStyle w:val="Normal45"/>
              <w:jc w:val="center"/>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68D17905" w14:textId="77777777" w:rsidR="00A329C2" w:rsidRDefault="00A329C2">
            <w:pPr>
              <w:pStyle w:val="Normal45"/>
              <w:jc w:val="center"/>
              <w:rPr>
                <w:rFonts w:ascii="Calibri" w:eastAsia="Calibri" w:hAnsi="Calibri" w:cs="Calibri"/>
                <w:color w:val="000000"/>
                <w:sz w:val="20"/>
              </w:rPr>
            </w:pPr>
          </w:p>
        </w:tc>
        <w:tc>
          <w:tcPr>
            <w:tcW w:w="885" w:type="dxa"/>
            <w:tcBorders>
              <w:top w:val="nil"/>
              <w:left w:val="nil"/>
              <w:bottom w:val="nil"/>
              <w:right w:val="nil"/>
              <w:tl2br w:val="nil"/>
              <w:tr2bl w:val="nil"/>
            </w:tcBorders>
            <w:noWrap/>
            <w:tcMar>
              <w:left w:w="0" w:type="dxa"/>
              <w:right w:w="0" w:type="dxa"/>
            </w:tcMar>
            <w:vAlign w:val="center"/>
          </w:tcPr>
          <w:p w14:paraId="471C9DCA" w14:textId="77777777" w:rsidR="00A329C2" w:rsidRDefault="00A329C2">
            <w:pPr>
              <w:pStyle w:val="Normal45"/>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2FDE3A95" w14:textId="77777777" w:rsidR="00A329C2" w:rsidRDefault="00A329C2">
            <w:pPr>
              <w:pStyle w:val="Normal45"/>
              <w:jc w:val="right"/>
              <w:rPr>
                <w:rFonts w:ascii="Calibri" w:eastAsia="Calibri" w:hAnsi="Calibri" w:cs="Calibri"/>
                <w:b/>
                <w:color w:val="000000"/>
                <w:sz w:val="20"/>
              </w:rPr>
            </w:pPr>
          </w:p>
        </w:tc>
      </w:tr>
      <w:tr w:rsidR="00A329C2" w14:paraId="3F379A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bottom"/>
          </w:tcPr>
          <w:p w14:paraId="17DE8DD8" w14:textId="77777777" w:rsidR="00A329C2" w:rsidRDefault="00A329C2">
            <w:pPr>
              <w:pStyle w:val="Normal45"/>
              <w:rPr>
                <w:rFonts w:ascii="Calibri" w:eastAsia="Calibri" w:hAnsi="Calibri" w:cs="Calibri"/>
                <w:color w:val="000000"/>
                <w:sz w:val="20"/>
              </w:rPr>
            </w:pPr>
          </w:p>
        </w:tc>
        <w:tc>
          <w:tcPr>
            <w:tcW w:w="525" w:type="dxa"/>
            <w:tcBorders>
              <w:top w:val="nil"/>
              <w:left w:val="nil"/>
              <w:bottom w:val="nil"/>
              <w:right w:val="nil"/>
              <w:tl2br w:val="nil"/>
              <w:tr2bl w:val="nil"/>
            </w:tcBorders>
            <w:noWrap/>
            <w:tcMar>
              <w:left w:w="0" w:type="dxa"/>
              <w:right w:w="0" w:type="dxa"/>
            </w:tcMar>
            <w:vAlign w:val="center"/>
          </w:tcPr>
          <w:p w14:paraId="4FF44E8A" w14:textId="77777777" w:rsidR="00A329C2" w:rsidRDefault="00A329C2">
            <w:pPr>
              <w:pStyle w:val="Normal45"/>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6A75F160" w14:textId="77777777" w:rsidR="00A329C2" w:rsidRDefault="00A329C2">
            <w:pPr>
              <w:pStyle w:val="Normal45"/>
              <w:jc w:val="center"/>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49B9E9A2" w14:textId="77777777" w:rsidR="00A329C2" w:rsidRDefault="00A329C2">
            <w:pPr>
              <w:pStyle w:val="Normal45"/>
              <w:jc w:val="center"/>
              <w:rPr>
                <w:rFonts w:ascii="Calibri" w:eastAsia="Calibri" w:hAnsi="Calibri" w:cs="Calibri"/>
                <w:color w:val="000000"/>
                <w:sz w:val="20"/>
              </w:rPr>
            </w:pPr>
          </w:p>
        </w:tc>
        <w:tc>
          <w:tcPr>
            <w:tcW w:w="885" w:type="dxa"/>
            <w:tcBorders>
              <w:top w:val="nil"/>
              <w:left w:val="nil"/>
              <w:bottom w:val="nil"/>
              <w:right w:val="nil"/>
              <w:tl2br w:val="nil"/>
              <w:tr2bl w:val="nil"/>
            </w:tcBorders>
            <w:noWrap/>
            <w:tcMar>
              <w:left w:w="0" w:type="dxa"/>
              <w:right w:w="0" w:type="dxa"/>
            </w:tcMar>
            <w:vAlign w:val="center"/>
          </w:tcPr>
          <w:p w14:paraId="7C44CC0E" w14:textId="77777777" w:rsidR="00A329C2" w:rsidRDefault="00A329C2">
            <w:pPr>
              <w:pStyle w:val="Normal45"/>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76553DFA" w14:textId="77777777" w:rsidR="00A329C2" w:rsidRDefault="00A329C2">
            <w:pPr>
              <w:pStyle w:val="Normal45"/>
              <w:jc w:val="right"/>
              <w:rPr>
                <w:rFonts w:ascii="Calibri" w:eastAsia="Calibri" w:hAnsi="Calibri" w:cs="Calibri"/>
                <w:b/>
                <w:color w:val="000000"/>
                <w:sz w:val="20"/>
              </w:rPr>
            </w:pPr>
          </w:p>
        </w:tc>
      </w:tr>
      <w:tr w:rsidR="00A329C2" w14:paraId="0B8E45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bottom"/>
          </w:tcPr>
          <w:p w14:paraId="5333E13D"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Cash</w:t>
            </w:r>
          </w:p>
        </w:tc>
        <w:tc>
          <w:tcPr>
            <w:tcW w:w="525" w:type="dxa"/>
            <w:tcBorders>
              <w:top w:val="nil"/>
              <w:left w:val="nil"/>
              <w:bottom w:val="nil"/>
              <w:right w:val="nil"/>
              <w:tl2br w:val="nil"/>
              <w:tr2bl w:val="nil"/>
            </w:tcBorders>
            <w:noWrap/>
            <w:tcMar>
              <w:left w:w="29" w:type="dxa"/>
              <w:right w:w="29" w:type="dxa"/>
            </w:tcMar>
            <w:vAlign w:val="center"/>
          </w:tcPr>
          <w:p w14:paraId="0854B755"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13</w:t>
            </w:r>
          </w:p>
        </w:tc>
        <w:tc>
          <w:tcPr>
            <w:tcW w:w="915" w:type="dxa"/>
            <w:tcBorders>
              <w:top w:val="nil"/>
              <w:left w:val="nil"/>
              <w:bottom w:val="nil"/>
              <w:right w:val="nil"/>
              <w:tl2br w:val="nil"/>
              <w:tr2bl w:val="nil"/>
            </w:tcBorders>
            <w:noWrap/>
            <w:tcMar>
              <w:left w:w="29" w:type="dxa"/>
              <w:right w:w="29" w:type="dxa"/>
            </w:tcMar>
            <w:vAlign w:val="center"/>
          </w:tcPr>
          <w:p w14:paraId="3509E703"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19,460</w:t>
            </w:r>
          </w:p>
        </w:tc>
        <w:tc>
          <w:tcPr>
            <w:tcW w:w="915" w:type="dxa"/>
            <w:tcBorders>
              <w:top w:val="nil"/>
              <w:left w:val="nil"/>
              <w:bottom w:val="nil"/>
              <w:right w:val="nil"/>
              <w:tl2br w:val="nil"/>
              <w:tr2bl w:val="nil"/>
            </w:tcBorders>
            <w:noWrap/>
            <w:tcMar>
              <w:left w:w="29" w:type="dxa"/>
              <w:right w:w="29" w:type="dxa"/>
            </w:tcMar>
            <w:vAlign w:val="center"/>
          </w:tcPr>
          <w:p w14:paraId="57F01B3B"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19,460</w:t>
            </w:r>
          </w:p>
        </w:tc>
        <w:tc>
          <w:tcPr>
            <w:tcW w:w="885" w:type="dxa"/>
            <w:tcBorders>
              <w:top w:val="nil"/>
              <w:left w:val="nil"/>
              <w:bottom w:val="nil"/>
              <w:right w:val="nil"/>
              <w:tl2br w:val="nil"/>
              <w:tr2bl w:val="nil"/>
            </w:tcBorders>
            <w:noWrap/>
            <w:tcMar>
              <w:left w:w="29" w:type="dxa"/>
              <w:right w:w="29" w:type="dxa"/>
            </w:tcMar>
            <w:vAlign w:val="center"/>
          </w:tcPr>
          <w:p w14:paraId="315188AA"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25,850</w:t>
            </w:r>
          </w:p>
        </w:tc>
        <w:tc>
          <w:tcPr>
            <w:tcW w:w="915" w:type="dxa"/>
            <w:tcBorders>
              <w:top w:val="nil"/>
              <w:left w:val="nil"/>
              <w:bottom w:val="nil"/>
              <w:right w:val="nil"/>
              <w:tl2br w:val="nil"/>
              <w:tr2bl w:val="nil"/>
            </w:tcBorders>
            <w:noWrap/>
            <w:tcMar>
              <w:left w:w="29" w:type="dxa"/>
              <w:right w:w="29" w:type="dxa"/>
            </w:tcMar>
            <w:vAlign w:val="center"/>
          </w:tcPr>
          <w:p w14:paraId="1FF4C09F"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25,850</w:t>
            </w:r>
          </w:p>
        </w:tc>
      </w:tr>
      <w:tr w:rsidR="00A329C2" w14:paraId="2ED24B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890" w:type="dxa"/>
            <w:tcBorders>
              <w:top w:val="nil"/>
              <w:left w:val="nil"/>
              <w:bottom w:val="nil"/>
              <w:right w:val="nil"/>
              <w:tl2br w:val="nil"/>
              <w:tr2bl w:val="nil"/>
            </w:tcBorders>
            <w:noWrap/>
            <w:tcMar>
              <w:left w:w="29" w:type="dxa"/>
              <w:right w:w="29" w:type="dxa"/>
            </w:tcMar>
            <w:vAlign w:val="bottom"/>
          </w:tcPr>
          <w:p w14:paraId="6C1083AD"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 xml:space="preserve">Receivables </w:t>
            </w:r>
            <w:r>
              <w:rPr>
                <w:rFonts w:ascii="Calibri" w:eastAsia="Calibri" w:hAnsi="Calibri" w:cs="Calibri"/>
                <w:color w:val="000000"/>
                <w:sz w:val="20"/>
                <w:vertAlign w:val="superscript"/>
              </w:rPr>
              <w:t>a</w:t>
            </w:r>
          </w:p>
        </w:tc>
        <w:tc>
          <w:tcPr>
            <w:tcW w:w="525" w:type="dxa"/>
            <w:tcBorders>
              <w:top w:val="nil"/>
              <w:left w:val="nil"/>
              <w:bottom w:val="nil"/>
              <w:right w:val="nil"/>
              <w:tl2br w:val="nil"/>
              <w:tr2bl w:val="nil"/>
            </w:tcBorders>
            <w:noWrap/>
            <w:tcMar>
              <w:left w:w="29" w:type="dxa"/>
              <w:right w:w="29" w:type="dxa"/>
            </w:tcMar>
            <w:vAlign w:val="center"/>
          </w:tcPr>
          <w:p w14:paraId="50986B2C"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14</w:t>
            </w:r>
          </w:p>
        </w:tc>
        <w:tc>
          <w:tcPr>
            <w:tcW w:w="915" w:type="dxa"/>
            <w:tcBorders>
              <w:top w:val="nil"/>
              <w:left w:val="nil"/>
              <w:bottom w:val="nil"/>
              <w:right w:val="nil"/>
              <w:tl2br w:val="nil"/>
              <w:tr2bl w:val="nil"/>
            </w:tcBorders>
            <w:noWrap/>
            <w:tcMar>
              <w:left w:w="29" w:type="dxa"/>
              <w:right w:w="29" w:type="dxa"/>
            </w:tcMar>
            <w:vAlign w:val="center"/>
          </w:tcPr>
          <w:p w14:paraId="02546369"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62</w:t>
            </w:r>
          </w:p>
        </w:tc>
        <w:tc>
          <w:tcPr>
            <w:tcW w:w="915" w:type="dxa"/>
            <w:tcBorders>
              <w:top w:val="nil"/>
              <w:left w:val="nil"/>
              <w:bottom w:val="nil"/>
              <w:right w:val="nil"/>
              <w:tl2br w:val="nil"/>
              <w:tr2bl w:val="nil"/>
            </w:tcBorders>
            <w:noWrap/>
            <w:tcMar>
              <w:left w:w="29" w:type="dxa"/>
              <w:right w:w="29" w:type="dxa"/>
            </w:tcMar>
            <w:vAlign w:val="center"/>
          </w:tcPr>
          <w:p w14:paraId="7A766040"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62</w:t>
            </w:r>
          </w:p>
        </w:tc>
        <w:tc>
          <w:tcPr>
            <w:tcW w:w="885" w:type="dxa"/>
            <w:tcBorders>
              <w:top w:val="nil"/>
              <w:left w:val="nil"/>
              <w:bottom w:val="nil"/>
              <w:right w:val="nil"/>
              <w:tl2br w:val="nil"/>
              <w:tr2bl w:val="nil"/>
            </w:tcBorders>
            <w:noWrap/>
            <w:tcMar>
              <w:left w:w="29" w:type="dxa"/>
              <w:right w:w="29" w:type="dxa"/>
            </w:tcMar>
            <w:vAlign w:val="center"/>
          </w:tcPr>
          <w:p w14:paraId="2A575E6E"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w:t>
            </w:r>
          </w:p>
        </w:tc>
        <w:tc>
          <w:tcPr>
            <w:tcW w:w="915" w:type="dxa"/>
            <w:tcBorders>
              <w:top w:val="nil"/>
              <w:left w:val="nil"/>
              <w:bottom w:val="nil"/>
              <w:right w:val="nil"/>
              <w:tl2br w:val="nil"/>
              <w:tr2bl w:val="nil"/>
            </w:tcBorders>
            <w:noWrap/>
            <w:tcMar>
              <w:left w:w="29" w:type="dxa"/>
              <w:right w:w="29" w:type="dxa"/>
            </w:tcMar>
            <w:vAlign w:val="center"/>
          </w:tcPr>
          <w:p w14:paraId="74CE7102"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w:t>
            </w:r>
          </w:p>
        </w:tc>
      </w:tr>
      <w:tr w:rsidR="00A329C2" w14:paraId="3B88D5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890" w:type="dxa"/>
            <w:tcBorders>
              <w:top w:val="nil"/>
              <w:left w:val="nil"/>
              <w:bottom w:val="nil"/>
              <w:right w:val="nil"/>
              <w:tl2br w:val="nil"/>
              <w:tr2bl w:val="nil"/>
            </w:tcBorders>
            <w:noWrap/>
            <w:tcMar>
              <w:left w:w="29" w:type="dxa"/>
              <w:right w:w="29" w:type="dxa"/>
            </w:tcMar>
            <w:vAlign w:val="bottom"/>
          </w:tcPr>
          <w:p w14:paraId="54B189B9" w14:textId="77777777" w:rsidR="00A329C2" w:rsidRDefault="0000368A">
            <w:pPr>
              <w:pStyle w:val="Normal45"/>
              <w:rPr>
                <w:rFonts w:ascii="Calibri" w:eastAsia="Calibri" w:hAnsi="Calibri" w:cs="Calibri"/>
                <w:b/>
                <w:color w:val="000000"/>
                <w:sz w:val="20"/>
              </w:rPr>
            </w:pPr>
            <w:r>
              <w:rPr>
                <w:rFonts w:ascii="Calibri" w:eastAsia="Calibri" w:hAnsi="Calibri" w:cs="Calibri"/>
                <w:b/>
                <w:color w:val="000000"/>
                <w:sz w:val="20"/>
              </w:rPr>
              <w:t>Total Financial Assets</w:t>
            </w:r>
          </w:p>
        </w:tc>
        <w:tc>
          <w:tcPr>
            <w:tcW w:w="525" w:type="dxa"/>
            <w:tcBorders>
              <w:top w:val="nil"/>
              <w:left w:val="nil"/>
              <w:bottom w:val="nil"/>
              <w:right w:val="nil"/>
              <w:tl2br w:val="nil"/>
              <w:tr2bl w:val="nil"/>
            </w:tcBorders>
            <w:noWrap/>
            <w:tcMar>
              <w:left w:w="0" w:type="dxa"/>
              <w:right w:w="0" w:type="dxa"/>
            </w:tcMar>
            <w:vAlign w:val="center"/>
          </w:tcPr>
          <w:p w14:paraId="39FD7126" w14:textId="77777777" w:rsidR="00A329C2" w:rsidRDefault="00A329C2">
            <w:pPr>
              <w:pStyle w:val="Normal45"/>
              <w:rPr>
                <w:rFonts w:ascii="Calibri" w:eastAsia="Calibri" w:hAnsi="Calibri" w:cs="Calibri"/>
                <w:color w:val="000000"/>
                <w:sz w:val="20"/>
              </w:rPr>
            </w:pPr>
          </w:p>
        </w:tc>
        <w:tc>
          <w:tcPr>
            <w:tcW w:w="9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4AEA8AB5"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19,522</w:t>
            </w:r>
          </w:p>
        </w:tc>
        <w:tc>
          <w:tcPr>
            <w:tcW w:w="9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2D81BAC"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19,522</w:t>
            </w:r>
          </w:p>
        </w:tc>
        <w:tc>
          <w:tcPr>
            <w:tcW w:w="885" w:type="dxa"/>
            <w:tcBorders>
              <w:top w:val="single" w:sz="4" w:space="0" w:color="000000"/>
              <w:left w:val="nil"/>
              <w:bottom w:val="double" w:sz="6" w:space="0" w:color="000000"/>
              <w:right w:val="nil"/>
              <w:tl2br w:val="nil"/>
              <w:tr2bl w:val="nil"/>
            </w:tcBorders>
            <w:noWrap/>
            <w:tcMar>
              <w:left w:w="29" w:type="dxa"/>
              <w:right w:w="29" w:type="dxa"/>
            </w:tcMar>
            <w:vAlign w:val="center"/>
          </w:tcPr>
          <w:p w14:paraId="57AA47C3"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25,850</w:t>
            </w:r>
          </w:p>
        </w:tc>
        <w:tc>
          <w:tcPr>
            <w:tcW w:w="9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3A8FD91C"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25,850</w:t>
            </w:r>
          </w:p>
        </w:tc>
      </w:tr>
      <w:tr w:rsidR="00A329C2" w14:paraId="0183DD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4890" w:type="dxa"/>
            <w:tcBorders>
              <w:top w:val="nil"/>
              <w:left w:val="nil"/>
              <w:bottom w:val="nil"/>
              <w:right w:val="nil"/>
              <w:tl2br w:val="nil"/>
              <w:tr2bl w:val="nil"/>
            </w:tcBorders>
            <w:noWrap/>
            <w:tcMar>
              <w:left w:w="0" w:type="dxa"/>
              <w:right w:w="0" w:type="dxa"/>
            </w:tcMar>
            <w:vAlign w:val="bottom"/>
          </w:tcPr>
          <w:p w14:paraId="0B7DD52A" w14:textId="77777777" w:rsidR="00A329C2" w:rsidRDefault="00A329C2">
            <w:pPr>
              <w:pStyle w:val="Normal45"/>
              <w:rPr>
                <w:rFonts w:ascii="Calibri" w:eastAsia="Calibri" w:hAnsi="Calibri" w:cs="Calibri"/>
                <w:b/>
                <w:color w:val="000000"/>
                <w:sz w:val="20"/>
              </w:rPr>
            </w:pPr>
          </w:p>
        </w:tc>
        <w:tc>
          <w:tcPr>
            <w:tcW w:w="525" w:type="dxa"/>
            <w:tcBorders>
              <w:top w:val="nil"/>
              <w:left w:val="nil"/>
              <w:bottom w:val="nil"/>
              <w:right w:val="nil"/>
              <w:tl2br w:val="nil"/>
              <w:tr2bl w:val="nil"/>
            </w:tcBorders>
            <w:noWrap/>
            <w:tcMar>
              <w:left w:w="0" w:type="dxa"/>
              <w:right w:w="0" w:type="dxa"/>
            </w:tcMar>
            <w:vAlign w:val="center"/>
          </w:tcPr>
          <w:p w14:paraId="756763A0" w14:textId="77777777" w:rsidR="00A329C2" w:rsidRDefault="00A329C2">
            <w:pPr>
              <w:pStyle w:val="Normal45"/>
              <w:rPr>
                <w:rFonts w:ascii="Calibri" w:eastAsia="Calibri" w:hAnsi="Calibri" w:cs="Calibri"/>
                <w:color w:val="000000"/>
                <w:sz w:val="20"/>
              </w:rPr>
            </w:pPr>
          </w:p>
        </w:tc>
        <w:tc>
          <w:tcPr>
            <w:tcW w:w="915" w:type="dxa"/>
            <w:tcBorders>
              <w:top w:val="double" w:sz="6" w:space="0" w:color="000000"/>
              <w:left w:val="nil"/>
              <w:bottom w:val="nil"/>
              <w:right w:val="nil"/>
              <w:tl2br w:val="nil"/>
              <w:tr2bl w:val="nil"/>
            </w:tcBorders>
            <w:noWrap/>
            <w:tcMar>
              <w:left w:w="0" w:type="dxa"/>
              <w:right w:w="0" w:type="dxa"/>
            </w:tcMar>
            <w:vAlign w:val="center"/>
          </w:tcPr>
          <w:p w14:paraId="1A65FA3F" w14:textId="77777777" w:rsidR="00A329C2" w:rsidRDefault="00A329C2">
            <w:pPr>
              <w:pStyle w:val="Normal45"/>
              <w:jc w:val="right"/>
              <w:rPr>
                <w:rFonts w:ascii="Calibri" w:eastAsia="Calibri" w:hAnsi="Calibri" w:cs="Calibri"/>
                <w:b/>
                <w:color w:val="000000"/>
                <w:sz w:val="20"/>
              </w:rPr>
            </w:pPr>
          </w:p>
        </w:tc>
        <w:tc>
          <w:tcPr>
            <w:tcW w:w="915" w:type="dxa"/>
            <w:tcBorders>
              <w:top w:val="double" w:sz="6" w:space="0" w:color="000000"/>
              <w:left w:val="nil"/>
              <w:bottom w:val="nil"/>
              <w:right w:val="nil"/>
              <w:tl2br w:val="nil"/>
              <w:tr2bl w:val="nil"/>
            </w:tcBorders>
            <w:noWrap/>
            <w:tcMar>
              <w:left w:w="0" w:type="dxa"/>
              <w:right w:w="0" w:type="dxa"/>
            </w:tcMar>
            <w:vAlign w:val="center"/>
          </w:tcPr>
          <w:p w14:paraId="553E05F2" w14:textId="77777777" w:rsidR="00A329C2" w:rsidRDefault="00A329C2">
            <w:pPr>
              <w:pStyle w:val="Normal45"/>
              <w:jc w:val="right"/>
              <w:rPr>
                <w:rFonts w:ascii="Calibri" w:eastAsia="Calibri" w:hAnsi="Calibri" w:cs="Calibri"/>
                <w:b/>
                <w:color w:val="000000"/>
                <w:sz w:val="20"/>
              </w:rPr>
            </w:pPr>
          </w:p>
        </w:tc>
        <w:tc>
          <w:tcPr>
            <w:tcW w:w="885" w:type="dxa"/>
            <w:tcBorders>
              <w:top w:val="double" w:sz="6" w:space="0" w:color="000000"/>
              <w:left w:val="nil"/>
              <w:bottom w:val="nil"/>
              <w:right w:val="nil"/>
              <w:tl2br w:val="nil"/>
              <w:tr2bl w:val="nil"/>
            </w:tcBorders>
            <w:noWrap/>
            <w:tcMar>
              <w:left w:w="0" w:type="dxa"/>
              <w:right w:w="0" w:type="dxa"/>
            </w:tcMar>
            <w:vAlign w:val="center"/>
          </w:tcPr>
          <w:p w14:paraId="4777048F" w14:textId="77777777" w:rsidR="00A329C2" w:rsidRDefault="00A329C2">
            <w:pPr>
              <w:pStyle w:val="Normal45"/>
              <w:jc w:val="right"/>
              <w:rPr>
                <w:rFonts w:ascii="Calibri" w:eastAsia="Calibri" w:hAnsi="Calibri" w:cs="Calibri"/>
                <w:b/>
                <w:color w:val="000000"/>
                <w:sz w:val="20"/>
              </w:rPr>
            </w:pPr>
          </w:p>
        </w:tc>
        <w:tc>
          <w:tcPr>
            <w:tcW w:w="915" w:type="dxa"/>
            <w:tcBorders>
              <w:top w:val="double" w:sz="6" w:space="0" w:color="000000"/>
              <w:left w:val="nil"/>
              <w:bottom w:val="nil"/>
              <w:right w:val="nil"/>
              <w:tl2br w:val="nil"/>
              <w:tr2bl w:val="nil"/>
            </w:tcBorders>
            <w:noWrap/>
            <w:tcMar>
              <w:left w:w="0" w:type="dxa"/>
              <w:right w:w="0" w:type="dxa"/>
            </w:tcMar>
            <w:vAlign w:val="center"/>
          </w:tcPr>
          <w:p w14:paraId="3BF6AE27" w14:textId="77777777" w:rsidR="00A329C2" w:rsidRDefault="00A329C2">
            <w:pPr>
              <w:pStyle w:val="Normal45"/>
              <w:jc w:val="right"/>
              <w:rPr>
                <w:rFonts w:ascii="Calibri" w:eastAsia="Calibri" w:hAnsi="Calibri" w:cs="Calibri"/>
                <w:b/>
                <w:color w:val="000000"/>
                <w:sz w:val="20"/>
              </w:rPr>
            </w:pPr>
          </w:p>
        </w:tc>
      </w:tr>
      <w:tr w:rsidR="00A329C2" w14:paraId="243F10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90" w:type="dxa"/>
            <w:tcBorders>
              <w:top w:val="nil"/>
              <w:left w:val="nil"/>
              <w:bottom w:val="nil"/>
              <w:right w:val="nil"/>
              <w:tl2br w:val="nil"/>
              <w:tr2bl w:val="nil"/>
            </w:tcBorders>
            <w:noWrap/>
            <w:tcMar>
              <w:left w:w="29" w:type="dxa"/>
              <w:right w:w="29" w:type="dxa"/>
            </w:tcMar>
            <w:vAlign w:val="bottom"/>
          </w:tcPr>
          <w:p w14:paraId="3AD8D860" w14:textId="77777777" w:rsidR="00A329C2" w:rsidRDefault="0000368A">
            <w:pPr>
              <w:pStyle w:val="Normal45"/>
              <w:rPr>
                <w:rFonts w:ascii="Calibri" w:eastAsia="Calibri" w:hAnsi="Calibri" w:cs="Calibri"/>
                <w:b/>
                <w:color w:val="000000"/>
                <w:sz w:val="20"/>
              </w:rPr>
            </w:pPr>
            <w:r>
              <w:rPr>
                <w:rFonts w:ascii="Calibri" w:eastAsia="Calibri" w:hAnsi="Calibri" w:cs="Calibri"/>
                <w:b/>
                <w:color w:val="000000"/>
                <w:sz w:val="20"/>
              </w:rPr>
              <w:t>Financial Liabilities</w:t>
            </w:r>
          </w:p>
        </w:tc>
        <w:tc>
          <w:tcPr>
            <w:tcW w:w="525" w:type="dxa"/>
            <w:tcBorders>
              <w:top w:val="nil"/>
              <w:left w:val="nil"/>
              <w:bottom w:val="nil"/>
              <w:right w:val="nil"/>
              <w:tl2br w:val="nil"/>
              <w:tr2bl w:val="nil"/>
            </w:tcBorders>
            <w:noWrap/>
            <w:tcMar>
              <w:left w:w="0" w:type="dxa"/>
              <w:right w:w="0" w:type="dxa"/>
            </w:tcMar>
            <w:vAlign w:val="center"/>
          </w:tcPr>
          <w:p w14:paraId="2BF1B1A5" w14:textId="77777777" w:rsidR="00A329C2" w:rsidRDefault="00A329C2">
            <w:pPr>
              <w:pStyle w:val="Normal45"/>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7238D2EA" w14:textId="77777777" w:rsidR="00A329C2" w:rsidRDefault="00A329C2">
            <w:pPr>
              <w:pStyle w:val="Normal45"/>
              <w:jc w:val="center"/>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09006242" w14:textId="77777777" w:rsidR="00A329C2" w:rsidRDefault="00A329C2">
            <w:pPr>
              <w:pStyle w:val="Normal45"/>
              <w:jc w:val="center"/>
              <w:rPr>
                <w:rFonts w:ascii="Calibri" w:eastAsia="Calibri" w:hAnsi="Calibri" w:cs="Calibri"/>
                <w:color w:val="000000"/>
                <w:sz w:val="20"/>
              </w:rPr>
            </w:pPr>
          </w:p>
        </w:tc>
        <w:tc>
          <w:tcPr>
            <w:tcW w:w="885" w:type="dxa"/>
            <w:tcBorders>
              <w:top w:val="nil"/>
              <w:left w:val="nil"/>
              <w:bottom w:val="nil"/>
              <w:right w:val="nil"/>
              <w:tl2br w:val="nil"/>
              <w:tr2bl w:val="nil"/>
            </w:tcBorders>
            <w:noWrap/>
            <w:tcMar>
              <w:left w:w="0" w:type="dxa"/>
              <w:right w:w="0" w:type="dxa"/>
            </w:tcMar>
            <w:vAlign w:val="center"/>
          </w:tcPr>
          <w:p w14:paraId="6EC62C34" w14:textId="77777777" w:rsidR="00A329C2" w:rsidRDefault="00A329C2">
            <w:pPr>
              <w:pStyle w:val="Normal45"/>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439AC9DE" w14:textId="77777777" w:rsidR="00A329C2" w:rsidRDefault="00A329C2">
            <w:pPr>
              <w:pStyle w:val="Normal45"/>
              <w:jc w:val="right"/>
              <w:rPr>
                <w:rFonts w:ascii="Calibri" w:eastAsia="Calibri" w:hAnsi="Calibri" w:cs="Calibri"/>
                <w:b/>
                <w:color w:val="000000"/>
                <w:sz w:val="20"/>
              </w:rPr>
            </w:pPr>
          </w:p>
        </w:tc>
      </w:tr>
      <w:tr w:rsidR="00A329C2" w14:paraId="2F2930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4890" w:type="dxa"/>
            <w:tcBorders>
              <w:top w:val="nil"/>
              <w:left w:val="nil"/>
              <w:bottom w:val="nil"/>
              <w:right w:val="nil"/>
              <w:tl2br w:val="nil"/>
              <w:tr2bl w:val="nil"/>
            </w:tcBorders>
            <w:noWrap/>
            <w:tcMar>
              <w:left w:w="0" w:type="dxa"/>
              <w:right w:w="0" w:type="dxa"/>
            </w:tcMar>
            <w:vAlign w:val="bottom"/>
          </w:tcPr>
          <w:p w14:paraId="226CE4AD" w14:textId="77777777" w:rsidR="00A329C2" w:rsidRDefault="00A329C2">
            <w:pPr>
              <w:pStyle w:val="Normal45"/>
              <w:rPr>
                <w:rFonts w:ascii="Calibri" w:eastAsia="Calibri" w:hAnsi="Calibri" w:cs="Calibri"/>
                <w:color w:val="000000"/>
                <w:sz w:val="20"/>
              </w:rPr>
            </w:pPr>
          </w:p>
        </w:tc>
        <w:tc>
          <w:tcPr>
            <w:tcW w:w="525" w:type="dxa"/>
            <w:tcBorders>
              <w:top w:val="nil"/>
              <w:left w:val="nil"/>
              <w:bottom w:val="nil"/>
              <w:right w:val="nil"/>
              <w:tl2br w:val="nil"/>
              <w:tr2bl w:val="nil"/>
            </w:tcBorders>
            <w:noWrap/>
            <w:tcMar>
              <w:left w:w="0" w:type="dxa"/>
              <w:right w:w="0" w:type="dxa"/>
            </w:tcMar>
            <w:vAlign w:val="center"/>
          </w:tcPr>
          <w:p w14:paraId="468D7692" w14:textId="77777777" w:rsidR="00A329C2" w:rsidRDefault="00A329C2">
            <w:pPr>
              <w:pStyle w:val="Normal45"/>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3C0AA1F2" w14:textId="77777777" w:rsidR="00A329C2" w:rsidRDefault="00A329C2">
            <w:pPr>
              <w:pStyle w:val="Normal45"/>
              <w:jc w:val="center"/>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7EF391C2" w14:textId="77777777" w:rsidR="00A329C2" w:rsidRDefault="00A329C2">
            <w:pPr>
              <w:pStyle w:val="Normal45"/>
              <w:jc w:val="center"/>
              <w:rPr>
                <w:rFonts w:ascii="Calibri" w:eastAsia="Calibri" w:hAnsi="Calibri" w:cs="Calibri"/>
                <w:color w:val="000000"/>
                <w:sz w:val="20"/>
              </w:rPr>
            </w:pPr>
          </w:p>
        </w:tc>
        <w:tc>
          <w:tcPr>
            <w:tcW w:w="885" w:type="dxa"/>
            <w:tcBorders>
              <w:top w:val="nil"/>
              <w:left w:val="nil"/>
              <w:bottom w:val="nil"/>
              <w:right w:val="nil"/>
              <w:tl2br w:val="nil"/>
              <w:tr2bl w:val="nil"/>
            </w:tcBorders>
            <w:noWrap/>
            <w:tcMar>
              <w:left w:w="0" w:type="dxa"/>
              <w:right w:w="0" w:type="dxa"/>
            </w:tcMar>
            <w:vAlign w:val="center"/>
          </w:tcPr>
          <w:p w14:paraId="612BBF4D" w14:textId="77777777" w:rsidR="00A329C2" w:rsidRDefault="00A329C2">
            <w:pPr>
              <w:pStyle w:val="Normal45"/>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6656E8AD" w14:textId="77777777" w:rsidR="00A329C2" w:rsidRDefault="00A329C2">
            <w:pPr>
              <w:pStyle w:val="Normal45"/>
              <w:jc w:val="right"/>
              <w:rPr>
                <w:rFonts w:ascii="Calibri" w:eastAsia="Calibri" w:hAnsi="Calibri" w:cs="Calibri"/>
                <w:b/>
                <w:color w:val="000000"/>
                <w:sz w:val="20"/>
              </w:rPr>
            </w:pPr>
          </w:p>
        </w:tc>
      </w:tr>
      <w:tr w:rsidR="00A329C2" w14:paraId="54B309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890" w:type="dxa"/>
            <w:tcBorders>
              <w:top w:val="nil"/>
              <w:left w:val="nil"/>
              <w:bottom w:val="nil"/>
              <w:right w:val="nil"/>
              <w:tl2br w:val="nil"/>
              <w:tr2bl w:val="nil"/>
            </w:tcBorders>
            <w:noWrap/>
            <w:tcMar>
              <w:left w:w="29" w:type="dxa"/>
              <w:right w:w="29" w:type="dxa"/>
            </w:tcMar>
            <w:vAlign w:val="bottom"/>
          </w:tcPr>
          <w:p w14:paraId="5A412CC4"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 xml:space="preserve">Payables </w:t>
            </w:r>
            <w:r>
              <w:rPr>
                <w:rFonts w:ascii="Calibri" w:eastAsia="Calibri" w:hAnsi="Calibri" w:cs="Calibri"/>
                <w:color w:val="000000"/>
                <w:sz w:val="20"/>
                <w:vertAlign w:val="superscript"/>
              </w:rPr>
              <w:t>a</w:t>
            </w:r>
          </w:p>
        </w:tc>
        <w:tc>
          <w:tcPr>
            <w:tcW w:w="525" w:type="dxa"/>
            <w:tcBorders>
              <w:top w:val="nil"/>
              <w:left w:val="nil"/>
              <w:bottom w:val="nil"/>
              <w:right w:val="nil"/>
              <w:tl2br w:val="nil"/>
              <w:tr2bl w:val="nil"/>
            </w:tcBorders>
            <w:noWrap/>
            <w:tcMar>
              <w:left w:w="29" w:type="dxa"/>
              <w:right w:w="29" w:type="dxa"/>
            </w:tcMar>
            <w:vAlign w:val="center"/>
          </w:tcPr>
          <w:p w14:paraId="115F3951"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17</w:t>
            </w:r>
          </w:p>
        </w:tc>
        <w:tc>
          <w:tcPr>
            <w:tcW w:w="915" w:type="dxa"/>
            <w:tcBorders>
              <w:top w:val="nil"/>
              <w:left w:val="nil"/>
              <w:bottom w:val="nil"/>
              <w:right w:val="nil"/>
              <w:tl2br w:val="nil"/>
              <w:tr2bl w:val="nil"/>
            </w:tcBorders>
            <w:noWrap/>
            <w:tcMar>
              <w:left w:w="29" w:type="dxa"/>
              <w:right w:w="29" w:type="dxa"/>
            </w:tcMar>
            <w:vAlign w:val="center"/>
          </w:tcPr>
          <w:p w14:paraId="0D26914D"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5,563</w:t>
            </w:r>
          </w:p>
        </w:tc>
        <w:tc>
          <w:tcPr>
            <w:tcW w:w="915" w:type="dxa"/>
            <w:tcBorders>
              <w:top w:val="nil"/>
              <w:left w:val="nil"/>
              <w:bottom w:val="nil"/>
              <w:right w:val="nil"/>
              <w:tl2br w:val="nil"/>
              <w:tr2bl w:val="nil"/>
            </w:tcBorders>
            <w:noWrap/>
            <w:tcMar>
              <w:left w:w="29" w:type="dxa"/>
              <w:right w:w="29" w:type="dxa"/>
            </w:tcMar>
            <w:vAlign w:val="center"/>
          </w:tcPr>
          <w:p w14:paraId="1BA0E548"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5,563</w:t>
            </w:r>
          </w:p>
        </w:tc>
        <w:tc>
          <w:tcPr>
            <w:tcW w:w="885" w:type="dxa"/>
            <w:tcBorders>
              <w:top w:val="nil"/>
              <w:left w:val="nil"/>
              <w:bottom w:val="nil"/>
              <w:right w:val="nil"/>
              <w:tl2br w:val="nil"/>
              <w:tr2bl w:val="nil"/>
            </w:tcBorders>
            <w:noWrap/>
            <w:tcMar>
              <w:left w:w="29" w:type="dxa"/>
              <w:right w:w="29" w:type="dxa"/>
            </w:tcMar>
            <w:vAlign w:val="center"/>
          </w:tcPr>
          <w:p w14:paraId="0688B860"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3,094</w:t>
            </w:r>
          </w:p>
        </w:tc>
        <w:tc>
          <w:tcPr>
            <w:tcW w:w="915" w:type="dxa"/>
            <w:tcBorders>
              <w:top w:val="nil"/>
              <w:left w:val="nil"/>
              <w:bottom w:val="nil"/>
              <w:right w:val="nil"/>
              <w:tl2br w:val="nil"/>
              <w:tr2bl w:val="nil"/>
            </w:tcBorders>
            <w:noWrap/>
            <w:tcMar>
              <w:left w:w="29" w:type="dxa"/>
              <w:right w:w="29" w:type="dxa"/>
            </w:tcMar>
            <w:vAlign w:val="center"/>
          </w:tcPr>
          <w:p w14:paraId="4615FDB6"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3,094</w:t>
            </w:r>
          </w:p>
        </w:tc>
      </w:tr>
      <w:tr w:rsidR="00A329C2" w14:paraId="772026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4890" w:type="dxa"/>
            <w:tcBorders>
              <w:top w:val="nil"/>
              <w:left w:val="nil"/>
              <w:bottom w:val="nil"/>
              <w:right w:val="nil"/>
              <w:tl2br w:val="nil"/>
              <w:tr2bl w:val="nil"/>
            </w:tcBorders>
            <w:tcMar>
              <w:left w:w="29" w:type="dxa"/>
              <w:right w:w="29" w:type="dxa"/>
            </w:tcMar>
            <w:vAlign w:val="bottom"/>
          </w:tcPr>
          <w:p w14:paraId="738DEF1F"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 xml:space="preserve">Financial Liabilities - financing component relating to sale   </w:t>
            </w:r>
          </w:p>
          <w:p w14:paraId="271B6CED"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 xml:space="preserve">   of land </w:t>
            </w:r>
            <w:r>
              <w:rPr>
                <w:rFonts w:ascii="Calibri" w:eastAsia="Calibri" w:hAnsi="Calibri" w:cs="Calibri"/>
                <w:color w:val="000000"/>
                <w:sz w:val="20"/>
                <w:vertAlign w:val="superscript"/>
              </w:rPr>
              <w:t>b</w:t>
            </w:r>
          </w:p>
        </w:tc>
        <w:tc>
          <w:tcPr>
            <w:tcW w:w="525" w:type="dxa"/>
            <w:tcBorders>
              <w:top w:val="nil"/>
              <w:left w:val="nil"/>
              <w:bottom w:val="nil"/>
              <w:right w:val="nil"/>
              <w:tl2br w:val="nil"/>
              <w:tr2bl w:val="nil"/>
            </w:tcBorders>
            <w:noWrap/>
            <w:tcMar>
              <w:left w:w="29" w:type="dxa"/>
              <w:right w:w="29" w:type="dxa"/>
            </w:tcMar>
            <w:vAlign w:val="bottom"/>
          </w:tcPr>
          <w:p w14:paraId="622E92E4" w14:textId="77777777" w:rsidR="00A329C2" w:rsidRDefault="0000368A">
            <w:pPr>
              <w:pStyle w:val="Normal45"/>
              <w:rPr>
                <w:rFonts w:ascii="Calibri" w:eastAsia="Calibri" w:hAnsi="Calibri" w:cs="Calibri"/>
                <w:color w:val="000000"/>
                <w:sz w:val="20"/>
              </w:rPr>
            </w:pPr>
            <w:r>
              <w:rPr>
                <w:rFonts w:ascii="Calibri" w:eastAsia="Calibri" w:hAnsi="Calibri" w:cs="Calibri"/>
                <w:color w:val="000000"/>
                <w:sz w:val="20"/>
              </w:rPr>
              <w:t>20</w:t>
            </w:r>
          </w:p>
        </w:tc>
        <w:tc>
          <w:tcPr>
            <w:tcW w:w="915" w:type="dxa"/>
            <w:tcBorders>
              <w:top w:val="nil"/>
              <w:left w:val="nil"/>
              <w:bottom w:val="nil"/>
              <w:right w:val="nil"/>
              <w:tl2br w:val="nil"/>
              <w:tr2bl w:val="nil"/>
            </w:tcBorders>
            <w:noWrap/>
            <w:tcMar>
              <w:left w:w="29" w:type="dxa"/>
              <w:right w:w="29" w:type="dxa"/>
            </w:tcMar>
            <w:vAlign w:val="center"/>
          </w:tcPr>
          <w:p w14:paraId="2FC62A04"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w:t>
            </w:r>
          </w:p>
        </w:tc>
        <w:tc>
          <w:tcPr>
            <w:tcW w:w="915" w:type="dxa"/>
            <w:tcBorders>
              <w:top w:val="nil"/>
              <w:left w:val="nil"/>
              <w:bottom w:val="nil"/>
              <w:right w:val="nil"/>
              <w:tl2br w:val="nil"/>
              <w:tr2bl w:val="nil"/>
            </w:tcBorders>
            <w:noWrap/>
            <w:tcMar>
              <w:left w:w="29" w:type="dxa"/>
              <w:right w:w="29" w:type="dxa"/>
            </w:tcMar>
            <w:vAlign w:val="bottom"/>
          </w:tcPr>
          <w:p w14:paraId="6046B896"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w:t>
            </w:r>
          </w:p>
        </w:tc>
        <w:tc>
          <w:tcPr>
            <w:tcW w:w="885" w:type="dxa"/>
            <w:tcBorders>
              <w:top w:val="nil"/>
              <w:left w:val="nil"/>
              <w:bottom w:val="nil"/>
              <w:right w:val="nil"/>
              <w:tl2br w:val="nil"/>
              <w:tr2bl w:val="nil"/>
            </w:tcBorders>
            <w:noWrap/>
            <w:tcMar>
              <w:left w:w="29" w:type="dxa"/>
              <w:right w:w="29" w:type="dxa"/>
            </w:tcMar>
            <w:vAlign w:val="bottom"/>
          </w:tcPr>
          <w:p w14:paraId="14244A3B"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17,559</w:t>
            </w:r>
          </w:p>
        </w:tc>
        <w:tc>
          <w:tcPr>
            <w:tcW w:w="915" w:type="dxa"/>
            <w:tcBorders>
              <w:top w:val="nil"/>
              <w:left w:val="nil"/>
              <w:bottom w:val="nil"/>
              <w:right w:val="nil"/>
              <w:tl2br w:val="nil"/>
              <w:tr2bl w:val="nil"/>
            </w:tcBorders>
            <w:noWrap/>
            <w:tcMar>
              <w:left w:w="29" w:type="dxa"/>
              <w:right w:w="29" w:type="dxa"/>
            </w:tcMar>
            <w:vAlign w:val="bottom"/>
          </w:tcPr>
          <w:p w14:paraId="4F4076F3" w14:textId="77777777" w:rsidR="00A329C2" w:rsidRDefault="0000368A">
            <w:pPr>
              <w:pStyle w:val="Normal45"/>
              <w:jc w:val="right"/>
              <w:rPr>
                <w:rFonts w:ascii="Calibri" w:eastAsia="Calibri" w:hAnsi="Calibri" w:cs="Calibri"/>
                <w:color w:val="000000"/>
                <w:sz w:val="20"/>
              </w:rPr>
            </w:pPr>
            <w:r>
              <w:rPr>
                <w:rFonts w:ascii="Calibri" w:eastAsia="Calibri" w:hAnsi="Calibri" w:cs="Calibri"/>
                <w:color w:val="000000"/>
                <w:sz w:val="20"/>
              </w:rPr>
              <w:t>17,559</w:t>
            </w:r>
          </w:p>
        </w:tc>
      </w:tr>
      <w:tr w:rsidR="00A329C2" w14:paraId="3E7B66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890" w:type="dxa"/>
            <w:tcBorders>
              <w:top w:val="nil"/>
              <w:left w:val="nil"/>
              <w:bottom w:val="nil"/>
              <w:right w:val="nil"/>
              <w:tl2br w:val="nil"/>
              <w:tr2bl w:val="nil"/>
            </w:tcBorders>
            <w:noWrap/>
            <w:tcMar>
              <w:left w:w="29" w:type="dxa"/>
              <w:right w:w="29" w:type="dxa"/>
            </w:tcMar>
            <w:vAlign w:val="bottom"/>
          </w:tcPr>
          <w:p w14:paraId="2784822A" w14:textId="77777777" w:rsidR="00A329C2" w:rsidRDefault="0000368A">
            <w:pPr>
              <w:pStyle w:val="Normal45"/>
              <w:rPr>
                <w:rFonts w:ascii="Calibri" w:eastAsia="Calibri" w:hAnsi="Calibri" w:cs="Calibri"/>
                <w:b/>
                <w:color w:val="000000"/>
                <w:sz w:val="20"/>
              </w:rPr>
            </w:pPr>
            <w:r>
              <w:rPr>
                <w:rFonts w:ascii="Calibri" w:eastAsia="Calibri" w:hAnsi="Calibri" w:cs="Calibri"/>
                <w:b/>
                <w:color w:val="000000"/>
                <w:sz w:val="20"/>
              </w:rPr>
              <w:t>Total Financial Liabilities</w:t>
            </w:r>
          </w:p>
        </w:tc>
        <w:tc>
          <w:tcPr>
            <w:tcW w:w="525" w:type="dxa"/>
            <w:tcBorders>
              <w:top w:val="nil"/>
              <w:left w:val="nil"/>
              <w:bottom w:val="nil"/>
              <w:right w:val="nil"/>
              <w:tl2br w:val="nil"/>
              <w:tr2bl w:val="nil"/>
            </w:tcBorders>
            <w:noWrap/>
            <w:tcMar>
              <w:left w:w="0" w:type="dxa"/>
              <w:right w:w="0" w:type="dxa"/>
            </w:tcMar>
            <w:vAlign w:val="bottom"/>
          </w:tcPr>
          <w:p w14:paraId="21825F66" w14:textId="77777777" w:rsidR="00A329C2" w:rsidRDefault="00A329C2">
            <w:pPr>
              <w:pStyle w:val="Normal45"/>
              <w:rPr>
                <w:rFonts w:ascii="Calibri" w:eastAsia="Calibri" w:hAnsi="Calibri" w:cs="Calibri"/>
                <w:b/>
                <w:color w:val="000000"/>
                <w:sz w:val="20"/>
              </w:rPr>
            </w:pPr>
          </w:p>
        </w:tc>
        <w:tc>
          <w:tcPr>
            <w:tcW w:w="9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192933D"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5,563</w:t>
            </w:r>
          </w:p>
        </w:tc>
        <w:tc>
          <w:tcPr>
            <w:tcW w:w="9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0F275412"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5,563</w:t>
            </w:r>
          </w:p>
        </w:tc>
        <w:tc>
          <w:tcPr>
            <w:tcW w:w="885" w:type="dxa"/>
            <w:tcBorders>
              <w:top w:val="single" w:sz="4" w:space="0" w:color="000000"/>
              <w:left w:val="nil"/>
              <w:bottom w:val="double" w:sz="6" w:space="0" w:color="000000"/>
              <w:right w:val="nil"/>
              <w:tl2br w:val="nil"/>
              <w:tr2bl w:val="nil"/>
            </w:tcBorders>
            <w:noWrap/>
            <w:tcMar>
              <w:left w:w="29" w:type="dxa"/>
              <w:right w:w="29" w:type="dxa"/>
            </w:tcMar>
            <w:vAlign w:val="center"/>
          </w:tcPr>
          <w:p w14:paraId="72D0DFE6"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20,653</w:t>
            </w:r>
          </w:p>
        </w:tc>
        <w:tc>
          <w:tcPr>
            <w:tcW w:w="915" w:type="dxa"/>
            <w:tcBorders>
              <w:top w:val="single" w:sz="4" w:space="0" w:color="000000"/>
              <w:left w:val="nil"/>
              <w:bottom w:val="double" w:sz="6" w:space="0" w:color="000000"/>
              <w:right w:val="nil"/>
              <w:tl2br w:val="nil"/>
              <w:tr2bl w:val="nil"/>
            </w:tcBorders>
            <w:noWrap/>
            <w:tcMar>
              <w:left w:w="29" w:type="dxa"/>
              <w:right w:w="29" w:type="dxa"/>
            </w:tcMar>
            <w:vAlign w:val="center"/>
          </w:tcPr>
          <w:p w14:paraId="522A5E95" w14:textId="77777777" w:rsidR="00A329C2" w:rsidRDefault="0000368A">
            <w:pPr>
              <w:pStyle w:val="Normal45"/>
              <w:jc w:val="right"/>
              <w:rPr>
                <w:rFonts w:ascii="Calibri" w:eastAsia="Calibri" w:hAnsi="Calibri" w:cs="Calibri"/>
                <w:b/>
                <w:color w:val="000000"/>
                <w:sz w:val="20"/>
              </w:rPr>
            </w:pPr>
            <w:r>
              <w:rPr>
                <w:rFonts w:ascii="Calibri" w:eastAsia="Calibri" w:hAnsi="Calibri" w:cs="Calibri"/>
                <w:b/>
                <w:color w:val="000000"/>
                <w:sz w:val="20"/>
              </w:rPr>
              <w:t>20,653</w:t>
            </w:r>
          </w:p>
        </w:tc>
      </w:tr>
    </w:tbl>
    <w:p w14:paraId="1F25822E" w14:textId="77777777" w:rsidR="00A329C2" w:rsidRDefault="00A329C2">
      <w:pPr>
        <w:pBdr>
          <w:top w:val="nil"/>
          <w:left w:val="nil"/>
          <w:bottom w:val="nil"/>
          <w:right w:val="nil"/>
          <w:between w:val="nil"/>
          <w:bar w:val="nil"/>
        </w:pBdr>
        <w:rPr>
          <w:bdr w:val="nil"/>
        </w:rPr>
      </w:pPr>
    </w:p>
    <w:p w14:paraId="7CFFCF09" w14:textId="469FDDDC" w:rsidR="0000368A" w:rsidRPr="00A007DD" w:rsidRDefault="0000368A" w:rsidP="00A2148D">
      <w:pPr>
        <w:numPr>
          <w:ilvl w:val="0"/>
          <w:numId w:val="34"/>
        </w:numPr>
        <w:pBdr>
          <w:top w:val="nil"/>
          <w:left w:val="nil"/>
          <w:bottom w:val="nil"/>
          <w:right w:val="nil"/>
          <w:between w:val="nil"/>
          <w:bar w:val="nil"/>
        </w:pBdr>
        <w:spacing w:before="120"/>
        <w:ind w:left="714" w:hanging="357"/>
        <w:jc w:val="both"/>
        <w:rPr>
          <w:rFonts w:ascii="Calibri" w:eastAsia="Calibri" w:hAnsi="Calibri" w:cs="Calibri"/>
          <w:bdr w:val="nil"/>
          <w:lang w:val="en-AU" w:eastAsia="en-AU"/>
        </w:rPr>
      </w:pPr>
      <w:r w:rsidRPr="00A007DD">
        <w:rPr>
          <w:rFonts w:ascii="Calibri" w:eastAsia="Calibri" w:hAnsi="Calibri" w:cs="Calibri"/>
          <w:sz w:val="20"/>
          <w:szCs w:val="20"/>
          <w:bdr w:val="nil"/>
        </w:rPr>
        <w:t xml:space="preserve">Receivables and payables are recorded exclusive of GST and National Tax Equivalents Receivable. The Receivables amount is reported net of the Right to Receive Infrastructure which does not meet the definition of a Financial Instrument under </w:t>
      </w:r>
      <w:r w:rsidRPr="00D7661B">
        <w:rPr>
          <w:rFonts w:ascii="Calibri" w:eastAsia="Calibri" w:hAnsi="Calibri" w:cs="Calibri"/>
          <w:sz w:val="20"/>
          <w:szCs w:val="20"/>
          <w:bdr w:val="nil"/>
        </w:rPr>
        <w:t>AASB</w:t>
      </w:r>
      <w:r w:rsidR="008361B6">
        <w:rPr>
          <w:rFonts w:ascii="Calibri" w:eastAsia="Calibri" w:hAnsi="Calibri" w:cs="Calibri"/>
          <w:sz w:val="20"/>
          <w:szCs w:val="20"/>
          <w:bdr w:val="nil"/>
        </w:rPr>
        <w:t xml:space="preserve"> </w:t>
      </w:r>
      <w:r w:rsidRPr="00D7661B">
        <w:rPr>
          <w:rFonts w:ascii="Calibri" w:eastAsia="Calibri" w:hAnsi="Calibri" w:cs="Calibri"/>
          <w:sz w:val="20"/>
          <w:szCs w:val="20"/>
          <w:bdr w:val="nil"/>
        </w:rPr>
        <w:t>9</w:t>
      </w:r>
      <w:r w:rsidRPr="00A007DD">
        <w:rPr>
          <w:rFonts w:ascii="Calibri" w:eastAsia="Calibri" w:hAnsi="Calibri" w:cs="Calibri"/>
          <w:i/>
          <w:iCs/>
          <w:sz w:val="20"/>
          <w:szCs w:val="20"/>
          <w:bdr w:val="nil"/>
        </w:rPr>
        <w:t xml:space="preserve"> Financial Instrument</w:t>
      </w:r>
      <w:r w:rsidR="008361B6">
        <w:rPr>
          <w:rFonts w:ascii="Calibri" w:eastAsia="Calibri" w:hAnsi="Calibri" w:cs="Calibri"/>
          <w:i/>
          <w:iCs/>
          <w:sz w:val="20"/>
          <w:szCs w:val="20"/>
          <w:bdr w:val="nil"/>
        </w:rPr>
        <w:t>s</w:t>
      </w:r>
      <w:r w:rsidRPr="00A007DD">
        <w:rPr>
          <w:rFonts w:ascii="Calibri" w:eastAsia="Calibri" w:hAnsi="Calibri" w:cs="Calibri"/>
          <w:i/>
          <w:iCs/>
          <w:sz w:val="20"/>
          <w:szCs w:val="20"/>
          <w:bdr w:val="nil"/>
        </w:rPr>
        <w:t>.</w:t>
      </w:r>
      <w:r w:rsidRPr="00A007DD">
        <w:rPr>
          <w:rFonts w:ascii="Calibri" w:eastAsia="Calibri" w:hAnsi="Calibri" w:cs="Calibri"/>
          <w:bdr w:val="nil"/>
          <w:lang w:val="en-AU" w:eastAsia="en-AU"/>
        </w:rPr>
        <w:t xml:space="preserve"> </w:t>
      </w:r>
    </w:p>
    <w:p w14:paraId="7CB6928A" w14:textId="77777777" w:rsidR="0000368A" w:rsidRPr="00A2148D" w:rsidRDefault="0000368A" w:rsidP="00A2148D">
      <w:pPr>
        <w:numPr>
          <w:ilvl w:val="0"/>
          <w:numId w:val="34"/>
        </w:numPr>
        <w:pBdr>
          <w:top w:val="nil"/>
          <w:left w:val="nil"/>
          <w:bottom w:val="nil"/>
          <w:right w:val="nil"/>
          <w:between w:val="nil"/>
          <w:bar w:val="nil"/>
        </w:pBdr>
        <w:spacing w:before="120"/>
        <w:ind w:left="714" w:hanging="357"/>
        <w:jc w:val="both"/>
        <w:rPr>
          <w:rFonts w:ascii="Calibri" w:eastAsia="Calibri" w:hAnsi="Calibri" w:cs="Calibri"/>
          <w:bdr w:val="nil"/>
          <w:lang w:val="en-AU" w:eastAsia="en-AU"/>
        </w:rPr>
      </w:pPr>
      <w:r w:rsidRPr="00A17DAE">
        <w:rPr>
          <w:rFonts w:ascii="Calibri" w:eastAsia="Calibri" w:hAnsi="Calibri" w:cs="Calibri"/>
          <w:sz w:val="20"/>
          <w:szCs w:val="20"/>
          <w:bdr w:val="nil"/>
        </w:rPr>
        <w:t>City Renewal previous</w:t>
      </w:r>
      <w:r>
        <w:rPr>
          <w:rFonts w:ascii="Calibri" w:eastAsia="Calibri" w:hAnsi="Calibri" w:cs="Calibri"/>
          <w:sz w:val="20"/>
          <w:szCs w:val="20"/>
          <w:bdr w:val="nil"/>
        </w:rPr>
        <w:t>ly</w:t>
      </w:r>
      <w:r w:rsidRPr="00A17DAE">
        <w:rPr>
          <w:rFonts w:ascii="Calibri" w:eastAsia="Calibri" w:hAnsi="Calibri" w:cs="Calibri"/>
          <w:sz w:val="20"/>
          <w:szCs w:val="20"/>
          <w:bdr w:val="nil"/>
        </w:rPr>
        <w:t xml:space="preserve"> received financing of $16.75m (plus notional interest) through the upfront payment for the sale of land to the ANU. The financial liability was extinguished during the reporting period through the recognition of revenue on satisfaction of the performance obligations associated with the sale of the land.</w:t>
      </w:r>
    </w:p>
    <w:p w14:paraId="0320A528" w14:textId="77777777" w:rsidR="0000368A" w:rsidRDefault="0000368A" w:rsidP="00374CF2">
      <w:pPr>
        <w:pageBreakBefore/>
        <w:pBdr>
          <w:top w:val="nil"/>
          <w:left w:val="nil"/>
          <w:bottom w:val="nil"/>
          <w:right w:val="nil"/>
          <w:between w:val="nil"/>
          <w:bar w:val="nil"/>
        </w:pBdr>
        <w:autoSpaceDE w:val="0"/>
        <w:autoSpaceDN w:val="0"/>
        <w:adjustRightInd w:val="0"/>
        <w:rPr>
          <w:rFonts w:ascii="Arial" w:hAnsi="Arial" w:cs="Arial"/>
          <w:b/>
          <w:bdr w:val="nil"/>
          <w:lang w:val="en-AU" w:eastAsia="en-AU"/>
        </w:rPr>
      </w:pPr>
      <w:r>
        <w:rPr>
          <w:rFonts w:ascii="Arial" w:hAnsi="Arial" w:cs="Arial"/>
          <w:b/>
          <w:bdr w:val="nil"/>
          <w:lang w:val="en-AU" w:eastAsia="en-AU"/>
        </w:rPr>
        <w:lastRenderedPageBreak/>
        <w:t>NOTE 23  FINANCIAL INSTRUMENTS – CONTINUED</w:t>
      </w:r>
    </w:p>
    <w:p w14:paraId="166CAE19" w14:textId="77777777" w:rsidR="0000368A" w:rsidRPr="006264DF" w:rsidRDefault="0000368A" w:rsidP="00644CC5">
      <w:pPr>
        <w:pBdr>
          <w:top w:val="nil"/>
          <w:left w:val="nil"/>
          <w:bottom w:val="nil"/>
          <w:right w:val="nil"/>
          <w:between w:val="nil"/>
          <w:bar w:val="nil"/>
        </w:pBdr>
        <w:spacing w:line="4" w:lineRule="exact"/>
        <w:rPr>
          <w:i/>
          <w:sz w:val="20"/>
          <w:szCs w:val="20"/>
          <w:bdr w:val="nil"/>
          <w:lang w:val="en-AU" w:eastAsia="en-AU"/>
        </w:rPr>
      </w:pPr>
      <w:r>
        <w:t xml:space="preserve"> </w:t>
      </w:r>
    </w:p>
    <w:p w14:paraId="625FC242" w14:textId="77777777" w:rsidR="0000368A" w:rsidRDefault="0000368A" w:rsidP="00DE1C9C">
      <w:pPr>
        <w:pStyle w:val="Normal95"/>
        <w:pBdr>
          <w:top w:val="nil"/>
          <w:left w:val="nil"/>
          <w:bottom w:val="nil"/>
          <w:right w:val="nil"/>
          <w:between w:val="nil"/>
          <w:bar w:val="nil"/>
        </w:pBdr>
        <w:autoSpaceDE w:val="0"/>
        <w:autoSpaceDN w:val="0"/>
        <w:adjustRightInd w:val="0"/>
        <w:spacing w:before="120" w:after="120"/>
        <w:jc w:val="both"/>
        <w:outlineLvl w:val="0"/>
        <w:rPr>
          <w:rFonts w:cs="Arial"/>
          <w:b/>
          <w:sz w:val="20"/>
          <w:szCs w:val="20"/>
          <w:bdr w:val="nil"/>
          <w:lang w:val="en-AU" w:eastAsia="en-AU"/>
        </w:rPr>
      </w:pPr>
      <w:r>
        <w:rPr>
          <w:rFonts w:cs="Arial"/>
          <w:b/>
          <w:sz w:val="20"/>
          <w:szCs w:val="20"/>
          <w:bdr w:val="nil"/>
          <w:lang w:val="en-AU" w:eastAsia="en-AU"/>
        </w:rPr>
        <w:t>Maturity Analysis</w:t>
      </w:r>
    </w:p>
    <w:p w14:paraId="0EAC5245" w14:textId="77777777" w:rsidR="0000368A" w:rsidRPr="009053BF" w:rsidRDefault="0000368A" w:rsidP="00DE1C9C">
      <w:pPr>
        <w:pStyle w:val="Normal103"/>
        <w:pBdr>
          <w:top w:val="nil"/>
          <w:left w:val="nil"/>
          <w:bottom w:val="nil"/>
          <w:right w:val="nil"/>
          <w:between w:val="nil"/>
          <w:bar w:val="nil"/>
        </w:pBdr>
        <w:autoSpaceDE w:val="0"/>
        <w:autoSpaceDN w:val="0"/>
        <w:adjustRightInd w:val="0"/>
        <w:spacing w:before="120" w:after="120"/>
        <w:jc w:val="both"/>
        <w:rPr>
          <w:sz w:val="20"/>
          <w:szCs w:val="20"/>
          <w:bdr w:val="nil"/>
          <w:lang w:val="en-AU" w:eastAsia="en-AU"/>
        </w:rPr>
      </w:pPr>
      <w:r w:rsidRPr="009053BF">
        <w:rPr>
          <w:sz w:val="20"/>
          <w:szCs w:val="20"/>
          <w:bdr w:val="nil"/>
          <w:lang w:val="en-AU" w:eastAsia="en-AU"/>
        </w:rPr>
        <w:t>The following</w:t>
      </w:r>
      <w:r>
        <w:rPr>
          <w:sz w:val="20"/>
          <w:szCs w:val="20"/>
          <w:bdr w:val="nil"/>
          <w:lang w:val="en-AU" w:eastAsia="en-AU"/>
        </w:rPr>
        <w:t xml:space="preserve"> tables set out </w:t>
      </w:r>
      <w:r w:rsidRPr="00FD1B59">
        <w:rPr>
          <w:sz w:val="20"/>
          <w:szCs w:val="20"/>
          <w:bdr w:val="nil"/>
          <w:lang w:eastAsia="en-AU"/>
        </w:rPr>
        <w:t>City Renewal</w:t>
      </w:r>
      <w:r w:rsidRPr="009053BF">
        <w:rPr>
          <w:sz w:val="20"/>
          <w:szCs w:val="20"/>
          <w:bdr w:val="nil"/>
          <w:lang w:val="en-AU" w:eastAsia="en-AU"/>
        </w:rPr>
        <w:t>'s maturity analysis for financial liabilities as well as the exposure to interest rates, including the weighted average interest ra</w:t>
      </w:r>
      <w:r>
        <w:rPr>
          <w:sz w:val="20"/>
          <w:szCs w:val="20"/>
          <w:bdr w:val="nil"/>
          <w:lang w:val="en-AU" w:eastAsia="en-AU"/>
        </w:rPr>
        <w:t>tes by maturity period as at 30 June 2026 and 30 June 2025 respectively</w:t>
      </w:r>
      <w:r w:rsidRPr="009053BF">
        <w:rPr>
          <w:sz w:val="20"/>
          <w:szCs w:val="20"/>
          <w:bdr w:val="nil"/>
          <w:lang w:val="en-AU" w:eastAsia="en-AU"/>
        </w:rPr>
        <w:t xml:space="preserve">.  </w:t>
      </w:r>
      <w:r>
        <w:rPr>
          <w:sz w:val="20"/>
          <w:szCs w:val="20"/>
          <w:bdr w:val="nil"/>
          <w:lang w:val="en-AU" w:eastAsia="en-AU"/>
        </w:rPr>
        <w:t>All</w:t>
      </w:r>
      <w:r w:rsidRPr="009053BF">
        <w:rPr>
          <w:sz w:val="20"/>
          <w:szCs w:val="20"/>
          <w:bdr w:val="nil"/>
          <w:lang w:val="en-AU" w:eastAsia="en-AU"/>
        </w:rPr>
        <w:t xml:space="preserve"> financial liabilities which are non-interest bearing will mature in </w:t>
      </w:r>
      <w:r>
        <w:rPr>
          <w:sz w:val="20"/>
          <w:szCs w:val="20"/>
          <w:bdr w:val="nil"/>
          <w:lang w:val="en-AU" w:eastAsia="en-AU"/>
        </w:rPr>
        <w:t>one</w:t>
      </w:r>
      <w:r w:rsidRPr="009053BF">
        <w:rPr>
          <w:sz w:val="20"/>
          <w:szCs w:val="20"/>
          <w:bdr w:val="nil"/>
          <w:lang w:val="en-AU" w:eastAsia="en-AU"/>
        </w:rPr>
        <w:t xml:space="preserve"> year or less.  All amounts appearing in the following maturity analysis are shown on an undiscounted cash flow basis.</w:t>
      </w:r>
    </w:p>
    <w:tbl>
      <w:tblPr>
        <w:tblStyle w:val="CDMRange219"/>
        <w:tblW w:w="9120" w:type="dxa"/>
        <w:tblLayout w:type="fixed"/>
        <w:tblLook w:val="0600" w:firstRow="0" w:lastRow="0" w:firstColumn="0" w:lastColumn="0" w:noHBand="1" w:noVBand="1"/>
      </w:tblPr>
      <w:tblGrid>
        <w:gridCol w:w="2370"/>
        <w:gridCol w:w="495"/>
        <w:gridCol w:w="915"/>
        <w:gridCol w:w="900"/>
        <w:gridCol w:w="900"/>
        <w:gridCol w:w="915"/>
        <w:gridCol w:w="915"/>
        <w:gridCol w:w="915"/>
        <w:gridCol w:w="795"/>
      </w:tblGrid>
      <w:tr w:rsidR="00A329C2" w14:paraId="46341580" w14:textId="77777777">
        <w:trPr>
          <w:trHeight w:hRule="exact" w:val="255"/>
        </w:trPr>
        <w:tc>
          <w:tcPr>
            <w:tcW w:w="2370" w:type="dxa"/>
            <w:tcBorders>
              <w:top w:val="nil"/>
              <w:left w:val="nil"/>
              <w:bottom w:val="nil"/>
              <w:right w:val="nil"/>
              <w:tl2br w:val="nil"/>
              <w:tr2bl w:val="nil"/>
            </w:tcBorders>
            <w:noWrap/>
            <w:tcMar>
              <w:left w:w="0" w:type="dxa"/>
              <w:right w:w="0" w:type="dxa"/>
            </w:tcMar>
            <w:vAlign w:val="center"/>
          </w:tcPr>
          <w:p w14:paraId="03DCD0F3" w14:textId="77777777" w:rsidR="00A329C2" w:rsidRDefault="00A329C2">
            <w:pPr>
              <w:pStyle w:val="Normal4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4948B060" w14:textId="77777777" w:rsidR="00A329C2" w:rsidRDefault="00A329C2">
            <w:pPr>
              <w:pStyle w:val="Normal46"/>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04A33243" w14:textId="77777777" w:rsidR="00A329C2" w:rsidRDefault="00A329C2">
            <w:pPr>
              <w:pStyle w:val="Normal46"/>
              <w:jc w:val="right"/>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03CBF096" w14:textId="77777777" w:rsidR="00A329C2" w:rsidRDefault="00A329C2">
            <w:pPr>
              <w:pStyle w:val="Normal46"/>
              <w:jc w:val="right"/>
              <w:rPr>
                <w:rFonts w:ascii="Calibri" w:eastAsia="Calibri" w:hAnsi="Calibri" w:cs="Calibri"/>
                <w:b/>
                <w:color w:val="000000"/>
                <w:sz w:val="20"/>
              </w:rPr>
            </w:pPr>
          </w:p>
        </w:tc>
        <w:tc>
          <w:tcPr>
            <w:tcW w:w="2730" w:type="dxa"/>
            <w:gridSpan w:val="3"/>
            <w:tcBorders>
              <w:top w:val="nil"/>
              <w:left w:val="nil"/>
              <w:bottom w:val="single" w:sz="4" w:space="0" w:color="000000"/>
              <w:right w:val="nil"/>
              <w:tl2br w:val="nil"/>
              <w:tr2bl w:val="nil"/>
            </w:tcBorders>
            <w:noWrap/>
            <w:tcMar>
              <w:left w:w="29" w:type="dxa"/>
              <w:right w:w="29" w:type="dxa"/>
            </w:tcMar>
            <w:vAlign w:val="center"/>
          </w:tcPr>
          <w:p w14:paraId="41D95F77" w14:textId="77777777" w:rsidR="00A329C2" w:rsidRDefault="0000368A">
            <w:pPr>
              <w:pStyle w:val="Normal46"/>
              <w:jc w:val="center"/>
              <w:rPr>
                <w:rFonts w:ascii="Calibri" w:eastAsia="Calibri" w:hAnsi="Calibri" w:cs="Calibri"/>
                <w:b/>
                <w:color w:val="000000"/>
                <w:sz w:val="20"/>
              </w:rPr>
            </w:pPr>
            <w:r>
              <w:rPr>
                <w:rFonts w:ascii="Calibri" w:eastAsia="Calibri" w:hAnsi="Calibri" w:cs="Calibri"/>
                <w:b/>
                <w:color w:val="000000"/>
                <w:sz w:val="20"/>
              </w:rPr>
              <w:t>Fixed Interest Maturing In:</w:t>
            </w:r>
          </w:p>
        </w:tc>
        <w:tc>
          <w:tcPr>
            <w:tcW w:w="915" w:type="dxa"/>
            <w:tcBorders>
              <w:top w:val="nil"/>
              <w:left w:val="nil"/>
              <w:bottom w:val="nil"/>
              <w:right w:val="nil"/>
              <w:tl2br w:val="nil"/>
              <w:tr2bl w:val="nil"/>
            </w:tcBorders>
            <w:noWrap/>
            <w:tcMar>
              <w:left w:w="0" w:type="dxa"/>
              <w:right w:w="0" w:type="dxa"/>
            </w:tcMar>
            <w:vAlign w:val="center"/>
          </w:tcPr>
          <w:p w14:paraId="4B30422E" w14:textId="77777777" w:rsidR="00A329C2" w:rsidRDefault="00A329C2">
            <w:pPr>
              <w:pStyle w:val="Normal46"/>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bottom"/>
          </w:tcPr>
          <w:p w14:paraId="1567B269" w14:textId="77777777" w:rsidR="00A329C2" w:rsidRDefault="00A329C2">
            <w:pPr>
              <w:pStyle w:val="Normal46"/>
              <w:jc w:val="right"/>
              <w:rPr>
                <w:rFonts w:ascii="Calibri" w:eastAsia="Calibri" w:hAnsi="Calibri" w:cs="Calibri"/>
                <w:b/>
                <w:color w:val="000000"/>
                <w:sz w:val="20"/>
              </w:rPr>
            </w:pPr>
          </w:p>
        </w:tc>
      </w:tr>
      <w:tr w:rsidR="00A329C2" w14:paraId="0AC85A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29" w:type="dxa"/>
              <w:right w:w="29" w:type="dxa"/>
            </w:tcMar>
            <w:vAlign w:val="center"/>
          </w:tcPr>
          <w:p w14:paraId="5729A18C" w14:textId="77777777" w:rsidR="00A329C2" w:rsidRDefault="0000368A">
            <w:pPr>
              <w:pStyle w:val="Normal46"/>
              <w:rPr>
                <w:rFonts w:ascii="Calibri" w:eastAsia="Calibri" w:hAnsi="Calibri" w:cs="Calibri"/>
                <w:b/>
                <w:color w:val="000000"/>
                <w:sz w:val="20"/>
              </w:rPr>
            </w:pPr>
            <w:r>
              <w:rPr>
                <w:rFonts w:ascii="Calibri" w:eastAsia="Calibri" w:hAnsi="Calibri" w:cs="Calibri"/>
                <w:b/>
                <w:color w:val="000000"/>
                <w:sz w:val="20"/>
              </w:rPr>
              <w:t>2026</w:t>
            </w:r>
          </w:p>
        </w:tc>
        <w:tc>
          <w:tcPr>
            <w:tcW w:w="495" w:type="dxa"/>
            <w:tcBorders>
              <w:top w:val="nil"/>
              <w:left w:val="nil"/>
              <w:bottom w:val="nil"/>
              <w:right w:val="nil"/>
              <w:tl2br w:val="nil"/>
              <w:tr2bl w:val="nil"/>
            </w:tcBorders>
            <w:noWrap/>
            <w:tcMar>
              <w:left w:w="29" w:type="dxa"/>
              <w:right w:w="29" w:type="dxa"/>
            </w:tcMar>
            <w:vAlign w:val="center"/>
          </w:tcPr>
          <w:p w14:paraId="73274DB9" w14:textId="77777777" w:rsidR="00A329C2" w:rsidRDefault="0000368A">
            <w:pPr>
              <w:pStyle w:val="Normal46"/>
              <w:rPr>
                <w:rFonts w:ascii="Calibri" w:eastAsia="Calibri" w:hAnsi="Calibri" w:cs="Calibri"/>
                <w:color w:val="000000"/>
                <w:sz w:val="20"/>
              </w:rPr>
            </w:pPr>
            <w:r>
              <w:rPr>
                <w:rFonts w:ascii="Calibri" w:eastAsia="Calibri" w:hAnsi="Calibri" w:cs="Calibri"/>
                <w:b/>
                <w:color w:val="000000"/>
                <w:sz w:val="20"/>
              </w:rPr>
              <w:t>Note</w:t>
            </w:r>
          </w:p>
        </w:tc>
        <w:tc>
          <w:tcPr>
            <w:tcW w:w="915" w:type="dxa"/>
            <w:tcBorders>
              <w:top w:val="nil"/>
              <w:left w:val="nil"/>
              <w:bottom w:val="nil"/>
              <w:right w:val="nil"/>
              <w:tl2br w:val="nil"/>
              <w:tr2bl w:val="nil"/>
            </w:tcBorders>
            <w:noWrap/>
            <w:tcMar>
              <w:left w:w="29" w:type="dxa"/>
              <w:right w:w="29" w:type="dxa"/>
            </w:tcMar>
            <w:vAlign w:val="center"/>
          </w:tcPr>
          <w:p w14:paraId="45DDB88E"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Weighted</w:t>
            </w:r>
          </w:p>
        </w:tc>
        <w:tc>
          <w:tcPr>
            <w:tcW w:w="900" w:type="dxa"/>
            <w:tcBorders>
              <w:top w:val="nil"/>
              <w:left w:val="nil"/>
              <w:bottom w:val="nil"/>
              <w:right w:val="nil"/>
              <w:tl2br w:val="nil"/>
              <w:tr2bl w:val="nil"/>
            </w:tcBorders>
            <w:noWrap/>
            <w:tcMar>
              <w:left w:w="29" w:type="dxa"/>
              <w:right w:w="29" w:type="dxa"/>
            </w:tcMar>
            <w:vAlign w:val="center"/>
          </w:tcPr>
          <w:p w14:paraId="65FDED49"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 xml:space="preserve">Floating </w:t>
            </w:r>
          </w:p>
        </w:tc>
        <w:tc>
          <w:tcPr>
            <w:tcW w:w="900" w:type="dxa"/>
            <w:tcBorders>
              <w:top w:val="single" w:sz="4" w:space="0" w:color="000000"/>
              <w:left w:val="nil"/>
              <w:bottom w:val="nil"/>
              <w:right w:val="nil"/>
              <w:tl2br w:val="nil"/>
              <w:tr2bl w:val="nil"/>
            </w:tcBorders>
            <w:noWrap/>
            <w:tcMar>
              <w:left w:w="0" w:type="dxa"/>
              <w:right w:w="0" w:type="dxa"/>
            </w:tcMar>
            <w:vAlign w:val="center"/>
          </w:tcPr>
          <w:p w14:paraId="5984F138" w14:textId="77777777" w:rsidR="00A329C2" w:rsidRDefault="00A329C2">
            <w:pPr>
              <w:pStyle w:val="Normal46"/>
              <w:jc w:val="right"/>
              <w:rPr>
                <w:rFonts w:ascii="Calibri" w:eastAsia="Calibri" w:hAnsi="Calibri" w:cs="Calibri"/>
                <w:b/>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5C26DA2B" w14:textId="77777777" w:rsidR="00A329C2" w:rsidRDefault="00A329C2">
            <w:pPr>
              <w:pStyle w:val="Normal46"/>
              <w:jc w:val="right"/>
              <w:rPr>
                <w:rFonts w:ascii="Calibri" w:eastAsia="Calibri" w:hAnsi="Calibri" w:cs="Calibri"/>
                <w:b/>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598C81E1" w14:textId="77777777" w:rsidR="00A329C2" w:rsidRDefault="00A329C2">
            <w:pPr>
              <w:pStyle w:val="Normal46"/>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29" w:type="dxa"/>
              <w:right w:w="29" w:type="dxa"/>
            </w:tcMar>
            <w:vAlign w:val="center"/>
          </w:tcPr>
          <w:p w14:paraId="7E5F81E8"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Non-</w:t>
            </w:r>
          </w:p>
        </w:tc>
        <w:tc>
          <w:tcPr>
            <w:tcW w:w="795" w:type="dxa"/>
            <w:tcBorders>
              <w:top w:val="nil"/>
              <w:left w:val="nil"/>
              <w:bottom w:val="nil"/>
              <w:right w:val="nil"/>
              <w:tl2br w:val="nil"/>
              <w:tr2bl w:val="nil"/>
            </w:tcBorders>
            <w:noWrap/>
            <w:tcMar>
              <w:left w:w="29" w:type="dxa"/>
              <w:right w:w="29" w:type="dxa"/>
            </w:tcMar>
            <w:vAlign w:val="center"/>
          </w:tcPr>
          <w:p w14:paraId="31079413"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7B06B1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0" w:type="dxa"/>
              <w:right w:w="0" w:type="dxa"/>
            </w:tcMar>
            <w:vAlign w:val="center"/>
          </w:tcPr>
          <w:p w14:paraId="4352D8CE" w14:textId="77777777" w:rsidR="00A329C2" w:rsidRDefault="00A329C2">
            <w:pPr>
              <w:pStyle w:val="Normal4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5C542EBA" w14:textId="77777777" w:rsidR="00A329C2" w:rsidRDefault="0000368A">
            <w:pPr>
              <w:pStyle w:val="Normal46"/>
              <w:rPr>
                <w:rFonts w:ascii="Calibri" w:eastAsia="Calibri" w:hAnsi="Calibri" w:cs="Calibri"/>
                <w:color w:val="000000"/>
                <w:sz w:val="20"/>
              </w:rPr>
            </w:pPr>
            <w:r>
              <w:rPr>
                <w:rFonts w:ascii="Calibri" w:eastAsia="Calibri" w:hAnsi="Calibri" w:cs="Calibri"/>
                <w:b/>
                <w:color w:val="000000"/>
                <w:sz w:val="20"/>
              </w:rPr>
              <w:t>No</w:t>
            </w:r>
          </w:p>
        </w:tc>
        <w:tc>
          <w:tcPr>
            <w:tcW w:w="915" w:type="dxa"/>
            <w:tcBorders>
              <w:top w:val="nil"/>
              <w:left w:val="nil"/>
              <w:bottom w:val="nil"/>
              <w:right w:val="nil"/>
              <w:tl2br w:val="nil"/>
              <w:tr2bl w:val="nil"/>
            </w:tcBorders>
            <w:noWrap/>
            <w:tcMar>
              <w:left w:w="29" w:type="dxa"/>
              <w:right w:w="29" w:type="dxa"/>
            </w:tcMar>
            <w:vAlign w:val="center"/>
          </w:tcPr>
          <w:p w14:paraId="249171E2"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Average</w:t>
            </w:r>
          </w:p>
        </w:tc>
        <w:tc>
          <w:tcPr>
            <w:tcW w:w="900" w:type="dxa"/>
            <w:tcBorders>
              <w:top w:val="nil"/>
              <w:left w:val="nil"/>
              <w:bottom w:val="nil"/>
              <w:right w:val="nil"/>
              <w:tl2br w:val="nil"/>
              <w:tr2bl w:val="nil"/>
            </w:tcBorders>
            <w:noWrap/>
            <w:tcMar>
              <w:left w:w="29" w:type="dxa"/>
              <w:right w:w="29" w:type="dxa"/>
            </w:tcMar>
            <w:vAlign w:val="center"/>
          </w:tcPr>
          <w:p w14:paraId="7ACABC8C"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Interest</w:t>
            </w:r>
          </w:p>
        </w:tc>
        <w:tc>
          <w:tcPr>
            <w:tcW w:w="900" w:type="dxa"/>
            <w:tcBorders>
              <w:top w:val="nil"/>
              <w:left w:val="nil"/>
              <w:bottom w:val="nil"/>
              <w:right w:val="nil"/>
              <w:tl2br w:val="nil"/>
              <w:tr2bl w:val="nil"/>
            </w:tcBorders>
            <w:noWrap/>
            <w:tcMar>
              <w:left w:w="29" w:type="dxa"/>
              <w:right w:w="29" w:type="dxa"/>
            </w:tcMar>
            <w:vAlign w:val="center"/>
          </w:tcPr>
          <w:p w14:paraId="4EB031B5"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 xml:space="preserve">1 Year </w:t>
            </w:r>
          </w:p>
        </w:tc>
        <w:tc>
          <w:tcPr>
            <w:tcW w:w="915" w:type="dxa"/>
            <w:tcBorders>
              <w:top w:val="nil"/>
              <w:left w:val="nil"/>
              <w:bottom w:val="nil"/>
              <w:right w:val="nil"/>
              <w:tl2br w:val="nil"/>
              <w:tr2bl w:val="nil"/>
            </w:tcBorders>
            <w:noWrap/>
            <w:tcMar>
              <w:left w:w="29" w:type="dxa"/>
              <w:right w:w="29" w:type="dxa"/>
            </w:tcMar>
            <w:vAlign w:val="center"/>
          </w:tcPr>
          <w:p w14:paraId="586FC77E"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Over 1 to</w:t>
            </w:r>
          </w:p>
        </w:tc>
        <w:tc>
          <w:tcPr>
            <w:tcW w:w="915" w:type="dxa"/>
            <w:tcBorders>
              <w:top w:val="nil"/>
              <w:left w:val="nil"/>
              <w:bottom w:val="nil"/>
              <w:right w:val="nil"/>
              <w:tl2br w:val="nil"/>
              <w:tr2bl w:val="nil"/>
            </w:tcBorders>
            <w:noWrap/>
            <w:tcMar>
              <w:left w:w="29" w:type="dxa"/>
              <w:right w:w="29" w:type="dxa"/>
            </w:tcMar>
            <w:vAlign w:val="center"/>
          </w:tcPr>
          <w:p w14:paraId="53450556"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Over</w:t>
            </w:r>
          </w:p>
        </w:tc>
        <w:tc>
          <w:tcPr>
            <w:tcW w:w="915" w:type="dxa"/>
            <w:tcBorders>
              <w:top w:val="nil"/>
              <w:left w:val="nil"/>
              <w:bottom w:val="nil"/>
              <w:right w:val="nil"/>
              <w:tl2br w:val="nil"/>
              <w:tr2bl w:val="nil"/>
            </w:tcBorders>
            <w:noWrap/>
            <w:tcMar>
              <w:left w:w="29" w:type="dxa"/>
              <w:right w:w="29" w:type="dxa"/>
            </w:tcMar>
            <w:vAlign w:val="center"/>
          </w:tcPr>
          <w:p w14:paraId="19EAA8E8"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Interest</w:t>
            </w:r>
          </w:p>
        </w:tc>
        <w:tc>
          <w:tcPr>
            <w:tcW w:w="795" w:type="dxa"/>
            <w:tcBorders>
              <w:top w:val="nil"/>
              <w:left w:val="nil"/>
              <w:bottom w:val="nil"/>
              <w:right w:val="nil"/>
              <w:tl2br w:val="nil"/>
              <w:tr2bl w:val="nil"/>
            </w:tcBorders>
            <w:noWrap/>
            <w:tcMar>
              <w:left w:w="0" w:type="dxa"/>
              <w:right w:w="0" w:type="dxa"/>
            </w:tcMar>
            <w:vAlign w:val="center"/>
          </w:tcPr>
          <w:p w14:paraId="5A5E9F00" w14:textId="77777777" w:rsidR="00A329C2" w:rsidRDefault="00A329C2">
            <w:pPr>
              <w:pStyle w:val="Normal46"/>
              <w:jc w:val="right"/>
              <w:rPr>
                <w:rFonts w:ascii="Calibri" w:eastAsia="Calibri" w:hAnsi="Calibri" w:cs="Calibri"/>
                <w:b/>
                <w:color w:val="000000"/>
                <w:sz w:val="20"/>
              </w:rPr>
            </w:pPr>
          </w:p>
        </w:tc>
      </w:tr>
      <w:tr w:rsidR="00A329C2" w14:paraId="412A11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0" w:type="dxa"/>
              <w:right w:w="0" w:type="dxa"/>
            </w:tcMar>
            <w:vAlign w:val="center"/>
          </w:tcPr>
          <w:p w14:paraId="4AC9929A" w14:textId="77777777" w:rsidR="00A329C2" w:rsidRDefault="00A329C2">
            <w:pPr>
              <w:pStyle w:val="Normal4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209EF18" w14:textId="77777777" w:rsidR="00A329C2" w:rsidRDefault="00A329C2">
            <w:pPr>
              <w:pStyle w:val="Normal46"/>
              <w:rPr>
                <w:rFonts w:ascii="Calibri" w:eastAsia="Calibri" w:hAnsi="Calibri" w:cs="Calibri"/>
                <w:color w:val="000000"/>
                <w:sz w:val="20"/>
              </w:rPr>
            </w:pPr>
          </w:p>
        </w:tc>
        <w:tc>
          <w:tcPr>
            <w:tcW w:w="915" w:type="dxa"/>
            <w:tcBorders>
              <w:top w:val="nil"/>
              <w:left w:val="nil"/>
              <w:bottom w:val="nil"/>
              <w:right w:val="nil"/>
              <w:tl2br w:val="nil"/>
              <w:tr2bl w:val="nil"/>
            </w:tcBorders>
            <w:noWrap/>
            <w:tcMar>
              <w:left w:w="29" w:type="dxa"/>
              <w:right w:w="29" w:type="dxa"/>
            </w:tcMar>
            <w:vAlign w:val="center"/>
          </w:tcPr>
          <w:p w14:paraId="42263AB2"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Rate</w:t>
            </w:r>
          </w:p>
        </w:tc>
        <w:tc>
          <w:tcPr>
            <w:tcW w:w="900" w:type="dxa"/>
            <w:tcBorders>
              <w:top w:val="nil"/>
              <w:left w:val="nil"/>
              <w:bottom w:val="nil"/>
              <w:right w:val="nil"/>
              <w:tl2br w:val="nil"/>
              <w:tr2bl w:val="nil"/>
            </w:tcBorders>
            <w:noWrap/>
            <w:tcMar>
              <w:left w:w="29" w:type="dxa"/>
              <w:right w:w="29" w:type="dxa"/>
            </w:tcMar>
            <w:vAlign w:val="center"/>
          </w:tcPr>
          <w:p w14:paraId="4FA6835F"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Rate</w:t>
            </w:r>
          </w:p>
        </w:tc>
        <w:tc>
          <w:tcPr>
            <w:tcW w:w="900" w:type="dxa"/>
            <w:tcBorders>
              <w:top w:val="nil"/>
              <w:left w:val="nil"/>
              <w:bottom w:val="nil"/>
              <w:right w:val="nil"/>
              <w:tl2br w:val="nil"/>
              <w:tr2bl w:val="nil"/>
            </w:tcBorders>
            <w:noWrap/>
            <w:tcMar>
              <w:left w:w="29" w:type="dxa"/>
              <w:right w:w="29" w:type="dxa"/>
            </w:tcMar>
            <w:vAlign w:val="center"/>
          </w:tcPr>
          <w:p w14:paraId="420AC301"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or Less</w:t>
            </w:r>
          </w:p>
        </w:tc>
        <w:tc>
          <w:tcPr>
            <w:tcW w:w="915" w:type="dxa"/>
            <w:tcBorders>
              <w:top w:val="nil"/>
              <w:left w:val="nil"/>
              <w:bottom w:val="nil"/>
              <w:right w:val="nil"/>
              <w:tl2br w:val="nil"/>
              <w:tr2bl w:val="nil"/>
            </w:tcBorders>
            <w:noWrap/>
            <w:tcMar>
              <w:left w:w="29" w:type="dxa"/>
              <w:right w:w="29" w:type="dxa"/>
            </w:tcMar>
            <w:vAlign w:val="center"/>
          </w:tcPr>
          <w:p w14:paraId="31E7E1FE"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5 Years</w:t>
            </w:r>
          </w:p>
        </w:tc>
        <w:tc>
          <w:tcPr>
            <w:tcW w:w="915" w:type="dxa"/>
            <w:tcBorders>
              <w:top w:val="nil"/>
              <w:left w:val="nil"/>
              <w:bottom w:val="nil"/>
              <w:right w:val="nil"/>
              <w:tl2br w:val="nil"/>
              <w:tr2bl w:val="nil"/>
            </w:tcBorders>
            <w:noWrap/>
            <w:tcMar>
              <w:left w:w="29" w:type="dxa"/>
              <w:right w:w="29" w:type="dxa"/>
            </w:tcMar>
            <w:vAlign w:val="center"/>
          </w:tcPr>
          <w:p w14:paraId="27D5A4F1"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 xml:space="preserve"> 5 Years</w:t>
            </w:r>
          </w:p>
        </w:tc>
        <w:tc>
          <w:tcPr>
            <w:tcW w:w="915" w:type="dxa"/>
            <w:tcBorders>
              <w:top w:val="nil"/>
              <w:left w:val="nil"/>
              <w:bottom w:val="nil"/>
              <w:right w:val="nil"/>
              <w:tl2br w:val="nil"/>
              <w:tr2bl w:val="nil"/>
            </w:tcBorders>
            <w:noWrap/>
            <w:tcMar>
              <w:left w:w="29" w:type="dxa"/>
              <w:right w:w="29" w:type="dxa"/>
            </w:tcMar>
            <w:vAlign w:val="center"/>
          </w:tcPr>
          <w:p w14:paraId="4A2578F5"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Bearing</w:t>
            </w:r>
          </w:p>
        </w:tc>
        <w:tc>
          <w:tcPr>
            <w:tcW w:w="795" w:type="dxa"/>
            <w:tcBorders>
              <w:top w:val="nil"/>
              <w:left w:val="nil"/>
              <w:bottom w:val="nil"/>
              <w:right w:val="nil"/>
              <w:tl2br w:val="nil"/>
              <w:tr2bl w:val="nil"/>
            </w:tcBorders>
            <w:noWrap/>
            <w:tcMar>
              <w:left w:w="0" w:type="dxa"/>
              <w:right w:w="0" w:type="dxa"/>
            </w:tcMar>
            <w:vAlign w:val="center"/>
          </w:tcPr>
          <w:p w14:paraId="1A9E2CD1" w14:textId="77777777" w:rsidR="00A329C2" w:rsidRDefault="00A329C2">
            <w:pPr>
              <w:pStyle w:val="Normal46"/>
              <w:jc w:val="right"/>
              <w:rPr>
                <w:rFonts w:ascii="Calibri" w:eastAsia="Calibri" w:hAnsi="Calibri" w:cs="Calibri"/>
                <w:b/>
                <w:color w:val="000000"/>
                <w:sz w:val="20"/>
              </w:rPr>
            </w:pPr>
          </w:p>
        </w:tc>
      </w:tr>
      <w:tr w:rsidR="00A329C2" w14:paraId="62E058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0" w:type="dxa"/>
              <w:right w:w="0" w:type="dxa"/>
            </w:tcMar>
            <w:vAlign w:val="center"/>
          </w:tcPr>
          <w:p w14:paraId="05E602AD" w14:textId="77777777" w:rsidR="00A329C2" w:rsidRDefault="00A329C2">
            <w:pPr>
              <w:pStyle w:val="Normal4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4016290" w14:textId="77777777" w:rsidR="00A329C2" w:rsidRDefault="00A329C2">
            <w:pPr>
              <w:pStyle w:val="Normal46"/>
              <w:rPr>
                <w:rFonts w:ascii="Calibri" w:eastAsia="Calibri" w:hAnsi="Calibri" w:cs="Calibri"/>
                <w:color w:val="000000"/>
                <w:sz w:val="20"/>
              </w:rPr>
            </w:pPr>
          </w:p>
        </w:tc>
        <w:tc>
          <w:tcPr>
            <w:tcW w:w="915" w:type="dxa"/>
            <w:tcBorders>
              <w:top w:val="nil"/>
              <w:left w:val="nil"/>
              <w:bottom w:val="nil"/>
              <w:right w:val="nil"/>
              <w:tl2br w:val="nil"/>
              <w:tr2bl w:val="nil"/>
            </w:tcBorders>
            <w:noWrap/>
            <w:tcMar>
              <w:left w:w="29" w:type="dxa"/>
              <w:right w:w="29" w:type="dxa"/>
            </w:tcMar>
            <w:vAlign w:val="center"/>
          </w:tcPr>
          <w:p w14:paraId="242F259A"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3FC23F04"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$’000</w:t>
            </w:r>
          </w:p>
        </w:tc>
        <w:tc>
          <w:tcPr>
            <w:tcW w:w="900" w:type="dxa"/>
            <w:tcBorders>
              <w:top w:val="nil"/>
              <w:left w:val="nil"/>
              <w:bottom w:val="nil"/>
              <w:right w:val="nil"/>
              <w:tl2br w:val="nil"/>
              <w:tr2bl w:val="nil"/>
            </w:tcBorders>
            <w:noWrap/>
            <w:tcMar>
              <w:left w:w="29" w:type="dxa"/>
              <w:right w:w="29" w:type="dxa"/>
            </w:tcMar>
            <w:vAlign w:val="center"/>
          </w:tcPr>
          <w:p w14:paraId="19F84D87"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$’000</w:t>
            </w:r>
          </w:p>
        </w:tc>
        <w:tc>
          <w:tcPr>
            <w:tcW w:w="915" w:type="dxa"/>
            <w:tcBorders>
              <w:top w:val="nil"/>
              <w:left w:val="nil"/>
              <w:bottom w:val="nil"/>
              <w:right w:val="nil"/>
              <w:tl2br w:val="nil"/>
              <w:tr2bl w:val="nil"/>
            </w:tcBorders>
            <w:noWrap/>
            <w:tcMar>
              <w:left w:w="29" w:type="dxa"/>
              <w:right w:w="29" w:type="dxa"/>
            </w:tcMar>
            <w:vAlign w:val="center"/>
          </w:tcPr>
          <w:p w14:paraId="65C2FC0C"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$’000</w:t>
            </w:r>
          </w:p>
        </w:tc>
        <w:tc>
          <w:tcPr>
            <w:tcW w:w="915" w:type="dxa"/>
            <w:tcBorders>
              <w:top w:val="nil"/>
              <w:left w:val="nil"/>
              <w:bottom w:val="nil"/>
              <w:right w:val="nil"/>
              <w:tl2br w:val="nil"/>
              <w:tr2bl w:val="nil"/>
            </w:tcBorders>
            <w:noWrap/>
            <w:tcMar>
              <w:left w:w="29" w:type="dxa"/>
              <w:right w:w="29" w:type="dxa"/>
            </w:tcMar>
            <w:vAlign w:val="center"/>
          </w:tcPr>
          <w:p w14:paraId="044C478F"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$’000</w:t>
            </w:r>
          </w:p>
        </w:tc>
        <w:tc>
          <w:tcPr>
            <w:tcW w:w="915" w:type="dxa"/>
            <w:tcBorders>
              <w:top w:val="nil"/>
              <w:left w:val="nil"/>
              <w:bottom w:val="nil"/>
              <w:right w:val="nil"/>
              <w:tl2br w:val="nil"/>
              <w:tr2bl w:val="nil"/>
            </w:tcBorders>
            <w:noWrap/>
            <w:tcMar>
              <w:left w:w="29" w:type="dxa"/>
              <w:right w:w="29" w:type="dxa"/>
            </w:tcMar>
            <w:vAlign w:val="center"/>
          </w:tcPr>
          <w:p w14:paraId="7D61DB56"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$’000</w:t>
            </w:r>
          </w:p>
        </w:tc>
        <w:tc>
          <w:tcPr>
            <w:tcW w:w="795" w:type="dxa"/>
            <w:tcBorders>
              <w:top w:val="nil"/>
              <w:left w:val="nil"/>
              <w:bottom w:val="nil"/>
              <w:right w:val="nil"/>
              <w:tl2br w:val="nil"/>
              <w:tr2bl w:val="nil"/>
            </w:tcBorders>
            <w:noWrap/>
            <w:tcMar>
              <w:left w:w="29" w:type="dxa"/>
              <w:right w:w="29" w:type="dxa"/>
            </w:tcMar>
            <w:vAlign w:val="center"/>
          </w:tcPr>
          <w:p w14:paraId="2E2880C2"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BA7B1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0" w:type="dxa"/>
              <w:right w:w="0" w:type="dxa"/>
            </w:tcMar>
            <w:vAlign w:val="center"/>
          </w:tcPr>
          <w:p w14:paraId="53B1533D" w14:textId="77777777" w:rsidR="00A329C2" w:rsidRDefault="00A329C2">
            <w:pPr>
              <w:pStyle w:val="Normal4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4D33256" w14:textId="77777777" w:rsidR="00A329C2" w:rsidRDefault="00A329C2">
            <w:pPr>
              <w:pStyle w:val="Normal46"/>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453EEBA7" w14:textId="77777777" w:rsidR="00A329C2" w:rsidRDefault="00A329C2">
            <w:pPr>
              <w:pStyle w:val="Normal46"/>
              <w:jc w:val="right"/>
              <w:rPr>
                <w:rFonts w:ascii="Calibri" w:eastAsia="Calibri" w:hAnsi="Calibri" w:cs="Calibri"/>
                <w:color w:val="000000"/>
                <w:sz w:val="20"/>
              </w:rPr>
            </w:pPr>
          </w:p>
        </w:tc>
        <w:tc>
          <w:tcPr>
            <w:tcW w:w="900" w:type="dxa"/>
            <w:tcBorders>
              <w:top w:val="single" w:sz="4" w:space="0" w:color="000000"/>
              <w:left w:val="nil"/>
              <w:bottom w:val="nil"/>
              <w:right w:val="nil"/>
              <w:tl2br w:val="nil"/>
              <w:tr2bl w:val="nil"/>
            </w:tcBorders>
            <w:noWrap/>
            <w:tcMar>
              <w:left w:w="0" w:type="dxa"/>
              <w:right w:w="0" w:type="dxa"/>
            </w:tcMar>
            <w:vAlign w:val="center"/>
          </w:tcPr>
          <w:p w14:paraId="19E33A6A" w14:textId="77777777" w:rsidR="00A329C2" w:rsidRDefault="00A329C2">
            <w:pPr>
              <w:pStyle w:val="Normal46"/>
              <w:jc w:val="right"/>
              <w:rPr>
                <w:rFonts w:ascii="Calibri" w:eastAsia="Calibri" w:hAnsi="Calibri" w:cs="Calibri"/>
                <w:color w:val="000000"/>
                <w:sz w:val="20"/>
              </w:rPr>
            </w:pPr>
          </w:p>
        </w:tc>
        <w:tc>
          <w:tcPr>
            <w:tcW w:w="900" w:type="dxa"/>
            <w:tcBorders>
              <w:top w:val="single" w:sz="4" w:space="0" w:color="000000"/>
              <w:left w:val="nil"/>
              <w:bottom w:val="nil"/>
              <w:right w:val="nil"/>
              <w:tl2br w:val="nil"/>
              <w:tr2bl w:val="nil"/>
            </w:tcBorders>
            <w:noWrap/>
            <w:tcMar>
              <w:left w:w="0" w:type="dxa"/>
              <w:right w:w="0" w:type="dxa"/>
            </w:tcMar>
            <w:vAlign w:val="center"/>
          </w:tcPr>
          <w:p w14:paraId="3D44B8B1" w14:textId="77777777" w:rsidR="00A329C2" w:rsidRDefault="00A329C2">
            <w:pPr>
              <w:pStyle w:val="Normal46"/>
              <w:jc w:val="right"/>
              <w:rPr>
                <w:rFonts w:ascii="Calibri" w:eastAsia="Calibri" w:hAnsi="Calibri" w:cs="Calibri"/>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106E4362" w14:textId="77777777" w:rsidR="00A329C2" w:rsidRDefault="00A329C2">
            <w:pPr>
              <w:pStyle w:val="Normal46"/>
              <w:jc w:val="right"/>
              <w:rPr>
                <w:rFonts w:ascii="Calibri" w:eastAsia="Calibri" w:hAnsi="Calibri" w:cs="Calibri"/>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711BBB59" w14:textId="77777777" w:rsidR="00A329C2" w:rsidRDefault="00A329C2">
            <w:pPr>
              <w:pStyle w:val="Normal46"/>
              <w:jc w:val="right"/>
              <w:rPr>
                <w:rFonts w:ascii="Calibri" w:eastAsia="Calibri" w:hAnsi="Calibri" w:cs="Calibri"/>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4FEF40BD" w14:textId="77777777" w:rsidR="00A329C2" w:rsidRDefault="00A329C2">
            <w:pPr>
              <w:pStyle w:val="Normal46"/>
              <w:jc w:val="right"/>
              <w:rPr>
                <w:rFonts w:ascii="Calibri" w:eastAsia="Calibri" w:hAnsi="Calibri" w:cs="Calibri"/>
                <w:color w:val="000000"/>
                <w:sz w:val="20"/>
              </w:rPr>
            </w:pPr>
          </w:p>
        </w:tc>
        <w:tc>
          <w:tcPr>
            <w:tcW w:w="795" w:type="dxa"/>
            <w:tcBorders>
              <w:top w:val="single" w:sz="4" w:space="0" w:color="000000"/>
              <w:left w:val="nil"/>
              <w:bottom w:val="nil"/>
              <w:right w:val="nil"/>
              <w:tl2br w:val="nil"/>
              <w:tr2bl w:val="nil"/>
            </w:tcBorders>
            <w:noWrap/>
            <w:tcMar>
              <w:left w:w="0" w:type="dxa"/>
              <w:right w:w="0" w:type="dxa"/>
            </w:tcMar>
            <w:vAlign w:val="center"/>
          </w:tcPr>
          <w:p w14:paraId="289372CB" w14:textId="77777777" w:rsidR="00A329C2" w:rsidRDefault="00A329C2">
            <w:pPr>
              <w:pStyle w:val="Normal46"/>
              <w:jc w:val="right"/>
              <w:rPr>
                <w:rFonts w:ascii="Calibri" w:eastAsia="Calibri" w:hAnsi="Calibri" w:cs="Calibri"/>
                <w:color w:val="000000"/>
                <w:sz w:val="20"/>
              </w:rPr>
            </w:pPr>
          </w:p>
        </w:tc>
      </w:tr>
      <w:tr w:rsidR="00A329C2" w14:paraId="00C2B0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29" w:type="dxa"/>
              <w:right w:w="29" w:type="dxa"/>
            </w:tcMar>
            <w:vAlign w:val="center"/>
          </w:tcPr>
          <w:p w14:paraId="2B49FC31" w14:textId="77777777" w:rsidR="00A329C2" w:rsidRDefault="0000368A">
            <w:pPr>
              <w:pStyle w:val="Normal46"/>
              <w:rPr>
                <w:rFonts w:ascii="Calibri" w:eastAsia="Calibri" w:hAnsi="Calibri" w:cs="Calibri"/>
                <w:b/>
                <w:color w:val="000000"/>
                <w:sz w:val="20"/>
              </w:rPr>
            </w:pPr>
            <w:r>
              <w:rPr>
                <w:rFonts w:ascii="Calibri" w:eastAsia="Calibri" w:hAnsi="Calibri" w:cs="Calibri"/>
                <w:b/>
                <w:color w:val="000000"/>
                <w:sz w:val="20"/>
              </w:rPr>
              <w:t>Financial Liabilities</w:t>
            </w:r>
          </w:p>
        </w:tc>
        <w:tc>
          <w:tcPr>
            <w:tcW w:w="495" w:type="dxa"/>
            <w:tcBorders>
              <w:top w:val="nil"/>
              <w:left w:val="nil"/>
              <w:bottom w:val="nil"/>
              <w:right w:val="nil"/>
              <w:tl2br w:val="nil"/>
              <w:tr2bl w:val="nil"/>
            </w:tcBorders>
            <w:noWrap/>
            <w:tcMar>
              <w:left w:w="0" w:type="dxa"/>
              <w:right w:w="0" w:type="dxa"/>
            </w:tcMar>
            <w:vAlign w:val="center"/>
          </w:tcPr>
          <w:p w14:paraId="505CAB22" w14:textId="77777777" w:rsidR="00A329C2" w:rsidRDefault="00A329C2">
            <w:pPr>
              <w:pStyle w:val="Normal46"/>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0E1E0E32" w14:textId="77777777" w:rsidR="00A329C2" w:rsidRDefault="00A329C2">
            <w:pPr>
              <w:pStyle w:val="Normal46"/>
              <w:jc w:val="right"/>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32135BA6" w14:textId="77777777" w:rsidR="00A329C2" w:rsidRDefault="00A329C2">
            <w:pPr>
              <w:pStyle w:val="Normal46"/>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2BAFADB9" w14:textId="77777777" w:rsidR="00A329C2" w:rsidRDefault="00A329C2">
            <w:pPr>
              <w:pStyle w:val="Normal46"/>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0DA85173" w14:textId="77777777" w:rsidR="00A329C2" w:rsidRDefault="00A329C2">
            <w:pPr>
              <w:pStyle w:val="Normal46"/>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0D4967F2" w14:textId="77777777" w:rsidR="00A329C2" w:rsidRDefault="00A329C2">
            <w:pPr>
              <w:pStyle w:val="Normal46"/>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5425671C" w14:textId="77777777" w:rsidR="00A329C2" w:rsidRDefault="00A329C2">
            <w:pPr>
              <w:pStyle w:val="Normal46"/>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bottom"/>
          </w:tcPr>
          <w:p w14:paraId="39F17FDA" w14:textId="77777777" w:rsidR="00A329C2" w:rsidRDefault="00A329C2">
            <w:pPr>
              <w:pStyle w:val="Normal46"/>
              <w:rPr>
                <w:rFonts w:ascii="Calibri" w:eastAsia="Calibri" w:hAnsi="Calibri" w:cs="Calibri"/>
                <w:color w:val="000000"/>
                <w:sz w:val="20"/>
              </w:rPr>
            </w:pPr>
          </w:p>
        </w:tc>
      </w:tr>
      <w:tr w:rsidR="00A329C2" w14:paraId="505B64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2370" w:type="dxa"/>
            <w:tcBorders>
              <w:top w:val="nil"/>
              <w:left w:val="nil"/>
              <w:bottom w:val="nil"/>
              <w:right w:val="nil"/>
              <w:tl2br w:val="nil"/>
              <w:tr2bl w:val="nil"/>
            </w:tcBorders>
            <w:noWrap/>
            <w:tcMar>
              <w:left w:w="0" w:type="dxa"/>
              <w:right w:w="0" w:type="dxa"/>
            </w:tcMar>
            <w:vAlign w:val="center"/>
          </w:tcPr>
          <w:p w14:paraId="47FA0454" w14:textId="77777777" w:rsidR="00A329C2" w:rsidRDefault="00A329C2">
            <w:pPr>
              <w:pStyle w:val="Normal4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D84DE96" w14:textId="77777777" w:rsidR="00A329C2" w:rsidRDefault="00A329C2">
            <w:pPr>
              <w:pStyle w:val="Normal46"/>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4D5BFE27" w14:textId="77777777" w:rsidR="00A329C2" w:rsidRDefault="00A329C2">
            <w:pPr>
              <w:pStyle w:val="Normal46"/>
              <w:jc w:val="right"/>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5D31F9F4" w14:textId="77777777" w:rsidR="00A329C2" w:rsidRDefault="00A329C2">
            <w:pPr>
              <w:pStyle w:val="Normal46"/>
              <w:jc w:val="right"/>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614EF309" w14:textId="77777777" w:rsidR="00A329C2" w:rsidRDefault="00A329C2">
            <w:pPr>
              <w:pStyle w:val="Normal46"/>
              <w:jc w:val="right"/>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2CCE819A" w14:textId="77777777" w:rsidR="00A329C2" w:rsidRDefault="00A329C2">
            <w:pPr>
              <w:pStyle w:val="Normal46"/>
              <w:jc w:val="right"/>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094EC8EA" w14:textId="77777777" w:rsidR="00A329C2" w:rsidRDefault="00A329C2">
            <w:pPr>
              <w:pStyle w:val="Normal46"/>
              <w:jc w:val="right"/>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2E7E75ED" w14:textId="77777777" w:rsidR="00A329C2" w:rsidRDefault="00A329C2">
            <w:pPr>
              <w:pStyle w:val="Normal46"/>
              <w:jc w:val="right"/>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447ED26C" w14:textId="77777777" w:rsidR="00A329C2" w:rsidRDefault="00A329C2">
            <w:pPr>
              <w:pStyle w:val="Normal46"/>
              <w:jc w:val="right"/>
              <w:rPr>
                <w:rFonts w:ascii="Calibri" w:eastAsia="Calibri" w:hAnsi="Calibri" w:cs="Calibri"/>
                <w:color w:val="000000"/>
                <w:sz w:val="20"/>
              </w:rPr>
            </w:pPr>
          </w:p>
        </w:tc>
      </w:tr>
      <w:tr w:rsidR="00A329C2" w14:paraId="70C410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370" w:type="dxa"/>
            <w:tcBorders>
              <w:top w:val="nil"/>
              <w:left w:val="nil"/>
              <w:bottom w:val="nil"/>
              <w:right w:val="nil"/>
              <w:tl2br w:val="nil"/>
              <w:tr2bl w:val="nil"/>
            </w:tcBorders>
            <w:noWrap/>
            <w:tcMar>
              <w:left w:w="29" w:type="dxa"/>
              <w:right w:w="29" w:type="dxa"/>
            </w:tcMar>
            <w:vAlign w:val="center"/>
          </w:tcPr>
          <w:p w14:paraId="5D29B392" w14:textId="77777777" w:rsidR="00A329C2" w:rsidRDefault="0000368A">
            <w:pPr>
              <w:pStyle w:val="Normal46"/>
              <w:rPr>
                <w:rFonts w:ascii="Calibri" w:eastAsia="Calibri" w:hAnsi="Calibri" w:cs="Calibri"/>
                <w:color w:val="000000"/>
                <w:sz w:val="20"/>
              </w:rPr>
            </w:pPr>
            <w:r>
              <w:rPr>
                <w:rFonts w:ascii="Calibri" w:eastAsia="Calibri" w:hAnsi="Calibri" w:cs="Calibri"/>
                <w:color w:val="000000"/>
                <w:sz w:val="20"/>
              </w:rPr>
              <w:t>Payables</w:t>
            </w:r>
            <w:r>
              <w:rPr>
                <w:rFonts w:ascii="Calibri" w:eastAsia="Calibri" w:hAnsi="Calibri" w:cs="Calibri"/>
                <w:color w:val="000000"/>
                <w:sz w:val="20"/>
                <w:vertAlign w:val="superscript"/>
              </w:rPr>
              <w:t xml:space="preserve"> </w:t>
            </w:r>
          </w:p>
        </w:tc>
        <w:tc>
          <w:tcPr>
            <w:tcW w:w="495" w:type="dxa"/>
            <w:tcBorders>
              <w:top w:val="nil"/>
              <w:left w:val="nil"/>
              <w:bottom w:val="nil"/>
              <w:right w:val="nil"/>
              <w:tl2br w:val="nil"/>
              <w:tr2bl w:val="nil"/>
            </w:tcBorders>
            <w:noWrap/>
            <w:tcMar>
              <w:left w:w="29" w:type="dxa"/>
              <w:right w:w="29" w:type="dxa"/>
            </w:tcMar>
            <w:vAlign w:val="center"/>
          </w:tcPr>
          <w:p w14:paraId="23DAC46D" w14:textId="77777777" w:rsidR="00A329C2" w:rsidRDefault="0000368A">
            <w:pPr>
              <w:pStyle w:val="Normal46"/>
              <w:rPr>
                <w:rFonts w:ascii="Calibri" w:eastAsia="Calibri" w:hAnsi="Calibri" w:cs="Calibri"/>
                <w:color w:val="000000"/>
                <w:sz w:val="20"/>
                <w:vertAlign w:val="superscript"/>
              </w:rPr>
            </w:pPr>
            <w:r>
              <w:rPr>
                <w:rFonts w:ascii="Calibri" w:eastAsia="Calibri" w:hAnsi="Calibri" w:cs="Calibri"/>
                <w:color w:val="000000"/>
                <w:sz w:val="20"/>
              </w:rPr>
              <w:t>17</w:t>
            </w:r>
          </w:p>
        </w:tc>
        <w:tc>
          <w:tcPr>
            <w:tcW w:w="915" w:type="dxa"/>
            <w:tcBorders>
              <w:top w:val="nil"/>
              <w:left w:val="nil"/>
              <w:bottom w:val="nil"/>
              <w:right w:val="nil"/>
              <w:tl2br w:val="nil"/>
              <w:tr2bl w:val="nil"/>
            </w:tcBorders>
            <w:noWrap/>
            <w:tcMar>
              <w:left w:w="29" w:type="dxa"/>
              <w:right w:w="29" w:type="dxa"/>
            </w:tcMar>
            <w:vAlign w:val="center"/>
          </w:tcPr>
          <w:p w14:paraId="1AAE6204" w14:textId="77777777" w:rsidR="00A329C2" w:rsidRDefault="0000368A">
            <w:pPr>
              <w:pStyle w:val="Normal46"/>
              <w:jc w:val="right"/>
              <w:rPr>
                <w:rFonts w:ascii="Calibri" w:eastAsia="Calibri" w:hAnsi="Calibri" w:cs="Calibri"/>
                <w:color w:val="000000"/>
                <w:sz w:val="20"/>
              </w:rPr>
            </w:pPr>
            <w:r>
              <w:rPr>
                <w:rFonts w:ascii="Calibri" w:eastAsia="Calibri" w:hAnsi="Calibri" w:cs="Calibri"/>
                <w:color w:val="000000"/>
                <w:sz w:val="20"/>
              </w:rPr>
              <w:t>0.00%</w:t>
            </w:r>
          </w:p>
        </w:tc>
        <w:tc>
          <w:tcPr>
            <w:tcW w:w="900" w:type="dxa"/>
            <w:tcBorders>
              <w:top w:val="nil"/>
              <w:left w:val="nil"/>
              <w:bottom w:val="nil"/>
              <w:right w:val="nil"/>
              <w:tl2br w:val="nil"/>
              <w:tr2bl w:val="nil"/>
            </w:tcBorders>
            <w:noWrap/>
            <w:tcMar>
              <w:left w:w="29" w:type="dxa"/>
              <w:right w:w="29" w:type="dxa"/>
            </w:tcMar>
            <w:vAlign w:val="center"/>
          </w:tcPr>
          <w:p w14:paraId="2EF2F3D1" w14:textId="77777777" w:rsidR="00A329C2" w:rsidRDefault="0000368A">
            <w:pPr>
              <w:pStyle w:val="Normal46"/>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398073E4" w14:textId="77777777" w:rsidR="00A329C2" w:rsidRDefault="0000368A">
            <w:pPr>
              <w:pStyle w:val="Normal46"/>
              <w:jc w:val="right"/>
              <w:rPr>
                <w:rFonts w:ascii="Calibri" w:eastAsia="Calibri" w:hAnsi="Calibri" w:cs="Calibri"/>
                <w:color w:val="000000"/>
                <w:sz w:val="20"/>
              </w:rPr>
            </w:pPr>
            <w:r>
              <w:rPr>
                <w:rFonts w:ascii="Calibri" w:eastAsia="Calibri" w:hAnsi="Calibri" w:cs="Calibri"/>
                <w:color w:val="000000"/>
                <w:sz w:val="20"/>
              </w:rPr>
              <w:t>-</w:t>
            </w:r>
          </w:p>
        </w:tc>
        <w:tc>
          <w:tcPr>
            <w:tcW w:w="915" w:type="dxa"/>
            <w:tcBorders>
              <w:top w:val="nil"/>
              <w:left w:val="nil"/>
              <w:bottom w:val="nil"/>
              <w:right w:val="nil"/>
              <w:tl2br w:val="nil"/>
              <w:tr2bl w:val="nil"/>
            </w:tcBorders>
            <w:noWrap/>
            <w:tcMar>
              <w:left w:w="29" w:type="dxa"/>
              <w:right w:w="29" w:type="dxa"/>
            </w:tcMar>
            <w:vAlign w:val="center"/>
          </w:tcPr>
          <w:p w14:paraId="0FEAB8F0" w14:textId="77777777" w:rsidR="00A329C2" w:rsidRDefault="0000368A">
            <w:pPr>
              <w:pStyle w:val="Normal46"/>
              <w:jc w:val="right"/>
              <w:rPr>
                <w:rFonts w:ascii="Calibri" w:eastAsia="Calibri" w:hAnsi="Calibri" w:cs="Calibri"/>
                <w:color w:val="000000"/>
                <w:sz w:val="20"/>
              </w:rPr>
            </w:pPr>
            <w:r>
              <w:rPr>
                <w:rFonts w:ascii="Calibri" w:eastAsia="Calibri" w:hAnsi="Calibri" w:cs="Calibri"/>
                <w:color w:val="000000"/>
                <w:sz w:val="20"/>
              </w:rPr>
              <w:t>-</w:t>
            </w:r>
          </w:p>
        </w:tc>
        <w:tc>
          <w:tcPr>
            <w:tcW w:w="915" w:type="dxa"/>
            <w:tcBorders>
              <w:top w:val="nil"/>
              <w:left w:val="nil"/>
              <w:bottom w:val="nil"/>
              <w:right w:val="nil"/>
              <w:tl2br w:val="nil"/>
              <w:tr2bl w:val="nil"/>
            </w:tcBorders>
            <w:noWrap/>
            <w:tcMar>
              <w:left w:w="29" w:type="dxa"/>
              <w:right w:w="29" w:type="dxa"/>
            </w:tcMar>
            <w:vAlign w:val="center"/>
          </w:tcPr>
          <w:p w14:paraId="3AC59120" w14:textId="77777777" w:rsidR="00A329C2" w:rsidRDefault="0000368A">
            <w:pPr>
              <w:pStyle w:val="Normal46"/>
              <w:jc w:val="right"/>
              <w:rPr>
                <w:rFonts w:ascii="Calibri" w:eastAsia="Calibri" w:hAnsi="Calibri" w:cs="Calibri"/>
                <w:color w:val="000000"/>
                <w:sz w:val="20"/>
              </w:rPr>
            </w:pPr>
            <w:r>
              <w:rPr>
                <w:rFonts w:ascii="Calibri" w:eastAsia="Calibri" w:hAnsi="Calibri" w:cs="Calibri"/>
                <w:color w:val="000000"/>
                <w:sz w:val="20"/>
              </w:rPr>
              <w:t>-</w:t>
            </w:r>
          </w:p>
        </w:tc>
        <w:tc>
          <w:tcPr>
            <w:tcW w:w="915" w:type="dxa"/>
            <w:tcBorders>
              <w:top w:val="nil"/>
              <w:left w:val="nil"/>
              <w:bottom w:val="nil"/>
              <w:right w:val="nil"/>
              <w:tl2br w:val="nil"/>
              <w:tr2bl w:val="nil"/>
            </w:tcBorders>
            <w:noWrap/>
            <w:tcMar>
              <w:left w:w="29" w:type="dxa"/>
              <w:right w:w="29" w:type="dxa"/>
            </w:tcMar>
            <w:vAlign w:val="center"/>
          </w:tcPr>
          <w:p w14:paraId="485D4C78" w14:textId="77777777" w:rsidR="00A329C2" w:rsidRDefault="0000368A">
            <w:pPr>
              <w:pStyle w:val="Normal46"/>
              <w:jc w:val="right"/>
              <w:rPr>
                <w:rFonts w:ascii="Calibri" w:eastAsia="Calibri" w:hAnsi="Calibri" w:cs="Calibri"/>
                <w:color w:val="000000"/>
                <w:sz w:val="20"/>
              </w:rPr>
            </w:pPr>
            <w:r>
              <w:rPr>
                <w:rFonts w:ascii="Calibri" w:eastAsia="Calibri" w:hAnsi="Calibri" w:cs="Calibri"/>
                <w:color w:val="000000"/>
                <w:sz w:val="20"/>
              </w:rPr>
              <w:t>5,563</w:t>
            </w:r>
          </w:p>
        </w:tc>
        <w:tc>
          <w:tcPr>
            <w:tcW w:w="795" w:type="dxa"/>
            <w:tcBorders>
              <w:top w:val="nil"/>
              <w:left w:val="nil"/>
              <w:bottom w:val="nil"/>
              <w:right w:val="nil"/>
              <w:tl2br w:val="nil"/>
              <w:tr2bl w:val="nil"/>
            </w:tcBorders>
            <w:noWrap/>
            <w:tcMar>
              <w:left w:w="29" w:type="dxa"/>
              <w:right w:w="29" w:type="dxa"/>
            </w:tcMar>
            <w:vAlign w:val="center"/>
          </w:tcPr>
          <w:p w14:paraId="3E4B7B40" w14:textId="77777777" w:rsidR="00A329C2" w:rsidRDefault="0000368A">
            <w:pPr>
              <w:pStyle w:val="Normal46"/>
              <w:jc w:val="right"/>
              <w:rPr>
                <w:rFonts w:ascii="Calibri" w:eastAsia="Calibri" w:hAnsi="Calibri" w:cs="Calibri"/>
                <w:color w:val="000000"/>
                <w:sz w:val="20"/>
              </w:rPr>
            </w:pPr>
            <w:r>
              <w:rPr>
                <w:rFonts w:ascii="Calibri" w:eastAsia="Calibri" w:hAnsi="Calibri" w:cs="Calibri"/>
                <w:color w:val="000000"/>
                <w:sz w:val="20"/>
              </w:rPr>
              <w:t>5,563</w:t>
            </w:r>
          </w:p>
        </w:tc>
      </w:tr>
      <w:tr w:rsidR="00A329C2" w14:paraId="049232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5"/>
        </w:trPr>
        <w:tc>
          <w:tcPr>
            <w:tcW w:w="2370" w:type="dxa"/>
            <w:tcBorders>
              <w:top w:val="nil"/>
              <w:left w:val="nil"/>
              <w:bottom w:val="nil"/>
              <w:right w:val="nil"/>
              <w:tl2br w:val="nil"/>
              <w:tr2bl w:val="nil"/>
            </w:tcBorders>
            <w:noWrap/>
            <w:tcMar>
              <w:left w:w="0" w:type="dxa"/>
              <w:right w:w="0" w:type="dxa"/>
            </w:tcMar>
            <w:vAlign w:val="center"/>
          </w:tcPr>
          <w:p w14:paraId="2CA8BFB4" w14:textId="77777777" w:rsidR="00A329C2" w:rsidRDefault="00A329C2">
            <w:pPr>
              <w:pStyle w:val="Normal46"/>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60CF3554" w14:textId="77777777" w:rsidR="00A329C2" w:rsidRDefault="00A329C2">
            <w:pPr>
              <w:pStyle w:val="Normal46"/>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083DC8A9" w14:textId="77777777" w:rsidR="00A329C2" w:rsidRDefault="00A329C2">
            <w:pPr>
              <w:pStyle w:val="Normal46"/>
              <w:jc w:val="right"/>
              <w:rPr>
                <w:rFonts w:ascii="Calibri" w:eastAsia="Calibri" w:hAnsi="Calibri" w:cs="Calibri"/>
                <w:color w:val="000000"/>
                <w:sz w:val="20"/>
              </w:rPr>
            </w:pPr>
          </w:p>
        </w:tc>
        <w:tc>
          <w:tcPr>
            <w:tcW w:w="900" w:type="dxa"/>
            <w:tcBorders>
              <w:top w:val="nil"/>
              <w:left w:val="nil"/>
              <w:bottom w:val="single" w:sz="4" w:space="0" w:color="000000"/>
              <w:right w:val="nil"/>
              <w:tl2br w:val="nil"/>
              <w:tr2bl w:val="nil"/>
            </w:tcBorders>
            <w:noWrap/>
            <w:tcMar>
              <w:left w:w="0" w:type="dxa"/>
              <w:right w:w="0" w:type="dxa"/>
            </w:tcMar>
            <w:vAlign w:val="center"/>
          </w:tcPr>
          <w:p w14:paraId="4547B983" w14:textId="77777777" w:rsidR="00A329C2" w:rsidRDefault="00A329C2">
            <w:pPr>
              <w:pStyle w:val="Normal46"/>
              <w:jc w:val="right"/>
              <w:rPr>
                <w:rFonts w:ascii="Calibri" w:eastAsia="Calibri" w:hAnsi="Calibri" w:cs="Calibri"/>
                <w:color w:val="000000"/>
                <w:sz w:val="20"/>
              </w:rPr>
            </w:pPr>
          </w:p>
        </w:tc>
        <w:tc>
          <w:tcPr>
            <w:tcW w:w="900" w:type="dxa"/>
            <w:tcBorders>
              <w:top w:val="nil"/>
              <w:left w:val="nil"/>
              <w:bottom w:val="single" w:sz="4" w:space="0" w:color="000000"/>
              <w:right w:val="nil"/>
              <w:tl2br w:val="nil"/>
              <w:tr2bl w:val="nil"/>
            </w:tcBorders>
            <w:noWrap/>
            <w:tcMar>
              <w:left w:w="0" w:type="dxa"/>
              <w:right w:w="0" w:type="dxa"/>
            </w:tcMar>
            <w:vAlign w:val="center"/>
          </w:tcPr>
          <w:p w14:paraId="6BA4A051" w14:textId="77777777" w:rsidR="00A329C2" w:rsidRDefault="00A329C2">
            <w:pPr>
              <w:pStyle w:val="Normal46"/>
              <w:jc w:val="right"/>
              <w:rPr>
                <w:rFonts w:ascii="Calibri" w:eastAsia="Calibri" w:hAnsi="Calibri" w:cs="Calibri"/>
                <w:color w:val="000000"/>
                <w:sz w:val="20"/>
              </w:rPr>
            </w:pPr>
          </w:p>
        </w:tc>
        <w:tc>
          <w:tcPr>
            <w:tcW w:w="915" w:type="dxa"/>
            <w:tcBorders>
              <w:top w:val="nil"/>
              <w:left w:val="nil"/>
              <w:bottom w:val="single" w:sz="4" w:space="0" w:color="000000"/>
              <w:right w:val="nil"/>
              <w:tl2br w:val="nil"/>
              <w:tr2bl w:val="nil"/>
            </w:tcBorders>
            <w:noWrap/>
            <w:tcMar>
              <w:left w:w="0" w:type="dxa"/>
              <w:right w:w="0" w:type="dxa"/>
            </w:tcMar>
            <w:vAlign w:val="center"/>
          </w:tcPr>
          <w:p w14:paraId="25A73971" w14:textId="77777777" w:rsidR="00A329C2" w:rsidRDefault="00A329C2">
            <w:pPr>
              <w:pStyle w:val="Normal46"/>
              <w:jc w:val="right"/>
              <w:rPr>
                <w:rFonts w:ascii="Calibri" w:eastAsia="Calibri" w:hAnsi="Calibri" w:cs="Calibri"/>
                <w:color w:val="000000"/>
                <w:sz w:val="20"/>
              </w:rPr>
            </w:pPr>
          </w:p>
        </w:tc>
        <w:tc>
          <w:tcPr>
            <w:tcW w:w="915" w:type="dxa"/>
            <w:tcBorders>
              <w:top w:val="nil"/>
              <w:left w:val="nil"/>
              <w:bottom w:val="single" w:sz="4" w:space="0" w:color="000000"/>
              <w:right w:val="nil"/>
              <w:tl2br w:val="nil"/>
              <w:tr2bl w:val="nil"/>
            </w:tcBorders>
            <w:noWrap/>
            <w:tcMar>
              <w:left w:w="0" w:type="dxa"/>
              <w:right w:w="0" w:type="dxa"/>
            </w:tcMar>
            <w:vAlign w:val="center"/>
          </w:tcPr>
          <w:p w14:paraId="1B535AD3" w14:textId="77777777" w:rsidR="00A329C2" w:rsidRDefault="00A329C2">
            <w:pPr>
              <w:pStyle w:val="Normal46"/>
              <w:jc w:val="right"/>
              <w:rPr>
                <w:rFonts w:ascii="Calibri" w:eastAsia="Calibri" w:hAnsi="Calibri" w:cs="Calibri"/>
                <w:color w:val="000000"/>
                <w:sz w:val="20"/>
              </w:rPr>
            </w:pPr>
          </w:p>
        </w:tc>
        <w:tc>
          <w:tcPr>
            <w:tcW w:w="915" w:type="dxa"/>
            <w:tcBorders>
              <w:top w:val="nil"/>
              <w:left w:val="nil"/>
              <w:bottom w:val="single" w:sz="4" w:space="0" w:color="000000"/>
              <w:right w:val="nil"/>
              <w:tl2br w:val="nil"/>
              <w:tr2bl w:val="nil"/>
            </w:tcBorders>
            <w:noWrap/>
            <w:tcMar>
              <w:left w:w="0" w:type="dxa"/>
              <w:right w:w="0" w:type="dxa"/>
            </w:tcMar>
            <w:vAlign w:val="center"/>
          </w:tcPr>
          <w:p w14:paraId="67D02206" w14:textId="77777777" w:rsidR="00A329C2" w:rsidRDefault="00A329C2">
            <w:pPr>
              <w:pStyle w:val="Normal46"/>
              <w:jc w:val="right"/>
              <w:rPr>
                <w:rFonts w:ascii="Calibri" w:eastAsia="Calibri" w:hAnsi="Calibri" w:cs="Calibri"/>
                <w:color w:val="000000"/>
                <w:sz w:val="20"/>
              </w:rPr>
            </w:pPr>
          </w:p>
        </w:tc>
        <w:tc>
          <w:tcPr>
            <w:tcW w:w="795" w:type="dxa"/>
            <w:tcBorders>
              <w:top w:val="nil"/>
              <w:left w:val="nil"/>
              <w:bottom w:val="single" w:sz="4" w:space="0" w:color="000000"/>
              <w:right w:val="nil"/>
              <w:tl2br w:val="nil"/>
              <w:tr2bl w:val="nil"/>
            </w:tcBorders>
            <w:noWrap/>
            <w:tcMar>
              <w:left w:w="0" w:type="dxa"/>
              <w:right w:w="0" w:type="dxa"/>
            </w:tcMar>
            <w:vAlign w:val="center"/>
          </w:tcPr>
          <w:p w14:paraId="36B6240F" w14:textId="77777777" w:rsidR="00A329C2" w:rsidRDefault="00A329C2">
            <w:pPr>
              <w:pStyle w:val="Normal46"/>
              <w:jc w:val="right"/>
              <w:rPr>
                <w:rFonts w:ascii="Calibri" w:eastAsia="Calibri" w:hAnsi="Calibri" w:cs="Calibri"/>
                <w:color w:val="000000"/>
                <w:sz w:val="20"/>
              </w:rPr>
            </w:pPr>
          </w:p>
        </w:tc>
      </w:tr>
      <w:tr w:rsidR="00A329C2" w14:paraId="51B3C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29" w:type="dxa"/>
              <w:right w:w="29" w:type="dxa"/>
            </w:tcMar>
            <w:vAlign w:val="center"/>
          </w:tcPr>
          <w:p w14:paraId="779B1925" w14:textId="77777777" w:rsidR="00A329C2" w:rsidRDefault="0000368A">
            <w:pPr>
              <w:pStyle w:val="Normal46"/>
              <w:rPr>
                <w:rFonts w:ascii="Calibri" w:eastAsia="Calibri" w:hAnsi="Calibri" w:cs="Calibri"/>
                <w:b/>
                <w:color w:val="000000"/>
                <w:sz w:val="20"/>
              </w:rPr>
            </w:pPr>
            <w:r>
              <w:rPr>
                <w:rFonts w:ascii="Calibri" w:eastAsia="Calibri" w:hAnsi="Calibri" w:cs="Calibri"/>
                <w:b/>
                <w:color w:val="000000"/>
                <w:sz w:val="20"/>
              </w:rPr>
              <w:t>Total Financial Liabilities</w:t>
            </w:r>
          </w:p>
        </w:tc>
        <w:tc>
          <w:tcPr>
            <w:tcW w:w="495" w:type="dxa"/>
            <w:tcBorders>
              <w:top w:val="nil"/>
              <w:left w:val="nil"/>
              <w:bottom w:val="nil"/>
              <w:right w:val="nil"/>
              <w:tl2br w:val="nil"/>
              <w:tr2bl w:val="nil"/>
            </w:tcBorders>
            <w:noWrap/>
            <w:tcMar>
              <w:left w:w="0" w:type="dxa"/>
              <w:right w:w="0" w:type="dxa"/>
            </w:tcMar>
            <w:vAlign w:val="center"/>
          </w:tcPr>
          <w:p w14:paraId="1420A0DF" w14:textId="77777777" w:rsidR="00A329C2" w:rsidRDefault="00A329C2">
            <w:pPr>
              <w:pStyle w:val="Normal46"/>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42C84B60" w14:textId="77777777" w:rsidR="00A329C2" w:rsidRDefault="00A329C2">
            <w:pPr>
              <w:pStyle w:val="Normal46"/>
              <w:rPr>
                <w:rFonts w:ascii="Calibri" w:eastAsia="Calibri" w:hAnsi="Calibri" w:cs="Calibri"/>
                <w:color w:val="000000"/>
                <w:sz w:val="20"/>
              </w:rPr>
            </w:pPr>
          </w:p>
        </w:tc>
        <w:tc>
          <w:tcPr>
            <w:tcW w:w="900" w:type="dxa"/>
            <w:tcBorders>
              <w:top w:val="single" w:sz="4" w:space="0" w:color="000000"/>
              <w:left w:val="nil"/>
              <w:bottom w:val="single" w:sz="4" w:space="0" w:color="000000"/>
              <w:right w:val="nil"/>
              <w:tl2br w:val="nil"/>
              <w:tr2bl w:val="nil"/>
            </w:tcBorders>
            <w:noWrap/>
            <w:tcMar>
              <w:left w:w="29" w:type="dxa"/>
              <w:right w:w="29" w:type="dxa"/>
            </w:tcMar>
            <w:vAlign w:val="center"/>
          </w:tcPr>
          <w:p w14:paraId="19007CD7"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w:t>
            </w:r>
          </w:p>
        </w:tc>
        <w:tc>
          <w:tcPr>
            <w:tcW w:w="900" w:type="dxa"/>
            <w:tcBorders>
              <w:top w:val="single" w:sz="4" w:space="0" w:color="000000"/>
              <w:left w:val="nil"/>
              <w:bottom w:val="single" w:sz="4" w:space="0" w:color="000000"/>
              <w:right w:val="nil"/>
              <w:tl2br w:val="nil"/>
              <w:tr2bl w:val="nil"/>
            </w:tcBorders>
            <w:noWrap/>
            <w:tcMar>
              <w:left w:w="29" w:type="dxa"/>
              <w:right w:w="29" w:type="dxa"/>
            </w:tcMar>
            <w:vAlign w:val="center"/>
          </w:tcPr>
          <w:p w14:paraId="42C20B36"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w:t>
            </w:r>
          </w:p>
        </w:tc>
        <w:tc>
          <w:tcPr>
            <w:tcW w:w="9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934FEEB"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w:t>
            </w:r>
          </w:p>
        </w:tc>
        <w:tc>
          <w:tcPr>
            <w:tcW w:w="9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71245137"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w:t>
            </w:r>
          </w:p>
        </w:tc>
        <w:tc>
          <w:tcPr>
            <w:tcW w:w="9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194C8EA3"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5,563</w:t>
            </w:r>
          </w:p>
        </w:tc>
        <w:tc>
          <w:tcPr>
            <w:tcW w:w="79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908CD2C" w14:textId="77777777" w:rsidR="00A329C2" w:rsidRDefault="0000368A">
            <w:pPr>
              <w:pStyle w:val="Normal46"/>
              <w:jc w:val="right"/>
              <w:rPr>
                <w:rFonts w:ascii="Calibri" w:eastAsia="Calibri" w:hAnsi="Calibri" w:cs="Calibri"/>
                <w:b/>
                <w:color w:val="000000"/>
                <w:sz w:val="20"/>
              </w:rPr>
            </w:pPr>
            <w:r>
              <w:rPr>
                <w:rFonts w:ascii="Calibri" w:eastAsia="Calibri" w:hAnsi="Calibri" w:cs="Calibri"/>
                <w:b/>
                <w:color w:val="000000"/>
                <w:sz w:val="20"/>
              </w:rPr>
              <w:t>5,563</w:t>
            </w:r>
          </w:p>
        </w:tc>
      </w:tr>
      <w:tr w:rsidR="00A329C2" w14:paraId="689999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0" w:type="dxa"/>
              <w:right w:w="0" w:type="dxa"/>
            </w:tcMar>
            <w:vAlign w:val="center"/>
          </w:tcPr>
          <w:p w14:paraId="7A1FC20B" w14:textId="77777777" w:rsidR="00A329C2" w:rsidRDefault="00A329C2">
            <w:pPr>
              <w:pStyle w:val="Normal4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F6411E3" w14:textId="77777777" w:rsidR="00A329C2" w:rsidRDefault="00A329C2">
            <w:pPr>
              <w:pStyle w:val="Normal46"/>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2D0F0EE7" w14:textId="77777777" w:rsidR="00A329C2" w:rsidRDefault="00A329C2">
            <w:pPr>
              <w:pStyle w:val="Normal46"/>
              <w:rPr>
                <w:rFonts w:ascii="Calibri" w:eastAsia="Calibri" w:hAnsi="Calibri" w:cs="Calibri"/>
                <w:b/>
                <w:color w:val="000000"/>
                <w:sz w:val="20"/>
              </w:rPr>
            </w:pPr>
          </w:p>
        </w:tc>
        <w:tc>
          <w:tcPr>
            <w:tcW w:w="900" w:type="dxa"/>
            <w:tcBorders>
              <w:top w:val="single" w:sz="4" w:space="0" w:color="000000"/>
              <w:left w:val="nil"/>
              <w:bottom w:val="nil"/>
              <w:right w:val="nil"/>
              <w:tl2br w:val="nil"/>
              <w:tr2bl w:val="nil"/>
            </w:tcBorders>
            <w:noWrap/>
            <w:tcMar>
              <w:left w:w="0" w:type="dxa"/>
              <w:right w:w="0" w:type="dxa"/>
            </w:tcMar>
            <w:vAlign w:val="center"/>
          </w:tcPr>
          <w:p w14:paraId="35BB7ACD" w14:textId="77777777" w:rsidR="00A329C2" w:rsidRDefault="00A329C2">
            <w:pPr>
              <w:pStyle w:val="Normal46"/>
              <w:rPr>
                <w:rFonts w:ascii="Calibri" w:eastAsia="Calibri" w:hAnsi="Calibri" w:cs="Calibri"/>
                <w:b/>
                <w:color w:val="000000"/>
                <w:sz w:val="20"/>
              </w:rPr>
            </w:pPr>
          </w:p>
        </w:tc>
        <w:tc>
          <w:tcPr>
            <w:tcW w:w="900" w:type="dxa"/>
            <w:tcBorders>
              <w:top w:val="single" w:sz="4" w:space="0" w:color="000000"/>
              <w:left w:val="nil"/>
              <w:bottom w:val="nil"/>
              <w:right w:val="nil"/>
              <w:tl2br w:val="nil"/>
              <w:tr2bl w:val="nil"/>
            </w:tcBorders>
            <w:noWrap/>
            <w:tcMar>
              <w:left w:w="0" w:type="dxa"/>
              <w:right w:w="0" w:type="dxa"/>
            </w:tcMar>
            <w:vAlign w:val="center"/>
          </w:tcPr>
          <w:p w14:paraId="7462DDDD" w14:textId="77777777" w:rsidR="00A329C2" w:rsidRDefault="00A329C2">
            <w:pPr>
              <w:pStyle w:val="Normal46"/>
              <w:rPr>
                <w:rFonts w:ascii="Calibri" w:eastAsia="Calibri" w:hAnsi="Calibri" w:cs="Calibri"/>
                <w:b/>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0FE66DDC" w14:textId="77777777" w:rsidR="00A329C2" w:rsidRDefault="00A329C2">
            <w:pPr>
              <w:pStyle w:val="Normal46"/>
              <w:rPr>
                <w:rFonts w:ascii="Calibri" w:eastAsia="Calibri" w:hAnsi="Calibri" w:cs="Calibri"/>
                <w:b/>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16114D18" w14:textId="77777777" w:rsidR="00A329C2" w:rsidRDefault="00A329C2">
            <w:pPr>
              <w:pStyle w:val="Normal46"/>
              <w:rPr>
                <w:rFonts w:ascii="Calibri" w:eastAsia="Calibri" w:hAnsi="Calibri" w:cs="Calibri"/>
                <w:b/>
                <w:color w:val="000000"/>
                <w:sz w:val="20"/>
              </w:rPr>
            </w:pPr>
          </w:p>
        </w:tc>
        <w:tc>
          <w:tcPr>
            <w:tcW w:w="915" w:type="dxa"/>
            <w:tcBorders>
              <w:top w:val="single" w:sz="4" w:space="0" w:color="000000"/>
              <w:left w:val="nil"/>
              <w:bottom w:val="nil"/>
              <w:right w:val="nil"/>
              <w:tl2br w:val="nil"/>
              <w:tr2bl w:val="nil"/>
            </w:tcBorders>
            <w:noWrap/>
            <w:tcMar>
              <w:left w:w="0" w:type="dxa"/>
              <w:right w:w="0" w:type="dxa"/>
            </w:tcMar>
            <w:vAlign w:val="center"/>
          </w:tcPr>
          <w:p w14:paraId="30C73FBA" w14:textId="77777777" w:rsidR="00A329C2" w:rsidRDefault="00A329C2">
            <w:pPr>
              <w:pStyle w:val="Normal46"/>
              <w:rPr>
                <w:rFonts w:ascii="Calibri" w:eastAsia="Calibri" w:hAnsi="Calibri" w:cs="Calibri"/>
                <w:b/>
                <w:color w:val="000000"/>
                <w:sz w:val="20"/>
              </w:rPr>
            </w:pPr>
          </w:p>
        </w:tc>
        <w:tc>
          <w:tcPr>
            <w:tcW w:w="795" w:type="dxa"/>
            <w:tcBorders>
              <w:top w:val="single" w:sz="4" w:space="0" w:color="000000"/>
              <w:left w:val="nil"/>
              <w:bottom w:val="nil"/>
              <w:right w:val="nil"/>
              <w:tl2br w:val="nil"/>
              <w:tr2bl w:val="nil"/>
            </w:tcBorders>
            <w:noWrap/>
            <w:tcMar>
              <w:left w:w="0" w:type="dxa"/>
              <w:right w:w="0" w:type="dxa"/>
            </w:tcMar>
            <w:vAlign w:val="center"/>
          </w:tcPr>
          <w:p w14:paraId="66E48A46" w14:textId="77777777" w:rsidR="00A329C2" w:rsidRDefault="00A329C2">
            <w:pPr>
              <w:pStyle w:val="Normal46"/>
              <w:rPr>
                <w:rFonts w:ascii="Calibri" w:eastAsia="Calibri" w:hAnsi="Calibri" w:cs="Calibri"/>
                <w:b/>
                <w:color w:val="000000"/>
                <w:sz w:val="20"/>
              </w:rPr>
            </w:pPr>
          </w:p>
        </w:tc>
      </w:tr>
      <w:tr w:rsidR="00A329C2" w14:paraId="59E94A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2370" w:type="dxa"/>
            <w:tcBorders>
              <w:top w:val="nil"/>
              <w:left w:val="nil"/>
              <w:bottom w:val="nil"/>
              <w:right w:val="nil"/>
              <w:tl2br w:val="nil"/>
              <w:tr2bl w:val="nil"/>
            </w:tcBorders>
            <w:noWrap/>
            <w:tcMar>
              <w:left w:w="0" w:type="dxa"/>
              <w:right w:w="0" w:type="dxa"/>
            </w:tcMar>
            <w:vAlign w:val="center"/>
          </w:tcPr>
          <w:p w14:paraId="6793C6C6" w14:textId="77777777" w:rsidR="00A329C2" w:rsidRDefault="00A329C2">
            <w:pPr>
              <w:pStyle w:val="Normal46"/>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B3D8095" w14:textId="77777777" w:rsidR="00A329C2" w:rsidRDefault="00A329C2">
            <w:pPr>
              <w:pStyle w:val="Normal46"/>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717AA81F" w14:textId="77777777" w:rsidR="00A329C2" w:rsidRDefault="00A329C2">
            <w:pPr>
              <w:pStyle w:val="Normal46"/>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09909EDB" w14:textId="77777777" w:rsidR="00A329C2" w:rsidRDefault="00A329C2">
            <w:pPr>
              <w:pStyle w:val="Normal46"/>
              <w:jc w:val="right"/>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0C2AF920" w14:textId="77777777" w:rsidR="00A329C2" w:rsidRDefault="00A329C2">
            <w:pPr>
              <w:pStyle w:val="Normal46"/>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67A3F1A0" w14:textId="77777777" w:rsidR="00A329C2" w:rsidRDefault="00A329C2">
            <w:pPr>
              <w:pStyle w:val="Normal46"/>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17797F63" w14:textId="77777777" w:rsidR="00A329C2" w:rsidRDefault="00A329C2">
            <w:pPr>
              <w:pStyle w:val="Normal46"/>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2B18C0E6" w14:textId="77777777" w:rsidR="00A329C2" w:rsidRDefault="00A329C2">
            <w:pPr>
              <w:pStyle w:val="Normal46"/>
              <w:jc w:val="right"/>
              <w:rPr>
                <w:rFonts w:ascii="Calibri" w:eastAsia="Calibri" w:hAnsi="Calibri" w:cs="Calibri"/>
                <w:b/>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6FACF96A" w14:textId="77777777" w:rsidR="00A329C2" w:rsidRDefault="00A329C2">
            <w:pPr>
              <w:pStyle w:val="Normal46"/>
              <w:jc w:val="right"/>
              <w:rPr>
                <w:rFonts w:ascii="Calibri" w:eastAsia="Calibri" w:hAnsi="Calibri" w:cs="Calibri"/>
                <w:b/>
                <w:color w:val="000000"/>
                <w:sz w:val="20"/>
              </w:rPr>
            </w:pPr>
          </w:p>
        </w:tc>
      </w:tr>
    </w:tbl>
    <w:tbl>
      <w:tblPr>
        <w:tblStyle w:val="CDMRange120"/>
        <w:tblW w:w="9105" w:type="dxa"/>
        <w:tblLayout w:type="fixed"/>
        <w:tblLook w:val="0600" w:firstRow="0" w:lastRow="0" w:firstColumn="0" w:lastColumn="0" w:noHBand="1" w:noVBand="1"/>
      </w:tblPr>
      <w:tblGrid>
        <w:gridCol w:w="2370"/>
        <w:gridCol w:w="495"/>
        <w:gridCol w:w="915"/>
        <w:gridCol w:w="915"/>
        <w:gridCol w:w="900"/>
        <w:gridCol w:w="900"/>
        <w:gridCol w:w="900"/>
        <w:gridCol w:w="915"/>
        <w:gridCol w:w="795"/>
      </w:tblGrid>
      <w:tr w:rsidR="00A329C2" w14:paraId="33AE7960" w14:textId="77777777">
        <w:trPr>
          <w:trHeight w:hRule="exact" w:val="260"/>
        </w:trPr>
        <w:tc>
          <w:tcPr>
            <w:tcW w:w="2370" w:type="dxa"/>
            <w:tcBorders>
              <w:top w:val="nil"/>
              <w:left w:val="nil"/>
              <w:bottom w:val="nil"/>
              <w:right w:val="nil"/>
              <w:tl2br w:val="nil"/>
              <w:tr2bl w:val="nil"/>
            </w:tcBorders>
            <w:noWrap/>
            <w:tcMar>
              <w:left w:w="0" w:type="dxa"/>
              <w:right w:w="0" w:type="dxa"/>
            </w:tcMar>
            <w:vAlign w:val="center"/>
          </w:tcPr>
          <w:p w14:paraId="65E5694F" w14:textId="77777777" w:rsidR="00A329C2" w:rsidRDefault="00A329C2">
            <w:pPr>
              <w:pStyle w:val="Normal47"/>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D05F96E" w14:textId="77777777" w:rsidR="00A329C2" w:rsidRDefault="00A329C2">
            <w:pPr>
              <w:pStyle w:val="Normal47"/>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593EC2DB" w14:textId="77777777" w:rsidR="00A329C2" w:rsidRDefault="00A329C2">
            <w:pPr>
              <w:pStyle w:val="Normal47"/>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57C639DA" w14:textId="77777777" w:rsidR="00A329C2" w:rsidRDefault="00A329C2">
            <w:pPr>
              <w:pStyle w:val="Normal47"/>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6AA6486B" w14:textId="77777777" w:rsidR="00A329C2" w:rsidRDefault="00A329C2">
            <w:pPr>
              <w:pStyle w:val="Normal47"/>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0835241D" w14:textId="77777777" w:rsidR="00A329C2" w:rsidRDefault="00A329C2">
            <w:pPr>
              <w:pStyle w:val="Normal47"/>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79B72DF2" w14:textId="77777777" w:rsidR="00A329C2" w:rsidRDefault="00A329C2">
            <w:pPr>
              <w:pStyle w:val="Normal47"/>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036A8CB6" w14:textId="77777777" w:rsidR="00A329C2" w:rsidRDefault="00A329C2">
            <w:pPr>
              <w:pStyle w:val="Normal47"/>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29A4D5E5" w14:textId="77777777" w:rsidR="00A329C2" w:rsidRDefault="00A329C2">
            <w:pPr>
              <w:pStyle w:val="Normal47"/>
              <w:rPr>
                <w:rFonts w:ascii="Calibri" w:eastAsia="Calibri" w:hAnsi="Calibri" w:cs="Calibri"/>
                <w:color w:val="000000"/>
                <w:sz w:val="20"/>
              </w:rPr>
            </w:pPr>
          </w:p>
        </w:tc>
      </w:tr>
      <w:tr w:rsidR="00A329C2" w14:paraId="296411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0" w:type="dxa"/>
              <w:right w:w="0" w:type="dxa"/>
            </w:tcMar>
            <w:vAlign w:val="center"/>
          </w:tcPr>
          <w:p w14:paraId="477320C8" w14:textId="77777777" w:rsidR="00A329C2" w:rsidRDefault="00A329C2">
            <w:pPr>
              <w:pStyle w:val="Normal47"/>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26BD6862" w14:textId="77777777" w:rsidR="00A329C2" w:rsidRDefault="00A329C2">
            <w:pPr>
              <w:pStyle w:val="Normal47"/>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4B5A3544" w14:textId="77777777" w:rsidR="00A329C2" w:rsidRDefault="00A329C2">
            <w:pPr>
              <w:pStyle w:val="Normal47"/>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5EBA5E59" w14:textId="77777777" w:rsidR="00A329C2" w:rsidRDefault="00A329C2">
            <w:pPr>
              <w:pStyle w:val="Normal47"/>
              <w:jc w:val="right"/>
              <w:rPr>
                <w:rFonts w:ascii="Calibri" w:eastAsia="Calibri" w:hAnsi="Calibri" w:cs="Calibri"/>
                <w:b/>
                <w:color w:val="000000"/>
                <w:sz w:val="20"/>
              </w:rPr>
            </w:pPr>
          </w:p>
        </w:tc>
        <w:tc>
          <w:tcPr>
            <w:tcW w:w="2700" w:type="dxa"/>
            <w:gridSpan w:val="3"/>
            <w:tcBorders>
              <w:top w:val="nil"/>
              <w:left w:val="nil"/>
              <w:bottom w:val="single" w:sz="4" w:space="0" w:color="000000"/>
              <w:right w:val="nil"/>
              <w:tl2br w:val="nil"/>
              <w:tr2bl w:val="nil"/>
            </w:tcBorders>
            <w:noWrap/>
            <w:tcMar>
              <w:left w:w="29" w:type="dxa"/>
              <w:right w:w="29" w:type="dxa"/>
            </w:tcMar>
            <w:vAlign w:val="center"/>
          </w:tcPr>
          <w:p w14:paraId="2EC264B5" w14:textId="77777777" w:rsidR="00A329C2" w:rsidRDefault="0000368A">
            <w:pPr>
              <w:pStyle w:val="Normal47"/>
              <w:jc w:val="center"/>
              <w:rPr>
                <w:rFonts w:ascii="Calibri" w:eastAsia="Calibri" w:hAnsi="Calibri" w:cs="Calibri"/>
                <w:b/>
                <w:color w:val="000000"/>
                <w:sz w:val="20"/>
              </w:rPr>
            </w:pPr>
            <w:r>
              <w:rPr>
                <w:rFonts w:ascii="Calibri" w:eastAsia="Calibri" w:hAnsi="Calibri" w:cs="Calibri"/>
                <w:b/>
                <w:color w:val="000000"/>
                <w:sz w:val="20"/>
              </w:rPr>
              <w:t>Fixed Interest Maturing In:</w:t>
            </w:r>
          </w:p>
        </w:tc>
        <w:tc>
          <w:tcPr>
            <w:tcW w:w="915" w:type="dxa"/>
            <w:tcBorders>
              <w:top w:val="nil"/>
              <w:left w:val="nil"/>
              <w:bottom w:val="nil"/>
              <w:right w:val="nil"/>
              <w:tl2br w:val="nil"/>
              <w:tr2bl w:val="nil"/>
            </w:tcBorders>
            <w:noWrap/>
            <w:tcMar>
              <w:left w:w="0" w:type="dxa"/>
              <w:right w:w="0" w:type="dxa"/>
            </w:tcMar>
            <w:vAlign w:val="center"/>
          </w:tcPr>
          <w:p w14:paraId="729E4E90" w14:textId="77777777" w:rsidR="00A329C2" w:rsidRDefault="00A329C2">
            <w:pPr>
              <w:pStyle w:val="Normal47"/>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bottom"/>
          </w:tcPr>
          <w:p w14:paraId="3E38F036" w14:textId="77777777" w:rsidR="00A329C2" w:rsidRDefault="00A329C2">
            <w:pPr>
              <w:pStyle w:val="Normal47"/>
              <w:jc w:val="right"/>
              <w:rPr>
                <w:rFonts w:ascii="Calibri" w:eastAsia="Calibri" w:hAnsi="Calibri" w:cs="Calibri"/>
                <w:b/>
                <w:color w:val="000000"/>
                <w:sz w:val="20"/>
              </w:rPr>
            </w:pPr>
          </w:p>
        </w:tc>
      </w:tr>
      <w:tr w:rsidR="00A329C2" w14:paraId="54466E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29" w:type="dxa"/>
              <w:right w:w="29" w:type="dxa"/>
            </w:tcMar>
            <w:vAlign w:val="center"/>
          </w:tcPr>
          <w:p w14:paraId="7F0E7212" w14:textId="77777777" w:rsidR="00A329C2" w:rsidRDefault="0000368A">
            <w:pPr>
              <w:pStyle w:val="Normal47"/>
              <w:rPr>
                <w:rFonts w:ascii="Calibri" w:eastAsia="Calibri" w:hAnsi="Calibri" w:cs="Calibri"/>
                <w:b/>
                <w:color w:val="000000"/>
                <w:sz w:val="20"/>
              </w:rPr>
            </w:pPr>
            <w:r>
              <w:rPr>
                <w:rFonts w:ascii="Calibri" w:eastAsia="Calibri" w:hAnsi="Calibri" w:cs="Calibri"/>
                <w:b/>
                <w:color w:val="000000"/>
                <w:sz w:val="20"/>
              </w:rPr>
              <w:t>2025</w:t>
            </w:r>
          </w:p>
        </w:tc>
        <w:tc>
          <w:tcPr>
            <w:tcW w:w="495" w:type="dxa"/>
            <w:tcBorders>
              <w:top w:val="nil"/>
              <w:left w:val="nil"/>
              <w:bottom w:val="nil"/>
              <w:right w:val="nil"/>
              <w:tl2br w:val="nil"/>
              <w:tr2bl w:val="nil"/>
            </w:tcBorders>
            <w:noWrap/>
            <w:tcMar>
              <w:left w:w="29" w:type="dxa"/>
              <w:right w:w="29" w:type="dxa"/>
            </w:tcMar>
            <w:vAlign w:val="center"/>
          </w:tcPr>
          <w:p w14:paraId="683B297A" w14:textId="77777777" w:rsidR="00A329C2" w:rsidRDefault="0000368A">
            <w:pPr>
              <w:pStyle w:val="Normal47"/>
              <w:rPr>
                <w:rFonts w:ascii="Calibri" w:eastAsia="Calibri" w:hAnsi="Calibri" w:cs="Calibri"/>
                <w:color w:val="000000"/>
                <w:sz w:val="20"/>
              </w:rPr>
            </w:pPr>
            <w:r>
              <w:rPr>
                <w:rFonts w:ascii="Calibri" w:eastAsia="Calibri" w:hAnsi="Calibri" w:cs="Calibri"/>
                <w:b/>
                <w:color w:val="000000"/>
                <w:sz w:val="20"/>
              </w:rPr>
              <w:t>Note</w:t>
            </w:r>
          </w:p>
        </w:tc>
        <w:tc>
          <w:tcPr>
            <w:tcW w:w="915" w:type="dxa"/>
            <w:tcBorders>
              <w:top w:val="nil"/>
              <w:left w:val="nil"/>
              <w:bottom w:val="nil"/>
              <w:right w:val="nil"/>
              <w:tl2br w:val="nil"/>
              <w:tr2bl w:val="nil"/>
            </w:tcBorders>
            <w:noWrap/>
            <w:tcMar>
              <w:left w:w="29" w:type="dxa"/>
              <w:right w:w="29" w:type="dxa"/>
            </w:tcMar>
            <w:vAlign w:val="bottom"/>
          </w:tcPr>
          <w:p w14:paraId="40B320C9"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Weighted</w:t>
            </w:r>
          </w:p>
        </w:tc>
        <w:tc>
          <w:tcPr>
            <w:tcW w:w="915" w:type="dxa"/>
            <w:tcBorders>
              <w:top w:val="nil"/>
              <w:left w:val="nil"/>
              <w:bottom w:val="nil"/>
              <w:right w:val="nil"/>
              <w:tl2br w:val="nil"/>
              <w:tr2bl w:val="nil"/>
            </w:tcBorders>
            <w:noWrap/>
            <w:tcMar>
              <w:left w:w="29" w:type="dxa"/>
              <w:right w:w="29" w:type="dxa"/>
            </w:tcMar>
            <w:vAlign w:val="bottom"/>
          </w:tcPr>
          <w:p w14:paraId="32FD9557"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 xml:space="preserve">Floating </w:t>
            </w:r>
          </w:p>
        </w:tc>
        <w:tc>
          <w:tcPr>
            <w:tcW w:w="900" w:type="dxa"/>
            <w:tcBorders>
              <w:top w:val="single" w:sz="4" w:space="0" w:color="000000"/>
              <w:left w:val="nil"/>
              <w:bottom w:val="nil"/>
              <w:right w:val="nil"/>
              <w:tl2br w:val="nil"/>
              <w:tr2bl w:val="nil"/>
            </w:tcBorders>
            <w:noWrap/>
            <w:tcMar>
              <w:left w:w="0" w:type="dxa"/>
              <w:right w:w="0" w:type="dxa"/>
            </w:tcMar>
            <w:vAlign w:val="bottom"/>
          </w:tcPr>
          <w:p w14:paraId="4556E7AC" w14:textId="77777777" w:rsidR="00A329C2" w:rsidRDefault="00A329C2">
            <w:pPr>
              <w:pStyle w:val="Normal47"/>
              <w:jc w:val="right"/>
              <w:rPr>
                <w:rFonts w:ascii="Calibri" w:eastAsia="Calibri" w:hAnsi="Calibri" w:cs="Calibri"/>
                <w:b/>
                <w:color w:val="000000"/>
                <w:sz w:val="20"/>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32028CC0" w14:textId="77777777" w:rsidR="00A329C2" w:rsidRDefault="00A329C2">
            <w:pPr>
              <w:pStyle w:val="Normal47"/>
              <w:jc w:val="right"/>
              <w:rPr>
                <w:rFonts w:ascii="Calibri" w:eastAsia="Calibri" w:hAnsi="Calibri" w:cs="Calibri"/>
                <w:b/>
                <w:color w:val="000000"/>
                <w:sz w:val="20"/>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26DE5E5E" w14:textId="77777777" w:rsidR="00A329C2" w:rsidRDefault="00A329C2">
            <w:pPr>
              <w:pStyle w:val="Normal47"/>
              <w:jc w:val="right"/>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29" w:type="dxa"/>
              <w:right w:w="29" w:type="dxa"/>
            </w:tcMar>
            <w:vAlign w:val="bottom"/>
          </w:tcPr>
          <w:p w14:paraId="3BD713F7"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Non-</w:t>
            </w:r>
          </w:p>
        </w:tc>
        <w:tc>
          <w:tcPr>
            <w:tcW w:w="795" w:type="dxa"/>
            <w:tcBorders>
              <w:top w:val="nil"/>
              <w:left w:val="nil"/>
              <w:bottom w:val="nil"/>
              <w:right w:val="nil"/>
              <w:tl2br w:val="nil"/>
              <w:tr2bl w:val="nil"/>
            </w:tcBorders>
            <w:noWrap/>
            <w:tcMar>
              <w:left w:w="0" w:type="dxa"/>
              <w:right w:w="0" w:type="dxa"/>
            </w:tcMar>
            <w:vAlign w:val="center"/>
          </w:tcPr>
          <w:p w14:paraId="4525C013" w14:textId="77777777" w:rsidR="00A329C2" w:rsidRDefault="00A329C2">
            <w:pPr>
              <w:pStyle w:val="Normal47"/>
              <w:rPr>
                <w:rFonts w:ascii="Calibri" w:eastAsia="Calibri" w:hAnsi="Calibri" w:cs="Calibri"/>
                <w:color w:val="000000"/>
                <w:sz w:val="20"/>
              </w:rPr>
            </w:pPr>
          </w:p>
        </w:tc>
      </w:tr>
      <w:tr w:rsidR="00A329C2" w14:paraId="04D3E3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0" w:type="dxa"/>
              <w:right w:w="0" w:type="dxa"/>
            </w:tcMar>
            <w:vAlign w:val="center"/>
          </w:tcPr>
          <w:p w14:paraId="2D08DC11" w14:textId="77777777" w:rsidR="00A329C2" w:rsidRDefault="00A329C2">
            <w:pPr>
              <w:pStyle w:val="Normal47"/>
              <w:rPr>
                <w:rFonts w:ascii="Calibri" w:eastAsia="Calibri" w:hAnsi="Calibri" w:cs="Calibri"/>
                <w:color w:val="000000"/>
                <w:sz w:val="20"/>
              </w:rPr>
            </w:pPr>
          </w:p>
        </w:tc>
        <w:tc>
          <w:tcPr>
            <w:tcW w:w="495" w:type="dxa"/>
            <w:tcBorders>
              <w:top w:val="nil"/>
              <w:left w:val="nil"/>
              <w:bottom w:val="nil"/>
              <w:right w:val="nil"/>
              <w:tl2br w:val="nil"/>
              <w:tr2bl w:val="nil"/>
            </w:tcBorders>
            <w:noWrap/>
            <w:tcMar>
              <w:left w:w="29" w:type="dxa"/>
              <w:right w:w="29" w:type="dxa"/>
            </w:tcMar>
            <w:vAlign w:val="center"/>
          </w:tcPr>
          <w:p w14:paraId="47EF5649" w14:textId="77777777" w:rsidR="00A329C2" w:rsidRDefault="0000368A">
            <w:pPr>
              <w:pStyle w:val="Normal47"/>
              <w:rPr>
                <w:rFonts w:ascii="Calibri" w:eastAsia="Calibri" w:hAnsi="Calibri" w:cs="Calibri"/>
                <w:color w:val="000000"/>
                <w:sz w:val="20"/>
              </w:rPr>
            </w:pPr>
            <w:r>
              <w:rPr>
                <w:rFonts w:ascii="Calibri" w:eastAsia="Calibri" w:hAnsi="Calibri" w:cs="Calibri"/>
                <w:b/>
                <w:color w:val="000000"/>
                <w:sz w:val="20"/>
              </w:rPr>
              <w:t>No</w:t>
            </w:r>
          </w:p>
        </w:tc>
        <w:tc>
          <w:tcPr>
            <w:tcW w:w="915" w:type="dxa"/>
            <w:tcBorders>
              <w:top w:val="nil"/>
              <w:left w:val="nil"/>
              <w:bottom w:val="nil"/>
              <w:right w:val="nil"/>
              <w:tl2br w:val="nil"/>
              <w:tr2bl w:val="nil"/>
            </w:tcBorders>
            <w:noWrap/>
            <w:tcMar>
              <w:left w:w="29" w:type="dxa"/>
              <w:right w:w="29" w:type="dxa"/>
            </w:tcMar>
            <w:vAlign w:val="bottom"/>
          </w:tcPr>
          <w:p w14:paraId="43CE0DC1"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Average</w:t>
            </w:r>
          </w:p>
        </w:tc>
        <w:tc>
          <w:tcPr>
            <w:tcW w:w="915" w:type="dxa"/>
            <w:tcBorders>
              <w:top w:val="nil"/>
              <w:left w:val="nil"/>
              <w:bottom w:val="nil"/>
              <w:right w:val="nil"/>
              <w:tl2br w:val="nil"/>
              <w:tr2bl w:val="nil"/>
            </w:tcBorders>
            <w:noWrap/>
            <w:tcMar>
              <w:left w:w="29" w:type="dxa"/>
              <w:right w:w="29" w:type="dxa"/>
            </w:tcMar>
            <w:vAlign w:val="bottom"/>
          </w:tcPr>
          <w:p w14:paraId="52F279C8"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Interest</w:t>
            </w:r>
          </w:p>
        </w:tc>
        <w:tc>
          <w:tcPr>
            <w:tcW w:w="900" w:type="dxa"/>
            <w:tcBorders>
              <w:top w:val="nil"/>
              <w:left w:val="nil"/>
              <w:bottom w:val="nil"/>
              <w:right w:val="nil"/>
              <w:tl2br w:val="nil"/>
              <w:tr2bl w:val="nil"/>
            </w:tcBorders>
            <w:noWrap/>
            <w:tcMar>
              <w:left w:w="29" w:type="dxa"/>
              <w:right w:w="29" w:type="dxa"/>
            </w:tcMar>
            <w:vAlign w:val="bottom"/>
          </w:tcPr>
          <w:p w14:paraId="3B36D13D"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 xml:space="preserve">1 Year </w:t>
            </w:r>
          </w:p>
        </w:tc>
        <w:tc>
          <w:tcPr>
            <w:tcW w:w="900" w:type="dxa"/>
            <w:tcBorders>
              <w:top w:val="nil"/>
              <w:left w:val="nil"/>
              <w:bottom w:val="nil"/>
              <w:right w:val="nil"/>
              <w:tl2br w:val="nil"/>
              <w:tr2bl w:val="nil"/>
            </w:tcBorders>
            <w:noWrap/>
            <w:tcMar>
              <w:left w:w="29" w:type="dxa"/>
              <w:right w:w="29" w:type="dxa"/>
            </w:tcMar>
            <w:vAlign w:val="bottom"/>
          </w:tcPr>
          <w:p w14:paraId="4105D3FF"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Over 1 to</w:t>
            </w:r>
          </w:p>
        </w:tc>
        <w:tc>
          <w:tcPr>
            <w:tcW w:w="900" w:type="dxa"/>
            <w:tcBorders>
              <w:top w:val="nil"/>
              <w:left w:val="nil"/>
              <w:bottom w:val="nil"/>
              <w:right w:val="nil"/>
              <w:tl2br w:val="nil"/>
              <w:tr2bl w:val="nil"/>
            </w:tcBorders>
            <w:noWrap/>
            <w:tcMar>
              <w:left w:w="29" w:type="dxa"/>
              <w:right w:w="29" w:type="dxa"/>
            </w:tcMar>
            <w:vAlign w:val="bottom"/>
          </w:tcPr>
          <w:p w14:paraId="17A2B861"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 xml:space="preserve">Over </w:t>
            </w:r>
          </w:p>
        </w:tc>
        <w:tc>
          <w:tcPr>
            <w:tcW w:w="915" w:type="dxa"/>
            <w:tcBorders>
              <w:top w:val="nil"/>
              <w:left w:val="nil"/>
              <w:bottom w:val="nil"/>
              <w:right w:val="nil"/>
              <w:tl2br w:val="nil"/>
              <w:tr2bl w:val="nil"/>
            </w:tcBorders>
            <w:noWrap/>
            <w:tcMar>
              <w:left w:w="29" w:type="dxa"/>
              <w:right w:w="29" w:type="dxa"/>
            </w:tcMar>
            <w:vAlign w:val="bottom"/>
          </w:tcPr>
          <w:p w14:paraId="58881370"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 xml:space="preserve">Interest </w:t>
            </w:r>
          </w:p>
        </w:tc>
        <w:tc>
          <w:tcPr>
            <w:tcW w:w="795" w:type="dxa"/>
            <w:tcBorders>
              <w:top w:val="nil"/>
              <w:left w:val="nil"/>
              <w:bottom w:val="nil"/>
              <w:right w:val="nil"/>
              <w:tl2br w:val="nil"/>
              <w:tr2bl w:val="nil"/>
            </w:tcBorders>
            <w:noWrap/>
            <w:tcMar>
              <w:left w:w="0" w:type="dxa"/>
              <w:right w:w="0" w:type="dxa"/>
            </w:tcMar>
            <w:vAlign w:val="bottom"/>
          </w:tcPr>
          <w:p w14:paraId="775EA459" w14:textId="77777777" w:rsidR="00A329C2" w:rsidRDefault="00A329C2">
            <w:pPr>
              <w:pStyle w:val="Normal47"/>
              <w:jc w:val="right"/>
              <w:rPr>
                <w:rFonts w:ascii="Calibri" w:eastAsia="Calibri" w:hAnsi="Calibri" w:cs="Calibri"/>
                <w:b/>
                <w:color w:val="000000"/>
                <w:sz w:val="20"/>
              </w:rPr>
            </w:pPr>
          </w:p>
        </w:tc>
      </w:tr>
      <w:tr w:rsidR="00A329C2" w14:paraId="237880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0" w:type="dxa"/>
              <w:right w:w="0" w:type="dxa"/>
            </w:tcMar>
            <w:vAlign w:val="center"/>
          </w:tcPr>
          <w:p w14:paraId="4FC847BA" w14:textId="77777777" w:rsidR="00A329C2" w:rsidRDefault="00A329C2">
            <w:pPr>
              <w:pStyle w:val="Normal47"/>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1748BD4" w14:textId="77777777" w:rsidR="00A329C2" w:rsidRDefault="00A329C2">
            <w:pPr>
              <w:pStyle w:val="Normal47"/>
              <w:rPr>
                <w:rFonts w:ascii="Calibri" w:eastAsia="Calibri" w:hAnsi="Calibri" w:cs="Calibri"/>
                <w:color w:val="000000"/>
                <w:sz w:val="20"/>
              </w:rPr>
            </w:pPr>
          </w:p>
        </w:tc>
        <w:tc>
          <w:tcPr>
            <w:tcW w:w="915" w:type="dxa"/>
            <w:tcBorders>
              <w:top w:val="nil"/>
              <w:left w:val="nil"/>
              <w:bottom w:val="nil"/>
              <w:right w:val="nil"/>
              <w:tl2br w:val="nil"/>
              <w:tr2bl w:val="nil"/>
            </w:tcBorders>
            <w:noWrap/>
            <w:tcMar>
              <w:left w:w="29" w:type="dxa"/>
              <w:right w:w="29" w:type="dxa"/>
            </w:tcMar>
            <w:vAlign w:val="bottom"/>
          </w:tcPr>
          <w:p w14:paraId="7F251502"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Rate</w:t>
            </w:r>
          </w:p>
        </w:tc>
        <w:tc>
          <w:tcPr>
            <w:tcW w:w="915" w:type="dxa"/>
            <w:tcBorders>
              <w:top w:val="nil"/>
              <w:left w:val="nil"/>
              <w:bottom w:val="nil"/>
              <w:right w:val="nil"/>
              <w:tl2br w:val="nil"/>
              <w:tr2bl w:val="nil"/>
            </w:tcBorders>
            <w:noWrap/>
            <w:tcMar>
              <w:left w:w="29" w:type="dxa"/>
              <w:right w:w="29" w:type="dxa"/>
            </w:tcMar>
            <w:vAlign w:val="bottom"/>
          </w:tcPr>
          <w:p w14:paraId="4CA3FB7E"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Rate</w:t>
            </w:r>
          </w:p>
        </w:tc>
        <w:tc>
          <w:tcPr>
            <w:tcW w:w="900" w:type="dxa"/>
            <w:tcBorders>
              <w:top w:val="nil"/>
              <w:left w:val="nil"/>
              <w:bottom w:val="nil"/>
              <w:right w:val="nil"/>
              <w:tl2br w:val="nil"/>
              <w:tr2bl w:val="nil"/>
            </w:tcBorders>
            <w:noWrap/>
            <w:tcMar>
              <w:left w:w="29" w:type="dxa"/>
              <w:right w:w="29" w:type="dxa"/>
            </w:tcMar>
            <w:vAlign w:val="bottom"/>
          </w:tcPr>
          <w:p w14:paraId="49F3DDB9"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or Less</w:t>
            </w:r>
          </w:p>
        </w:tc>
        <w:tc>
          <w:tcPr>
            <w:tcW w:w="900" w:type="dxa"/>
            <w:tcBorders>
              <w:top w:val="nil"/>
              <w:left w:val="nil"/>
              <w:bottom w:val="nil"/>
              <w:right w:val="nil"/>
              <w:tl2br w:val="nil"/>
              <w:tr2bl w:val="nil"/>
            </w:tcBorders>
            <w:noWrap/>
            <w:tcMar>
              <w:left w:w="29" w:type="dxa"/>
              <w:right w:w="29" w:type="dxa"/>
            </w:tcMar>
            <w:vAlign w:val="bottom"/>
          </w:tcPr>
          <w:p w14:paraId="2B8DF0F4"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5 Years</w:t>
            </w:r>
          </w:p>
        </w:tc>
        <w:tc>
          <w:tcPr>
            <w:tcW w:w="900" w:type="dxa"/>
            <w:tcBorders>
              <w:top w:val="nil"/>
              <w:left w:val="nil"/>
              <w:bottom w:val="nil"/>
              <w:right w:val="nil"/>
              <w:tl2br w:val="nil"/>
              <w:tr2bl w:val="nil"/>
            </w:tcBorders>
            <w:noWrap/>
            <w:tcMar>
              <w:left w:w="29" w:type="dxa"/>
              <w:right w:w="29" w:type="dxa"/>
            </w:tcMar>
            <w:vAlign w:val="bottom"/>
          </w:tcPr>
          <w:p w14:paraId="7F6185F2"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5 Years</w:t>
            </w:r>
          </w:p>
        </w:tc>
        <w:tc>
          <w:tcPr>
            <w:tcW w:w="915" w:type="dxa"/>
            <w:tcBorders>
              <w:top w:val="nil"/>
              <w:left w:val="nil"/>
              <w:bottom w:val="nil"/>
              <w:right w:val="nil"/>
              <w:tl2br w:val="nil"/>
              <w:tr2bl w:val="nil"/>
            </w:tcBorders>
            <w:noWrap/>
            <w:tcMar>
              <w:left w:w="29" w:type="dxa"/>
              <w:right w:w="29" w:type="dxa"/>
            </w:tcMar>
            <w:vAlign w:val="bottom"/>
          </w:tcPr>
          <w:p w14:paraId="5B5C95CA"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Bearing</w:t>
            </w:r>
          </w:p>
        </w:tc>
        <w:tc>
          <w:tcPr>
            <w:tcW w:w="795" w:type="dxa"/>
            <w:tcBorders>
              <w:top w:val="nil"/>
              <w:left w:val="nil"/>
              <w:bottom w:val="nil"/>
              <w:right w:val="nil"/>
              <w:tl2br w:val="nil"/>
              <w:tr2bl w:val="nil"/>
            </w:tcBorders>
            <w:noWrap/>
            <w:tcMar>
              <w:left w:w="29" w:type="dxa"/>
              <w:right w:w="29" w:type="dxa"/>
            </w:tcMar>
            <w:vAlign w:val="bottom"/>
          </w:tcPr>
          <w:p w14:paraId="09EB5069"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Total</w:t>
            </w:r>
          </w:p>
        </w:tc>
      </w:tr>
      <w:tr w:rsidR="00A329C2" w14:paraId="003589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0" w:type="dxa"/>
              <w:right w:w="0" w:type="dxa"/>
            </w:tcMar>
            <w:vAlign w:val="center"/>
          </w:tcPr>
          <w:p w14:paraId="60E46702" w14:textId="77777777" w:rsidR="00A329C2" w:rsidRDefault="00A329C2">
            <w:pPr>
              <w:pStyle w:val="Normal47"/>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3550B083" w14:textId="77777777" w:rsidR="00A329C2" w:rsidRDefault="00A329C2">
            <w:pPr>
              <w:pStyle w:val="Normal47"/>
              <w:rPr>
                <w:rFonts w:ascii="Calibri" w:eastAsia="Calibri" w:hAnsi="Calibri" w:cs="Calibri"/>
                <w:color w:val="000000"/>
                <w:sz w:val="20"/>
              </w:rPr>
            </w:pPr>
          </w:p>
        </w:tc>
        <w:tc>
          <w:tcPr>
            <w:tcW w:w="915" w:type="dxa"/>
            <w:tcBorders>
              <w:top w:val="nil"/>
              <w:left w:val="nil"/>
              <w:bottom w:val="nil"/>
              <w:right w:val="nil"/>
              <w:tl2br w:val="nil"/>
              <w:tr2bl w:val="nil"/>
            </w:tcBorders>
            <w:noWrap/>
            <w:tcMar>
              <w:left w:w="29" w:type="dxa"/>
              <w:right w:w="29" w:type="dxa"/>
            </w:tcMar>
            <w:vAlign w:val="bottom"/>
          </w:tcPr>
          <w:p w14:paraId="739063EF"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w:t>
            </w:r>
          </w:p>
        </w:tc>
        <w:tc>
          <w:tcPr>
            <w:tcW w:w="915" w:type="dxa"/>
            <w:tcBorders>
              <w:top w:val="nil"/>
              <w:left w:val="nil"/>
              <w:bottom w:val="nil"/>
              <w:right w:val="nil"/>
              <w:tl2br w:val="nil"/>
              <w:tr2bl w:val="nil"/>
            </w:tcBorders>
            <w:noWrap/>
            <w:tcMar>
              <w:left w:w="29" w:type="dxa"/>
              <w:right w:w="29" w:type="dxa"/>
            </w:tcMar>
            <w:vAlign w:val="bottom"/>
          </w:tcPr>
          <w:p w14:paraId="0556B992"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$’000</w:t>
            </w:r>
          </w:p>
        </w:tc>
        <w:tc>
          <w:tcPr>
            <w:tcW w:w="900" w:type="dxa"/>
            <w:tcBorders>
              <w:top w:val="nil"/>
              <w:left w:val="nil"/>
              <w:bottom w:val="nil"/>
              <w:right w:val="nil"/>
              <w:tl2br w:val="nil"/>
              <w:tr2bl w:val="nil"/>
            </w:tcBorders>
            <w:noWrap/>
            <w:tcMar>
              <w:left w:w="29" w:type="dxa"/>
              <w:right w:w="29" w:type="dxa"/>
            </w:tcMar>
            <w:vAlign w:val="bottom"/>
          </w:tcPr>
          <w:p w14:paraId="6B19BF52"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$’000</w:t>
            </w:r>
          </w:p>
        </w:tc>
        <w:tc>
          <w:tcPr>
            <w:tcW w:w="900" w:type="dxa"/>
            <w:tcBorders>
              <w:top w:val="nil"/>
              <w:left w:val="nil"/>
              <w:bottom w:val="nil"/>
              <w:right w:val="nil"/>
              <w:tl2br w:val="nil"/>
              <w:tr2bl w:val="nil"/>
            </w:tcBorders>
            <w:noWrap/>
            <w:tcMar>
              <w:left w:w="29" w:type="dxa"/>
              <w:right w:w="29" w:type="dxa"/>
            </w:tcMar>
            <w:vAlign w:val="bottom"/>
          </w:tcPr>
          <w:p w14:paraId="55CDB036"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$’000</w:t>
            </w:r>
          </w:p>
        </w:tc>
        <w:tc>
          <w:tcPr>
            <w:tcW w:w="900" w:type="dxa"/>
            <w:tcBorders>
              <w:top w:val="nil"/>
              <w:left w:val="nil"/>
              <w:bottom w:val="nil"/>
              <w:right w:val="nil"/>
              <w:tl2br w:val="nil"/>
              <w:tr2bl w:val="nil"/>
            </w:tcBorders>
            <w:noWrap/>
            <w:tcMar>
              <w:left w:w="29" w:type="dxa"/>
              <w:right w:w="29" w:type="dxa"/>
            </w:tcMar>
            <w:vAlign w:val="bottom"/>
          </w:tcPr>
          <w:p w14:paraId="4EEDF889"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$’000</w:t>
            </w:r>
          </w:p>
        </w:tc>
        <w:tc>
          <w:tcPr>
            <w:tcW w:w="915" w:type="dxa"/>
            <w:tcBorders>
              <w:top w:val="nil"/>
              <w:left w:val="nil"/>
              <w:bottom w:val="nil"/>
              <w:right w:val="nil"/>
              <w:tl2br w:val="nil"/>
              <w:tr2bl w:val="nil"/>
            </w:tcBorders>
            <w:noWrap/>
            <w:tcMar>
              <w:left w:w="29" w:type="dxa"/>
              <w:right w:w="29" w:type="dxa"/>
            </w:tcMar>
            <w:vAlign w:val="bottom"/>
          </w:tcPr>
          <w:p w14:paraId="1A646F59"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$’000</w:t>
            </w:r>
          </w:p>
        </w:tc>
        <w:tc>
          <w:tcPr>
            <w:tcW w:w="795" w:type="dxa"/>
            <w:tcBorders>
              <w:top w:val="nil"/>
              <w:left w:val="nil"/>
              <w:bottom w:val="nil"/>
              <w:right w:val="nil"/>
              <w:tl2br w:val="nil"/>
              <w:tr2bl w:val="nil"/>
            </w:tcBorders>
            <w:noWrap/>
            <w:tcMar>
              <w:left w:w="29" w:type="dxa"/>
              <w:right w:w="29" w:type="dxa"/>
            </w:tcMar>
            <w:vAlign w:val="bottom"/>
          </w:tcPr>
          <w:p w14:paraId="1A105910"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1F57F9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29" w:type="dxa"/>
              <w:right w:w="29" w:type="dxa"/>
            </w:tcMar>
            <w:vAlign w:val="center"/>
          </w:tcPr>
          <w:p w14:paraId="20E28FDF" w14:textId="77777777" w:rsidR="00A329C2" w:rsidRDefault="0000368A">
            <w:pPr>
              <w:pStyle w:val="Normal47"/>
              <w:rPr>
                <w:rFonts w:ascii="Calibri" w:eastAsia="Calibri" w:hAnsi="Calibri" w:cs="Calibri"/>
                <w:b/>
                <w:color w:val="000000"/>
                <w:sz w:val="20"/>
              </w:rPr>
            </w:pPr>
            <w:r>
              <w:rPr>
                <w:rFonts w:ascii="Calibri" w:eastAsia="Calibri" w:hAnsi="Calibri" w:cs="Calibri"/>
                <w:b/>
                <w:color w:val="000000"/>
                <w:sz w:val="20"/>
              </w:rPr>
              <w:t>Financial Liabilities</w:t>
            </w:r>
          </w:p>
        </w:tc>
        <w:tc>
          <w:tcPr>
            <w:tcW w:w="495" w:type="dxa"/>
            <w:tcBorders>
              <w:top w:val="nil"/>
              <w:left w:val="nil"/>
              <w:bottom w:val="nil"/>
              <w:right w:val="nil"/>
              <w:tl2br w:val="nil"/>
              <w:tr2bl w:val="nil"/>
            </w:tcBorders>
            <w:noWrap/>
            <w:tcMar>
              <w:left w:w="0" w:type="dxa"/>
              <w:right w:w="0" w:type="dxa"/>
            </w:tcMar>
            <w:vAlign w:val="center"/>
          </w:tcPr>
          <w:p w14:paraId="2EB61982" w14:textId="77777777" w:rsidR="00A329C2" w:rsidRDefault="00A329C2">
            <w:pPr>
              <w:pStyle w:val="Normal47"/>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1AFD5AA2" w14:textId="77777777" w:rsidR="00A329C2" w:rsidRDefault="00A329C2">
            <w:pPr>
              <w:pStyle w:val="Normal47"/>
              <w:jc w:val="right"/>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048ABA7E" w14:textId="77777777" w:rsidR="00A329C2" w:rsidRDefault="00A329C2">
            <w:pPr>
              <w:pStyle w:val="Normal47"/>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59212BBE" w14:textId="77777777" w:rsidR="00A329C2" w:rsidRDefault="00A329C2">
            <w:pPr>
              <w:pStyle w:val="Normal47"/>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68980C29" w14:textId="77777777" w:rsidR="00A329C2" w:rsidRDefault="00A329C2">
            <w:pPr>
              <w:pStyle w:val="Normal47"/>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2C176F91" w14:textId="77777777" w:rsidR="00A329C2" w:rsidRDefault="00A329C2">
            <w:pPr>
              <w:pStyle w:val="Normal47"/>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1A1FCC05" w14:textId="77777777" w:rsidR="00A329C2" w:rsidRDefault="00A329C2">
            <w:pPr>
              <w:pStyle w:val="Normal47"/>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bottom"/>
          </w:tcPr>
          <w:p w14:paraId="50E29416" w14:textId="77777777" w:rsidR="00A329C2" w:rsidRDefault="00A329C2">
            <w:pPr>
              <w:pStyle w:val="Normal47"/>
              <w:rPr>
                <w:rFonts w:ascii="Calibri" w:eastAsia="Calibri" w:hAnsi="Calibri" w:cs="Calibri"/>
                <w:color w:val="000000"/>
                <w:sz w:val="20"/>
              </w:rPr>
            </w:pPr>
          </w:p>
        </w:tc>
      </w:tr>
      <w:tr w:rsidR="00A329C2" w14:paraId="13777E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2370" w:type="dxa"/>
            <w:tcBorders>
              <w:top w:val="nil"/>
              <w:left w:val="nil"/>
              <w:bottom w:val="nil"/>
              <w:right w:val="nil"/>
              <w:tl2br w:val="nil"/>
              <w:tr2bl w:val="nil"/>
            </w:tcBorders>
            <w:noWrap/>
            <w:tcMar>
              <w:left w:w="0" w:type="dxa"/>
              <w:right w:w="0" w:type="dxa"/>
            </w:tcMar>
            <w:vAlign w:val="center"/>
          </w:tcPr>
          <w:p w14:paraId="0D10E6C4" w14:textId="77777777" w:rsidR="00A329C2" w:rsidRDefault="00A329C2">
            <w:pPr>
              <w:pStyle w:val="Normal47"/>
              <w:rPr>
                <w:rFonts w:ascii="Calibri" w:eastAsia="Calibri" w:hAnsi="Calibri" w:cs="Calibri"/>
                <w:b/>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5C71AD0A" w14:textId="77777777" w:rsidR="00A329C2" w:rsidRDefault="00A329C2">
            <w:pPr>
              <w:pStyle w:val="Normal47"/>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10084F8C" w14:textId="77777777" w:rsidR="00A329C2" w:rsidRDefault="00A329C2">
            <w:pPr>
              <w:pStyle w:val="Normal47"/>
              <w:jc w:val="right"/>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29E06B74" w14:textId="77777777" w:rsidR="00A329C2" w:rsidRDefault="00A329C2">
            <w:pPr>
              <w:pStyle w:val="Normal47"/>
              <w:jc w:val="right"/>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21870075" w14:textId="77777777" w:rsidR="00A329C2" w:rsidRDefault="00A329C2">
            <w:pPr>
              <w:pStyle w:val="Normal47"/>
              <w:jc w:val="right"/>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53294EA3" w14:textId="77777777" w:rsidR="00A329C2" w:rsidRDefault="00A329C2">
            <w:pPr>
              <w:pStyle w:val="Normal47"/>
              <w:jc w:val="right"/>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72BA9DA7" w14:textId="77777777" w:rsidR="00A329C2" w:rsidRDefault="00A329C2">
            <w:pPr>
              <w:pStyle w:val="Normal47"/>
              <w:jc w:val="right"/>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7C3EF2B8" w14:textId="77777777" w:rsidR="00A329C2" w:rsidRDefault="00A329C2">
            <w:pPr>
              <w:pStyle w:val="Normal47"/>
              <w:jc w:val="right"/>
              <w:rPr>
                <w:rFonts w:ascii="Calibri" w:eastAsia="Calibri" w:hAnsi="Calibri" w:cs="Calibri"/>
                <w:color w:val="000000"/>
                <w:sz w:val="20"/>
              </w:rPr>
            </w:pPr>
          </w:p>
        </w:tc>
        <w:tc>
          <w:tcPr>
            <w:tcW w:w="795" w:type="dxa"/>
            <w:tcBorders>
              <w:top w:val="nil"/>
              <w:left w:val="nil"/>
              <w:bottom w:val="nil"/>
              <w:right w:val="nil"/>
              <w:tl2br w:val="nil"/>
              <w:tr2bl w:val="nil"/>
            </w:tcBorders>
            <w:noWrap/>
            <w:tcMar>
              <w:left w:w="0" w:type="dxa"/>
              <w:right w:w="0" w:type="dxa"/>
            </w:tcMar>
            <w:vAlign w:val="center"/>
          </w:tcPr>
          <w:p w14:paraId="15F28225" w14:textId="77777777" w:rsidR="00A329C2" w:rsidRDefault="00A329C2">
            <w:pPr>
              <w:pStyle w:val="Normal47"/>
              <w:jc w:val="right"/>
              <w:rPr>
                <w:rFonts w:ascii="Calibri" w:eastAsia="Calibri" w:hAnsi="Calibri" w:cs="Calibri"/>
                <w:color w:val="000000"/>
                <w:sz w:val="20"/>
              </w:rPr>
            </w:pPr>
          </w:p>
        </w:tc>
      </w:tr>
      <w:tr w:rsidR="00A329C2" w14:paraId="0F63FC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29" w:type="dxa"/>
              <w:right w:w="29" w:type="dxa"/>
            </w:tcMar>
            <w:vAlign w:val="center"/>
          </w:tcPr>
          <w:p w14:paraId="6A3597BB" w14:textId="77777777" w:rsidR="00A329C2" w:rsidRDefault="0000368A">
            <w:pPr>
              <w:pStyle w:val="Normal47"/>
              <w:rPr>
                <w:rFonts w:ascii="Calibri" w:eastAsia="Calibri" w:hAnsi="Calibri" w:cs="Calibri"/>
                <w:color w:val="000000"/>
                <w:sz w:val="20"/>
              </w:rPr>
            </w:pPr>
            <w:r>
              <w:rPr>
                <w:rFonts w:ascii="Calibri" w:eastAsia="Calibri" w:hAnsi="Calibri" w:cs="Calibri"/>
                <w:color w:val="000000"/>
                <w:sz w:val="20"/>
              </w:rPr>
              <w:t>Payables</w:t>
            </w:r>
          </w:p>
        </w:tc>
        <w:tc>
          <w:tcPr>
            <w:tcW w:w="495" w:type="dxa"/>
            <w:tcBorders>
              <w:top w:val="nil"/>
              <w:left w:val="nil"/>
              <w:bottom w:val="nil"/>
              <w:right w:val="nil"/>
              <w:tl2br w:val="nil"/>
              <w:tr2bl w:val="nil"/>
            </w:tcBorders>
            <w:noWrap/>
            <w:tcMar>
              <w:left w:w="29" w:type="dxa"/>
              <w:right w:w="29" w:type="dxa"/>
            </w:tcMar>
            <w:vAlign w:val="center"/>
          </w:tcPr>
          <w:p w14:paraId="250AC484" w14:textId="77777777" w:rsidR="00A329C2" w:rsidRDefault="0000368A">
            <w:pPr>
              <w:pStyle w:val="Normal47"/>
              <w:rPr>
                <w:rFonts w:ascii="Calibri" w:eastAsia="Calibri" w:hAnsi="Calibri" w:cs="Calibri"/>
                <w:color w:val="000000"/>
                <w:sz w:val="20"/>
              </w:rPr>
            </w:pPr>
            <w:r>
              <w:rPr>
                <w:rFonts w:ascii="Calibri" w:eastAsia="Calibri" w:hAnsi="Calibri" w:cs="Calibri"/>
                <w:color w:val="000000"/>
                <w:sz w:val="20"/>
              </w:rPr>
              <w:t>17</w:t>
            </w:r>
          </w:p>
        </w:tc>
        <w:tc>
          <w:tcPr>
            <w:tcW w:w="915" w:type="dxa"/>
            <w:tcBorders>
              <w:top w:val="nil"/>
              <w:left w:val="nil"/>
              <w:bottom w:val="nil"/>
              <w:right w:val="nil"/>
              <w:tl2br w:val="nil"/>
              <w:tr2bl w:val="nil"/>
            </w:tcBorders>
            <w:noWrap/>
            <w:tcMar>
              <w:left w:w="29" w:type="dxa"/>
              <w:right w:w="29" w:type="dxa"/>
            </w:tcMar>
            <w:vAlign w:val="center"/>
          </w:tcPr>
          <w:p w14:paraId="2921BECA" w14:textId="77777777" w:rsidR="00A329C2" w:rsidRDefault="0000368A">
            <w:pPr>
              <w:pStyle w:val="Normal47"/>
              <w:jc w:val="right"/>
              <w:rPr>
                <w:rFonts w:ascii="Calibri" w:eastAsia="Calibri" w:hAnsi="Calibri" w:cs="Calibri"/>
                <w:color w:val="000000"/>
                <w:sz w:val="20"/>
              </w:rPr>
            </w:pPr>
            <w:r>
              <w:rPr>
                <w:rFonts w:ascii="Calibri" w:eastAsia="Calibri" w:hAnsi="Calibri" w:cs="Calibri"/>
                <w:color w:val="000000"/>
                <w:sz w:val="20"/>
              </w:rPr>
              <w:t>0.00%</w:t>
            </w:r>
          </w:p>
        </w:tc>
        <w:tc>
          <w:tcPr>
            <w:tcW w:w="915" w:type="dxa"/>
            <w:tcBorders>
              <w:top w:val="nil"/>
              <w:left w:val="nil"/>
              <w:bottom w:val="nil"/>
              <w:right w:val="nil"/>
              <w:tl2br w:val="nil"/>
              <w:tr2bl w:val="nil"/>
            </w:tcBorders>
            <w:noWrap/>
            <w:tcMar>
              <w:left w:w="29" w:type="dxa"/>
              <w:right w:w="29" w:type="dxa"/>
            </w:tcMar>
            <w:vAlign w:val="center"/>
          </w:tcPr>
          <w:p w14:paraId="0EA12620" w14:textId="77777777" w:rsidR="00A329C2" w:rsidRDefault="0000368A">
            <w:pPr>
              <w:pStyle w:val="Normal47"/>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57404BD3" w14:textId="77777777" w:rsidR="00A329C2" w:rsidRDefault="0000368A">
            <w:pPr>
              <w:pStyle w:val="Normal47"/>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58A9D251" w14:textId="77777777" w:rsidR="00A329C2" w:rsidRDefault="0000368A">
            <w:pPr>
              <w:pStyle w:val="Normal47"/>
              <w:jc w:val="right"/>
              <w:rPr>
                <w:rFonts w:ascii="Calibri" w:eastAsia="Calibri" w:hAnsi="Calibri" w:cs="Calibri"/>
                <w:color w:val="000000"/>
                <w:sz w:val="20"/>
              </w:rPr>
            </w:pP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05F64027" w14:textId="77777777" w:rsidR="00A329C2" w:rsidRDefault="0000368A">
            <w:pPr>
              <w:pStyle w:val="Normal47"/>
              <w:jc w:val="right"/>
              <w:rPr>
                <w:rFonts w:ascii="Calibri" w:eastAsia="Calibri" w:hAnsi="Calibri" w:cs="Calibri"/>
                <w:color w:val="000000"/>
                <w:sz w:val="20"/>
              </w:rPr>
            </w:pPr>
            <w:r>
              <w:rPr>
                <w:rFonts w:ascii="Calibri" w:eastAsia="Calibri" w:hAnsi="Calibri" w:cs="Calibri"/>
                <w:color w:val="000000"/>
                <w:sz w:val="20"/>
              </w:rPr>
              <w:t>-</w:t>
            </w:r>
          </w:p>
        </w:tc>
        <w:tc>
          <w:tcPr>
            <w:tcW w:w="915" w:type="dxa"/>
            <w:tcBorders>
              <w:top w:val="nil"/>
              <w:left w:val="nil"/>
              <w:bottom w:val="nil"/>
              <w:right w:val="nil"/>
              <w:tl2br w:val="nil"/>
              <w:tr2bl w:val="nil"/>
            </w:tcBorders>
            <w:noWrap/>
            <w:tcMar>
              <w:left w:w="29" w:type="dxa"/>
              <w:right w:w="29" w:type="dxa"/>
            </w:tcMar>
            <w:vAlign w:val="center"/>
          </w:tcPr>
          <w:p w14:paraId="5307B9A9" w14:textId="77777777" w:rsidR="00A329C2" w:rsidRDefault="0000368A">
            <w:pPr>
              <w:pStyle w:val="Normal47"/>
              <w:jc w:val="right"/>
              <w:rPr>
                <w:rFonts w:ascii="Calibri" w:eastAsia="Calibri" w:hAnsi="Calibri" w:cs="Calibri"/>
                <w:color w:val="000000"/>
                <w:sz w:val="20"/>
              </w:rPr>
            </w:pPr>
            <w:r>
              <w:rPr>
                <w:rFonts w:ascii="Calibri" w:eastAsia="Calibri" w:hAnsi="Calibri" w:cs="Calibri"/>
                <w:color w:val="000000"/>
                <w:sz w:val="20"/>
              </w:rPr>
              <w:t>3,094</w:t>
            </w:r>
          </w:p>
        </w:tc>
        <w:tc>
          <w:tcPr>
            <w:tcW w:w="795" w:type="dxa"/>
            <w:tcBorders>
              <w:top w:val="nil"/>
              <w:left w:val="nil"/>
              <w:bottom w:val="nil"/>
              <w:right w:val="nil"/>
              <w:tl2br w:val="nil"/>
              <w:tr2bl w:val="nil"/>
            </w:tcBorders>
            <w:noWrap/>
            <w:tcMar>
              <w:left w:w="29" w:type="dxa"/>
              <w:right w:w="29" w:type="dxa"/>
            </w:tcMar>
            <w:vAlign w:val="center"/>
          </w:tcPr>
          <w:p w14:paraId="6A6A69A6" w14:textId="77777777" w:rsidR="00A329C2" w:rsidRDefault="0000368A">
            <w:pPr>
              <w:pStyle w:val="Normal47"/>
              <w:jc w:val="right"/>
              <w:rPr>
                <w:rFonts w:ascii="Calibri" w:eastAsia="Calibri" w:hAnsi="Calibri" w:cs="Calibri"/>
                <w:color w:val="000000"/>
                <w:sz w:val="20"/>
              </w:rPr>
            </w:pPr>
            <w:r>
              <w:rPr>
                <w:rFonts w:ascii="Calibri" w:eastAsia="Calibri" w:hAnsi="Calibri" w:cs="Calibri"/>
                <w:color w:val="000000"/>
                <w:sz w:val="20"/>
              </w:rPr>
              <w:t>3,094</w:t>
            </w:r>
          </w:p>
        </w:tc>
      </w:tr>
      <w:tr w:rsidR="00A329C2" w14:paraId="33ED1A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2370" w:type="dxa"/>
            <w:tcBorders>
              <w:top w:val="nil"/>
              <w:left w:val="nil"/>
              <w:bottom w:val="nil"/>
              <w:right w:val="nil"/>
              <w:tl2br w:val="nil"/>
              <w:tr2bl w:val="nil"/>
            </w:tcBorders>
            <w:noWrap/>
            <w:tcMar>
              <w:left w:w="0" w:type="dxa"/>
              <w:right w:w="0" w:type="dxa"/>
            </w:tcMar>
            <w:vAlign w:val="center"/>
          </w:tcPr>
          <w:p w14:paraId="09E0ED2A" w14:textId="77777777" w:rsidR="00A329C2" w:rsidRDefault="00A329C2">
            <w:pPr>
              <w:pStyle w:val="Normal47"/>
              <w:rPr>
                <w:rFonts w:ascii="Calibri" w:eastAsia="Calibri" w:hAnsi="Calibri" w:cs="Calibri"/>
                <w:color w:val="000000"/>
                <w:sz w:val="20"/>
              </w:rPr>
            </w:pPr>
          </w:p>
        </w:tc>
        <w:tc>
          <w:tcPr>
            <w:tcW w:w="495" w:type="dxa"/>
            <w:tcBorders>
              <w:top w:val="nil"/>
              <w:left w:val="nil"/>
              <w:bottom w:val="nil"/>
              <w:right w:val="nil"/>
              <w:tl2br w:val="nil"/>
              <w:tr2bl w:val="nil"/>
            </w:tcBorders>
            <w:noWrap/>
            <w:tcMar>
              <w:left w:w="0" w:type="dxa"/>
              <w:right w:w="0" w:type="dxa"/>
            </w:tcMar>
            <w:vAlign w:val="center"/>
          </w:tcPr>
          <w:p w14:paraId="14F70AD9" w14:textId="77777777" w:rsidR="00A329C2" w:rsidRDefault="00A329C2">
            <w:pPr>
              <w:pStyle w:val="Normal47"/>
              <w:rPr>
                <w:rFonts w:ascii="Calibri" w:eastAsia="Calibri" w:hAnsi="Calibri" w:cs="Calibri"/>
                <w:color w:val="000000"/>
                <w:sz w:val="20"/>
              </w:rPr>
            </w:pPr>
          </w:p>
        </w:tc>
        <w:tc>
          <w:tcPr>
            <w:tcW w:w="915" w:type="dxa"/>
            <w:tcBorders>
              <w:top w:val="nil"/>
              <w:left w:val="nil"/>
              <w:bottom w:val="nil"/>
              <w:right w:val="nil"/>
              <w:tl2br w:val="nil"/>
              <w:tr2bl w:val="nil"/>
            </w:tcBorders>
            <w:noWrap/>
            <w:tcMar>
              <w:left w:w="0" w:type="dxa"/>
              <w:right w:w="0" w:type="dxa"/>
            </w:tcMar>
            <w:vAlign w:val="center"/>
          </w:tcPr>
          <w:p w14:paraId="6467EF36" w14:textId="77777777" w:rsidR="00A329C2" w:rsidRDefault="00A329C2">
            <w:pPr>
              <w:pStyle w:val="Normal47"/>
              <w:jc w:val="right"/>
              <w:rPr>
                <w:rFonts w:ascii="Calibri" w:eastAsia="Calibri" w:hAnsi="Calibri" w:cs="Calibri"/>
                <w:color w:val="000000"/>
                <w:sz w:val="20"/>
              </w:rPr>
            </w:pPr>
          </w:p>
        </w:tc>
        <w:tc>
          <w:tcPr>
            <w:tcW w:w="915" w:type="dxa"/>
            <w:tcBorders>
              <w:top w:val="nil"/>
              <w:left w:val="nil"/>
              <w:bottom w:val="single" w:sz="4" w:space="0" w:color="000000"/>
              <w:right w:val="nil"/>
              <w:tl2br w:val="nil"/>
              <w:tr2bl w:val="nil"/>
            </w:tcBorders>
            <w:noWrap/>
            <w:tcMar>
              <w:left w:w="0" w:type="dxa"/>
              <w:right w:w="0" w:type="dxa"/>
            </w:tcMar>
            <w:vAlign w:val="center"/>
          </w:tcPr>
          <w:p w14:paraId="0250D64B" w14:textId="77777777" w:rsidR="00A329C2" w:rsidRDefault="00A329C2">
            <w:pPr>
              <w:pStyle w:val="Normal47"/>
              <w:jc w:val="right"/>
              <w:rPr>
                <w:rFonts w:ascii="Calibri" w:eastAsia="Calibri" w:hAnsi="Calibri" w:cs="Calibri"/>
                <w:color w:val="000000"/>
                <w:sz w:val="20"/>
              </w:rPr>
            </w:pPr>
          </w:p>
        </w:tc>
        <w:tc>
          <w:tcPr>
            <w:tcW w:w="900" w:type="dxa"/>
            <w:tcBorders>
              <w:top w:val="nil"/>
              <w:left w:val="nil"/>
              <w:bottom w:val="single" w:sz="4" w:space="0" w:color="000000"/>
              <w:right w:val="nil"/>
              <w:tl2br w:val="nil"/>
              <w:tr2bl w:val="nil"/>
            </w:tcBorders>
            <w:noWrap/>
            <w:tcMar>
              <w:left w:w="0" w:type="dxa"/>
              <w:right w:w="0" w:type="dxa"/>
            </w:tcMar>
            <w:vAlign w:val="center"/>
          </w:tcPr>
          <w:p w14:paraId="7239AF65" w14:textId="77777777" w:rsidR="00A329C2" w:rsidRDefault="00A329C2">
            <w:pPr>
              <w:pStyle w:val="Normal47"/>
              <w:jc w:val="right"/>
              <w:rPr>
                <w:rFonts w:ascii="Calibri" w:eastAsia="Calibri" w:hAnsi="Calibri" w:cs="Calibri"/>
                <w:color w:val="000000"/>
                <w:sz w:val="20"/>
              </w:rPr>
            </w:pPr>
          </w:p>
        </w:tc>
        <w:tc>
          <w:tcPr>
            <w:tcW w:w="900" w:type="dxa"/>
            <w:tcBorders>
              <w:top w:val="nil"/>
              <w:left w:val="nil"/>
              <w:bottom w:val="single" w:sz="4" w:space="0" w:color="000000"/>
              <w:right w:val="nil"/>
              <w:tl2br w:val="nil"/>
              <w:tr2bl w:val="nil"/>
            </w:tcBorders>
            <w:noWrap/>
            <w:tcMar>
              <w:left w:w="0" w:type="dxa"/>
              <w:right w:w="0" w:type="dxa"/>
            </w:tcMar>
            <w:vAlign w:val="center"/>
          </w:tcPr>
          <w:p w14:paraId="2A0A9FB8" w14:textId="77777777" w:rsidR="00A329C2" w:rsidRDefault="00A329C2">
            <w:pPr>
              <w:pStyle w:val="Normal47"/>
              <w:jc w:val="right"/>
              <w:rPr>
                <w:rFonts w:ascii="Calibri" w:eastAsia="Calibri" w:hAnsi="Calibri" w:cs="Calibri"/>
                <w:color w:val="000000"/>
                <w:sz w:val="20"/>
              </w:rPr>
            </w:pPr>
          </w:p>
        </w:tc>
        <w:tc>
          <w:tcPr>
            <w:tcW w:w="900" w:type="dxa"/>
            <w:tcBorders>
              <w:top w:val="nil"/>
              <w:left w:val="nil"/>
              <w:bottom w:val="single" w:sz="4" w:space="0" w:color="000000"/>
              <w:right w:val="nil"/>
              <w:tl2br w:val="nil"/>
              <w:tr2bl w:val="nil"/>
            </w:tcBorders>
            <w:noWrap/>
            <w:tcMar>
              <w:left w:w="0" w:type="dxa"/>
              <w:right w:w="0" w:type="dxa"/>
            </w:tcMar>
            <w:vAlign w:val="center"/>
          </w:tcPr>
          <w:p w14:paraId="749E2125" w14:textId="77777777" w:rsidR="00A329C2" w:rsidRDefault="00A329C2">
            <w:pPr>
              <w:pStyle w:val="Normal47"/>
              <w:jc w:val="right"/>
              <w:rPr>
                <w:rFonts w:ascii="Calibri" w:eastAsia="Calibri" w:hAnsi="Calibri" w:cs="Calibri"/>
                <w:color w:val="000000"/>
                <w:sz w:val="20"/>
              </w:rPr>
            </w:pPr>
          </w:p>
        </w:tc>
        <w:tc>
          <w:tcPr>
            <w:tcW w:w="915" w:type="dxa"/>
            <w:tcBorders>
              <w:top w:val="nil"/>
              <w:left w:val="nil"/>
              <w:bottom w:val="single" w:sz="4" w:space="0" w:color="000000"/>
              <w:right w:val="nil"/>
              <w:tl2br w:val="nil"/>
              <w:tr2bl w:val="nil"/>
            </w:tcBorders>
            <w:noWrap/>
            <w:tcMar>
              <w:left w:w="0" w:type="dxa"/>
              <w:right w:w="0" w:type="dxa"/>
            </w:tcMar>
            <w:vAlign w:val="center"/>
          </w:tcPr>
          <w:p w14:paraId="716A7755" w14:textId="77777777" w:rsidR="00A329C2" w:rsidRDefault="00A329C2">
            <w:pPr>
              <w:pStyle w:val="Normal47"/>
              <w:jc w:val="right"/>
              <w:rPr>
                <w:rFonts w:ascii="Calibri" w:eastAsia="Calibri" w:hAnsi="Calibri" w:cs="Calibri"/>
                <w:color w:val="000000"/>
                <w:sz w:val="20"/>
              </w:rPr>
            </w:pPr>
          </w:p>
        </w:tc>
        <w:tc>
          <w:tcPr>
            <w:tcW w:w="795" w:type="dxa"/>
            <w:tcBorders>
              <w:top w:val="nil"/>
              <w:left w:val="nil"/>
              <w:bottom w:val="single" w:sz="4" w:space="0" w:color="000000"/>
              <w:right w:val="nil"/>
              <w:tl2br w:val="nil"/>
              <w:tr2bl w:val="nil"/>
            </w:tcBorders>
            <w:noWrap/>
            <w:tcMar>
              <w:left w:w="0" w:type="dxa"/>
              <w:right w:w="0" w:type="dxa"/>
            </w:tcMar>
            <w:vAlign w:val="center"/>
          </w:tcPr>
          <w:p w14:paraId="1C70F17D" w14:textId="77777777" w:rsidR="00A329C2" w:rsidRDefault="00A329C2">
            <w:pPr>
              <w:pStyle w:val="Normal47"/>
              <w:jc w:val="right"/>
              <w:rPr>
                <w:rFonts w:ascii="Calibri" w:eastAsia="Calibri" w:hAnsi="Calibri" w:cs="Calibri"/>
                <w:color w:val="000000"/>
                <w:sz w:val="20"/>
              </w:rPr>
            </w:pPr>
          </w:p>
        </w:tc>
      </w:tr>
      <w:tr w:rsidR="00A329C2" w14:paraId="065A52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370" w:type="dxa"/>
            <w:tcBorders>
              <w:top w:val="nil"/>
              <w:left w:val="nil"/>
              <w:bottom w:val="nil"/>
              <w:right w:val="nil"/>
              <w:tl2br w:val="nil"/>
              <w:tr2bl w:val="nil"/>
            </w:tcBorders>
            <w:noWrap/>
            <w:tcMar>
              <w:left w:w="29" w:type="dxa"/>
              <w:right w:w="29" w:type="dxa"/>
            </w:tcMar>
            <w:vAlign w:val="center"/>
          </w:tcPr>
          <w:p w14:paraId="2A284FDB" w14:textId="77777777" w:rsidR="00A329C2" w:rsidRDefault="0000368A">
            <w:pPr>
              <w:pStyle w:val="Normal47"/>
              <w:rPr>
                <w:rFonts w:ascii="Calibri" w:eastAsia="Calibri" w:hAnsi="Calibri" w:cs="Calibri"/>
                <w:b/>
                <w:color w:val="000000"/>
                <w:sz w:val="20"/>
              </w:rPr>
            </w:pPr>
            <w:r>
              <w:rPr>
                <w:rFonts w:ascii="Calibri" w:eastAsia="Calibri" w:hAnsi="Calibri" w:cs="Calibri"/>
                <w:b/>
                <w:color w:val="000000"/>
                <w:sz w:val="20"/>
              </w:rPr>
              <w:t>Total Financial Liabilities</w:t>
            </w:r>
          </w:p>
        </w:tc>
        <w:tc>
          <w:tcPr>
            <w:tcW w:w="495" w:type="dxa"/>
            <w:tcBorders>
              <w:top w:val="nil"/>
              <w:left w:val="nil"/>
              <w:bottom w:val="nil"/>
              <w:right w:val="nil"/>
              <w:tl2br w:val="nil"/>
              <w:tr2bl w:val="nil"/>
            </w:tcBorders>
            <w:noWrap/>
            <w:tcMar>
              <w:left w:w="0" w:type="dxa"/>
              <w:right w:w="0" w:type="dxa"/>
            </w:tcMar>
            <w:vAlign w:val="center"/>
          </w:tcPr>
          <w:p w14:paraId="678C540E" w14:textId="77777777" w:rsidR="00A329C2" w:rsidRDefault="00A329C2">
            <w:pPr>
              <w:pStyle w:val="Normal47"/>
              <w:rPr>
                <w:rFonts w:ascii="Calibri" w:eastAsia="Calibri" w:hAnsi="Calibri" w:cs="Calibri"/>
                <w:b/>
                <w:color w:val="000000"/>
                <w:sz w:val="20"/>
              </w:rPr>
            </w:pPr>
          </w:p>
        </w:tc>
        <w:tc>
          <w:tcPr>
            <w:tcW w:w="915" w:type="dxa"/>
            <w:tcBorders>
              <w:top w:val="nil"/>
              <w:left w:val="nil"/>
              <w:bottom w:val="nil"/>
              <w:right w:val="nil"/>
              <w:tl2br w:val="nil"/>
              <w:tr2bl w:val="nil"/>
            </w:tcBorders>
            <w:noWrap/>
            <w:tcMar>
              <w:left w:w="0" w:type="dxa"/>
              <w:right w:w="0" w:type="dxa"/>
            </w:tcMar>
            <w:vAlign w:val="bottom"/>
          </w:tcPr>
          <w:p w14:paraId="0D819294" w14:textId="77777777" w:rsidR="00A329C2" w:rsidRDefault="00A329C2">
            <w:pPr>
              <w:pStyle w:val="Normal47"/>
              <w:rPr>
                <w:rFonts w:ascii="Calibri" w:eastAsia="Calibri" w:hAnsi="Calibri" w:cs="Calibri"/>
                <w:color w:val="000000"/>
                <w:sz w:val="20"/>
              </w:rPr>
            </w:pPr>
          </w:p>
        </w:tc>
        <w:tc>
          <w:tcPr>
            <w:tcW w:w="9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3EE0E40C"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w:t>
            </w:r>
          </w:p>
        </w:tc>
        <w:tc>
          <w:tcPr>
            <w:tcW w:w="900" w:type="dxa"/>
            <w:tcBorders>
              <w:top w:val="single" w:sz="4" w:space="0" w:color="000000"/>
              <w:left w:val="nil"/>
              <w:bottom w:val="single" w:sz="4" w:space="0" w:color="000000"/>
              <w:right w:val="nil"/>
              <w:tl2br w:val="nil"/>
              <w:tr2bl w:val="nil"/>
            </w:tcBorders>
            <w:noWrap/>
            <w:tcMar>
              <w:left w:w="29" w:type="dxa"/>
              <w:right w:w="29" w:type="dxa"/>
            </w:tcMar>
            <w:vAlign w:val="center"/>
          </w:tcPr>
          <w:p w14:paraId="5499879C"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w:t>
            </w:r>
          </w:p>
        </w:tc>
        <w:tc>
          <w:tcPr>
            <w:tcW w:w="900" w:type="dxa"/>
            <w:tcBorders>
              <w:top w:val="single" w:sz="4" w:space="0" w:color="000000"/>
              <w:left w:val="nil"/>
              <w:bottom w:val="single" w:sz="4" w:space="0" w:color="000000"/>
              <w:right w:val="nil"/>
              <w:tl2br w:val="nil"/>
              <w:tr2bl w:val="nil"/>
            </w:tcBorders>
            <w:noWrap/>
            <w:tcMar>
              <w:left w:w="29" w:type="dxa"/>
              <w:right w:w="29" w:type="dxa"/>
            </w:tcMar>
            <w:vAlign w:val="center"/>
          </w:tcPr>
          <w:p w14:paraId="20F4510D"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w:t>
            </w:r>
          </w:p>
        </w:tc>
        <w:tc>
          <w:tcPr>
            <w:tcW w:w="900" w:type="dxa"/>
            <w:tcBorders>
              <w:top w:val="single" w:sz="4" w:space="0" w:color="000000"/>
              <w:left w:val="nil"/>
              <w:bottom w:val="single" w:sz="4" w:space="0" w:color="000000"/>
              <w:right w:val="nil"/>
              <w:tl2br w:val="nil"/>
              <w:tr2bl w:val="nil"/>
            </w:tcBorders>
            <w:noWrap/>
            <w:tcMar>
              <w:left w:w="29" w:type="dxa"/>
              <w:right w:w="29" w:type="dxa"/>
            </w:tcMar>
            <w:vAlign w:val="center"/>
          </w:tcPr>
          <w:p w14:paraId="57D63058"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w:t>
            </w:r>
          </w:p>
        </w:tc>
        <w:tc>
          <w:tcPr>
            <w:tcW w:w="9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4F098AE4"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3,094</w:t>
            </w:r>
          </w:p>
        </w:tc>
        <w:tc>
          <w:tcPr>
            <w:tcW w:w="795" w:type="dxa"/>
            <w:tcBorders>
              <w:top w:val="single" w:sz="4" w:space="0" w:color="000000"/>
              <w:left w:val="nil"/>
              <w:bottom w:val="single" w:sz="4" w:space="0" w:color="000000"/>
              <w:right w:val="nil"/>
              <w:tl2br w:val="nil"/>
              <w:tr2bl w:val="nil"/>
            </w:tcBorders>
            <w:noWrap/>
            <w:tcMar>
              <w:left w:w="29" w:type="dxa"/>
              <w:right w:w="29" w:type="dxa"/>
            </w:tcMar>
            <w:vAlign w:val="center"/>
          </w:tcPr>
          <w:p w14:paraId="3C222E63" w14:textId="77777777" w:rsidR="00A329C2" w:rsidRDefault="0000368A">
            <w:pPr>
              <w:pStyle w:val="Normal47"/>
              <w:jc w:val="right"/>
              <w:rPr>
                <w:rFonts w:ascii="Calibri" w:eastAsia="Calibri" w:hAnsi="Calibri" w:cs="Calibri"/>
                <w:b/>
                <w:color w:val="000000"/>
                <w:sz w:val="20"/>
              </w:rPr>
            </w:pPr>
            <w:r>
              <w:rPr>
                <w:rFonts w:ascii="Calibri" w:eastAsia="Calibri" w:hAnsi="Calibri" w:cs="Calibri"/>
                <w:b/>
                <w:color w:val="000000"/>
                <w:sz w:val="20"/>
              </w:rPr>
              <w:t>3,094</w:t>
            </w:r>
          </w:p>
        </w:tc>
      </w:tr>
    </w:tbl>
    <w:p w14:paraId="521AC2E0" w14:textId="77777777" w:rsidR="00A329C2" w:rsidRDefault="00A329C2">
      <w:pPr>
        <w:pStyle w:val="Normal48"/>
      </w:pPr>
    </w:p>
    <w:tbl>
      <w:tblPr>
        <w:tblStyle w:val="CDMRange220"/>
        <w:tblW w:w="9105" w:type="dxa"/>
        <w:tblLayout w:type="fixed"/>
        <w:tblLook w:val="0600" w:firstRow="0" w:lastRow="0" w:firstColumn="0" w:lastColumn="0" w:noHBand="1" w:noVBand="1"/>
      </w:tblPr>
      <w:tblGrid>
        <w:gridCol w:w="6675"/>
        <w:gridCol w:w="1215"/>
        <w:gridCol w:w="1215"/>
      </w:tblGrid>
      <w:tr w:rsidR="00A329C2" w14:paraId="2AC40EDB" w14:textId="77777777">
        <w:trPr>
          <w:trHeight w:hRule="exact" w:val="255"/>
        </w:trPr>
        <w:tc>
          <w:tcPr>
            <w:tcW w:w="6675" w:type="dxa"/>
            <w:tcBorders>
              <w:top w:val="nil"/>
              <w:left w:val="nil"/>
              <w:bottom w:val="nil"/>
              <w:right w:val="nil"/>
              <w:tl2br w:val="nil"/>
              <w:tr2bl w:val="nil"/>
            </w:tcBorders>
            <w:noWrap/>
            <w:tcMar>
              <w:left w:w="0" w:type="dxa"/>
              <w:right w:w="0" w:type="dxa"/>
            </w:tcMar>
            <w:vAlign w:val="center"/>
          </w:tcPr>
          <w:p w14:paraId="67B2D9D3" w14:textId="77777777" w:rsidR="00A329C2" w:rsidRDefault="00A329C2">
            <w:pPr>
              <w:pStyle w:val="Normal48"/>
              <w:rPr>
                <w:rFonts w:ascii="Calibri" w:eastAsia="Calibri" w:hAnsi="Calibri" w:cs="Calibri"/>
                <w:b/>
                <w:color w:val="000000"/>
                <w:sz w:val="20"/>
              </w:rPr>
            </w:pPr>
          </w:p>
        </w:tc>
        <w:tc>
          <w:tcPr>
            <w:tcW w:w="1215" w:type="dxa"/>
            <w:tcBorders>
              <w:top w:val="nil"/>
              <w:left w:val="nil"/>
              <w:bottom w:val="nil"/>
              <w:right w:val="nil"/>
              <w:tl2br w:val="nil"/>
              <w:tr2bl w:val="nil"/>
            </w:tcBorders>
            <w:noWrap/>
            <w:tcMar>
              <w:left w:w="0" w:type="dxa"/>
              <w:right w:w="0" w:type="dxa"/>
            </w:tcMar>
            <w:vAlign w:val="center"/>
          </w:tcPr>
          <w:p w14:paraId="535B544F" w14:textId="77777777" w:rsidR="00A329C2" w:rsidRDefault="00A329C2">
            <w:pPr>
              <w:pStyle w:val="Normal48"/>
              <w:rPr>
                <w:rFonts w:ascii="Calibri" w:eastAsia="Calibri" w:hAnsi="Calibri" w:cs="Calibri"/>
                <w:color w:val="FFFFFF"/>
                <w:sz w:val="20"/>
              </w:rPr>
            </w:pPr>
          </w:p>
        </w:tc>
        <w:tc>
          <w:tcPr>
            <w:tcW w:w="1215" w:type="dxa"/>
            <w:tcBorders>
              <w:top w:val="nil"/>
              <w:left w:val="nil"/>
              <w:bottom w:val="nil"/>
              <w:right w:val="nil"/>
              <w:tl2br w:val="nil"/>
              <w:tr2bl w:val="nil"/>
            </w:tcBorders>
            <w:noWrap/>
            <w:tcMar>
              <w:left w:w="0" w:type="dxa"/>
              <w:right w:w="0" w:type="dxa"/>
            </w:tcMar>
            <w:vAlign w:val="center"/>
          </w:tcPr>
          <w:p w14:paraId="71BE40AD" w14:textId="77777777" w:rsidR="00A329C2" w:rsidRDefault="00A329C2">
            <w:pPr>
              <w:pStyle w:val="Normal48"/>
              <w:rPr>
                <w:rFonts w:ascii="Calibri" w:eastAsia="Calibri" w:hAnsi="Calibri" w:cs="Calibri"/>
                <w:color w:val="000000"/>
                <w:sz w:val="20"/>
              </w:rPr>
            </w:pPr>
          </w:p>
        </w:tc>
      </w:tr>
      <w:tr w:rsidR="00A329C2" w14:paraId="698A4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75" w:type="dxa"/>
            <w:tcBorders>
              <w:top w:val="nil"/>
              <w:left w:val="nil"/>
              <w:bottom w:val="nil"/>
              <w:right w:val="nil"/>
              <w:tl2br w:val="nil"/>
              <w:tr2bl w:val="nil"/>
            </w:tcBorders>
            <w:noWrap/>
            <w:tcMar>
              <w:left w:w="29" w:type="dxa"/>
              <w:right w:w="29" w:type="dxa"/>
            </w:tcMar>
            <w:vAlign w:val="center"/>
          </w:tcPr>
          <w:p w14:paraId="3E7AB183" w14:textId="77777777" w:rsidR="00A329C2" w:rsidRDefault="0000368A">
            <w:pPr>
              <w:pStyle w:val="Normal48"/>
              <w:rPr>
                <w:rFonts w:ascii="Calibri" w:eastAsia="Calibri" w:hAnsi="Calibri" w:cs="Calibri"/>
                <w:b/>
                <w:color w:val="000000"/>
                <w:sz w:val="20"/>
              </w:rPr>
            </w:pPr>
            <w:r>
              <w:rPr>
                <w:rFonts w:ascii="Calibri" w:eastAsia="Calibri" w:hAnsi="Calibri" w:cs="Calibri"/>
                <w:b/>
                <w:color w:val="000000"/>
                <w:sz w:val="20"/>
              </w:rPr>
              <w:t>Carrying Amount of Each Category of Financial Asset and Financial Liability</w:t>
            </w:r>
          </w:p>
        </w:tc>
        <w:tc>
          <w:tcPr>
            <w:tcW w:w="1215" w:type="dxa"/>
            <w:tcBorders>
              <w:top w:val="nil"/>
              <w:left w:val="nil"/>
              <w:bottom w:val="nil"/>
              <w:right w:val="nil"/>
              <w:tl2br w:val="nil"/>
              <w:tr2bl w:val="nil"/>
            </w:tcBorders>
            <w:noWrap/>
            <w:tcMar>
              <w:left w:w="29" w:type="dxa"/>
              <w:right w:w="29" w:type="dxa"/>
            </w:tcMar>
            <w:vAlign w:val="center"/>
          </w:tcPr>
          <w:p w14:paraId="03F8D326"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2026</w:t>
            </w:r>
          </w:p>
        </w:tc>
        <w:tc>
          <w:tcPr>
            <w:tcW w:w="1215" w:type="dxa"/>
            <w:tcBorders>
              <w:top w:val="nil"/>
              <w:left w:val="nil"/>
              <w:bottom w:val="nil"/>
              <w:right w:val="nil"/>
              <w:tl2br w:val="nil"/>
              <w:tr2bl w:val="nil"/>
            </w:tcBorders>
            <w:noWrap/>
            <w:tcMar>
              <w:left w:w="29" w:type="dxa"/>
              <w:right w:w="29" w:type="dxa"/>
            </w:tcMar>
            <w:vAlign w:val="center"/>
          </w:tcPr>
          <w:p w14:paraId="7BC90323"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3BBB10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75" w:type="dxa"/>
            <w:tcBorders>
              <w:top w:val="nil"/>
              <w:left w:val="nil"/>
              <w:bottom w:val="nil"/>
              <w:right w:val="nil"/>
              <w:tl2br w:val="nil"/>
              <w:tr2bl w:val="nil"/>
            </w:tcBorders>
            <w:noWrap/>
            <w:tcMar>
              <w:left w:w="0" w:type="dxa"/>
              <w:right w:w="0" w:type="dxa"/>
            </w:tcMar>
            <w:vAlign w:val="center"/>
          </w:tcPr>
          <w:p w14:paraId="78E9E2BE" w14:textId="77777777" w:rsidR="00A329C2" w:rsidRDefault="00A329C2">
            <w:pPr>
              <w:pStyle w:val="Normal48"/>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29" w:type="dxa"/>
              <w:right w:w="29" w:type="dxa"/>
            </w:tcMar>
            <w:vAlign w:val="center"/>
          </w:tcPr>
          <w:p w14:paraId="3FAC8045"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$’000</w:t>
            </w:r>
          </w:p>
        </w:tc>
        <w:tc>
          <w:tcPr>
            <w:tcW w:w="1215" w:type="dxa"/>
            <w:tcBorders>
              <w:top w:val="nil"/>
              <w:left w:val="nil"/>
              <w:bottom w:val="nil"/>
              <w:right w:val="nil"/>
              <w:tl2br w:val="nil"/>
              <w:tr2bl w:val="nil"/>
            </w:tcBorders>
            <w:noWrap/>
            <w:tcMar>
              <w:left w:w="29" w:type="dxa"/>
              <w:right w:w="29" w:type="dxa"/>
            </w:tcMar>
            <w:vAlign w:val="center"/>
          </w:tcPr>
          <w:p w14:paraId="57C1AA9C"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3DB927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75" w:type="dxa"/>
            <w:tcBorders>
              <w:top w:val="nil"/>
              <w:left w:val="nil"/>
              <w:bottom w:val="nil"/>
              <w:right w:val="nil"/>
              <w:tl2br w:val="nil"/>
              <w:tr2bl w:val="nil"/>
            </w:tcBorders>
            <w:noWrap/>
            <w:tcMar>
              <w:left w:w="29" w:type="dxa"/>
              <w:right w:w="29" w:type="dxa"/>
            </w:tcMar>
            <w:vAlign w:val="bottom"/>
          </w:tcPr>
          <w:p w14:paraId="1280FC38" w14:textId="77777777" w:rsidR="00A329C2" w:rsidRDefault="0000368A">
            <w:pPr>
              <w:pStyle w:val="Normal48"/>
              <w:rPr>
                <w:rFonts w:ascii="Calibri" w:eastAsia="Calibri" w:hAnsi="Calibri" w:cs="Calibri"/>
                <w:b/>
                <w:color w:val="000000"/>
                <w:sz w:val="20"/>
              </w:rPr>
            </w:pPr>
            <w:r>
              <w:rPr>
                <w:rFonts w:ascii="Calibri" w:eastAsia="Calibri" w:hAnsi="Calibri" w:cs="Calibri"/>
                <w:b/>
                <w:color w:val="000000"/>
                <w:sz w:val="20"/>
              </w:rPr>
              <w:t>Financial Assets</w:t>
            </w:r>
          </w:p>
        </w:tc>
        <w:tc>
          <w:tcPr>
            <w:tcW w:w="1215" w:type="dxa"/>
            <w:tcBorders>
              <w:top w:val="nil"/>
              <w:left w:val="nil"/>
              <w:bottom w:val="nil"/>
              <w:right w:val="nil"/>
              <w:tl2br w:val="nil"/>
              <w:tr2bl w:val="nil"/>
            </w:tcBorders>
            <w:noWrap/>
            <w:tcMar>
              <w:left w:w="0" w:type="dxa"/>
              <w:right w:w="0" w:type="dxa"/>
            </w:tcMar>
            <w:vAlign w:val="bottom"/>
          </w:tcPr>
          <w:p w14:paraId="79589F19" w14:textId="77777777" w:rsidR="00A329C2" w:rsidRDefault="00A329C2">
            <w:pPr>
              <w:pStyle w:val="Normal48"/>
              <w:jc w:val="right"/>
              <w:rPr>
                <w:rFonts w:ascii="Calibri" w:eastAsia="Calibri" w:hAnsi="Calibri" w:cs="Calibri"/>
                <w:b/>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57DC691B" w14:textId="77777777" w:rsidR="00A329C2" w:rsidRDefault="00A329C2">
            <w:pPr>
              <w:pStyle w:val="Normal48"/>
              <w:jc w:val="right"/>
              <w:rPr>
                <w:rFonts w:ascii="Calibri" w:eastAsia="Calibri" w:hAnsi="Calibri" w:cs="Calibri"/>
                <w:b/>
                <w:color w:val="000000"/>
                <w:sz w:val="20"/>
              </w:rPr>
            </w:pPr>
          </w:p>
        </w:tc>
      </w:tr>
      <w:tr w:rsidR="00A329C2" w14:paraId="3B354C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75" w:type="dxa"/>
            <w:tcBorders>
              <w:top w:val="nil"/>
              <w:left w:val="nil"/>
              <w:bottom w:val="nil"/>
              <w:right w:val="nil"/>
              <w:tl2br w:val="nil"/>
              <w:tr2bl w:val="nil"/>
            </w:tcBorders>
            <w:noWrap/>
            <w:tcMar>
              <w:left w:w="0" w:type="dxa"/>
              <w:right w:w="0" w:type="dxa"/>
            </w:tcMar>
            <w:vAlign w:val="bottom"/>
          </w:tcPr>
          <w:p w14:paraId="0335A1CD" w14:textId="77777777" w:rsidR="00A329C2" w:rsidRDefault="00A329C2">
            <w:pPr>
              <w:pStyle w:val="Normal48"/>
              <w:rPr>
                <w:rFonts w:ascii="Calibri" w:eastAsia="Calibri" w:hAnsi="Calibri" w:cs="Calibri"/>
                <w:b/>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bottom"/>
          </w:tcPr>
          <w:p w14:paraId="3B8CF4CA" w14:textId="77777777" w:rsidR="00A329C2" w:rsidRDefault="00A329C2">
            <w:pPr>
              <w:pStyle w:val="Normal48"/>
              <w:jc w:val="right"/>
              <w:rPr>
                <w:rFonts w:ascii="Calibri" w:eastAsia="Calibri" w:hAnsi="Calibri" w:cs="Calibri"/>
                <w:b/>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bottom"/>
          </w:tcPr>
          <w:p w14:paraId="2997AF85" w14:textId="77777777" w:rsidR="00A329C2" w:rsidRDefault="00A329C2">
            <w:pPr>
              <w:pStyle w:val="Normal48"/>
              <w:jc w:val="right"/>
              <w:rPr>
                <w:rFonts w:ascii="Calibri" w:eastAsia="Calibri" w:hAnsi="Calibri" w:cs="Calibri"/>
                <w:b/>
                <w:color w:val="000000"/>
                <w:sz w:val="20"/>
              </w:rPr>
            </w:pPr>
          </w:p>
        </w:tc>
      </w:tr>
      <w:tr w:rsidR="00A329C2" w14:paraId="0DCB16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75" w:type="dxa"/>
            <w:tcBorders>
              <w:top w:val="nil"/>
              <w:left w:val="nil"/>
              <w:bottom w:val="nil"/>
              <w:right w:val="nil"/>
              <w:tl2br w:val="nil"/>
              <w:tr2bl w:val="nil"/>
            </w:tcBorders>
            <w:noWrap/>
            <w:tcMar>
              <w:left w:w="29" w:type="dxa"/>
              <w:right w:w="29" w:type="dxa"/>
            </w:tcMar>
            <w:vAlign w:val="bottom"/>
          </w:tcPr>
          <w:p w14:paraId="06C098AF" w14:textId="77777777" w:rsidR="00A329C2" w:rsidRDefault="0000368A">
            <w:pPr>
              <w:pStyle w:val="Normal48"/>
              <w:rPr>
                <w:rFonts w:ascii="Calibri" w:eastAsia="Calibri" w:hAnsi="Calibri" w:cs="Calibri"/>
                <w:color w:val="000000"/>
                <w:sz w:val="20"/>
              </w:rPr>
            </w:pPr>
            <w:r>
              <w:rPr>
                <w:rFonts w:ascii="Calibri" w:eastAsia="Calibri" w:hAnsi="Calibri" w:cs="Calibri"/>
                <w:color w:val="000000"/>
                <w:sz w:val="20"/>
              </w:rPr>
              <w:t>Financial Assets Measured at Amortised Cost</w:t>
            </w:r>
          </w:p>
        </w:tc>
        <w:tc>
          <w:tcPr>
            <w:tcW w:w="1215" w:type="dxa"/>
            <w:tcBorders>
              <w:top w:val="single" w:sz="4" w:space="0" w:color="000000"/>
              <w:left w:val="nil"/>
              <w:bottom w:val="single" w:sz="4" w:space="0" w:color="000000"/>
              <w:right w:val="nil"/>
              <w:tl2br w:val="nil"/>
              <w:tr2bl w:val="nil"/>
            </w:tcBorders>
            <w:noWrap/>
            <w:tcMar>
              <w:left w:w="29" w:type="dxa"/>
              <w:right w:w="29" w:type="dxa"/>
            </w:tcMar>
            <w:vAlign w:val="bottom"/>
          </w:tcPr>
          <w:p w14:paraId="25AE2AD2"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 xml:space="preserve">19,522 </w:t>
            </w:r>
          </w:p>
        </w:tc>
        <w:tc>
          <w:tcPr>
            <w:tcW w:w="12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25AD8B70"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25,850</w:t>
            </w:r>
          </w:p>
        </w:tc>
      </w:tr>
      <w:tr w:rsidR="00A329C2" w14:paraId="78EE02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75" w:type="dxa"/>
            <w:tcBorders>
              <w:top w:val="nil"/>
              <w:left w:val="nil"/>
              <w:bottom w:val="nil"/>
              <w:right w:val="nil"/>
              <w:tl2br w:val="nil"/>
              <w:tr2bl w:val="nil"/>
            </w:tcBorders>
            <w:noWrap/>
            <w:tcMar>
              <w:left w:w="0" w:type="dxa"/>
              <w:right w:w="0" w:type="dxa"/>
            </w:tcMar>
            <w:vAlign w:val="bottom"/>
          </w:tcPr>
          <w:p w14:paraId="43313C78" w14:textId="77777777" w:rsidR="00A329C2" w:rsidRDefault="00A329C2">
            <w:pPr>
              <w:pStyle w:val="Normal48"/>
              <w:rPr>
                <w:rFonts w:ascii="Calibri" w:eastAsia="Calibri" w:hAnsi="Calibri" w:cs="Calibri"/>
                <w:b/>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52E990B9" w14:textId="77777777" w:rsidR="00A329C2" w:rsidRDefault="00A329C2">
            <w:pPr>
              <w:pStyle w:val="Normal48"/>
              <w:jc w:val="right"/>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6561EDD5" w14:textId="77777777" w:rsidR="00A329C2" w:rsidRDefault="00A329C2">
            <w:pPr>
              <w:pStyle w:val="Normal48"/>
              <w:jc w:val="right"/>
              <w:rPr>
                <w:rFonts w:ascii="Calibri" w:eastAsia="Calibri" w:hAnsi="Calibri" w:cs="Calibri"/>
                <w:color w:val="000000"/>
                <w:sz w:val="20"/>
              </w:rPr>
            </w:pPr>
          </w:p>
        </w:tc>
      </w:tr>
      <w:tr w:rsidR="00A329C2" w14:paraId="21AC03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75" w:type="dxa"/>
            <w:tcBorders>
              <w:top w:val="nil"/>
              <w:left w:val="nil"/>
              <w:bottom w:val="nil"/>
              <w:right w:val="nil"/>
              <w:tl2br w:val="nil"/>
              <w:tr2bl w:val="nil"/>
            </w:tcBorders>
            <w:noWrap/>
            <w:tcMar>
              <w:left w:w="29" w:type="dxa"/>
              <w:right w:w="29" w:type="dxa"/>
            </w:tcMar>
            <w:vAlign w:val="bottom"/>
          </w:tcPr>
          <w:p w14:paraId="5DDF3D8D" w14:textId="77777777" w:rsidR="00A329C2" w:rsidRDefault="0000368A">
            <w:pPr>
              <w:pStyle w:val="Normal48"/>
              <w:rPr>
                <w:rFonts w:ascii="Calibri" w:eastAsia="Calibri" w:hAnsi="Calibri" w:cs="Calibri"/>
                <w:b/>
                <w:color w:val="000000"/>
                <w:sz w:val="20"/>
              </w:rPr>
            </w:pPr>
            <w:r>
              <w:rPr>
                <w:rFonts w:ascii="Calibri" w:eastAsia="Calibri" w:hAnsi="Calibri" w:cs="Calibri"/>
                <w:b/>
                <w:color w:val="000000"/>
                <w:sz w:val="20"/>
              </w:rPr>
              <w:t>Financial Liabilities</w:t>
            </w:r>
          </w:p>
        </w:tc>
        <w:tc>
          <w:tcPr>
            <w:tcW w:w="1215" w:type="dxa"/>
            <w:tcBorders>
              <w:top w:val="nil"/>
              <w:left w:val="nil"/>
              <w:bottom w:val="nil"/>
              <w:right w:val="nil"/>
              <w:tl2br w:val="nil"/>
              <w:tr2bl w:val="nil"/>
            </w:tcBorders>
            <w:noWrap/>
            <w:tcMar>
              <w:left w:w="0" w:type="dxa"/>
              <w:right w:w="0" w:type="dxa"/>
            </w:tcMar>
            <w:vAlign w:val="bottom"/>
          </w:tcPr>
          <w:p w14:paraId="5849281B" w14:textId="77777777" w:rsidR="00A329C2" w:rsidRDefault="00A329C2">
            <w:pPr>
              <w:pStyle w:val="Normal48"/>
              <w:jc w:val="right"/>
              <w:rPr>
                <w:rFonts w:ascii="Calibri" w:eastAsia="Calibri" w:hAnsi="Calibri" w:cs="Calibri"/>
                <w:color w:val="000000"/>
                <w:sz w:val="20"/>
              </w:rPr>
            </w:pPr>
          </w:p>
        </w:tc>
        <w:tc>
          <w:tcPr>
            <w:tcW w:w="1215" w:type="dxa"/>
            <w:tcBorders>
              <w:top w:val="nil"/>
              <w:left w:val="nil"/>
              <w:bottom w:val="nil"/>
              <w:right w:val="nil"/>
              <w:tl2br w:val="nil"/>
              <w:tr2bl w:val="nil"/>
            </w:tcBorders>
            <w:noWrap/>
            <w:tcMar>
              <w:left w:w="0" w:type="dxa"/>
              <w:right w:w="0" w:type="dxa"/>
            </w:tcMar>
            <w:vAlign w:val="bottom"/>
          </w:tcPr>
          <w:p w14:paraId="09948481" w14:textId="77777777" w:rsidR="00A329C2" w:rsidRDefault="00A329C2">
            <w:pPr>
              <w:pStyle w:val="Normal48"/>
              <w:jc w:val="right"/>
              <w:rPr>
                <w:rFonts w:ascii="Calibri" w:eastAsia="Calibri" w:hAnsi="Calibri" w:cs="Calibri"/>
                <w:color w:val="000000"/>
                <w:sz w:val="20"/>
              </w:rPr>
            </w:pPr>
          </w:p>
        </w:tc>
      </w:tr>
      <w:tr w:rsidR="00A329C2" w14:paraId="2AF516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75" w:type="dxa"/>
            <w:tcBorders>
              <w:top w:val="nil"/>
              <w:left w:val="nil"/>
              <w:bottom w:val="nil"/>
              <w:right w:val="nil"/>
              <w:tl2br w:val="nil"/>
              <w:tr2bl w:val="nil"/>
            </w:tcBorders>
            <w:noWrap/>
            <w:tcMar>
              <w:left w:w="0" w:type="dxa"/>
              <w:right w:w="0" w:type="dxa"/>
            </w:tcMar>
            <w:vAlign w:val="bottom"/>
          </w:tcPr>
          <w:p w14:paraId="5F105ADC" w14:textId="77777777" w:rsidR="00A329C2" w:rsidRDefault="00A329C2">
            <w:pPr>
              <w:pStyle w:val="Normal48"/>
              <w:rPr>
                <w:rFonts w:ascii="Calibri" w:eastAsia="Calibri" w:hAnsi="Calibri" w:cs="Calibri"/>
                <w:b/>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bottom"/>
          </w:tcPr>
          <w:p w14:paraId="117A9DB0" w14:textId="77777777" w:rsidR="00A329C2" w:rsidRDefault="00A329C2">
            <w:pPr>
              <w:pStyle w:val="Normal48"/>
              <w:jc w:val="right"/>
              <w:rPr>
                <w:rFonts w:ascii="Calibri" w:eastAsia="Calibri" w:hAnsi="Calibri" w:cs="Calibri"/>
                <w:color w:val="000000"/>
                <w:sz w:val="20"/>
              </w:rPr>
            </w:pPr>
          </w:p>
        </w:tc>
        <w:tc>
          <w:tcPr>
            <w:tcW w:w="1215" w:type="dxa"/>
            <w:tcBorders>
              <w:top w:val="nil"/>
              <w:left w:val="nil"/>
              <w:bottom w:val="single" w:sz="4" w:space="0" w:color="000000"/>
              <w:right w:val="nil"/>
              <w:tl2br w:val="nil"/>
              <w:tr2bl w:val="nil"/>
            </w:tcBorders>
            <w:noWrap/>
            <w:tcMar>
              <w:left w:w="0" w:type="dxa"/>
              <w:right w:w="0" w:type="dxa"/>
            </w:tcMar>
            <w:vAlign w:val="bottom"/>
          </w:tcPr>
          <w:p w14:paraId="280034C4" w14:textId="77777777" w:rsidR="00A329C2" w:rsidRDefault="00A329C2">
            <w:pPr>
              <w:pStyle w:val="Normal48"/>
              <w:jc w:val="right"/>
              <w:rPr>
                <w:rFonts w:ascii="Calibri" w:eastAsia="Calibri" w:hAnsi="Calibri" w:cs="Calibri"/>
                <w:color w:val="000000"/>
                <w:sz w:val="20"/>
              </w:rPr>
            </w:pPr>
          </w:p>
        </w:tc>
      </w:tr>
      <w:tr w:rsidR="00A329C2" w14:paraId="1E330B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675" w:type="dxa"/>
            <w:tcBorders>
              <w:top w:val="nil"/>
              <w:left w:val="nil"/>
              <w:bottom w:val="nil"/>
              <w:right w:val="nil"/>
              <w:tl2br w:val="nil"/>
              <w:tr2bl w:val="nil"/>
            </w:tcBorders>
            <w:tcMar>
              <w:left w:w="29" w:type="dxa"/>
              <w:right w:w="29" w:type="dxa"/>
            </w:tcMar>
            <w:vAlign w:val="bottom"/>
          </w:tcPr>
          <w:p w14:paraId="175F8C92" w14:textId="77777777" w:rsidR="00A329C2" w:rsidRDefault="0000368A">
            <w:pPr>
              <w:pStyle w:val="Normal48"/>
              <w:rPr>
                <w:rFonts w:ascii="Calibri" w:eastAsia="Calibri" w:hAnsi="Calibri" w:cs="Calibri"/>
                <w:color w:val="000000"/>
                <w:sz w:val="20"/>
              </w:rPr>
            </w:pPr>
            <w:r>
              <w:rPr>
                <w:rFonts w:ascii="Calibri" w:eastAsia="Calibri" w:hAnsi="Calibri" w:cs="Calibri"/>
                <w:color w:val="000000"/>
                <w:sz w:val="20"/>
              </w:rPr>
              <w:t>Financial Liabilities Measured at Amortised Cost</w:t>
            </w:r>
          </w:p>
        </w:tc>
        <w:tc>
          <w:tcPr>
            <w:tcW w:w="1215" w:type="dxa"/>
            <w:tcBorders>
              <w:top w:val="single" w:sz="4" w:space="0" w:color="000000"/>
              <w:left w:val="nil"/>
              <w:bottom w:val="single" w:sz="4" w:space="0" w:color="000000"/>
              <w:right w:val="nil"/>
              <w:tl2br w:val="nil"/>
              <w:tr2bl w:val="nil"/>
            </w:tcBorders>
            <w:noWrap/>
            <w:tcMar>
              <w:left w:w="29" w:type="dxa"/>
              <w:right w:w="29" w:type="dxa"/>
            </w:tcMar>
            <w:vAlign w:val="bottom"/>
          </w:tcPr>
          <w:p w14:paraId="47A06B92"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 xml:space="preserve">5,563 </w:t>
            </w:r>
          </w:p>
        </w:tc>
        <w:tc>
          <w:tcPr>
            <w:tcW w:w="1215" w:type="dxa"/>
            <w:tcBorders>
              <w:top w:val="single" w:sz="4" w:space="0" w:color="000000"/>
              <w:left w:val="nil"/>
              <w:bottom w:val="single" w:sz="4" w:space="0" w:color="000000"/>
              <w:right w:val="nil"/>
              <w:tl2br w:val="nil"/>
              <w:tr2bl w:val="nil"/>
            </w:tcBorders>
            <w:noWrap/>
            <w:tcMar>
              <w:left w:w="29" w:type="dxa"/>
              <w:right w:w="29" w:type="dxa"/>
            </w:tcMar>
            <w:vAlign w:val="center"/>
          </w:tcPr>
          <w:p w14:paraId="704B9228" w14:textId="77777777" w:rsidR="00A329C2" w:rsidRDefault="0000368A">
            <w:pPr>
              <w:pStyle w:val="Normal48"/>
              <w:jc w:val="right"/>
              <w:rPr>
                <w:rFonts w:ascii="Calibri" w:eastAsia="Calibri" w:hAnsi="Calibri" w:cs="Calibri"/>
                <w:b/>
                <w:color w:val="000000"/>
                <w:sz w:val="20"/>
              </w:rPr>
            </w:pPr>
            <w:r>
              <w:rPr>
                <w:rFonts w:ascii="Calibri" w:eastAsia="Calibri" w:hAnsi="Calibri" w:cs="Calibri"/>
                <w:b/>
                <w:color w:val="000000"/>
                <w:sz w:val="20"/>
              </w:rPr>
              <w:t>20,653</w:t>
            </w:r>
          </w:p>
        </w:tc>
      </w:tr>
    </w:tbl>
    <w:p w14:paraId="2755E0DF" w14:textId="77777777" w:rsidR="0000368A" w:rsidRPr="002B6BDE" w:rsidRDefault="0000368A" w:rsidP="002B6BDE">
      <w:pPr>
        <w:pageBreakBefore/>
        <w:pBdr>
          <w:top w:val="nil"/>
          <w:left w:val="nil"/>
          <w:bottom w:val="nil"/>
          <w:right w:val="nil"/>
          <w:between w:val="nil"/>
          <w:bar w:val="nil"/>
        </w:pBdr>
        <w:autoSpaceDE w:val="0"/>
        <w:autoSpaceDN w:val="0"/>
        <w:adjustRightInd w:val="0"/>
        <w:spacing w:after="120"/>
        <w:rPr>
          <w:rFonts w:ascii="Calibri" w:hAnsi="Calibri" w:cs="Calibri"/>
          <w:sz w:val="20"/>
          <w:szCs w:val="20"/>
          <w:bdr w:val="nil"/>
        </w:rPr>
      </w:pPr>
      <w:r>
        <w:rPr>
          <w:rFonts w:ascii="Arial" w:hAnsi="Arial" w:cs="Arial"/>
          <w:b/>
          <w:bdr w:val="nil"/>
          <w:lang w:val="en-AU" w:eastAsia="en-AU"/>
        </w:rPr>
        <w:lastRenderedPageBreak/>
        <w:t xml:space="preserve">NOTE 24  </w:t>
      </w:r>
      <w:r w:rsidRPr="00144633">
        <w:rPr>
          <w:rFonts w:ascii="Arial" w:hAnsi="Arial" w:cs="Arial"/>
          <w:b/>
          <w:bdr w:val="nil"/>
          <w:lang w:val="en-AU" w:eastAsia="en-AU"/>
        </w:rPr>
        <w:t>COMMITMENTS</w:t>
      </w:r>
    </w:p>
    <w:p w14:paraId="24A09FFB" w14:textId="77777777" w:rsidR="0000368A" w:rsidRDefault="0000368A" w:rsidP="005134ED">
      <w:pPr>
        <w:pBdr>
          <w:top w:val="nil"/>
          <w:left w:val="nil"/>
          <w:bottom w:val="nil"/>
          <w:right w:val="nil"/>
          <w:between w:val="nil"/>
          <w:bar w:val="nil"/>
        </w:pBdr>
        <w:autoSpaceDE w:val="0"/>
        <w:autoSpaceDN w:val="0"/>
        <w:adjustRightInd w:val="0"/>
        <w:spacing w:before="120" w:after="120"/>
        <w:jc w:val="both"/>
        <w:rPr>
          <w:rFonts w:ascii="Calibri" w:hAnsi="Calibri" w:cs="Calibri"/>
          <w:b/>
          <w:sz w:val="20"/>
          <w:szCs w:val="20"/>
          <w:bdr w:val="nil"/>
          <w:lang w:val="en-AU" w:eastAsia="en-AU"/>
        </w:rPr>
      </w:pPr>
      <w:r>
        <w:rPr>
          <w:rFonts w:ascii="Calibri" w:hAnsi="Calibri" w:cs="Calibri"/>
          <w:b/>
          <w:bCs/>
          <w:sz w:val="20"/>
          <w:szCs w:val="20"/>
          <w:bdr w:val="nil"/>
        </w:rPr>
        <w:t>Description and Material Accounting Policies Relating to Commitments</w:t>
      </w:r>
    </w:p>
    <w:p w14:paraId="41263946" w14:textId="77777777" w:rsidR="0000368A" w:rsidRDefault="0000368A" w:rsidP="005134ED">
      <w:pPr>
        <w:pStyle w:val="Normal47"/>
        <w:pBdr>
          <w:top w:val="nil"/>
          <w:left w:val="nil"/>
          <w:bottom w:val="nil"/>
          <w:right w:val="nil"/>
          <w:between w:val="nil"/>
          <w:bar w:val="nil"/>
        </w:pBdr>
        <w:jc w:val="both"/>
        <w:rPr>
          <w:rFonts w:ascii="Calibri" w:hAnsi="Calibri"/>
          <w:sz w:val="20"/>
          <w:szCs w:val="20"/>
          <w:bdr w:val="nil"/>
        </w:rPr>
      </w:pPr>
      <w:r>
        <w:rPr>
          <w:rFonts w:ascii="Calibri" w:hAnsi="Calibri"/>
          <w:sz w:val="20"/>
          <w:szCs w:val="20"/>
          <w:bdr w:val="nil"/>
        </w:rPr>
        <w:t>Commitments are a firm intention, but not a present obligation, at the end of the reporting period to incur future expenditure. As such, commitments do not constitute a liability. Commitments usually arise from contracts but can arise from other things like placing an order.</w:t>
      </w:r>
    </w:p>
    <w:p w14:paraId="72700B24" w14:textId="77777777" w:rsidR="0000368A" w:rsidRDefault="0000368A" w:rsidP="005134ED">
      <w:pPr>
        <w:pStyle w:val="Normal47"/>
        <w:pBdr>
          <w:top w:val="nil"/>
          <w:left w:val="nil"/>
          <w:bottom w:val="nil"/>
          <w:right w:val="nil"/>
          <w:between w:val="nil"/>
          <w:bar w:val="nil"/>
        </w:pBdr>
        <w:jc w:val="both"/>
        <w:rPr>
          <w:rFonts w:ascii="Calibri" w:hAnsi="Calibri"/>
          <w:sz w:val="20"/>
          <w:szCs w:val="20"/>
          <w:bdr w:val="nil"/>
        </w:rPr>
      </w:pPr>
    </w:p>
    <w:p w14:paraId="4F6866AD" w14:textId="77777777" w:rsidR="0000368A" w:rsidRDefault="0000368A" w:rsidP="005134ED">
      <w:pPr>
        <w:pStyle w:val="Normal47"/>
        <w:pBdr>
          <w:top w:val="nil"/>
          <w:left w:val="nil"/>
          <w:bottom w:val="nil"/>
          <w:right w:val="nil"/>
          <w:between w:val="nil"/>
          <w:bar w:val="nil"/>
        </w:pBdr>
        <w:jc w:val="both"/>
        <w:rPr>
          <w:rFonts w:ascii="Calibri" w:hAnsi="Calibri"/>
          <w:sz w:val="20"/>
          <w:szCs w:val="20"/>
          <w:bdr w:val="nil"/>
        </w:rPr>
      </w:pPr>
      <w:r>
        <w:rPr>
          <w:rFonts w:ascii="Calibri" w:hAnsi="Calibri"/>
          <w:sz w:val="20"/>
          <w:szCs w:val="20"/>
          <w:bdr w:val="nil"/>
        </w:rPr>
        <w:t>Commitments are measured at their nominal value and are inclusive of GST.</w:t>
      </w:r>
    </w:p>
    <w:p w14:paraId="7337EBC3" w14:textId="77777777" w:rsidR="0000368A" w:rsidRPr="008C0617" w:rsidRDefault="0000368A" w:rsidP="00650A8C">
      <w:pPr>
        <w:pBdr>
          <w:top w:val="nil"/>
          <w:left w:val="nil"/>
          <w:bottom w:val="nil"/>
          <w:right w:val="nil"/>
          <w:between w:val="nil"/>
          <w:bar w:val="nil"/>
        </w:pBdr>
        <w:autoSpaceDE w:val="0"/>
        <w:autoSpaceDN w:val="0"/>
        <w:adjustRightInd w:val="0"/>
        <w:rPr>
          <w:rFonts w:ascii="Arial" w:hAnsi="Arial" w:cs="Arial"/>
          <w:b/>
          <w:bdr w:val="nil"/>
          <w:lang w:eastAsia="en-AU"/>
        </w:rPr>
      </w:pPr>
      <w:r>
        <w:t xml:space="preserve"> </w:t>
      </w:r>
    </w:p>
    <w:tbl>
      <w:tblPr>
        <w:tblStyle w:val="CDMRange121"/>
        <w:tblW w:w="8940" w:type="dxa"/>
        <w:tblLayout w:type="fixed"/>
        <w:tblLook w:val="0600" w:firstRow="0" w:lastRow="0" w:firstColumn="0" w:lastColumn="0" w:noHBand="1" w:noVBand="1"/>
      </w:tblPr>
      <w:tblGrid>
        <w:gridCol w:w="6690"/>
        <w:gridCol w:w="1125"/>
        <w:gridCol w:w="1125"/>
      </w:tblGrid>
      <w:tr w:rsidR="00A329C2" w14:paraId="6B8BB3D1" w14:textId="77777777">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435C8DC7" w14:textId="77777777" w:rsidR="00A329C2" w:rsidRDefault="00A329C2">
            <w:pPr>
              <w:pStyle w:val="Normal4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50B7E189"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2026</w:t>
            </w:r>
          </w:p>
        </w:tc>
        <w:tc>
          <w:tcPr>
            <w:tcW w:w="1125" w:type="dxa"/>
            <w:tcBorders>
              <w:top w:val="nil"/>
              <w:left w:val="nil"/>
              <w:bottom w:val="nil"/>
              <w:right w:val="nil"/>
              <w:tl2br w:val="nil"/>
              <w:tr2bl w:val="nil"/>
            </w:tcBorders>
            <w:noWrap/>
            <w:tcMar>
              <w:left w:w="29" w:type="dxa"/>
              <w:right w:w="29" w:type="dxa"/>
            </w:tcMar>
            <w:vAlign w:val="center"/>
          </w:tcPr>
          <w:p w14:paraId="3954213B"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06BA01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697E3B87" w14:textId="77777777" w:rsidR="00A329C2" w:rsidRDefault="00A329C2">
            <w:pPr>
              <w:pStyle w:val="Normal4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29" w:type="dxa"/>
              <w:right w:w="29" w:type="dxa"/>
            </w:tcMar>
            <w:vAlign w:val="center"/>
          </w:tcPr>
          <w:p w14:paraId="2ABEABBF"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$’000</w:t>
            </w:r>
          </w:p>
        </w:tc>
        <w:tc>
          <w:tcPr>
            <w:tcW w:w="1125" w:type="dxa"/>
            <w:tcBorders>
              <w:top w:val="nil"/>
              <w:left w:val="nil"/>
              <w:bottom w:val="nil"/>
              <w:right w:val="nil"/>
              <w:tl2br w:val="nil"/>
              <w:tr2bl w:val="nil"/>
            </w:tcBorders>
            <w:noWrap/>
            <w:tcMar>
              <w:left w:w="29" w:type="dxa"/>
              <w:right w:w="29" w:type="dxa"/>
            </w:tcMar>
            <w:vAlign w:val="center"/>
          </w:tcPr>
          <w:p w14:paraId="6FCF81F8"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0A6B2B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28CB0AF6" w14:textId="77777777" w:rsidR="00A329C2" w:rsidRDefault="00A329C2">
            <w:pPr>
              <w:pStyle w:val="Normal49"/>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0705863" w14:textId="77777777" w:rsidR="00A329C2" w:rsidRDefault="00A329C2">
            <w:pPr>
              <w:pStyle w:val="Normal49"/>
              <w:jc w:val="right"/>
              <w:rPr>
                <w:rFonts w:ascii="Calibri" w:eastAsia="Calibri" w:hAnsi="Calibri" w:cs="Calibri"/>
                <w:b/>
                <w:color w:val="FFFFFF"/>
                <w:sz w:val="20"/>
              </w:rPr>
            </w:pPr>
          </w:p>
        </w:tc>
        <w:tc>
          <w:tcPr>
            <w:tcW w:w="1125" w:type="dxa"/>
            <w:tcBorders>
              <w:top w:val="nil"/>
              <w:left w:val="nil"/>
              <w:bottom w:val="nil"/>
              <w:right w:val="nil"/>
              <w:tl2br w:val="nil"/>
              <w:tr2bl w:val="nil"/>
            </w:tcBorders>
            <w:noWrap/>
            <w:tcMar>
              <w:left w:w="0" w:type="dxa"/>
              <w:right w:w="0" w:type="dxa"/>
            </w:tcMar>
            <w:vAlign w:val="center"/>
          </w:tcPr>
          <w:p w14:paraId="40FB7959" w14:textId="77777777" w:rsidR="00A329C2" w:rsidRDefault="00A329C2">
            <w:pPr>
              <w:pStyle w:val="Normal49"/>
              <w:jc w:val="right"/>
              <w:rPr>
                <w:rFonts w:ascii="Calibri" w:eastAsia="Calibri" w:hAnsi="Calibri" w:cs="Calibri"/>
                <w:b/>
                <w:color w:val="000000"/>
                <w:sz w:val="20"/>
              </w:rPr>
            </w:pPr>
          </w:p>
        </w:tc>
      </w:tr>
      <w:tr w:rsidR="00A329C2" w14:paraId="59EB8C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4C77EF68" w14:textId="77777777" w:rsidR="00A329C2" w:rsidRDefault="0000368A">
            <w:pPr>
              <w:pStyle w:val="Normal49"/>
              <w:rPr>
                <w:rFonts w:ascii="Calibri" w:eastAsia="Calibri" w:hAnsi="Calibri" w:cs="Calibri"/>
                <w:b/>
                <w:color w:val="000000"/>
                <w:sz w:val="20"/>
              </w:rPr>
            </w:pPr>
            <w:r>
              <w:rPr>
                <w:rFonts w:ascii="Calibri" w:eastAsia="Calibri" w:hAnsi="Calibri" w:cs="Calibri"/>
                <w:b/>
                <w:color w:val="000000"/>
                <w:sz w:val="20"/>
              </w:rPr>
              <w:t>Capital Commitments</w:t>
            </w:r>
          </w:p>
        </w:tc>
        <w:tc>
          <w:tcPr>
            <w:tcW w:w="1125" w:type="dxa"/>
            <w:tcBorders>
              <w:top w:val="nil"/>
              <w:left w:val="nil"/>
              <w:bottom w:val="nil"/>
              <w:right w:val="nil"/>
              <w:tl2br w:val="nil"/>
              <w:tr2bl w:val="nil"/>
            </w:tcBorders>
            <w:noWrap/>
            <w:tcMar>
              <w:left w:w="0" w:type="dxa"/>
              <w:right w:w="0" w:type="dxa"/>
            </w:tcMar>
            <w:vAlign w:val="center"/>
          </w:tcPr>
          <w:p w14:paraId="302834E9" w14:textId="77777777" w:rsidR="00A329C2" w:rsidRDefault="00A329C2">
            <w:pPr>
              <w:pStyle w:val="Normal49"/>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182971A" w14:textId="77777777" w:rsidR="00A329C2" w:rsidRDefault="00A329C2">
            <w:pPr>
              <w:pStyle w:val="Normal49"/>
              <w:jc w:val="right"/>
              <w:rPr>
                <w:rFonts w:ascii="Calibri" w:eastAsia="Calibri" w:hAnsi="Calibri" w:cs="Calibri"/>
                <w:b/>
                <w:color w:val="000000"/>
                <w:sz w:val="20"/>
              </w:rPr>
            </w:pPr>
          </w:p>
        </w:tc>
      </w:tr>
      <w:tr w:rsidR="00A329C2" w14:paraId="581AF8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6690" w:type="dxa"/>
            <w:tcBorders>
              <w:top w:val="nil"/>
              <w:left w:val="nil"/>
              <w:bottom w:val="nil"/>
              <w:right w:val="nil"/>
              <w:tl2br w:val="nil"/>
              <w:tr2bl w:val="nil"/>
            </w:tcBorders>
            <w:tcMar>
              <w:left w:w="29" w:type="dxa"/>
              <w:right w:w="29" w:type="dxa"/>
            </w:tcMar>
            <w:vAlign w:val="center"/>
          </w:tcPr>
          <w:p w14:paraId="3C826B9A"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 xml:space="preserve">Capital commitments contracted at reporting date that have not been </w:t>
            </w:r>
          </w:p>
          <w:p w14:paraId="7266B6FA"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 xml:space="preserve">  recognised as liabilities, are payable as follows:</w:t>
            </w:r>
          </w:p>
        </w:tc>
        <w:tc>
          <w:tcPr>
            <w:tcW w:w="1125" w:type="dxa"/>
            <w:tcBorders>
              <w:top w:val="nil"/>
              <w:left w:val="nil"/>
              <w:bottom w:val="nil"/>
              <w:right w:val="nil"/>
              <w:tl2br w:val="nil"/>
              <w:tr2bl w:val="nil"/>
            </w:tcBorders>
            <w:noWrap/>
            <w:tcMar>
              <w:left w:w="0" w:type="dxa"/>
              <w:right w:w="0" w:type="dxa"/>
            </w:tcMar>
            <w:vAlign w:val="center"/>
          </w:tcPr>
          <w:p w14:paraId="69869253" w14:textId="77777777" w:rsidR="00A329C2" w:rsidRDefault="00A329C2">
            <w:pPr>
              <w:pStyle w:val="Normal49"/>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6AA85D94" w14:textId="77777777" w:rsidR="00A329C2" w:rsidRDefault="00A329C2">
            <w:pPr>
              <w:pStyle w:val="Normal49"/>
              <w:jc w:val="right"/>
              <w:rPr>
                <w:rFonts w:ascii="Calibri" w:eastAsia="Calibri" w:hAnsi="Calibri" w:cs="Calibri"/>
                <w:b/>
                <w:color w:val="000000"/>
                <w:sz w:val="20"/>
              </w:rPr>
            </w:pPr>
          </w:p>
        </w:tc>
      </w:tr>
      <w:tr w:rsidR="00A329C2" w14:paraId="00A5B3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DB7F750"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Payable:</w:t>
            </w:r>
          </w:p>
        </w:tc>
        <w:tc>
          <w:tcPr>
            <w:tcW w:w="1125" w:type="dxa"/>
            <w:tcBorders>
              <w:top w:val="nil"/>
              <w:left w:val="nil"/>
              <w:bottom w:val="nil"/>
              <w:right w:val="nil"/>
              <w:tl2br w:val="nil"/>
              <w:tr2bl w:val="nil"/>
            </w:tcBorders>
            <w:noWrap/>
            <w:tcMar>
              <w:left w:w="0" w:type="dxa"/>
              <w:right w:w="0" w:type="dxa"/>
            </w:tcMar>
            <w:vAlign w:val="center"/>
          </w:tcPr>
          <w:p w14:paraId="35976984" w14:textId="77777777" w:rsidR="00A329C2" w:rsidRDefault="00A329C2">
            <w:pPr>
              <w:pStyle w:val="Normal49"/>
              <w:jc w:val="right"/>
              <w:rPr>
                <w:rFonts w:ascii="Calibri" w:eastAsia="Calibri" w:hAnsi="Calibri" w:cs="Calibri"/>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0CB7C24D" w14:textId="77777777" w:rsidR="00A329C2" w:rsidRDefault="00A329C2">
            <w:pPr>
              <w:pStyle w:val="Normal49"/>
              <w:jc w:val="right"/>
              <w:rPr>
                <w:rFonts w:ascii="Calibri" w:eastAsia="Calibri" w:hAnsi="Calibri" w:cs="Calibri"/>
                <w:color w:val="000000"/>
                <w:sz w:val="20"/>
              </w:rPr>
            </w:pPr>
          </w:p>
        </w:tc>
      </w:tr>
      <w:tr w:rsidR="00A329C2" w14:paraId="4C3910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FD7AFD1"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Within One Year</w:t>
            </w:r>
          </w:p>
        </w:tc>
        <w:tc>
          <w:tcPr>
            <w:tcW w:w="1125" w:type="dxa"/>
            <w:tcBorders>
              <w:top w:val="nil"/>
              <w:left w:val="nil"/>
              <w:bottom w:val="nil"/>
              <w:right w:val="nil"/>
              <w:tl2br w:val="nil"/>
              <w:tr2bl w:val="nil"/>
            </w:tcBorders>
            <w:noWrap/>
            <w:tcMar>
              <w:left w:w="29" w:type="dxa"/>
              <w:right w:w="29" w:type="dxa"/>
            </w:tcMar>
            <w:vAlign w:val="center"/>
          </w:tcPr>
          <w:p w14:paraId="4080E967"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32,121</w:t>
            </w:r>
          </w:p>
        </w:tc>
        <w:tc>
          <w:tcPr>
            <w:tcW w:w="1125" w:type="dxa"/>
            <w:tcBorders>
              <w:top w:val="nil"/>
              <w:left w:val="nil"/>
              <w:bottom w:val="nil"/>
              <w:right w:val="nil"/>
              <w:tl2br w:val="nil"/>
              <w:tr2bl w:val="nil"/>
            </w:tcBorders>
            <w:noWrap/>
            <w:tcMar>
              <w:left w:w="29" w:type="dxa"/>
              <w:right w:w="29" w:type="dxa"/>
            </w:tcMar>
            <w:vAlign w:val="center"/>
          </w:tcPr>
          <w:p w14:paraId="2C86D8D4"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8,608</w:t>
            </w:r>
          </w:p>
        </w:tc>
      </w:tr>
      <w:tr w:rsidR="00A329C2" w14:paraId="7DDC40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44400BF7"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Later than One Year but not later than Five Years</w:t>
            </w:r>
          </w:p>
        </w:tc>
        <w:tc>
          <w:tcPr>
            <w:tcW w:w="1125" w:type="dxa"/>
            <w:tcBorders>
              <w:top w:val="nil"/>
              <w:left w:val="nil"/>
              <w:bottom w:val="nil"/>
              <w:right w:val="nil"/>
              <w:tl2br w:val="nil"/>
              <w:tr2bl w:val="nil"/>
            </w:tcBorders>
            <w:noWrap/>
            <w:tcMar>
              <w:left w:w="29" w:type="dxa"/>
              <w:right w:w="29" w:type="dxa"/>
            </w:tcMar>
            <w:vAlign w:val="center"/>
          </w:tcPr>
          <w:p w14:paraId="6817D8E5"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5,001</w:t>
            </w:r>
          </w:p>
        </w:tc>
        <w:tc>
          <w:tcPr>
            <w:tcW w:w="1125" w:type="dxa"/>
            <w:tcBorders>
              <w:top w:val="nil"/>
              <w:left w:val="nil"/>
              <w:bottom w:val="nil"/>
              <w:right w:val="nil"/>
              <w:tl2br w:val="nil"/>
              <w:tr2bl w:val="nil"/>
            </w:tcBorders>
            <w:noWrap/>
            <w:tcMar>
              <w:left w:w="29" w:type="dxa"/>
              <w:right w:w="29" w:type="dxa"/>
            </w:tcMar>
            <w:vAlign w:val="center"/>
          </w:tcPr>
          <w:p w14:paraId="75E8C50B"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769</w:t>
            </w:r>
          </w:p>
        </w:tc>
      </w:tr>
      <w:tr w:rsidR="00A329C2" w14:paraId="0885D4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bottom"/>
          </w:tcPr>
          <w:p w14:paraId="05B14085" w14:textId="77777777" w:rsidR="00A329C2" w:rsidRDefault="00A329C2">
            <w:pPr>
              <w:pStyle w:val="Normal49"/>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bottom"/>
          </w:tcPr>
          <w:p w14:paraId="7C04E6E2" w14:textId="77777777" w:rsidR="00A329C2" w:rsidRDefault="00A329C2">
            <w:pPr>
              <w:pStyle w:val="Normal49"/>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bottom"/>
          </w:tcPr>
          <w:p w14:paraId="631A719F" w14:textId="77777777" w:rsidR="00A329C2" w:rsidRDefault="00A329C2">
            <w:pPr>
              <w:pStyle w:val="Normal49"/>
              <w:rPr>
                <w:rFonts w:ascii="Calibri" w:eastAsia="Calibri" w:hAnsi="Calibri" w:cs="Calibri"/>
                <w:color w:val="000000"/>
                <w:sz w:val="20"/>
              </w:rPr>
            </w:pPr>
          </w:p>
        </w:tc>
      </w:tr>
      <w:tr w:rsidR="00A329C2" w14:paraId="10FDBE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1484A19" w14:textId="77777777" w:rsidR="00A329C2" w:rsidRDefault="0000368A">
            <w:pPr>
              <w:pStyle w:val="Normal49"/>
              <w:rPr>
                <w:rFonts w:ascii="Calibri" w:eastAsia="Calibri" w:hAnsi="Calibri" w:cs="Calibri"/>
                <w:b/>
                <w:color w:val="000000"/>
                <w:sz w:val="20"/>
              </w:rPr>
            </w:pPr>
            <w:r>
              <w:rPr>
                <w:rFonts w:ascii="Calibri" w:eastAsia="Calibri" w:hAnsi="Calibri" w:cs="Calibri"/>
                <w:b/>
                <w:color w:val="000000"/>
                <w:sz w:val="20"/>
              </w:rPr>
              <w:t xml:space="preserve">Total Capital Commitments </w:t>
            </w:r>
            <w:r>
              <w:rPr>
                <w:rFonts w:ascii="Calibri" w:eastAsia="Calibri" w:hAnsi="Calibri" w:cs="Calibri"/>
                <w:color w:val="000000"/>
                <w:sz w:val="20"/>
                <w:vertAlign w:val="superscript"/>
              </w:rPr>
              <w:t>a</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1D4F5B4E"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37,122</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86E77FC"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9,377</w:t>
            </w:r>
          </w:p>
        </w:tc>
      </w:tr>
      <w:tr w:rsidR="00A329C2" w14:paraId="24DFE7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717ACCA4" w14:textId="77777777" w:rsidR="00A329C2" w:rsidRDefault="00A329C2">
            <w:pPr>
              <w:pStyle w:val="Normal49"/>
              <w:rPr>
                <w:rFonts w:ascii="Calibri" w:eastAsia="Calibri" w:hAnsi="Calibri" w:cs="Calibri"/>
                <w:b/>
                <w:color w:val="000000"/>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0F0997A8" w14:textId="77777777" w:rsidR="00A329C2" w:rsidRDefault="00A329C2">
            <w:pPr>
              <w:pStyle w:val="Normal49"/>
              <w:jc w:val="right"/>
              <w:rPr>
                <w:rFonts w:ascii="Calibri" w:eastAsia="Calibri" w:hAnsi="Calibri" w:cs="Calibri"/>
                <w:b/>
                <w:color w:val="FFFFFF"/>
                <w:sz w:val="20"/>
              </w:rPr>
            </w:pPr>
          </w:p>
        </w:tc>
        <w:tc>
          <w:tcPr>
            <w:tcW w:w="1125" w:type="dxa"/>
            <w:tcBorders>
              <w:top w:val="single" w:sz="4" w:space="0" w:color="000000"/>
              <w:left w:val="nil"/>
              <w:bottom w:val="nil"/>
              <w:right w:val="nil"/>
              <w:tl2br w:val="nil"/>
              <w:tr2bl w:val="nil"/>
            </w:tcBorders>
            <w:noWrap/>
            <w:tcMar>
              <w:left w:w="0" w:type="dxa"/>
              <w:right w:w="0" w:type="dxa"/>
            </w:tcMar>
            <w:vAlign w:val="center"/>
          </w:tcPr>
          <w:p w14:paraId="7E0BC70B" w14:textId="77777777" w:rsidR="00A329C2" w:rsidRDefault="00A329C2">
            <w:pPr>
              <w:pStyle w:val="Normal49"/>
              <w:jc w:val="right"/>
              <w:rPr>
                <w:rFonts w:ascii="Calibri" w:eastAsia="Calibri" w:hAnsi="Calibri" w:cs="Calibri"/>
                <w:b/>
                <w:color w:val="000000"/>
                <w:sz w:val="20"/>
              </w:rPr>
            </w:pPr>
          </w:p>
        </w:tc>
      </w:tr>
      <w:tr w:rsidR="00A329C2" w14:paraId="2DCC43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3CD3731B" w14:textId="77777777" w:rsidR="00A329C2" w:rsidRDefault="0000368A">
            <w:pPr>
              <w:pStyle w:val="Normal49"/>
              <w:rPr>
                <w:rFonts w:ascii="Calibri" w:eastAsia="Calibri" w:hAnsi="Calibri" w:cs="Calibri"/>
                <w:b/>
                <w:color w:val="000000"/>
                <w:sz w:val="20"/>
              </w:rPr>
            </w:pPr>
            <w:r>
              <w:rPr>
                <w:rFonts w:ascii="Calibri" w:eastAsia="Calibri" w:hAnsi="Calibri" w:cs="Calibri"/>
                <w:b/>
                <w:color w:val="000000"/>
                <w:sz w:val="20"/>
              </w:rPr>
              <w:t>Other Commitments</w:t>
            </w:r>
          </w:p>
        </w:tc>
        <w:tc>
          <w:tcPr>
            <w:tcW w:w="1125" w:type="dxa"/>
            <w:tcBorders>
              <w:top w:val="nil"/>
              <w:left w:val="nil"/>
              <w:bottom w:val="nil"/>
              <w:right w:val="nil"/>
              <w:tl2br w:val="nil"/>
              <w:tr2bl w:val="nil"/>
            </w:tcBorders>
            <w:noWrap/>
            <w:tcMar>
              <w:left w:w="0" w:type="dxa"/>
              <w:right w:w="0" w:type="dxa"/>
            </w:tcMar>
            <w:vAlign w:val="center"/>
          </w:tcPr>
          <w:p w14:paraId="16F3B45E" w14:textId="77777777" w:rsidR="00A329C2" w:rsidRDefault="00A329C2">
            <w:pPr>
              <w:pStyle w:val="Normal49"/>
              <w:jc w:val="right"/>
              <w:rPr>
                <w:rFonts w:ascii="Calibri" w:eastAsia="Calibri" w:hAnsi="Calibri" w:cs="Calibri"/>
                <w:b/>
                <w:color w:val="000000"/>
                <w:sz w:val="20"/>
              </w:rPr>
            </w:pPr>
          </w:p>
        </w:tc>
        <w:tc>
          <w:tcPr>
            <w:tcW w:w="1125" w:type="dxa"/>
            <w:tcBorders>
              <w:top w:val="nil"/>
              <w:left w:val="nil"/>
              <w:bottom w:val="nil"/>
              <w:right w:val="nil"/>
              <w:tl2br w:val="nil"/>
              <w:tr2bl w:val="nil"/>
            </w:tcBorders>
            <w:noWrap/>
            <w:tcMar>
              <w:left w:w="0" w:type="dxa"/>
              <w:right w:w="0" w:type="dxa"/>
            </w:tcMar>
            <w:vAlign w:val="center"/>
          </w:tcPr>
          <w:p w14:paraId="1E5B40A9" w14:textId="77777777" w:rsidR="00A329C2" w:rsidRDefault="00A329C2">
            <w:pPr>
              <w:pStyle w:val="Normal49"/>
              <w:jc w:val="right"/>
              <w:rPr>
                <w:rFonts w:ascii="Calibri" w:eastAsia="Calibri" w:hAnsi="Calibri" w:cs="Calibri"/>
                <w:b/>
                <w:color w:val="000000"/>
                <w:sz w:val="20"/>
              </w:rPr>
            </w:pPr>
          </w:p>
        </w:tc>
      </w:tr>
      <w:tr w:rsidR="00A329C2" w14:paraId="0A8324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6690" w:type="dxa"/>
            <w:tcBorders>
              <w:top w:val="nil"/>
              <w:left w:val="nil"/>
              <w:bottom w:val="nil"/>
              <w:right w:val="nil"/>
              <w:tl2br w:val="nil"/>
              <w:tr2bl w:val="nil"/>
            </w:tcBorders>
            <w:tcMar>
              <w:left w:w="29" w:type="dxa"/>
              <w:right w:w="29" w:type="dxa"/>
            </w:tcMar>
            <w:vAlign w:val="center"/>
          </w:tcPr>
          <w:p w14:paraId="10578FBB"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 xml:space="preserve">Other commitments contracted at reporting date that have not been </w:t>
            </w:r>
          </w:p>
          <w:p w14:paraId="0A31B33B"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 xml:space="preserve">   recognised as liabilities, are payable as follows: </w:t>
            </w:r>
          </w:p>
        </w:tc>
        <w:tc>
          <w:tcPr>
            <w:tcW w:w="1125" w:type="dxa"/>
            <w:tcBorders>
              <w:top w:val="nil"/>
              <w:left w:val="nil"/>
              <w:bottom w:val="nil"/>
              <w:right w:val="nil"/>
              <w:tl2br w:val="nil"/>
              <w:tr2bl w:val="nil"/>
            </w:tcBorders>
            <w:tcMar>
              <w:left w:w="0" w:type="dxa"/>
              <w:right w:w="0" w:type="dxa"/>
            </w:tcMar>
          </w:tcPr>
          <w:p w14:paraId="2FB59E0D" w14:textId="77777777" w:rsidR="00A329C2" w:rsidRDefault="00A329C2">
            <w:pPr>
              <w:pStyle w:val="Normal49"/>
              <w:rPr>
                <w:rFonts w:ascii="Calibri" w:eastAsia="Calibri" w:hAnsi="Calibri" w:cs="Calibri"/>
                <w:color w:val="000000"/>
                <w:sz w:val="20"/>
              </w:rPr>
            </w:pPr>
          </w:p>
        </w:tc>
        <w:tc>
          <w:tcPr>
            <w:tcW w:w="1125" w:type="dxa"/>
            <w:tcBorders>
              <w:top w:val="nil"/>
              <w:left w:val="nil"/>
              <w:bottom w:val="nil"/>
              <w:right w:val="nil"/>
              <w:tl2br w:val="nil"/>
              <w:tr2bl w:val="nil"/>
            </w:tcBorders>
            <w:tcMar>
              <w:left w:w="0" w:type="dxa"/>
              <w:right w:w="0" w:type="dxa"/>
            </w:tcMar>
          </w:tcPr>
          <w:p w14:paraId="657D145D" w14:textId="77777777" w:rsidR="00A329C2" w:rsidRDefault="00A329C2">
            <w:pPr>
              <w:pStyle w:val="Normal49"/>
              <w:rPr>
                <w:rFonts w:ascii="Calibri" w:eastAsia="Calibri" w:hAnsi="Calibri" w:cs="Calibri"/>
                <w:color w:val="000000"/>
                <w:sz w:val="20"/>
              </w:rPr>
            </w:pPr>
          </w:p>
        </w:tc>
      </w:tr>
      <w:tr w:rsidR="00A329C2" w14:paraId="384A31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640CDDFF" w14:textId="16B9F60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Within One Year</w:t>
            </w:r>
            <w:r w:rsidR="00EA3494">
              <w:rPr>
                <w:rFonts w:ascii="Calibri" w:eastAsia="Calibri" w:hAnsi="Calibri" w:cs="Calibri"/>
                <w:color w:val="000000"/>
                <w:sz w:val="20"/>
              </w:rPr>
              <w:t xml:space="preserve"> </w:t>
            </w:r>
            <w:r>
              <w:rPr>
                <w:rFonts w:ascii="Calibri" w:eastAsia="Calibri" w:hAnsi="Calibri" w:cs="Calibri"/>
                <w:color w:val="000000"/>
                <w:sz w:val="20"/>
                <w:vertAlign w:val="superscript"/>
              </w:rPr>
              <w:t>b</w:t>
            </w:r>
          </w:p>
        </w:tc>
        <w:tc>
          <w:tcPr>
            <w:tcW w:w="1125" w:type="dxa"/>
            <w:tcBorders>
              <w:top w:val="nil"/>
              <w:left w:val="nil"/>
              <w:bottom w:val="nil"/>
              <w:right w:val="nil"/>
              <w:tl2br w:val="nil"/>
              <w:tr2bl w:val="nil"/>
            </w:tcBorders>
            <w:noWrap/>
            <w:tcMar>
              <w:left w:w="29" w:type="dxa"/>
              <w:right w:w="29" w:type="dxa"/>
            </w:tcMar>
            <w:vAlign w:val="center"/>
          </w:tcPr>
          <w:p w14:paraId="5CAD76B2"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3,595</w:t>
            </w:r>
          </w:p>
        </w:tc>
        <w:tc>
          <w:tcPr>
            <w:tcW w:w="1125" w:type="dxa"/>
            <w:tcBorders>
              <w:top w:val="nil"/>
              <w:left w:val="nil"/>
              <w:bottom w:val="nil"/>
              <w:right w:val="nil"/>
              <w:tl2br w:val="nil"/>
              <w:tr2bl w:val="nil"/>
            </w:tcBorders>
            <w:noWrap/>
            <w:tcMar>
              <w:left w:w="29" w:type="dxa"/>
              <w:right w:w="29" w:type="dxa"/>
            </w:tcMar>
            <w:vAlign w:val="center"/>
          </w:tcPr>
          <w:p w14:paraId="05AF7C8F"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1,928</w:t>
            </w:r>
          </w:p>
        </w:tc>
      </w:tr>
      <w:tr w:rsidR="00A329C2" w14:paraId="4772A1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1477A11"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Later than One Year but not later than Five Years</w:t>
            </w:r>
          </w:p>
        </w:tc>
        <w:tc>
          <w:tcPr>
            <w:tcW w:w="1125" w:type="dxa"/>
            <w:tcBorders>
              <w:top w:val="nil"/>
              <w:left w:val="nil"/>
              <w:bottom w:val="nil"/>
              <w:right w:val="nil"/>
              <w:tl2br w:val="nil"/>
              <w:tr2bl w:val="nil"/>
            </w:tcBorders>
            <w:noWrap/>
            <w:tcMar>
              <w:left w:w="29" w:type="dxa"/>
              <w:right w:w="29" w:type="dxa"/>
            </w:tcMar>
            <w:vAlign w:val="center"/>
          </w:tcPr>
          <w:p w14:paraId="7E228B34"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1,548</w:t>
            </w:r>
          </w:p>
        </w:tc>
        <w:tc>
          <w:tcPr>
            <w:tcW w:w="1125" w:type="dxa"/>
            <w:tcBorders>
              <w:top w:val="nil"/>
              <w:left w:val="nil"/>
              <w:bottom w:val="nil"/>
              <w:right w:val="nil"/>
              <w:tl2br w:val="nil"/>
              <w:tr2bl w:val="nil"/>
            </w:tcBorders>
            <w:noWrap/>
            <w:tcMar>
              <w:left w:w="29" w:type="dxa"/>
              <w:right w:w="29" w:type="dxa"/>
            </w:tcMar>
            <w:vAlign w:val="center"/>
          </w:tcPr>
          <w:p w14:paraId="0E435077"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1,552</w:t>
            </w:r>
          </w:p>
        </w:tc>
      </w:tr>
      <w:tr w:rsidR="00A329C2" w14:paraId="7A5564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13A69A6D" w14:textId="77777777" w:rsidR="00A329C2" w:rsidRDefault="0000368A">
            <w:pPr>
              <w:pStyle w:val="Normal49"/>
              <w:rPr>
                <w:rFonts w:ascii="Calibri" w:eastAsia="Calibri" w:hAnsi="Calibri" w:cs="Calibri"/>
                <w:color w:val="000000"/>
                <w:sz w:val="20"/>
              </w:rPr>
            </w:pPr>
            <w:r>
              <w:rPr>
                <w:rFonts w:ascii="Calibri" w:eastAsia="Calibri" w:hAnsi="Calibri" w:cs="Calibri"/>
                <w:color w:val="000000"/>
                <w:sz w:val="20"/>
              </w:rPr>
              <w:t>Later than Five years</w:t>
            </w:r>
          </w:p>
        </w:tc>
        <w:tc>
          <w:tcPr>
            <w:tcW w:w="1125" w:type="dxa"/>
            <w:tcBorders>
              <w:top w:val="nil"/>
              <w:left w:val="nil"/>
              <w:bottom w:val="nil"/>
              <w:right w:val="nil"/>
              <w:tl2br w:val="nil"/>
              <w:tr2bl w:val="nil"/>
            </w:tcBorders>
            <w:noWrap/>
            <w:tcMar>
              <w:left w:w="29" w:type="dxa"/>
              <w:right w:w="29" w:type="dxa"/>
            </w:tcMar>
            <w:vAlign w:val="center"/>
          </w:tcPr>
          <w:p w14:paraId="797F0F4D"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2,678</w:t>
            </w:r>
          </w:p>
        </w:tc>
        <w:tc>
          <w:tcPr>
            <w:tcW w:w="1125" w:type="dxa"/>
            <w:tcBorders>
              <w:top w:val="nil"/>
              <w:left w:val="nil"/>
              <w:bottom w:val="nil"/>
              <w:right w:val="nil"/>
              <w:tl2br w:val="nil"/>
              <w:tr2bl w:val="nil"/>
            </w:tcBorders>
            <w:noWrap/>
            <w:tcMar>
              <w:left w:w="29" w:type="dxa"/>
              <w:right w:w="29" w:type="dxa"/>
            </w:tcMar>
            <w:vAlign w:val="center"/>
          </w:tcPr>
          <w:p w14:paraId="1A7AF6A9" w14:textId="77777777" w:rsidR="00A329C2" w:rsidRDefault="0000368A">
            <w:pPr>
              <w:pStyle w:val="Normal49"/>
              <w:jc w:val="right"/>
              <w:rPr>
                <w:rFonts w:ascii="Calibri" w:eastAsia="Calibri" w:hAnsi="Calibri" w:cs="Calibri"/>
                <w:color w:val="000000"/>
                <w:sz w:val="20"/>
              </w:rPr>
            </w:pPr>
            <w:r>
              <w:rPr>
                <w:rFonts w:ascii="Calibri" w:eastAsia="Calibri" w:hAnsi="Calibri" w:cs="Calibri"/>
                <w:color w:val="000000"/>
                <w:sz w:val="20"/>
              </w:rPr>
              <w:t>2,364</w:t>
            </w:r>
          </w:p>
        </w:tc>
      </w:tr>
      <w:tr w:rsidR="00A329C2" w14:paraId="76877A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
        </w:trPr>
        <w:tc>
          <w:tcPr>
            <w:tcW w:w="6690" w:type="dxa"/>
            <w:tcBorders>
              <w:top w:val="nil"/>
              <w:left w:val="nil"/>
              <w:bottom w:val="nil"/>
              <w:right w:val="nil"/>
              <w:tl2br w:val="nil"/>
              <w:tr2bl w:val="nil"/>
            </w:tcBorders>
            <w:noWrap/>
            <w:tcMar>
              <w:left w:w="0" w:type="dxa"/>
              <w:right w:w="0" w:type="dxa"/>
            </w:tcMar>
            <w:vAlign w:val="bottom"/>
          </w:tcPr>
          <w:p w14:paraId="38F491B8" w14:textId="77777777" w:rsidR="00A329C2" w:rsidRDefault="00A329C2">
            <w:pPr>
              <w:pStyle w:val="Normal49"/>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bottom"/>
          </w:tcPr>
          <w:p w14:paraId="198713FE" w14:textId="77777777" w:rsidR="00A329C2" w:rsidRDefault="00A329C2">
            <w:pPr>
              <w:pStyle w:val="Normal49"/>
              <w:rPr>
                <w:rFonts w:ascii="Calibri" w:eastAsia="Calibri" w:hAnsi="Calibri" w:cs="Calibri"/>
                <w:color w:val="000000"/>
                <w:sz w:val="20"/>
              </w:rPr>
            </w:pPr>
          </w:p>
        </w:tc>
        <w:tc>
          <w:tcPr>
            <w:tcW w:w="1125" w:type="dxa"/>
            <w:tcBorders>
              <w:top w:val="nil"/>
              <w:left w:val="nil"/>
              <w:bottom w:val="single" w:sz="4" w:space="0" w:color="000000"/>
              <w:right w:val="nil"/>
              <w:tl2br w:val="nil"/>
              <w:tr2bl w:val="nil"/>
            </w:tcBorders>
            <w:noWrap/>
            <w:tcMar>
              <w:left w:w="0" w:type="dxa"/>
              <w:right w:w="0" w:type="dxa"/>
            </w:tcMar>
            <w:vAlign w:val="bottom"/>
          </w:tcPr>
          <w:p w14:paraId="6E16AA13" w14:textId="77777777" w:rsidR="00A329C2" w:rsidRDefault="00A329C2">
            <w:pPr>
              <w:pStyle w:val="Normal49"/>
              <w:rPr>
                <w:rFonts w:ascii="Calibri" w:eastAsia="Calibri" w:hAnsi="Calibri" w:cs="Calibri"/>
                <w:color w:val="000000"/>
                <w:sz w:val="20"/>
              </w:rPr>
            </w:pPr>
          </w:p>
        </w:tc>
      </w:tr>
      <w:tr w:rsidR="00A329C2" w14:paraId="223768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29" w:type="dxa"/>
              <w:right w:w="29" w:type="dxa"/>
            </w:tcMar>
            <w:vAlign w:val="center"/>
          </w:tcPr>
          <w:p w14:paraId="4676A4AF" w14:textId="77777777" w:rsidR="00A329C2" w:rsidRDefault="0000368A">
            <w:pPr>
              <w:pStyle w:val="Normal49"/>
              <w:rPr>
                <w:rFonts w:ascii="Calibri" w:eastAsia="Calibri" w:hAnsi="Calibri" w:cs="Calibri"/>
                <w:b/>
                <w:color w:val="000000"/>
                <w:sz w:val="20"/>
              </w:rPr>
            </w:pPr>
            <w:r>
              <w:rPr>
                <w:rFonts w:ascii="Calibri" w:eastAsia="Calibri" w:hAnsi="Calibri" w:cs="Calibri"/>
                <w:b/>
                <w:color w:val="000000"/>
                <w:sz w:val="20"/>
              </w:rPr>
              <w:t xml:space="preserve">Total Other Commitments </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50989F78"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7,821</w:t>
            </w:r>
          </w:p>
        </w:tc>
        <w:tc>
          <w:tcPr>
            <w:tcW w:w="1125" w:type="dxa"/>
            <w:tcBorders>
              <w:top w:val="single" w:sz="4" w:space="0" w:color="000000"/>
              <w:left w:val="nil"/>
              <w:bottom w:val="single" w:sz="4" w:space="0" w:color="000000"/>
              <w:right w:val="nil"/>
              <w:tl2br w:val="nil"/>
              <w:tr2bl w:val="nil"/>
            </w:tcBorders>
            <w:noWrap/>
            <w:tcMar>
              <w:left w:w="29" w:type="dxa"/>
              <w:right w:w="29" w:type="dxa"/>
            </w:tcMar>
            <w:vAlign w:val="center"/>
          </w:tcPr>
          <w:p w14:paraId="0A2AACE4"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5,844</w:t>
            </w:r>
          </w:p>
        </w:tc>
      </w:tr>
      <w:tr w:rsidR="00A329C2" w14:paraId="0E3BF1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690" w:type="dxa"/>
            <w:tcBorders>
              <w:top w:val="nil"/>
              <w:left w:val="nil"/>
              <w:bottom w:val="nil"/>
              <w:right w:val="nil"/>
              <w:tl2br w:val="nil"/>
              <w:tr2bl w:val="nil"/>
            </w:tcBorders>
            <w:noWrap/>
            <w:tcMar>
              <w:left w:w="0" w:type="dxa"/>
              <w:right w:w="0" w:type="dxa"/>
            </w:tcMar>
            <w:vAlign w:val="center"/>
          </w:tcPr>
          <w:p w14:paraId="42B81B2D" w14:textId="77777777" w:rsidR="00A329C2" w:rsidRDefault="00A329C2">
            <w:pPr>
              <w:pStyle w:val="Normal49"/>
              <w:rPr>
                <w:rFonts w:ascii="Calibri" w:eastAsia="Calibri" w:hAnsi="Calibri" w:cs="Calibri"/>
                <w:color w:val="000000"/>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2BF77520" w14:textId="77777777" w:rsidR="00A329C2" w:rsidRDefault="00A329C2">
            <w:pPr>
              <w:pStyle w:val="Normal49"/>
              <w:jc w:val="right"/>
              <w:rPr>
                <w:rFonts w:ascii="Calibri" w:eastAsia="Calibri" w:hAnsi="Calibri" w:cs="Calibri"/>
                <w:b/>
                <w:color w:val="FFFFFF"/>
                <w:sz w:val="20"/>
              </w:rPr>
            </w:pP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center"/>
          </w:tcPr>
          <w:p w14:paraId="4F55160E" w14:textId="77777777" w:rsidR="00A329C2" w:rsidRDefault="00A329C2">
            <w:pPr>
              <w:pStyle w:val="Normal49"/>
              <w:jc w:val="right"/>
              <w:rPr>
                <w:rFonts w:ascii="Calibri" w:eastAsia="Calibri" w:hAnsi="Calibri" w:cs="Calibri"/>
                <w:b/>
                <w:color w:val="000000"/>
                <w:sz w:val="20"/>
              </w:rPr>
            </w:pPr>
          </w:p>
        </w:tc>
      </w:tr>
      <w:tr w:rsidR="00A329C2" w14:paraId="43D6B8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29" w:type="dxa"/>
              <w:right w:w="29" w:type="dxa"/>
            </w:tcMar>
            <w:vAlign w:val="center"/>
          </w:tcPr>
          <w:p w14:paraId="2CA20541" w14:textId="77777777" w:rsidR="00A329C2" w:rsidRDefault="0000368A">
            <w:pPr>
              <w:pStyle w:val="Normal49"/>
              <w:rPr>
                <w:rFonts w:ascii="Calibri" w:eastAsia="Calibri" w:hAnsi="Calibri" w:cs="Calibri"/>
                <w:b/>
                <w:color w:val="000000"/>
                <w:sz w:val="20"/>
              </w:rPr>
            </w:pPr>
            <w:r>
              <w:rPr>
                <w:rFonts w:ascii="Calibri" w:eastAsia="Calibri" w:hAnsi="Calibri" w:cs="Calibri"/>
                <w:b/>
                <w:color w:val="000000"/>
                <w:sz w:val="20"/>
              </w:rPr>
              <w:t xml:space="preserve">Total Commitments </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5EB05784"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44,943</w:t>
            </w:r>
          </w:p>
        </w:tc>
        <w:tc>
          <w:tcPr>
            <w:tcW w:w="1125" w:type="dxa"/>
            <w:tcBorders>
              <w:top w:val="single" w:sz="4" w:space="0" w:color="000000"/>
              <w:left w:val="nil"/>
              <w:bottom w:val="double" w:sz="6" w:space="0" w:color="000000"/>
              <w:right w:val="nil"/>
              <w:tl2br w:val="nil"/>
              <w:tr2bl w:val="nil"/>
            </w:tcBorders>
            <w:noWrap/>
            <w:tcMar>
              <w:left w:w="29" w:type="dxa"/>
              <w:right w:w="29" w:type="dxa"/>
            </w:tcMar>
            <w:vAlign w:val="center"/>
          </w:tcPr>
          <w:p w14:paraId="2E1A590B" w14:textId="77777777" w:rsidR="00A329C2" w:rsidRDefault="0000368A">
            <w:pPr>
              <w:pStyle w:val="Normal49"/>
              <w:jc w:val="right"/>
              <w:rPr>
                <w:rFonts w:ascii="Calibri" w:eastAsia="Calibri" w:hAnsi="Calibri" w:cs="Calibri"/>
                <w:b/>
                <w:color w:val="000000"/>
                <w:sz w:val="20"/>
              </w:rPr>
            </w:pPr>
            <w:r>
              <w:rPr>
                <w:rFonts w:ascii="Calibri" w:eastAsia="Calibri" w:hAnsi="Calibri" w:cs="Calibri"/>
                <w:b/>
                <w:color w:val="000000"/>
                <w:sz w:val="20"/>
              </w:rPr>
              <w:t>15,221</w:t>
            </w:r>
          </w:p>
        </w:tc>
      </w:tr>
      <w:tr w:rsidR="00A329C2" w14:paraId="4BDDD8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690" w:type="dxa"/>
            <w:tcBorders>
              <w:top w:val="nil"/>
              <w:left w:val="nil"/>
              <w:bottom w:val="nil"/>
              <w:right w:val="nil"/>
              <w:tl2br w:val="nil"/>
              <w:tr2bl w:val="nil"/>
            </w:tcBorders>
            <w:noWrap/>
            <w:tcMar>
              <w:left w:w="0" w:type="dxa"/>
              <w:right w:w="0" w:type="dxa"/>
            </w:tcMar>
            <w:vAlign w:val="center"/>
          </w:tcPr>
          <w:p w14:paraId="1F77180B" w14:textId="77777777" w:rsidR="00A329C2" w:rsidRDefault="00A329C2">
            <w:pPr>
              <w:pStyle w:val="Normal49"/>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36E22002" w14:textId="77777777" w:rsidR="00A329C2" w:rsidRDefault="00A329C2">
            <w:pPr>
              <w:pStyle w:val="Normal49"/>
              <w:jc w:val="right"/>
              <w:rPr>
                <w:rFonts w:ascii="Calibri" w:eastAsia="Calibri" w:hAnsi="Calibri" w:cs="Calibri"/>
                <w:b/>
                <w:color w:val="000000"/>
                <w:sz w:val="20"/>
              </w:rPr>
            </w:pPr>
          </w:p>
        </w:tc>
        <w:tc>
          <w:tcPr>
            <w:tcW w:w="1125" w:type="dxa"/>
            <w:tcBorders>
              <w:top w:val="double" w:sz="6" w:space="0" w:color="000000"/>
              <w:left w:val="nil"/>
              <w:bottom w:val="nil"/>
              <w:right w:val="nil"/>
              <w:tl2br w:val="nil"/>
              <w:tr2bl w:val="nil"/>
            </w:tcBorders>
            <w:noWrap/>
            <w:tcMar>
              <w:left w:w="0" w:type="dxa"/>
              <w:right w:w="0" w:type="dxa"/>
            </w:tcMar>
            <w:vAlign w:val="center"/>
          </w:tcPr>
          <w:p w14:paraId="1BF2C78B" w14:textId="77777777" w:rsidR="00A329C2" w:rsidRDefault="00A329C2">
            <w:pPr>
              <w:pStyle w:val="Normal49"/>
              <w:jc w:val="right"/>
              <w:rPr>
                <w:rFonts w:ascii="Calibri" w:eastAsia="Calibri" w:hAnsi="Calibri" w:cs="Calibri"/>
                <w:b/>
                <w:color w:val="000000"/>
                <w:sz w:val="20"/>
              </w:rPr>
            </w:pPr>
          </w:p>
        </w:tc>
      </w:tr>
    </w:tbl>
    <w:p w14:paraId="18CDE24E" w14:textId="77777777" w:rsidR="00A329C2" w:rsidRDefault="00A329C2">
      <w:pPr>
        <w:pBdr>
          <w:top w:val="nil"/>
          <w:left w:val="nil"/>
          <w:bottom w:val="nil"/>
          <w:right w:val="nil"/>
          <w:between w:val="nil"/>
          <w:bar w:val="nil"/>
        </w:pBdr>
        <w:rPr>
          <w:rFonts w:ascii="Calibri" w:eastAsia="Calibri" w:hAnsi="Calibri" w:cs="Calibri"/>
          <w:sz w:val="22"/>
          <w:bdr w:val="nil"/>
        </w:rPr>
      </w:pPr>
    </w:p>
    <w:p w14:paraId="2D6F7712" w14:textId="77777777" w:rsidR="0000368A" w:rsidRPr="00AF3571" w:rsidRDefault="0000368A" w:rsidP="00876D8B">
      <w:pPr>
        <w:pStyle w:val="Default"/>
        <w:numPr>
          <w:ilvl w:val="0"/>
          <w:numId w:val="35"/>
        </w:numPr>
        <w:pBdr>
          <w:top w:val="nil"/>
          <w:left w:val="nil"/>
          <w:bottom w:val="nil"/>
          <w:right w:val="nil"/>
          <w:between w:val="nil"/>
          <w:bar w:val="nil"/>
        </w:pBdr>
        <w:spacing w:before="120" w:after="100" w:afterAutospacing="1"/>
        <w:ind w:left="714" w:hanging="357"/>
        <w:jc w:val="both"/>
        <w:rPr>
          <w:rFonts w:eastAsia="Calibri"/>
          <w:sz w:val="18"/>
          <w:szCs w:val="18"/>
          <w:bdr w:val="nil"/>
        </w:rPr>
      </w:pPr>
      <w:r w:rsidRPr="00721CFB">
        <w:rPr>
          <w:rFonts w:eastAsia="Calibri"/>
          <w:sz w:val="20"/>
          <w:szCs w:val="18"/>
          <w:bdr w:val="nil"/>
        </w:rPr>
        <w:t xml:space="preserve">The increase in capital commitments primarily reflects the commencement of several major construction and infrastructure delivery contracts during the year. The most significant increases relate to the Ngamawari Design and Construction, the City Centre Lighting and Paving Upgrades, and the Dickson Revitalisation </w:t>
      </w:r>
      <w:r>
        <w:rPr>
          <w:rFonts w:eastAsia="Calibri"/>
          <w:sz w:val="20"/>
          <w:szCs w:val="18"/>
          <w:bdr w:val="nil"/>
        </w:rPr>
        <w:t>project</w:t>
      </w:r>
      <w:r w:rsidRPr="00721CFB">
        <w:rPr>
          <w:rFonts w:eastAsia="Calibri"/>
          <w:sz w:val="20"/>
          <w:szCs w:val="18"/>
          <w:bdr w:val="nil"/>
        </w:rPr>
        <w:t>.</w:t>
      </w:r>
    </w:p>
    <w:p w14:paraId="2837B1E0" w14:textId="77777777" w:rsidR="0000368A" w:rsidRPr="00C65687" w:rsidRDefault="0000368A" w:rsidP="00876D8B">
      <w:pPr>
        <w:pStyle w:val="Default"/>
        <w:numPr>
          <w:ilvl w:val="0"/>
          <w:numId w:val="35"/>
        </w:numPr>
        <w:pBdr>
          <w:top w:val="nil"/>
          <w:left w:val="nil"/>
          <w:bottom w:val="nil"/>
          <w:right w:val="nil"/>
          <w:between w:val="nil"/>
          <w:bar w:val="nil"/>
        </w:pBdr>
        <w:spacing w:before="120" w:after="100" w:afterAutospacing="1"/>
        <w:ind w:left="714" w:hanging="357"/>
        <w:jc w:val="both"/>
        <w:rPr>
          <w:rFonts w:eastAsia="Calibri"/>
          <w:sz w:val="18"/>
          <w:szCs w:val="18"/>
          <w:bdr w:val="nil"/>
        </w:rPr>
      </w:pPr>
      <w:r>
        <w:rPr>
          <w:rFonts w:eastAsia="Calibri"/>
          <w:sz w:val="20"/>
          <w:szCs w:val="18"/>
          <w:bdr w:val="nil"/>
        </w:rPr>
        <w:t xml:space="preserve">The increase in other commitments primarily reflects the </w:t>
      </w:r>
      <w:r w:rsidRPr="00AF3571">
        <w:rPr>
          <w:rFonts w:eastAsia="Calibri"/>
          <w:sz w:val="20"/>
          <w:szCs w:val="18"/>
          <w:bdr w:val="nil"/>
        </w:rPr>
        <w:t>commencement of contracts and consultancy engagements supporting land sales and development activities.</w:t>
      </w:r>
    </w:p>
    <w:p w14:paraId="7BAFAB06" w14:textId="77777777" w:rsidR="0000368A" w:rsidRDefault="0000368A" w:rsidP="00304D6F">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rsidRPr="007D75AD">
        <w:rPr>
          <w:rFonts w:ascii="Arial" w:hAnsi="Arial" w:cs="Arial"/>
          <w:b/>
          <w:bdr w:val="nil"/>
          <w:lang w:val="en-AU" w:eastAsia="en-AU"/>
        </w:rPr>
        <w:lastRenderedPageBreak/>
        <w:t>NOTE 25    CONTINGENT LIABILITIES AND CONTINGENT ASSETS</w:t>
      </w:r>
    </w:p>
    <w:p w14:paraId="1D40FE6B" w14:textId="77777777" w:rsidR="0000368A" w:rsidRPr="00351324" w:rsidRDefault="0000368A" w:rsidP="00351324">
      <w:pPr>
        <w:pBdr>
          <w:top w:val="nil"/>
          <w:left w:val="nil"/>
          <w:bottom w:val="nil"/>
          <w:right w:val="nil"/>
          <w:between w:val="nil"/>
          <w:bar w:val="nil"/>
        </w:pBdr>
        <w:autoSpaceDE w:val="0"/>
        <w:autoSpaceDN w:val="0"/>
        <w:adjustRightInd w:val="0"/>
        <w:spacing w:before="120" w:after="120"/>
        <w:jc w:val="both"/>
        <w:rPr>
          <w:rFonts w:ascii="Calibri" w:hAnsi="Calibri" w:cs="Arial"/>
          <w:b/>
          <w:bCs/>
          <w:color w:val="000000"/>
          <w:sz w:val="20"/>
          <w:szCs w:val="20"/>
          <w:bdr w:val="nil"/>
        </w:rPr>
      </w:pPr>
      <w:r w:rsidRPr="00351324">
        <w:rPr>
          <w:rFonts w:ascii="Calibri" w:hAnsi="Calibri" w:cs="Arial"/>
          <w:b/>
          <w:bCs/>
          <w:color w:val="000000"/>
          <w:sz w:val="20"/>
          <w:szCs w:val="20"/>
          <w:bdr w:val="nil"/>
        </w:rPr>
        <w:t>Material Accounting Policies Relating to Contingent Liabilities and Contingent Assets</w:t>
      </w:r>
    </w:p>
    <w:p w14:paraId="616CFE73" w14:textId="77777777" w:rsidR="0000368A" w:rsidRPr="00351324" w:rsidRDefault="0000368A" w:rsidP="00351324">
      <w:pPr>
        <w:pBdr>
          <w:top w:val="nil"/>
          <w:left w:val="nil"/>
          <w:bottom w:val="nil"/>
          <w:right w:val="nil"/>
          <w:between w:val="nil"/>
          <w:bar w:val="nil"/>
        </w:pBdr>
        <w:autoSpaceDE w:val="0"/>
        <w:autoSpaceDN w:val="0"/>
        <w:adjustRightInd w:val="0"/>
        <w:spacing w:before="120" w:after="120"/>
        <w:jc w:val="both"/>
        <w:rPr>
          <w:rFonts w:ascii="Calibri" w:hAnsi="Calibri" w:cs="Arial"/>
          <w:color w:val="000000"/>
          <w:sz w:val="20"/>
          <w:szCs w:val="20"/>
          <w:bdr w:val="nil"/>
        </w:rPr>
      </w:pPr>
      <w:r w:rsidRPr="00351324">
        <w:rPr>
          <w:rFonts w:ascii="Calibri" w:hAnsi="Calibri" w:cs="Arial"/>
          <w:color w:val="000000"/>
          <w:sz w:val="20"/>
          <w:szCs w:val="20"/>
          <w:bdr w:val="nil"/>
        </w:rPr>
        <w:t>Contingent liabilities and contingent assets are not recognised in the Balance Sheet due to the uncertainty regarding any possible amount or timing of any underlying claim or obligation. Instead they are disclosed and, if quantifiable, the best estimate is disclosed.</w:t>
      </w:r>
    </w:p>
    <w:p w14:paraId="2D6A68BB" w14:textId="77777777" w:rsidR="0000368A" w:rsidRPr="00AC329D" w:rsidRDefault="0000368A" w:rsidP="00AC329D">
      <w:pPr>
        <w:pStyle w:val="Normal110"/>
        <w:pBdr>
          <w:top w:val="nil"/>
          <w:left w:val="nil"/>
          <w:bottom w:val="nil"/>
          <w:right w:val="nil"/>
          <w:between w:val="nil"/>
          <w:bar w:val="nil"/>
        </w:pBdr>
        <w:autoSpaceDE w:val="0"/>
        <w:autoSpaceDN w:val="0"/>
        <w:adjustRightInd w:val="0"/>
        <w:spacing w:before="120" w:after="120"/>
        <w:ind w:left="2880" w:hanging="2880"/>
        <w:jc w:val="both"/>
        <w:rPr>
          <w:b/>
          <w:sz w:val="20"/>
          <w:szCs w:val="20"/>
          <w:bdr w:val="nil"/>
          <w:lang w:val="en-AU" w:eastAsia="en-AU"/>
        </w:rPr>
      </w:pPr>
      <w:r w:rsidRPr="00351324">
        <w:rPr>
          <w:b/>
          <w:sz w:val="20"/>
          <w:szCs w:val="20"/>
          <w:bdr w:val="nil"/>
          <w:lang w:val="en-AU" w:eastAsia="en-AU"/>
        </w:rPr>
        <w:t>Contingent Liabilities</w:t>
      </w:r>
    </w:p>
    <w:p w14:paraId="66409770" w14:textId="77777777" w:rsidR="0000368A" w:rsidRPr="00DB1EC1" w:rsidRDefault="0000368A" w:rsidP="009A1D8E">
      <w:pPr>
        <w:pStyle w:val="Normal0"/>
        <w:pBdr>
          <w:top w:val="nil"/>
          <w:left w:val="nil"/>
          <w:bottom w:val="nil"/>
          <w:right w:val="nil"/>
          <w:between w:val="nil"/>
          <w:bar w:val="nil"/>
        </w:pBdr>
        <w:spacing w:before="120" w:after="120"/>
        <w:jc w:val="both"/>
        <w:rPr>
          <w:rFonts w:cs="Arial"/>
          <w:i/>
          <w:iCs/>
          <w:color w:val="000000"/>
          <w:sz w:val="20"/>
          <w:szCs w:val="20"/>
          <w:u w:val="single"/>
          <w:bdr w:val="nil"/>
        </w:rPr>
      </w:pPr>
      <w:r w:rsidRPr="00DB1EC1">
        <w:rPr>
          <w:rFonts w:ascii="Calibri" w:hAnsi="Calibri" w:cs="Arial"/>
          <w:i/>
          <w:iCs/>
          <w:color w:val="000000"/>
          <w:sz w:val="20"/>
          <w:szCs w:val="20"/>
          <w:u w:val="single"/>
          <w:bdr w:val="nil"/>
          <w:lang w:val="en-CA" w:eastAsia="en-CA"/>
        </w:rPr>
        <w:t>Land Development Activities</w:t>
      </w:r>
    </w:p>
    <w:p w14:paraId="56FE84CB" w14:textId="77777777" w:rsidR="0000368A" w:rsidRPr="00DB1EC1" w:rsidRDefault="0000368A" w:rsidP="009A1D8E">
      <w:pPr>
        <w:pStyle w:val="Normal0"/>
        <w:pBdr>
          <w:top w:val="nil"/>
          <w:left w:val="nil"/>
          <w:bottom w:val="nil"/>
          <w:right w:val="nil"/>
          <w:between w:val="nil"/>
          <w:bar w:val="nil"/>
        </w:pBdr>
        <w:spacing w:before="120" w:after="120"/>
        <w:jc w:val="both"/>
        <w:rPr>
          <w:rFonts w:cs="Arial"/>
          <w:bCs/>
          <w:iCs/>
          <w:sz w:val="20"/>
          <w:szCs w:val="20"/>
          <w:bdr w:val="nil"/>
        </w:rPr>
      </w:pPr>
      <w:r w:rsidRPr="00A6470B">
        <w:rPr>
          <w:rFonts w:ascii="Calibri" w:hAnsi="Calibri" w:cs="Arial"/>
          <w:bCs/>
          <w:iCs/>
          <w:sz w:val="20"/>
          <w:szCs w:val="20"/>
          <w:bdr w:val="nil"/>
        </w:rPr>
        <w:t>City Renewal has contingent liabilities relating to its land sales program. The liability details are commercially sensitive in nature.</w:t>
      </w:r>
    </w:p>
    <w:p w14:paraId="7D39492B" w14:textId="77777777" w:rsidR="0000368A" w:rsidRDefault="0000368A" w:rsidP="00DD3CC4">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rsidRPr="000601D0">
        <w:rPr>
          <w:rFonts w:ascii="Arial" w:hAnsi="Arial" w:cs="Arial"/>
          <w:b/>
          <w:bdr w:val="nil"/>
          <w:lang w:val="en-AU" w:eastAsia="en-AU"/>
        </w:rPr>
        <w:lastRenderedPageBreak/>
        <w:t>NOTE 26  RELATED PARTY DISCLOSURES</w:t>
      </w:r>
    </w:p>
    <w:p w14:paraId="19B8E644" w14:textId="77777777" w:rsidR="0000368A" w:rsidRPr="00AF1C50" w:rsidRDefault="0000368A" w:rsidP="00DD3CC4">
      <w:pPr>
        <w:pBdr>
          <w:top w:val="nil"/>
          <w:left w:val="nil"/>
          <w:bottom w:val="nil"/>
          <w:right w:val="nil"/>
          <w:between w:val="nil"/>
          <w:bar w:val="nil"/>
        </w:pBdr>
        <w:autoSpaceDE w:val="0"/>
        <w:autoSpaceDN w:val="0"/>
        <w:adjustRightInd w:val="0"/>
        <w:spacing w:before="120" w:after="120"/>
        <w:jc w:val="both"/>
        <w:rPr>
          <w:rFonts w:ascii="Calibri" w:hAnsi="Calibri" w:cs="Calibri"/>
          <w:b/>
          <w:sz w:val="20"/>
          <w:szCs w:val="20"/>
          <w:bdr w:val="nil"/>
          <w:lang w:val="en-AU" w:eastAsia="en-AU"/>
        </w:rPr>
      </w:pPr>
      <w:r w:rsidRPr="00AF1C50">
        <w:rPr>
          <w:rFonts w:ascii="Calibri" w:hAnsi="Calibri" w:cs="Calibri"/>
          <w:b/>
          <w:bCs/>
          <w:sz w:val="20"/>
          <w:szCs w:val="20"/>
          <w:bdr w:val="nil"/>
        </w:rPr>
        <w:t>Description and Material Accounting Policies Relating to Related Party Disclosures</w:t>
      </w:r>
    </w:p>
    <w:p w14:paraId="65668B0E" w14:textId="77777777" w:rsidR="0000368A" w:rsidRDefault="0000368A" w:rsidP="00DD3CC4">
      <w:pPr>
        <w:pBdr>
          <w:top w:val="nil"/>
          <w:left w:val="nil"/>
          <w:bottom w:val="nil"/>
          <w:right w:val="nil"/>
          <w:between w:val="nil"/>
          <w:bar w:val="nil"/>
        </w:pBdr>
        <w:spacing w:before="120" w:after="120"/>
        <w:jc w:val="both"/>
        <w:rPr>
          <w:rFonts w:ascii="Calibri" w:hAnsi="Calibri"/>
          <w:sz w:val="20"/>
          <w:szCs w:val="20"/>
          <w:bdr w:val="nil"/>
        </w:rPr>
      </w:pPr>
      <w:r w:rsidRPr="000601D0">
        <w:rPr>
          <w:rFonts w:ascii="Calibri" w:hAnsi="Calibri"/>
          <w:sz w:val="20"/>
          <w:szCs w:val="20"/>
          <w:bdr w:val="nil"/>
        </w:rPr>
        <w:t>A related party is a person that controls or has significant influence over the reporting entity or is a member of the Key Management Personnel (KMP) of the reporting entity or its parent entity,</w:t>
      </w:r>
      <w:r>
        <w:rPr>
          <w:rFonts w:ascii="Calibri" w:hAnsi="Calibri"/>
          <w:sz w:val="20"/>
          <w:szCs w:val="20"/>
          <w:bdr w:val="nil"/>
        </w:rPr>
        <w:t xml:space="preserve"> </w:t>
      </w:r>
      <w:r w:rsidRPr="000601D0">
        <w:rPr>
          <w:rFonts w:ascii="Calibri" w:hAnsi="Calibri"/>
          <w:sz w:val="20"/>
          <w:szCs w:val="20"/>
          <w:bdr w:val="nil"/>
        </w:rPr>
        <w:t>and includes their close family members and entities in which the KMP and/or their close family members individually or jointly have controlling interests.</w:t>
      </w:r>
    </w:p>
    <w:p w14:paraId="29F17573" w14:textId="77777777" w:rsidR="0000368A" w:rsidRPr="000601D0" w:rsidRDefault="0000368A" w:rsidP="00DD3CC4">
      <w:pPr>
        <w:pBdr>
          <w:top w:val="nil"/>
          <w:left w:val="nil"/>
          <w:bottom w:val="nil"/>
          <w:right w:val="nil"/>
          <w:between w:val="nil"/>
          <w:bar w:val="nil"/>
        </w:pBdr>
        <w:spacing w:before="120" w:after="120"/>
        <w:jc w:val="both"/>
        <w:rPr>
          <w:rFonts w:ascii="Calibri" w:hAnsi="Calibri"/>
          <w:sz w:val="20"/>
          <w:szCs w:val="20"/>
          <w:bdr w:val="nil"/>
        </w:rPr>
      </w:pPr>
      <w:r w:rsidRPr="000601D0">
        <w:rPr>
          <w:rFonts w:ascii="Calibri" w:hAnsi="Calibri"/>
          <w:sz w:val="20"/>
          <w:szCs w:val="20"/>
          <w:bdr w:val="nil"/>
        </w:rPr>
        <w:t xml:space="preserve">KMP are those persons having authority and responsibility for planning, directing and controlling the activities of </w:t>
      </w:r>
      <w:r>
        <w:rPr>
          <w:rFonts w:ascii="Calibri" w:hAnsi="Calibri"/>
          <w:sz w:val="20"/>
          <w:szCs w:val="20"/>
          <w:bdr w:val="nil"/>
        </w:rPr>
        <w:t>City Renewal</w:t>
      </w:r>
      <w:r w:rsidRPr="000601D0">
        <w:rPr>
          <w:rFonts w:ascii="Calibri" w:hAnsi="Calibri"/>
          <w:sz w:val="20"/>
          <w:szCs w:val="20"/>
          <w:bdr w:val="nil"/>
        </w:rPr>
        <w:t xml:space="preserve">, directly or indirectly. </w:t>
      </w:r>
    </w:p>
    <w:p w14:paraId="2F337CB1" w14:textId="77777777" w:rsidR="0000368A" w:rsidRDefault="0000368A" w:rsidP="00DD3CC4">
      <w:pPr>
        <w:pBdr>
          <w:top w:val="nil"/>
          <w:left w:val="nil"/>
          <w:bottom w:val="nil"/>
          <w:right w:val="nil"/>
          <w:between w:val="nil"/>
          <w:bar w:val="nil"/>
        </w:pBdr>
        <w:spacing w:before="120" w:after="120"/>
        <w:jc w:val="both"/>
        <w:rPr>
          <w:rFonts w:ascii="Calibri" w:hAnsi="Calibri" w:cs="Arial"/>
          <w:sz w:val="20"/>
          <w:szCs w:val="20"/>
          <w:bdr w:val="nil"/>
        </w:rPr>
      </w:pPr>
      <w:r>
        <w:rPr>
          <w:rFonts w:ascii="Calibri" w:hAnsi="Calibri"/>
          <w:sz w:val="20"/>
          <w:szCs w:val="20"/>
          <w:bdr w:val="nil"/>
        </w:rPr>
        <w:t xml:space="preserve">KMP of </w:t>
      </w:r>
      <w:r w:rsidRPr="000F3769">
        <w:rPr>
          <w:rFonts w:ascii="Calibri" w:hAnsi="Calibri"/>
          <w:sz w:val="20"/>
          <w:szCs w:val="20"/>
          <w:bdr w:val="nil"/>
        </w:rPr>
        <w:t xml:space="preserve">City Renewal </w:t>
      </w:r>
      <w:r w:rsidRPr="000601D0">
        <w:rPr>
          <w:rFonts w:ascii="Calibri" w:hAnsi="Calibri"/>
          <w:sz w:val="20"/>
          <w:szCs w:val="20"/>
          <w:bdr w:val="nil"/>
        </w:rPr>
        <w:t>are the</w:t>
      </w:r>
      <w:r>
        <w:rPr>
          <w:rFonts w:ascii="Calibri" w:hAnsi="Calibri"/>
          <w:sz w:val="20"/>
          <w:szCs w:val="20"/>
          <w:bdr w:val="nil"/>
        </w:rPr>
        <w:t xml:space="preserve"> Portfolio Minister, Chief Executive Officer, Executive Group Managers, Executive Branch Manager for Development and</w:t>
      </w:r>
      <w:r w:rsidRPr="000601D0">
        <w:rPr>
          <w:rFonts w:ascii="Calibri" w:hAnsi="Calibri"/>
          <w:sz w:val="20"/>
          <w:szCs w:val="20"/>
          <w:bdr w:val="nil"/>
        </w:rPr>
        <w:t xml:space="preserve"> Board</w:t>
      </w:r>
      <w:r>
        <w:rPr>
          <w:rFonts w:ascii="Calibri" w:hAnsi="Calibri"/>
          <w:sz w:val="20"/>
          <w:szCs w:val="20"/>
          <w:bdr w:val="nil"/>
        </w:rPr>
        <w:t xml:space="preserve"> Members</w:t>
      </w:r>
      <w:r w:rsidRPr="000601D0">
        <w:rPr>
          <w:rFonts w:ascii="Calibri" w:hAnsi="Calibri"/>
          <w:sz w:val="20"/>
          <w:szCs w:val="20"/>
          <w:bdr w:val="nil"/>
        </w:rPr>
        <w:t>.</w:t>
      </w:r>
      <w:r>
        <w:rPr>
          <w:rFonts w:ascii="Calibri" w:hAnsi="Calibri"/>
          <w:sz w:val="20"/>
          <w:szCs w:val="20"/>
          <w:bdr w:val="nil"/>
        </w:rPr>
        <w:t xml:space="preserve">  </w:t>
      </w:r>
    </w:p>
    <w:p w14:paraId="654369D1" w14:textId="4F51AB8C" w:rsidR="0000368A" w:rsidRDefault="0000368A" w:rsidP="00DD3CC4">
      <w:pPr>
        <w:pStyle w:val="Normal126"/>
        <w:pBdr>
          <w:top w:val="nil"/>
          <w:left w:val="nil"/>
          <w:bottom w:val="nil"/>
          <w:right w:val="nil"/>
          <w:between w:val="nil"/>
          <w:bar w:val="nil"/>
        </w:pBdr>
        <w:spacing w:before="120" w:after="120"/>
        <w:jc w:val="both"/>
        <w:rPr>
          <w:rFonts w:cs="Arial"/>
          <w:sz w:val="20"/>
          <w:szCs w:val="20"/>
          <w:bdr w:val="nil"/>
        </w:rPr>
      </w:pPr>
      <w:r>
        <w:rPr>
          <w:rFonts w:cs="Arial"/>
          <w:sz w:val="20"/>
          <w:szCs w:val="20"/>
          <w:bdr w:val="nil"/>
        </w:rPr>
        <w:t xml:space="preserve">The Head of Service and the ACT Executive comprising the Cabinet Ministers are KMP of the ACT </w:t>
      </w:r>
      <w:r w:rsidR="008361B6">
        <w:rPr>
          <w:rFonts w:cs="Arial"/>
          <w:sz w:val="20"/>
          <w:szCs w:val="20"/>
          <w:bdr w:val="nil"/>
        </w:rPr>
        <w:t>G</w:t>
      </w:r>
      <w:r>
        <w:rPr>
          <w:rFonts w:cs="Arial"/>
          <w:sz w:val="20"/>
          <w:szCs w:val="20"/>
          <w:bdr w:val="nil"/>
        </w:rPr>
        <w:t xml:space="preserve">overnment and therefore related parties of </w:t>
      </w:r>
      <w:r w:rsidRPr="000F3769">
        <w:rPr>
          <w:rFonts w:cs="Arial"/>
          <w:sz w:val="20"/>
          <w:szCs w:val="20"/>
          <w:bdr w:val="nil"/>
        </w:rPr>
        <w:t>City Renewal</w:t>
      </w:r>
      <w:r>
        <w:rPr>
          <w:rFonts w:cs="Arial"/>
          <w:sz w:val="20"/>
          <w:szCs w:val="20"/>
          <w:bdr w:val="nil"/>
        </w:rPr>
        <w:t>.</w:t>
      </w:r>
    </w:p>
    <w:p w14:paraId="663F56C2" w14:textId="77777777" w:rsidR="0000368A" w:rsidRDefault="0000368A" w:rsidP="00DD3CC4">
      <w:pPr>
        <w:pStyle w:val="Normal126"/>
        <w:pBdr>
          <w:top w:val="nil"/>
          <w:left w:val="nil"/>
          <w:bottom w:val="nil"/>
          <w:right w:val="nil"/>
          <w:between w:val="nil"/>
          <w:bar w:val="nil"/>
        </w:pBdr>
        <w:spacing w:before="120" w:after="120"/>
        <w:jc w:val="both"/>
        <w:rPr>
          <w:rFonts w:cs="Arial"/>
          <w:sz w:val="20"/>
          <w:szCs w:val="20"/>
          <w:bdr w:val="nil"/>
        </w:rPr>
      </w:pPr>
      <w:r>
        <w:rPr>
          <w:rFonts w:cs="Arial"/>
          <w:sz w:val="20"/>
          <w:szCs w:val="20"/>
          <w:bdr w:val="nil"/>
        </w:rPr>
        <w:t xml:space="preserve">This note does not include typical citizen transactions between the KMP and </w:t>
      </w:r>
      <w:r w:rsidRPr="000F3769">
        <w:rPr>
          <w:rFonts w:cs="Arial"/>
          <w:sz w:val="20"/>
          <w:szCs w:val="20"/>
          <w:bdr w:val="nil"/>
        </w:rPr>
        <w:t xml:space="preserve">City Renewal </w:t>
      </w:r>
      <w:r>
        <w:rPr>
          <w:rFonts w:cs="Arial"/>
          <w:sz w:val="20"/>
          <w:szCs w:val="20"/>
          <w:bdr w:val="nil"/>
        </w:rPr>
        <w:t>that occur on terms and conditions no different to those applying to the general public.</w:t>
      </w:r>
    </w:p>
    <w:p w14:paraId="26F03688" w14:textId="77777777" w:rsidR="0000368A" w:rsidRDefault="0000368A" w:rsidP="00895C46">
      <w:pPr>
        <w:pStyle w:val="Normal126"/>
        <w:numPr>
          <w:ilvl w:val="0"/>
          <w:numId w:val="36"/>
        </w:numPr>
        <w:pBdr>
          <w:top w:val="nil"/>
          <w:left w:val="nil"/>
          <w:bottom w:val="nil"/>
          <w:right w:val="nil"/>
          <w:between w:val="nil"/>
          <w:bar w:val="nil"/>
        </w:pBdr>
        <w:spacing w:before="120" w:after="120"/>
        <w:ind w:left="360"/>
        <w:jc w:val="both"/>
        <w:rPr>
          <w:rFonts w:cs="Arial"/>
          <w:b/>
          <w:sz w:val="20"/>
          <w:szCs w:val="20"/>
          <w:bdr w:val="nil"/>
        </w:rPr>
      </w:pPr>
      <w:r>
        <w:rPr>
          <w:rFonts w:cs="Arial"/>
          <w:b/>
          <w:sz w:val="20"/>
          <w:szCs w:val="20"/>
          <w:bdr w:val="nil"/>
        </w:rPr>
        <w:t>CONTROLLING ENTITY</w:t>
      </w:r>
    </w:p>
    <w:p w14:paraId="6868C204" w14:textId="77777777" w:rsidR="0000368A" w:rsidRDefault="0000368A" w:rsidP="00895C46">
      <w:pPr>
        <w:pStyle w:val="Normal126"/>
        <w:pBdr>
          <w:top w:val="nil"/>
          <w:left w:val="nil"/>
          <w:bottom w:val="nil"/>
          <w:right w:val="nil"/>
          <w:between w:val="nil"/>
          <w:bar w:val="nil"/>
        </w:pBdr>
        <w:spacing w:before="120" w:after="120"/>
        <w:jc w:val="both"/>
        <w:rPr>
          <w:rFonts w:cs="Arial"/>
          <w:sz w:val="20"/>
          <w:szCs w:val="20"/>
          <w:bdr w:val="nil"/>
        </w:rPr>
      </w:pPr>
      <w:r>
        <w:rPr>
          <w:rFonts w:cs="Arial"/>
          <w:sz w:val="20"/>
          <w:szCs w:val="20"/>
          <w:bdr w:val="nil"/>
        </w:rPr>
        <w:t>City Renewal is an ACT Government controlled entity.</w:t>
      </w:r>
    </w:p>
    <w:p w14:paraId="15E7FFA7" w14:textId="77777777" w:rsidR="0000368A" w:rsidRDefault="0000368A" w:rsidP="00895C46">
      <w:pPr>
        <w:pStyle w:val="Normal126"/>
        <w:numPr>
          <w:ilvl w:val="0"/>
          <w:numId w:val="37"/>
        </w:numPr>
        <w:pBdr>
          <w:top w:val="nil"/>
          <w:left w:val="nil"/>
          <w:bottom w:val="nil"/>
          <w:right w:val="nil"/>
          <w:between w:val="nil"/>
          <w:bar w:val="nil"/>
        </w:pBdr>
        <w:spacing w:before="120" w:after="120"/>
        <w:ind w:left="426" w:hanging="426"/>
        <w:jc w:val="both"/>
        <w:rPr>
          <w:rFonts w:cs="Arial"/>
          <w:b/>
          <w:sz w:val="20"/>
          <w:szCs w:val="20"/>
          <w:bdr w:val="nil"/>
        </w:rPr>
      </w:pPr>
      <w:r>
        <w:rPr>
          <w:rFonts w:cs="Arial"/>
          <w:b/>
          <w:sz w:val="20"/>
          <w:szCs w:val="20"/>
          <w:bdr w:val="nil"/>
        </w:rPr>
        <w:t>KEY MANAGEMENT PERSONNEL</w:t>
      </w:r>
    </w:p>
    <w:p w14:paraId="0047683D" w14:textId="77777777" w:rsidR="0000368A" w:rsidRPr="0052375B" w:rsidRDefault="0000368A" w:rsidP="0052375B">
      <w:pPr>
        <w:pStyle w:val="Normal126"/>
        <w:pBdr>
          <w:top w:val="nil"/>
          <w:left w:val="nil"/>
          <w:bottom w:val="nil"/>
          <w:right w:val="nil"/>
          <w:between w:val="nil"/>
          <w:bar w:val="nil"/>
        </w:pBdr>
        <w:spacing w:before="120" w:after="120"/>
        <w:jc w:val="both"/>
        <w:rPr>
          <w:rFonts w:cs="Arial"/>
          <w:bCs/>
          <w:sz w:val="20"/>
          <w:szCs w:val="20"/>
          <w:bdr w:val="nil"/>
        </w:rPr>
      </w:pPr>
      <w:r w:rsidRPr="00D7661B">
        <w:rPr>
          <w:rFonts w:cs="Arial"/>
          <w:bCs/>
          <w:sz w:val="20"/>
          <w:szCs w:val="20"/>
          <w:bdr w:val="nil"/>
        </w:rPr>
        <w:t>A related party declaration was not obtained from one KMP due to extended illness. Based on the prior-year declaration and a review of current-year transactions, no related party transactions involving this KMP were identified.</w:t>
      </w:r>
    </w:p>
    <w:p w14:paraId="4E7692F9" w14:textId="77777777" w:rsidR="0000368A" w:rsidRDefault="0000368A" w:rsidP="00895C46">
      <w:pPr>
        <w:pStyle w:val="Normal126"/>
        <w:pBdr>
          <w:top w:val="nil"/>
          <w:left w:val="nil"/>
          <w:bottom w:val="nil"/>
          <w:right w:val="nil"/>
          <w:between w:val="nil"/>
          <w:bar w:val="nil"/>
        </w:pBdr>
        <w:spacing w:before="120" w:after="120"/>
        <w:jc w:val="both"/>
        <w:rPr>
          <w:rFonts w:cs="Arial"/>
          <w:b/>
          <w:sz w:val="20"/>
          <w:szCs w:val="20"/>
          <w:bdr w:val="nil"/>
        </w:rPr>
      </w:pPr>
      <w:r>
        <w:rPr>
          <w:rFonts w:cs="Arial"/>
          <w:b/>
          <w:sz w:val="20"/>
          <w:szCs w:val="20"/>
          <w:bdr w:val="nil"/>
        </w:rPr>
        <w:t>B.1 Compensation of Key Management Personnel</w:t>
      </w:r>
    </w:p>
    <w:p w14:paraId="35F137BF" w14:textId="77777777" w:rsidR="0000368A" w:rsidRPr="00BF46FC" w:rsidRDefault="0000368A" w:rsidP="00BF46FC">
      <w:pPr>
        <w:pBdr>
          <w:top w:val="nil"/>
          <w:left w:val="nil"/>
          <w:bottom w:val="nil"/>
          <w:right w:val="nil"/>
          <w:between w:val="nil"/>
          <w:bar w:val="nil"/>
        </w:pBdr>
        <w:spacing w:before="120" w:after="120"/>
        <w:jc w:val="both"/>
        <w:rPr>
          <w:rFonts w:ascii="Calibri" w:hAnsi="Calibri"/>
          <w:sz w:val="20"/>
          <w:szCs w:val="20"/>
          <w:bdr w:val="nil"/>
        </w:rPr>
      </w:pPr>
      <w:r w:rsidRPr="00BF46FC">
        <w:rPr>
          <w:rFonts w:ascii="Calibri" w:hAnsi="Calibri"/>
          <w:sz w:val="20"/>
          <w:szCs w:val="20"/>
          <w:bdr w:val="nil"/>
        </w:rPr>
        <w:t>Compensation of all Cabinet Ministers, including the Portfolio Minister, is disclosed in the note on related party disclosures included in the ACT Executive’s financial statements for the year ended 30 June 202</w:t>
      </w:r>
      <w:r>
        <w:rPr>
          <w:rFonts w:ascii="Calibri" w:hAnsi="Calibri"/>
          <w:sz w:val="20"/>
          <w:szCs w:val="20"/>
          <w:bdr w:val="nil"/>
        </w:rPr>
        <w:t>6</w:t>
      </w:r>
      <w:r w:rsidRPr="00BF46FC">
        <w:rPr>
          <w:rFonts w:ascii="Calibri" w:hAnsi="Calibri"/>
          <w:sz w:val="20"/>
          <w:szCs w:val="20"/>
          <w:bdr w:val="nil"/>
        </w:rPr>
        <w:t xml:space="preserve">. </w:t>
      </w:r>
    </w:p>
    <w:p w14:paraId="01F461B9" w14:textId="77777777" w:rsidR="0000368A" w:rsidRPr="00BF46FC" w:rsidRDefault="0000368A" w:rsidP="00BF46FC">
      <w:pPr>
        <w:pBdr>
          <w:top w:val="nil"/>
          <w:left w:val="nil"/>
          <w:bottom w:val="nil"/>
          <w:right w:val="nil"/>
          <w:between w:val="nil"/>
          <w:bar w:val="nil"/>
        </w:pBdr>
        <w:spacing w:before="120" w:after="120"/>
        <w:jc w:val="both"/>
        <w:rPr>
          <w:rFonts w:ascii="Calibri" w:hAnsi="Calibri"/>
          <w:sz w:val="20"/>
          <w:szCs w:val="20"/>
          <w:bdr w:val="nil"/>
        </w:rPr>
      </w:pPr>
      <w:r w:rsidRPr="00BF46FC">
        <w:rPr>
          <w:rFonts w:ascii="Calibri" w:hAnsi="Calibri"/>
          <w:sz w:val="20"/>
          <w:szCs w:val="20"/>
          <w:bdr w:val="nil"/>
        </w:rPr>
        <w:t xml:space="preserve">Compensation of the Head of Service is included in the note on related party disclosures included in the </w:t>
      </w:r>
      <w:r>
        <w:rPr>
          <w:rFonts w:ascii="Calibri" w:hAnsi="Calibri"/>
          <w:sz w:val="20"/>
          <w:szCs w:val="20"/>
          <w:bdr w:val="nil"/>
        </w:rPr>
        <w:t>CMTEDD’s</w:t>
      </w:r>
      <w:r w:rsidRPr="00BF46FC">
        <w:rPr>
          <w:rFonts w:ascii="Calibri" w:hAnsi="Calibri"/>
          <w:sz w:val="20"/>
          <w:szCs w:val="20"/>
          <w:bdr w:val="nil"/>
        </w:rPr>
        <w:t xml:space="preserve"> financial statements for the year ended 30 June 202</w:t>
      </w:r>
      <w:r>
        <w:rPr>
          <w:rFonts w:ascii="Calibri" w:hAnsi="Calibri"/>
          <w:sz w:val="20"/>
          <w:szCs w:val="20"/>
          <w:bdr w:val="nil"/>
        </w:rPr>
        <w:t>6</w:t>
      </w:r>
      <w:r w:rsidRPr="00BF46FC">
        <w:rPr>
          <w:rFonts w:ascii="Calibri" w:hAnsi="Calibri"/>
          <w:sz w:val="20"/>
          <w:szCs w:val="20"/>
          <w:bdr w:val="nil"/>
        </w:rPr>
        <w:t>.</w:t>
      </w:r>
    </w:p>
    <w:tbl>
      <w:tblPr>
        <w:tblStyle w:val="CDMRange221"/>
        <w:tblW w:w="8940" w:type="dxa"/>
        <w:tblLayout w:type="fixed"/>
        <w:tblLook w:val="0600" w:firstRow="0" w:lastRow="0" w:firstColumn="0" w:lastColumn="0" w:noHBand="1" w:noVBand="1"/>
      </w:tblPr>
      <w:tblGrid>
        <w:gridCol w:w="6480"/>
        <w:gridCol w:w="1230"/>
        <w:gridCol w:w="1230"/>
      </w:tblGrid>
      <w:tr w:rsidR="00A329C2" w14:paraId="462D3434" w14:textId="77777777">
        <w:trPr>
          <w:trHeight w:val="135"/>
        </w:trPr>
        <w:tc>
          <w:tcPr>
            <w:tcW w:w="6480" w:type="dxa"/>
            <w:tcBorders>
              <w:top w:val="nil"/>
              <w:left w:val="nil"/>
              <w:bottom w:val="nil"/>
              <w:right w:val="nil"/>
              <w:tl2br w:val="nil"/>
              <w:tr2bl w:val="nil"/>
            </w:tcBorders>
            <w:tcMar>
              <w:left w:w="0" w:type="dxa"/>
              <w:right w:w="0" w:type="dxa"/>
            </w:tcMar>
            <w:vAlign w:val="center"/>
          </w:tcPr>
          <w:p w14:paraId="1755A6B0" w14:textId="77777777" w:rsidR="00A329C2" w:rsidRDefault="00A329C2">
            <w:pPr>
              <w:pStyle w:val="Normal50"/>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vAlign w:val="center"/>
          </w:tcPr>
          <w:p w14:paraId="4BE8756C" w14:textId="77777777" w:rsidR="00A329C2" w:rsidRDefault="00A329C2">
            <w:pPr>
              <w:pStyle w:val="Normal50"/>
              <w:rPr>
                <w:rFonts w:ascii="Calibri" w:eastAsia="Calibri" w:hAnsi="Calibri" w:cs="Calibri"/>
                <w:color w:val="000000"/>
                <w:sz w:val="20"/>
              </w:rPr>
            </w:pPr>
          </w:p>
        </w:tc>
        <w:tc>
          <w:tcPr>
            <w:tcW w:w="1230" w:type="dxa"/>
            <w:tcBorders>
              <w:top w:val="nil"/>
              <w:left w:val="nil"/>
              <w:bottom w:val="nil"/>
              <w:right w:val="nil"/>
              <w:tl2br w:val="nil"/>
              <w:tr2bl w:val="nil"/>
            </w:tcBorders>
            <w:tcMar>
              <w:left w:w="0" w:type="dxa"/>
              <w:right w:w="0" w:type="dxa"/>
            </w:tcMar>
            <w:vAlign w:val="center"/>
          </w:tcPr>
          <w:p w14:paraId="2FED85A7" w14:textId="77777777" w:rsidR="00A329C2" w:rsidRDefault="00A329C2">
            <w:pPr>
              <w:pStyle w:val="Normal50"/>
              <w:rPr>
                <w:rFonts w:ascii="Calibri" w:eastAsia="Calibri" w:hAnsi="Calibri" w:cs="Calibri"/>
                <w:color w:val="000000"/>
                <w:sz w:val="20"/>
              </w:rPr>
            </w:pPr>
          </w:p>
        </w:tc>
      </w:tr>
      <w:tr w:rsidR="00A329C2" w14:paraId="2A0351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480" w:type="dxa"/>
            <w:tcBorders>
              <w:top w:val="nil"/>
              <w:left w:val="nil"/>
              <w:bottom w:val="single" w:sz="4" w:space="0" w:color="000000"/>
              <w:right w:val="nil"/>
              <w:tl2br w:val="nil"/>
              <w:tr2bl w:val="nil"/>
            </w:tcBorders>
            <w:noWrap/>
            <w:tcMar>
              <w:left w:w="29" w:type="dxa"/>
              <w:right w:w="29" w:type="dxa"/>
            </w:tcMar>
            <w:vAlign w:val="center"/>
          </w:tcPr>
          <w:p w14:paraId="4F38953E" w14:textId="77777777" w:rsidR="00A329C2" w:rsidRDefault="0000368A">
            <w:pPr>
              <w:pStyle w:val="Normal50"/>
              <w:rPr>
                <w:rFonts w:ascii="Calibri" w:eastAsia="Calibri" w:hAnsi="Calibri" w:cs="Calibri"/>
                <w:color w:val="000000"/>
                <w:sz w:val="20"/>
              </w:rPr>
            </w:pPr>
            <w:r>
              <w:rPr>
                <w:rFonts w:ascii="Calibri" w:eastAsia="Calibri" w:hAnsi="Calibri" w:cs="Calibri"/>
                <w:color w:val="000000"/>
                <w:sz w:val="20"/>
              </w:rPr>
              <w:t>Compensation by City Renewal to KMP is set out below:</w:t>
            </w:r>
          </w:p>
        </w:tc>
        <w:tc>
          <w:tcPr>
            <w:tcW w:w="1230" w:type="dxa"/>
            <w:tcBorders>
              <w:top w:val="nil"/>
              <w:left w:val="nil"/>
              <w:bottom w:val="single" w:sz="4" w:space="0" w:color="000000"/>
              <w:right w:val="nil"/>
              <w:tl2br w:val="nil"/>
              <w:tr2bl w:val="nil"/>
            </w:tcBorders>
            <w:noWrap/>
            <w:tcMar>
              <w:left w:w="0" w:type="dxa"/>
              <w:right w:w="0" w:type="dxa"/>
            </w:tcMar>
            <w:vAlign w:val="bottom"/>
          </w:tcPr>
          <w:p w14:paraId="48C24A02" w14:textId="77777777" w:rsidR="00A329C2" w:rsidRDefault="00A329C2">
            <w:pPr>
              <w:pStyle w:val="Normal50"/>
              <w:jc w:val="right"/>
              <w:rPr>
                <w:rFonts w:ascii="Calibri" w:eastAsia="Calibri" w:hAnsi="Calibri" w:cs="Calibri"/>
                <w:b/>
                <w:color w:val="000000"/>
                <w:sz w:val="20"/>
              </w:rPr>
            </w:pPr>
          </w:p>
        </w:tc>
        <w:tc>
          <w:tcPr>
            <w:tcW w:w="1230" w:type="dxa"/>
            <w:tcBorders>
              <w:top w:val="nil"/>
              <w:left w:val="nil"/>
              <w:bottom w:val="single" w:sz="4" w:space="0" w:color="000000"/>
              <w:right w:val="nil"/>
              <w:tl2br w:val="nil"/>
              <w:tr2bl w:val="nil"/>
            </w:tcBorders>
            <w:noWrap/>
            <w:tcMar>
              <w:left w:w="0" w:type="dxa"/>
              <w:right w:w="0" w:type="dxa"/>
            </w:tcMar>
            <w:vAlign w:val="bottom"/>
          </w:tcPr>
          <w:p w14:paraId="609E0A70" w14:textId="77777777" w:rsidR="00A329C2" w:rsidRDefault="00A329C2">
            <w:pPr>
              <w:pStyle w:val="Normal50"/>
              <w:jc w:val="right"/>
              <w:rPr>
                <w:rFonts w:ascii="Calibri" w:eastAsia="Calibri" w:hAnsi="Calibri" w:cs="Calibri"/>
                <w:b/>
                <w:color w:val="000000"/>
                <w:sz w:val="20"/>
              </w:rPr>
            </w:pPr>
          </w:p>
        </w:tc>
      </w:tr>
      <w:tr w:rsidR="00A329C2" w14:paraId="137EE7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480" w:type="dxa"/>
            <w:tcBorders>
              <w:top w:val="single" w:sz="4" w:space="0" w:color="000000"/>
              <w:left w:val="nil"/>
              <w:bottom w:val="nil"/>
              <w:right w:val="nil"/>
              <w:tl2br w:val="nil"/>
              <w:tr2bl w:val="nil"/>
            </w:tcBorders>
            <w:noWrap/>
            <w:tcMar>
              <w:left w:w="0" w:type="dxa"/>
              <w:right w:w="0" w:type="dxa"/>
            </w:tcMar>
            <w:vAlign w:val="center"/>
          </w:tcPr>
          <w:p w14:paraId="5C4BAAFD" w14:textId="77777777" w:rsidR="00A329C2" w:rsidRDefault="00A329C2">
            <w:pPr>
              <w:pStyle w:val="Normal50"/>
              <w:rPr>
                <w:rFonts w:ascii="Calibri" w:eastAsia="Calibri" w:hAnsi="Calibri" w:cs="Calibri"/>
                <w:color w:val="000000"/>
                <w:sz w:val="20"/>
              </w:rPr>
            </w:pPr>
          </w:p>
        </w:tc>
        <w:tc>
          <w:tcPr>
            <w:tcW w:w="1230" w:type="dxa"/>
            <w:tcBorders>
              <w:top w:val="single" w:sz="4" w:space="0" w:color="000000"/>
              <w:left w:val="nil"/>
              <w:bottom w:val="nil"/>
              <w:right w:val="nil"/>
              <w:tl2br w:val="nil"/>
              <w:tr2bl w:val="nil"/>
            </w:tcBorders>
            <w:noWrap/>
            <w:tcMar>
              <w:left w:w="29" w:type="dxa"/>
              <w:right w:w="29" w:type="dxa"/>
            </w:tcMar>
            <w:vAlign w:val="bottom"/>
          </w:tcPr>
          <w:p w14:paraId="5DEB8380" w14:textId="77777777" w:rsidR="00A329C2" w:rsidRDefault="0000368A">
            <w:pPr>
              <w:pStyle w:val="Normal50"/>
              <w:jc w:val="right"/>
              <w:rPr>
                <w:rFonts w:ascii="Calibri" w:eastAsia="Calibri" w:hAnsi="Calibri" w:cs="Calibri"/>
                <w:b/>
                <w:color w:val="000000"/>
                <w:sz w:val="20"/>
              </w:rPr>
            </w:pPr>
            <w:r>
              <w:rPr>
                <w:rFonts w:ascii="Calibri" w:eastAsia="Calibri" w:hAnsi="Calibri" w:cs="Calibri"/>
                <w:b/>
                <w:color w:val="000000"/>
                <w:sz w:val="20"/>
              </w:rPr>
              <w:t>2026</w:t>
            </w:r>
          </w:p>
        </w:tc>
        <w:tc>
          <w:tcPr>
            <w:tcW w:w="1230" w:type="dxa"/>
            <w:tcBorders>
              <w:top w:val="single" w:sz="4" w:space="0" w:color="000000"/>
              <w:left w:val="nil"/>
              <w:bottom w:val="nil"/>
              <w:right w:val="nil"/>
              <w:tl2br w:val="nil"/>
              <w:tr2bl w:val="nil"/>
            </w:tcBorders>
            <w:noWrap/>
            <w:tcMar>
              <w:left w:w="29" w:type="dxa"/>
              <w:right w:w="29" w:type="dxa"/>
            </w:tcMar>
            <w:vAlign w:val="bottom"/>
          </w:tcPr>
          <w:p w14:paraId="2F20AC4E" w14:textId="77777777" w:rsidR="00A329C2" w:rsidRDefault="0000368A">
            <w:pPr>
              <w:pStyle w:val="Normal50"/>
              <w:jc w:val="right"/>
              <w:rPr>
                <w:rFonts w:ascii="Calibri" w:eastAsia="Calibri" w:hAnsi="Calibri" w:cs="Calibri"/>
                <w:b/>
                <w:color w:val="000000"/>
                <w:sz w:val="20"/>
              </w:rPr>
            </w:pPr>
            <w:r>
              <w:rPr>
                <w:rFonts w:ascii="Calibri" w:eastAsia="Calibri" w:hAnsi="Calibri" w:cs="Calibri"/>
                <w:b/>
                <w:color w:val="000000"/>
                <w:sz w:val="20"/>
              </w:rPr>
              <w:t>2025</w:t>
            </w:r>
          </w:p>
        </w:tc>
      </w:tr>
      <w:tr w:rsidR="00A329C2" w14:paraId="44D093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80" w:type="dxa"/>
            <w:tcBorders>
              <w:top w:val="nil"/>
              <w:left w:val="nil"/>
              <w:bottom w:val="single" w:sz="4" w:space="0" w:color="000000"/>
              <w:right w:val="nil"/>
              <w:tl2br w:val="nil"/>
              <w:tr2bl w:val="nil"/>
            </w:tcBorders>
            <w:noWrap/>
            <w:tcMar>
              <w:left w:w="0" w:type="dxa"/>
              <w:right w:w="0" w:type="dxa"/>
            </w:tcMar>
            <w:vAlign w:val="center"/>
          </w:tcPr>
          <w:p w14:paraId="06937245" w14:textId="77777777" w:rsidR="00A329C2" w:rsidRDefault="00A329C2">
            <w:pPr>
              <w:pStyle w:val="Normal50"/>
              <w:rPr>
                <w:rFonts w:ascii="Calibri" w:eastAsia="Calibri" w:hAnsi="Calibri" w:cs="Calibri"/>
                <w:color w:val="000000"/>
                <w:sz w:val="20"/>
              </w:rPr>
            </w:pPr>
          </w:p>
        </w:tc>
        <w:tc>
          <w:tcPr>
            <w:tcW w:w="1230" w:type="dxa"/>
            <w:tcBorders>
              <w:top w:val="nil"/>
              <w:left w:val="nil"/>
              <w:bottom w:val="single" w:sz="4" w:space="0" w:color="000000"/>
              <w:right w:val="nil"/>
              <w:tl2br w:val="nil"/>
              <w:tr2bl w:val="nil"/>
            </w:tcBorders>
            <w:noWrap/>
            <w:tcMar>
              <w:left w:w="29" w:type="dxa"/>
              <w:right w:w="29" w:type="dxa"/>
            </w:tcMar>
            <w:vAlign w:val="bottom"/>
          </w:tcPr>
          <w:p w14:paraId="61938360" w14:textId="77777777" w:rsidR="00A329C2" w:rsidRDefault="0000368A">
            <w:pPr>
              <w:pStyle w:val="Normal50"/>
              <w:jc w:val="right"/>
              <w:rPr>
                <w:rFonts w:ascii="Calibri" w:eastAsia="Calibri" w:hAnsi="Calibri" w:cs="Calibri"/>
                <w:b/>
                <w:color w:val="000000"/>
                <w:sz w:val="20"/>
              </w:rPr>
            </w:pPr>
            <w:r>
              <w:rPr>
                <w:rFonts w:ascii="Calibri" w:eastAsia="Calibri" w:hAnsi="Calibri" w:cs="Calibri"/>
                <w:b/>
                <w:color w:val="000000"/>
                <w:sz w:val="20"/>
              </w:rPr>
              <w:t>$’000</w:t>
            </w:r>
          </w:p>
        </w:tc>
        <w:tc>
          <w:tcPr>
            <w:tcW w:w="1230" w:type="dxa"/>
            <w:tcBorders>
              <w:top w:val="nil"/>
              <w:left w:val="nil"/>
              <w:bottom w:val="single" w:sz="4" w:space="0" w:color="000000"/>
              <w:right w:val="nil"/>
              <w:tl2br w:val="nil"/>
              <w:tr2bl w:val="nil"/>
            </w:tcBorders>
            <w:noWrap/>
            <w:tcMar>
              <w:left w:w="29" w:type="dxa"/>
              <w:right w:w="29" w:type="dxa"/>
            </w:tcMar>
            <w:vAlign w:val="bottom"/>
          </w:tcPr>
          <w:p w14:paraId="7323F08F" w14:textId="77777777" w:rsidR="00A329C2" w:rsidRDefault="0000368A">
            <w:pPr>
              <w:pStyle w:val="Normal50"/>
              <w:jc w:val="right"/>
              <w:rPr>
                <w:rFonts w:ascii="Calibri" w:eastAsia="Calibri" w:hAnsi="Calibri" w:cs="Calibri"/>
                <w:b/>
                <w:color w:val="000000"/>
                <w:sz w:val="20"/>
              </w:rPr>
            </w:pPr>
            <w:r>
              <w:rPr>
                <w:rFonts w:ascii="Calibri" w:eastAsia="Calibri" w:hAnsi="Calibri" w:cs="Calibri"/>
                <w:b/>
                <w:color w:val="000000"/>
                <w:sz w:val="20"/>
              </w:rPr>
              <w:t>$’000</w:t>
            </w:r>
          </w:p>
        </w:tc>
      </w:tr>
      <w:tr w:rsidR="00A329C2" w14:paraId="077A48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single" w:sz="4" w:space="0" w:color="000000"/>
              <w:left w:val="nil"/>
              <w:bottom w:val="nil"/>
              <w:right w:val="nil"/>
              <w:tl2br w:val="nil"/>
              <w:tr2bl w:val="nil"/>
            </w:tcBorders>
            <w:noWrap/>
            <w:tcMar>
              <w:left w:w="29" w:type="dxa"/>
              <w:right w:w="29" w:type="dxa"/>
            </w:tcMar>
            <w:vAlign w:val="center"/>
          </w:tcPr>
          <w:p w14:paraId="10B2228A" w14:textId="77777777" w:rsidR="00A329C2" w:rsidRDefault="0000368A">
            <w:pPr>
              <w:pStyle w:val="Normal50"/>
              <w:rPr>
                <w:rFonts w:ascii="Calibri" w:eastAsia="Calibri" w:hAnsi="Calibri" w:cs="Calibri"/>
                <w:color w:val="000000"/>
                <w:sz w:val="20"/>
              </w:rPr>
            </w:pPr>
            <w:r>
              <w:rPr>
                <w:rFonts w:ascii="Calibri" w:eastAsia="Calibri" w:hAnsi="Calibri" w:cs="Calibri"/>
                <w:color w:val="000000"/>
                <w:sz w:val="20"/>
              </w:rPr>
              <w:t xml:space="preserve">Short-term employee benefits </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1CE3D41D" w14:textId="77777777"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1,349</w:t>
            </w:r>
          </w:p>
        </w:tc>
        <w:tc>
          <w:tcPr>
            <w:tcW w:w="1230" w:type="dxa"/>
            <w:tcBorders>
              <w:top w:val="single" w:sz="4" w:space="0" w:color="000000"/>
              <w:left w:val="nil"/>
              <w:bottom w:val="nil"/>
              <w:right w:val="nil"/>
              <w:tl2br w:val="nil"/>
              <w:tr2bl w:val="nil"/>
            </w:tcBorders>
            <w:noWrap/>
            <w:tcMar>
              <w:left w:w="29" w:type="dxa"/>
              <w:right w:w="29" w:type="dxa"/>
            </w:tcMar>
            <w:vAlign w:val="center"/>
          </w:tcPr>
          <w:p w14:paraId="6B4D170D" w14:textId="77777777"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1,197</w:t>
            </w:r>
          </w:p>
        </w:tc>
      </w:tr>
      <w:tr w:rsidR="00A329C2" w14:paraId="06124C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80" w:type="dxa"/>
            <w:tcBorders>
              <w:top w:val="nil"/>
              <w:left w:val="nil"/>
              <w:bottom w:val="nil"/>
              <w:right w:val="nil"/>
              <w:tl2br w:val="nil"/>
              <w:tr2bl w:val="nil"/>
            </w:tcBorders>
            <w:noWrap/>
            <w:tcMar>
              <w:left w:w="29" w:type="dxa"/>
              <w:right w:w="29" w:type="dxa"/>
            </w:tcMar>
            <w:vAlign w:val="center"/>
          </w:tcPr>
          <w:p w14:paraId="794037F3" w14:textId="77777777" w:rsidR="00A329C2" w:rsidRDefault="0000368A">
            <w:pPr>
              <w:pStyle w:val="Normal50"/>
              <w:rPr>
                <w:rFonts w:ascii="Calibri" w:eastAsia="Calibri" w:hAnsi="Calibri" w:cs="Calibri"/>
                <w:color w:val="000000"/>
                <w:sz w:val="20"/>
              </w:rPr>
            </w:pPr>
            <w:r>
              <w:rPr>
                <w:rFonts w:ascii="Calibri" w:eastAsia="Calibri" w:hAnsi="Calibri" w:cs="Calibri"/>
                <w:color w:val="000000"/>
                <w:sz w:val="20"/>
              </w:rPr>
              <w:t>Post employment benefits</w:t>
            </w:r>
          </w:p>
        </w:tc>
        <w:tc>
          <w:tcPr>
            <w:tcW w:w="1230" w:type="dxa"/>
            <w:tcBorders>
              <w:top w:val="nil"/>
              <w:left w:val="nil"/>
              <w:bottom w:val="nil"/>
              <w:right w:val="nil"/>
              <w:tl2br w:val="nil"/>
              <w:tr2bl w:val="nil"/>
            </w:tcBorders>
            <w:noWrap/>
            <w:tcMar>
              <w:left w:w="29" w:type="dxa"/>
              <w:right w:w="29" w:type="dxa"/>
            </w:tcMar>
            <w:vAlign w:val="center"/>
          </w:tcPr>
          <w:p w14:paraId="2FAF56B8" w14:textId="77777777"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285</w:t>
            </w:r>
          </w:p>
        </w:tc>
        <w:tc>
          <w:tcPr>
            <w:tcW w:w="1230" w:type="dxa"/>
            <w:tcBorders>
              <w:top w:val="nil"/>
              <w:left w:val="nil"/>
              <w:bottom w:val="nil"/>
              <w:right w:val="nil"/>
              <w:tl2br w:val="nil"/>
              <w:tr2bl w:val="nil"/>
            </w:tcBorders>
            <w:noWrap/>
            <w:tcMar>
              <w:left w:w="29" w:type="dxa"/>
              <w:right w:w="29" w:type="dxa"/>
            </w:tcMar>
            <w:vAlign w:val="center"/>
          </w:tcPr>
          <w:p w14:paraId="749EAAFB" w14:textId="77777777"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210</w:t>
            </w:r>
          </w:p>
        </w:tc>
      </w:tr>
      <w:tr w:rsidR="00A329C2" w14:paraId="73BC29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07166AFE" w14:textId="77777777" w:rsidR="00A329C2" w:rsidRDefault="0000368A">
            <w:pPr>
              <w:pStyle w:val="Normal50"/>
              <w:rPr>
                <w:rFonts w:ascii="Calibri" w:eastAsia="Calibri" w:hAnsi="Calibri" w:cs="Calibri"/>
                <w:color w:val="000000"/>
                <w:sz w:val="20"/>
              </w:rPr>
            </w:pPr>
            <w:r>
              <w:rPr>
                <w:rFonts w:ascii="Calibri" w:eastAsia="Calibri" w:hAnsi="Calibri" w:cs="Calibri"/>
                <w:color w:val="000000"/>
                <w:sz w:val="20"/>
              </w:rPr>
              <w:t>Other long-term benefits</w:t>
            </w:r>
          </w:p>
        </w:tc>
        <w:tc>
          <w:tcPr>
            <w:tcW w:w="1230" w:type="dxa"/>
            <w:tcBorders>
              <w:top w:val="nil"/>
              <w:left w:val="nil"/>
              <w:bottom w:val="nil"/>
              <w:right w:val="nil"/>
              <w:tl2br w:val="nil"/>
              <w:tr2bl w:val="nil"/>
            </w:tcBorders>
            <w:noWrap/>
            <w:tcMar>
              <w:left w:w="29" w:type="dxa"/>
              <w:right w:w="29" w:type="dxa"/>
            </w:tcMar>
            <w:vAlign w:val="center"/>
          </w:tcPr>
          <w:p w14:paraId="02134993" w14:textId="77777777"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33</w:t>
            </w:r>
          </w:p>
        </w:tc>
        <w:tc>
          <w:tcPr>
            <w:tcW w:w="1230" w:type="dxa"/>
            <w:tcBorders>
              <w:top w:val="nil"/>
              <w:left w:val="nil"/>
              <w:bottom w:val="nil"/>
              <w:right w:val="nil"/>
              <w:tl2br w:val="nil"/>
              <w:tr2bl w:val="nil"/>
            </w:tcBorders>
            <w:noWrap/>
            <w:tcMar>
              <w:left w:w="29" w:type="dxa"/>
              <w:right w:w="29" w:type="dxa"/>
            </w:tcMar>
            <w:vAlign w:val="center"/>
          </w:tcPr>
          <w:p w14:paraId="38FA41D4" w14:textId="77777777"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29</w:t>
            </w:r>
          </w:p>
        </w:tc>
      </w:tr>
      <w:tr w:rsidR="00A329C2" w14:paraId="1B5421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29" w:type="dxa"/>
              <w:right w:w="29" w:type="dxa"/>
            </w:tcMar>
            <w:vAlign w:val="center"/>
          </w:tcPr>
          <w:p w14:paraId="147FA9B2" w14:textId="77777777" w:rsidR="00A329C2" w:rsidRDefault="0000368A">
            <w:pPr>
              <w:pStyle w:val="Normal50"/>
              <w:rPr>
                <w:rFonts w:ascii="Calibri" w:eastAsia="Calibri" w:hAnsi="Calibri" w:cs="Calibri"/>
                <w:color w:val="000000"/>
                <w:sz w:val="20"/>
              </w:rPr>
            </w:pPr>
            <w:r>
              <w:rPr>
                <w:rFonts w:ascii="Calibri" w:eastAsia="Calibri" w:hAnsi="Calibri" w:cs="Calibri"/>
                <w:color w:val="000000"/>
                <w:sz w:val="20"/>
              </w:rPr>
              <w:t>Board member fees</w:t>
            </w:r>
          </w:p>
        </w:tc>
        <w:tc>
          <w:tcPr>
            <w:tcW w:w="1230" w:type="dxa"/>
            <w:tcBorders>
              <w:top w:val="nil"/>
              <w:left w:val="nil"/>
              <w:bottom w:val="nil"/>
              <w:right w:val="nil"/>
              <w:tl2br w:val="nil"/>
              <w:tr2bl w:val="nil"/>
            </w:tcBorders>
            <w:noWrap/>
            <w:tcMar>
              <w:left w:w="29" w:type="dxa"/>
              <w:right w:w="29" w:type="dxa"/>
            </w:tcMar>
            <w:vAlign w:val="center"/>
          </w:tcPr>
          <w:p w14:paraId="009DE0B8" w14:textId="516ECF5D"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43</w:t>
            </w:r>
            <w:r w:rsidR="000B57BD">
              <w:rPr>
                <w:rFonts w:ascii="Calibri" w:eastAsia="Calibri" w:hAnsi="Calibri" w:cs="Calibri"/>
                <w:color w:val="000000"/>
                <w:sz w:val="20"/>
              </w:rPr>
              <w:t>6</w:t>
            </w:r>
          </w:p>
        </w:tc>
        <w:tc>
          <w:tcPr>
            <w:tcW w:w="1230" w:type="dxa"/>
            <w:tcBorders>
              <w:top w:val="nil"/>
              <w:left w:val="nil"/>
              <w:bottom w:val="nil"/>
              <w:right w:val="nil"/>
              <w:tl2br w:val="nil"/>
              <w:tr2bl w:val="nil"/>
            </w:tcBorders>
            <w:noWrap/>
            <w:tcMar>
              <w:left w:w="29" w:type="dxa"/>
              <w:right w:w="29" w:type="dxa"/>
            </w:tcMar>
            <w:vAlign w:val="center"/>
          </w:tcPr>
          <w:p w14:paraId="43C29828" w14:textId="77777777" w:rsidR="00A329C2" w:rsidRDefault="0000368A">
            <w:pPr>
              <w:pStyle w:val="Normal50"/>
              <w:jc w:val="right"/>
              <w:rPr>
                <w:rFonts w:ascii="Calibri" w:eastAsia="Calibri" w:hAnsi="Calibri" w:cs="Calibri"/>
                <w:color w:val="000000"/>
                <w:sz w:val="20"/>
              </w:rPr>
            </w:pPr>
            <w:r>
              <w:rPr>
                <w:rFonts w:ascii="Calibri" w:eastAsia="Calibri" w:hAnsi="Calibri" w:cs="Calibri"/>
                <w:color w:val="000000"/>
                <w:sz w:val="20"/>
              </w:rPr>
              <w:t>417</w:t>
            </w:r>
          </w:p>
        </w:tc>
      </w:tr>
      <w:tr w:rsidR="00A329C2" w14:paraId="6D8CB0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6480" w:type="dxa"/>
            <w:tcBorders>
              <w:top w:val="nil"/>
              <w:left w:val="nil"/>
              <w:bottom w:val="nil"/>
              <w:right w:val="nil"/>
              <w:tl2br w:val="nil"/>
              <w:tr2bl w:val="nil"/>
            </w:tcBorders>
            <w:noWrap/>
            <w:tcMar>
              <w:left w:w="29" w:type="dxa"/>
              <w:right w:w="29" w:type="dxa"/>
            </w:tcMar>
            <w:vAlign w:val="center"/>
          </w:tcPr>
          <w:p w14:paraId="05A58B64" w14:textId="77777777" w:rsidR="00A329C2" w:rsidRDefault="0000368A">
            <w:pPr>
              <w:pStyle w:val="Normal50"/>
              <w:rPr>
                <w:rFonts w:ascii="Calibri" w:eastAsia="Calibri" w:hAnsi="Calibri" w:cs="Calibri"/>
                <w:b/>
                <w:color w:val="000000"/>
                <w:sz w:val="20"/>
              </w:rPr>
            </w:pPr>
            <w:r>
              <w:rPr>
                <w:rFonts w:ascii="Calibri" w:eastAsia="Calibri" w:hAnsi="Calibri" w:cs="Calibri"/>
                <w:b/>
                <w:color w:val="000000"/>
                <w:sz w:val="20"/>
              </w:rPr>
              <w:t xml:space="preserve">Total Compensation to KMP </w:t>
            </w:r>
            <w:r>
              <w:rPr>
                <w:rFonts w:ascii="Calibri" w:eastAsia="Calibri" w:hAnsi="Calibri" w:cs="Calibri"/>
                <w:b/>
                <w:color w:val="000000"/>
                <w:sz w:val="20"/>
                <w:vertAlign w:val="superscript"/>
              </w:rPr>
              <w:t>a</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3AE12118" w14:textId="2316028C" w:rsidR="00A329C2" w:rsidRDefault="0000368A">
            <w:pPr>
              <w:pStyle w:val="Normal50"/>
              <w:jc w:val="right"/>
              <w:rPr>
                <w:rFonts w:ascii="Calibri" w:eastAsia="Calibri" w:hAnsi="Calibri" w:cs="Calibri"/>
                <w:b/>
                <w:color w:val="000000"/>
                <w:sz w:val="20"/>
              </w:rPr>
            </w:pPr>
            <w:r>
              <w:rPr>
                <w:rFonts w:ascii="Calibri" w:eastAsia="Calibri" w:hAnsi="Calibri" w:cs="Calibri"/>
                <w:b/>
                <w:color w:val="000000"/>
                <w:sz w:val="20"/>
              </w:rPr>
              <w:t>2,10</w:t>
            </w:r>
            <w:r w:rsidR="000B57BD">
              <w:rPr>
                <w:rFonts w:ascii="Calibri" w:eastAsia="Calibri" w:hAnsi="Calibri" w:cs="Calibri"/>
                <w:b/>
                <w:color w:val="000000"/>
                <w:sz w:val="20"/>
              </w:rPr>
              <w:t>3</w:t>
            </w:r>
          </w:p>
        </w:tc>
        <w:tc>
          <w:tcPr>
            <w:tcW w:w="1230" w:type="dxa"/>
            <w:tcBorders>
              <w:top w:val="single" w:sz="4" w:space="0" w:color="000000"/>
              <w:left w:val="nil"/>
              <w:bottom w:val="double" w:sz="6" w:space="0" w:color="000000"/>
              <w:right w:val="nil"/>
              <w:tl2br w:val="nil"/>
              <w:tr2bl w:val="nil"/>
            </w:tcBorders>
            <w:noWrap/>
            <w:tcMar>
              <w:left w:w="29" w:type="dxa"/>
              <w:right w:w="29" w:type="dxa"/>
            </w:tcMar>
            <w:vAlign w:val="center"/>
          </w:tcPr>
          <w:p w14:paraId="69BF5E2C" w14:textId="77777777" w:rsidR="00A329C2" w:rsidRDefault="0000368A">
            <w:pPr>
              <w:pStyle w:val="Normal50"/>
              <w:jc w:val="right"/>
              <w:rPr>
                <w:rFonts w:ascii="Calibri" w:eastAsia="Calibri" w:hAnsi="Calibri" w:cs="Calibri"/>
                <w:b/>
                <w:color w:val="000000"/>
                <w:sz w:val="20"/>
              </w:rPr>
            </w:pPr>
            <w:r>
              <w:rPr>
                <w:rFonts w:ascii="Calibri" w:eastAsia="Calibri" w:hAnsi="Calibri" w:cs="Calibri"/>
                <w:b/>
                <w:color w:val="000000"/>
                <w:sz w:val="20"/>
              </w:rPr>
              <w:t>1,853</w:t>
            </w:r>
          </w:p>
        </w:tc>
      </w:tr>
      <w:tr w:rsidR="00A329C2" w14:paraId="4D4F07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480" w:type="dxa"/>
            <w:tcBorders>
              <w:top w:val="nil"/>
              <w:left w:val="nil"/>
              <w:bottom w:val="nil"/>
              <w:right w:val="nil"/>
              <w:tl2br w:val="nil"/>
              <w:tr2bl w:val="nil"/>
            </w:tcBorders>
            <w:noWrap/>
            <w:tcMar>
              <w:left w:w="0" w:type="dxa"/>
              <w:right w:w="0" w:type="dxa"/>
            </w:tcMar>
            <w:vAlign w:val="center"/>
          </w:tcPr>
          <w:p w14:paraId="4960C084" w14:textId="77777777" w:rsidR="00A329C2" w:rsidRDefault="00A329C2">
            <w:pPr>
              <w:pStyle w:val="Normal50"/>
              <w:rPr>
                <w:rFonts w:ascii="Calibri" w:eastAsia="Calibri" w:hAnsi="Calibri" w:cs="Calibri"/>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1FC6726E" w14:textId="77777777" w:rsidR="00A329C2" w:rsidRDefault="00A329C2">
            <w:pPr>
              <w:pStyle w:val="Normal50"/>
              <w:jc w:val="right"/>
              <w:rPr>
                <w:rFonts w:ascii="Calibri" w:eastAsia="Calibri" w:hAnsi="Calibri" w:cs="Calibri"/>
                <w:color w:val="000000"/>
                <w:sz w:val="20"/>
              </w:rPr>
            </w:pPr>
          </w:p>
        </w:tc>
        <w:tc>
          <w:tcPr>
            <w:tcW w:w="1230" w:type="dxa"/>
            <w:tcBorders>
              <w:top w:val="double" w:sz="6" w:space="0" w:color="000000"/>
              <w:left w:val="nil"/>
              <w:bottom w:val="nil"/>
              <w:right w:val="nil"/>
              <w:tl2br w:val="nil"/>
              <w:tr2bl w:val="nil"/>
            </w:tcBorders>
            <w:noWrap/>
            <w:tcMar>
              <w:left w:w="0" w:type="dxa"/>
              <w:right w:w="0" w:type="dxa"/>
            </w:tcMar>
            <w:vAlign w:val="center"/>
          </w:tcPr>
          <w:p w14:paraId="1B209DB6" w14:textId="77777777" w:rsidR="00A329C2" w:rsidRDefault="00A329C2">
            <w:pPr>
              <w:pStyle w:val="Normal50"/>
              <w:jc w:val="right"/>
              <w:rPr>
                <w:rFonts w:ascii="Calibri" w:eastAsia="Calibri" w:hAnsi="Calibri" w:cs="Calibri"/>
                <w:color w:val="000000"/>
                <w:sz w:val="20"/>
              </w:rPr>
            </w:pPr>
          </w:p>
        </w:tc>
      </w:tr>
    </w:tbl>
    <w:p w14:paraId="6BF24994" w14:textId="0B2F0AB4" w:rsidR="0000368A" w:rsidRPr="00710ADE" w:rsidRDefault="0000368A" w:rsidP="00B34C6A">
      <w:pPr>
        <w:pStyle w:val="ListParagraph"/>
        <w:numPr>
          <w:ilvl w:val="0"/>
          <w:numId w:val="38"/>
        </w:numPr>
        <w:pBdr>
          <w:top w:val="nil"/>
          <w:left w:val="nil"/>
          <w:bottom w:val="nil"/>
          <w:right w:val="nil"/>
          <w:between w:val="nil"/>
          <w:bar w:val="nil"/>
        </w:pBdr>
        <w:rPr>
          <w:rFonts w:ascii="Calibri" w:eastAsia="Calibri" w:hAnsi="Calibri" w:cs="Calibri"/>
          <w:sz w:val="20"/>
          <w:szCs w:val="20"/>
          <w:bdr w:val="nil"/>
        </w:rPr>
      </w:pPr>
      <w:r w:rsidRPr="00710ADE">
        <w:rPr>
          <w:rFonts w:ascii="Calibri" w:eastAsia="Calibri" w:hAnsi="Calibri" w:cs="Calibri"/>
          <w:sz w:val="20"/>
          <w:szCs w:val="20"/>
          <w:bdr w:val="nil"/>
        </w:rPr>
        <w:t>The increase in the current year mainly reflects</w:t>
      </w:r>
      <w:r w:rsidR="008361B6">
        <w:rPr>
          <w:rFonts w:ascii="Calibri" w:eastAsia="Calibri" w:hAnsi="Calibri" w:cs="Calibri"/>
          <w:sz w:val="20"/>
          <w:szCs w:val="20"/>
          <w:bdr w:val="nil"/>
        </w:rPr>
        <w:t xml:space="preserve"> an</w:t>
      </w:r>
      <w:r w:rsidRPr="00710ADE">
        <w:rPr>
          <w:rFonts w:ascii="Calibri" w:eastAsia="Calibri" w:hAnsi="Calibri" w:cs="Calibri"/>
          <w:sz w:val="20"/>
          <w:szCs w:val="20"/>
          <w:bdr w:val="nil"/>
        </w:rPr>
        <w:t xml:space="preserve"> additional </w:t>
      </w:r>
      <w:r>
        <w:rPr>
          <w:rFonts w:ascii="Calibri" w:eastAsia="Calibri" w:hAnsi="Calibri" w:cs="Calibri"/>
          <w:sz w:val="20"/>
          <w:szCs w:val="20"/>
          <w:bdr w:val="nil"/>
        </w:rPr>
        <w:t>position</w:t>
      </w:r>
      <w:r w:rsidRPr="00710ADE">
        <w:rPr>
          <w:rFonts w:ascii="Calibri" w:eastAsia="Calibri" w:hAnsi="Calibri" w:cs="Calibri"/>
          <w:sz w:val="20"/>
          <w:szCs w:val="20"/>
          <w:bdr w:val="nil"/>
        </w:rPr>
        <w:t xml:space="preserve"> assessed as KMP as a result of the change </w:t>
      </w:r>
      <w:r w:rsidR="008361B6">
        <w:rPr>
          <w:rFonts w:ascii="Calibri" w:eastAsia="Calibri" w:hAnsi="Calibri" w:cs="Calibri"/>
          <w:sz w:val="20"/>
          <w:szCs w:val="20"/>
          <w:bdr w:val="nil"/>
        </w:rPr>
        <w:t>to</w:t>
      </w:r>
      <w:r w:rsidRPr="00710ADE">
        <w:rPr>
          <w:rFonts w:ascii="Calibri" w:eastAsia="Calibri" w:hAnsi="Calibri" w:cs="Calibri"/>
          <w:sz w:val="20"/>
          <w:szCs w:val="20"/>
          <w:bdr w:val="nil"/>
        </w:rPr>
        <w:t xml:space="preserve"> the corporate structure.</w:t>
      </w:r>
    </w:p>
    <w:p w14:paraId="48FD9658" w14:textId="77777777" w:rsidR="0000368A" w:rsidRDefault="0000368A" w:rsidP="00CF2C1E">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lang w:val="en-AU" w:eastAsia="en-AU"/>
        </w:rPr>
      </w:pPr>
      <w:r w:rsidRPr="000601D0">
        <w:rPr>
          <w:rFonts w:ascii="Arial" w:hAnsi="Arial" w:cs="Arial"/>
          <w:b/>
          <w:bdr w:val="nil"/>
          <w:lang w:val="en-AU" w:eastAsia="en-AU"/>
        </w:rPr>
        <w:lastRenderedPageBreak/>
        <w:t>NOTE 26  RELATED PARTY DISCLOSURES</w:t>
      </w:r>
      <w:r>
        <w:rPr>
          <w:rFonts w:ascii="Arial" w:hAnsi="Arial" w:cs="Arial"/>
          <w:b/>
          <w:bdr w:val="nil"/>
          <w:lang w:val="en-AU" w:eastAsia="en-AU"/>
        </w:rPr>
        <w:t xml:space="preserve"> - CONTINUED</w:t>
      </w:r>
    </w:p>
    <w:p w14:paraId="437D973E" w14:textId="77777777" w:rsidR="0000368A" w:rsidRDefault="0000368A" w:rsidP="00E87550">
      <w:pPr>
        <w:pBdr>
          <w:top w:val="nil"/>
          <w:left w:val="nil"/>
          <w:bottom w:val="nil"/>
          <w:right w:val="nil"/>
          <w:between w:val="nil"/>
          <w:bar w:val="nil"/>
        </w:pBdr>
        <w:autoSpaceDE w:val="0"/>
        <w:autoSpaceDN w:val="0"/>
        <w:adjustRightInd w:val="0"/>
        <w:spacing w:before="120" w:after="120" w:line="276" w:lineRule="auto"/>
        <w:jc w:val="both"/>
        <w:rPr>
          <w:rFonts w:ascii="Calibri" w:eastAsia="Calibri" w:hAnsi="Calibri" w:cs="Calibri"/>
          <w:b/>
          <w:sz w:val="20"/>
          <w:szCs w:val="20"/>
          <w:bdr w:val="nil"/>
          <w:lang w:val="en-AU" w:eastAsia="en-AU"/>
        </w:rPr>
      </w:pPr>
      <w:r>
        <w:rPr>
          <w:rFonts w:ascii="Calibri" w:eastAsia="Calibri" w:hAnsi="Calibri" w:cs="Calibri"/>
          <w:b/>
          <w:sz w:val="20"/>
          <w:szCs w:val="20"/>
          <w:bdr w:val="nil"/>
          <w:lang w:val="en-AU" w:eastAsia="en-AU"/>
        </w:rPr>
        <w:t>(C) TRANSACTIONS WITH OTHER ACT GOVERNMENT ENTITIES</w:t>
      </w:r>
    </w:p>
    <w:p w14:paraId="4420073B" w14:textId="77777777" w:rsidR="0000368A" w:rsidRDefault="0000368A" w:rsidP="00976CCE">
      <w:pPr>
        <w:pBdr>
          <w:top w:val="nil"/>
          <w:left w:val="nil"/>
          <w:bottom w:val="nil"/>
          <w:right w:val="nil"/>
          <w:between w:val="nil"/>
          <w:bar w:val="nil"/>
        </w:pBdr>
        <w:autoSpaceDE w:val="0"/>
        <w:autoSpaceDN w:val="0"/>
        <w:adjustRightInd w:val="0"/>
        <w:spacing w:before="120" w:after="120"/>
        <w:jc w:val="both"/>
        <w:rPr>
          <w:rFonts w:ascii="Calibri" w:eastAsia="Calibri" w:hAnsi="Calibri" w:cs="Arial"/>
          <w:sz w:val="20"/>
          <w:szCs w:val="20"/>
          <w:bdr w:val="nil"/>
          <w:lang w:val="en-US" w:eastAsia="en-US"/>
        </w:rPr>
      </w:pPr>
      <w:r>
        <w:rPr>
          <w:rFonts w:ascii="Calibri" w:eastAsia="Calibri" w:hAnsi="Calibri" w:cs="Calibri"/>
          <w:sz w:val="20"/>
          <w:szCs w:val="20"/>
          <w:bdr w:val="nil"/>
          <w:lang w:val="en-AU" w:eastAsia="en-AU"/>
        </w:rPr>
        <w:t xml:space="preserve">All transactions with ACT Government controlled entities are disclosed in the relevant notes to the financial statements of </w:t>
      </w:r>
      <w:r w:rsidRPr="00F17CD8">
        <w:rPr>
          <w:rFonts w:ascii="Calibri" w:eastAsia="Calibri" w:hAnsi="Calibri" w:cs="Calibri"/>
          <w:sz w:val="20"/>
          <w:szCs w:val="20"/>
          <w:bdr w:val="nil"/>
          <w:lang w:val="en-US" w:eastAsia="en-AU"/>
        </w:rPr>
        <w:t>City Renewal</w:t>
      </w:r>
      <w:r w:rsidRPr="00846840">
        <w:rPr>
          <w:rFonts w:ascii="Calibri" w:eastAsia="Calibri" w:hAnsi="Calibri" w:cs="Calibri"/>
          <w:sz w:val="20"/>
          <w:szCs w:val="20"/>
          <w:bdr w:val="nil"/>
          <w:lang w:val="en-AU" w:eastAsia="en-AU"/>
        </w:rPr>
        <w:t>.</w:t>
      </w:r>
      <w:r w:rsidRPr="00846840">
        <w:rPr>
          <w:rFonts w:ascii="Calibri" w:eastAsia="Calibri" w:hAnsi="Calibri" w:cs="Arial"/>
          <w:sz w:val="20"/>
          <w:szCs w:val="20"/>
          <w:bdr w:val="nil"/>
          <w:lang w:val="en-US" w:eastAsia="en-US"/>
        </w:rPr>
        <w:t xml:space="preserve"> </w:t>
      </w:r>
      <w:r>
        <w:rPr>
          <w:rFonts w:ascii="Calibri" w:eastAsia="Calibri" w:hAnsi="Calibri" w:cs="Calibri"/>
          <w:sz w:val="20"/>
          <w:szCs w:val="20"/>
          <w:bdr w:val="nil"/>
          <w:lang w:val="en-AU" w:eastAsia="en-AU"/>
        </w:rPr>
        <w:t>Below is a summary of the material transactions with other ACT Government Entities.</w:t>
      </w:r>
    </w:p>
    <w:p w14:paraId="1BC236E1" w14:textId="77777777" w:rsidR="0000368A" w:rsidRDefault="0000368A" w:rsidP="00894922">
      <w:pPr>
        <w:pBdr>
          <w:top w:val="nil"/>
          <w:left w:val="nil"/>
          <w:bottom w:val="nil"/>
          <w:right w:val="nil"/>
          <w:between w:val="nil"/>
          <w:bar w:val="nil"/>
        </w:pBdr>
        <w:autoSpaceDE w:val="0"/>
        <w:autoSpaceDN w:val="0"/>
        <w:adjustRightInd w:val="0"/>
        <w:spacing w:before="120" w:after="120" w:line="276" w:lineRule="auto"/>
        <w:jc w:val="both"/>
        <w:rPr>
          <w:rFonts w:ascii="Calibri" w:eastAsia="Calibri" w:hAnsi="Calibri" w:cs="Calibri"/>
          <w:i/>
          <w:iCs/>
          <w:sz w:val="20"/>
          <w:szCs w:val="20"/>
          <w:bdr w:val="nil"/>
          <w:lang w:val="en-US" w:eastAsia="en-US"/>
        </w:rPr>
      </w:pPr>
      <w:r>
        <w:rPr>
          <w:rFonts w:ascii="Calibri" w:eastAsia="Calibri" w:hAnsi="Calibri" w:cs="Calibri"/>
          <w:i/>
          <w:iCs/>
          <w:sz w:val="20"/>
          <w:szCs w:val="20"/>
          <w:bdr w:val="nil"/>
          <w:lang w:val="en-US" w:eastAsia="en-US"/>
        </w:rPr>
        <w:t>Revenue</w:t>
      </w:r>
    </w:p>
    <w:p w14:paraId="04C0246B" w14:textId="77777777" w:rsidR="0000368A" w:rsidRDefault="0000368A" w:rsidP="00894922">
      <w:pPr>
        <w:pStyle w:val="ListParagraph"/>
        <w:numPr>
          <w:ilvl w:val="0"/>
          <w:numId w:val="39"/>
        </w:numPr>
        <w:pBdr>
          <w:top w:val="nil"/>
          <w:left w:val="nil"/>
          <w:bottom w:val="nil"/>
          <w:right w:val="nil"/>
          <w:between w:val="nil"/>
          <w:bar w:val="nil"/>
        </w:pBdr>
        <w:autoSpaceDE w:val="0"/>
        <w:autoSpaceDN w:val="0"/>
        <w:adjustRightInd w:val="0"/>
        <w:spacing w:before="120" w:after="120"/>
        <w:ind w:left="714" w:hanging="357"/>
        <w:jc w:val="both"/>
        <w:rPr>
          <w:rFonts w:ascii="Calibri" w:eastAsia="Calibri" w:hAnsi="Calibri" w:cs="Calibri"/>
          <w:sz w:val="20"/>
          <w:szCs w:val="20"/>
          <w:bdr w:val="nil"/>
          <w:lang w:val="en-AU" w:eastAsia="en-AU"/>
        </w:rPr>
      </w:pPr>
      <w:r>
        <w:rPr>
          <w:rFonts w:ascii="Calibri" w:eastAsia="Calibri" w:hAnsi="Calibri" w:cs="Calibri"/>
          <w:sz w:val="20"/>
          <w:szCs w:val="20"/>
          <w:bdr w:val="nil"/>
          <w:lang w:val="en-AU" w:eastAsia="en-AU"/>
        </w:rPr>
        <w:t xml:space="preserve">Appropriation (Statement of Appropriation) - </w:t>
      </w:r>
      <w:r w:rsidRPr="00F17CD8">
        <w:rPr>
          <w:rFonts w:ascii="Calibri" w:eastAsia="Calibri" w:hAnsi="Calibri" w:cs="Calibri"/>
          <w:sz w:val="20"/>
          <w:szCs w:val="20"/>
          <w:bdr w:val="nil"/>
          <w:lang w:val="en-US" w:eastAsia="en-AU"/>
        </w:rPr>
        <w:t>City Renewal</w:t>
      </w:r>
      <w:r>
        <w:rPr>
          <w:rFonts w:ascii="Calibri" w:eastAsia="Calibri" w:hAnsi="Calibri" w:cs="Calibri"/>
          <w:sz w:val="20"/>
          <w:szCs w:val="20"/>
          <w:bdr w:val="nil"/>
          <w:lang w:val="en-AU" w:eastAsia="en-AU"/>
        </w:rPr>
        <w:t>’s main ongoing source of funding is received from the ACT Government through the Territory Banking Account. This funding is in the form of Controlled Recurrent Payments and Capital Injections. Capital Injections are accounted under Contributed Equity.</w:t>
      </w:r>
    </w:p>
    <w:p w14:paraId="5A41C5B5" w14:textId="77777777" w:rsidR="0000368A" w:rsidRPr="00D73139" w:rsidRDefault="0000368A" w:rsidP="00D73139">
      <w:pPr>
        <w:pStyle w:val="ListParagraph"/>
        <w:numPr>
          <w:ilvl w:val="0"/>
          <w:numId w:val="39"/>
        </w:numPr>
        <w:pBdr>
          <w:top w:val="nil"/>
          <w:left w:val="nil"/>
          <w:bottom w:val="nil"/>
          <w:right w:val="nil"/>
          <w:between w:val="nil"/>
          <w:bar w:val="nil"/>
        </w:pBdr>
        <w:spacing w:after="200" w:line="276" w:lineRule="auto"/>
        <w:jc w:val="both"/>
        <w:rPr>
          <w:rFonts w:ascii="Calibri" w:hAnsi="Calibri" w:cs="Calibri"/>
          <w:color w:val="000000"/>
          <w:sz w:val="20"/>
          <w:szCs w:val="20"/>
          <w:bdr w:val="nil"/>
          <w:lang w:val="en-AU" w:eastAsia="en-AU"/>
        </w:rPr>
      </w:pPr>
      <w:r w:rsidRPr="001623D3">
        <w:rPr>
          <w:rFonts w:ascii="Calibri" w:eastAsia="Calibri" w:hAnsi="Calibri" w:cs="Calibri"/>
          <w:sz w:val="20"/>
          <w:szCs w:val="20"/>
          <w:bdr w:val="nil"/>
          <w:lang w:val="en-AU" w:eastAsia="en-AU"/>
        </w:rPr>
        <w:t xml:space="preserve">Grants and </w:t>
      </w:r>
      <w:r>
        <w:rPr>
          <w:rFonts w:ascii="Calibri" w:eastAsia="Calibri" w:hAnsi="Calibri" w:cs="Calibri"/>
          <w:sz w:val="20"/>
          <w:szCs w:val="20"/>
          <w:bdr w:val="nil"/>
          <w:lang w:val="en-AU" w:eastAsia="en-AU"/>
        </w:rPr>
        <w:t>Contribution Income</w:t>
      </w:r>
      <w:r w:rsidRPr="001623D3">
        <w:rPr>
          <w:rFonts w:ascii="Calibri" w:eastAsia="Calibri" w:hAnsi="Calibri" w:cs="Calibri"/>
          <w:sz w:val="20"/>
          <w:szCs w:val="20"/>
          <w:bdr w:val="nil"/>
          <w:lang w:val="en-AU" w:eastAsia="en-AU"/>
        </w:rPr>
        <w:t xml:space="preserve"> (</w:t>
      </w:r>
      <w:r w:rsidRPr="001623D3">
        <w:rPr>
          <w:rFonts w:ascii="Calibri" w:hAnsi="Calibri" w:cs="Calibri"/>
          <w:color w:val="000000"/>
          <w:sz w:val="20"/>
          <w:szCs w:val="20"/>
          <w:bdr w:val="nil"/>
          <w:lang w:val="en-AU" w:eastAsia="en-AU"/>
        </w:rPr>
        <w:t>Note 6</w:t>
      </w:r>
      <w:r w:rsidRPr="001623D3">
        <w:rPr>
          <w:rFonts w:ascii="Calibri" w:eastAsia="Calibri" w:hAnsi="Calibri" w:cs="Calibri"/>
          <w:sz w:val="20"/>
          <w:szCs w:val="20"/>
          <w:bdr w:val="nil"/>
          <w:lang w:val="en-AU" w:eastAsia="en-AU"/>
        </w:rPr>
        <w:t xml:space="preserve">) – City Renewal received various resources received free of charge from various ACT Government entities. Detailed breakdown of those services </w:t>
      </w:r>
      <w:r>
        <w:rPr>
          <w:rFonts w:ascii="Calibri" w:eastAsia="Calibri" w:hAnsi="Calibri" w:cs="Calibri"/>
          <w:sz w:val="20"/>
          <w:szCs w:val="20"/>
          <w:bdr w:val="nil"/>
          <w:lang w:val="en-AU" w:eastAsia="en-AU"/>
        </w:rPr>
        <w:t>is</w:t>
      </w:r>
      <w:r w:rsidRPr="001623D3">
        <w:rPr>
          <w:rFonts w:ascii="Calibri" w:eastAsia="Calibri" w:hAnsi="Calibri" w:cs="Calibri"/>
          <w:sz w:val="20"/>
          <w:szCs w:val="20"/>
          <w:bdr w:val="nil"/>
          <w:lang w:val="en-AU" w:eastAsia="en-AU"/>
        </w:rPr>
        <w:t xml:space="preserve"> included in the relevant note.</w:t>
      </w:r>
    </w:p>
    <w:p w14:paraId="284A8A5F" w14:textId="77777777" w:rsidR="0000368A" w:rsidRPr="00D73139" w:rsidRDefault="0000368A" w:rsidP="00D73139">
      <w:pPr>
        <w:pBdr>
          <w:top w:val="nil"/>
          <w:left w:val="nil"/>
          <w:bottom w:val="nil"/>
          <w:right w:val="nil"/>
          <w:between w:val="nil"/>
          <w:bar w:val="nil"/>
        </w:pBdr>
        <w:spacing w:after="200" w:line="276" w:lineRule="auto"/>
        <w:jc w:val="both"/>
        <w:rPr>
          <w:rFonts w:ascii="Calibri" w:hAnsi="Calibri" w:cs="Calibri"/>
          <w:color w:val="000000"/>
          <w:sz w:val="20"/>
          <w:szCs w:val="20"/>
          <w:bdr w:val="nil"/>
          <w:lang w:val="en-AU" w:eastAsia="en-AU"/>
        </w:rPr>
      </w:pPr>
      <w:r w:rsidRPr="00D73139">
        <w:rPr>
          <w:rFonts w:ascii="Calibri" w:eastAsia="Calibri" w:hAnsi="Calibri" w:cs="Calibri"/>
          <w:i/>
          <w:iCs/>
          <w:sz w:val="20"/>
          <w:szCs w:val="20"/>
          <w:bdr w:val="nil"/>
          <w:lang w:val="en-US" w:eastAsia="en-US"/>
        </w:rPr>
        <w:t>Expenses</w:t>
      </w:r>
    </w:p>
    <w:p w14:paraId="4EAB1B47" w14:textId="77777777" w:rsidR="0000368A" w:rsidRPr="003A27E4" w:rsidRDefault="0000368A" w:rsidP="003A27E4">
      <w:pPr>
        <w:pStyle w:val="ListParagraph"/>
        <w:numPr>
          <w:ilvl w:val="0"/>
          <w:numId w:val="40"/>
        </w:numPr>
        <w:pBdr>
          <w:top w:val="nil"/>
          <w:left w:val="nil"/>
          <w:bottom w:val="nil"/>
          <w:right w:val="nil"/>
          <w:between w:val="nil"/>
          <w:bar w:val="nil"/>
        </w:pBdr>
        <w:autoSpaceDE w:val="0"/>
        <w:autoSpaceDN w:val="0"/>
        <w:adjustRightInd w:val="0"/>
        <w:spacing w:before="120" w:after="120"/>
        <w:ind w:left="714" w:hanging="357"/>
        <w:jc w:val="both"/>
        <w:rPr>
          <w:rFonts w:ascii="Calibri" w:eastAsia="Calibri" w:hAnsi="Calibri" w:cs="Calibri"/>
          <w:sz w:val="20"/>
          <w:szCs w:val="20"/>
          <w:bdr w:val="nil"/>
          <w:lang w:val="en-AU" w:eastAsia="en-AU"/>
        </w:rPr>
      </w:pPr>
      <w:r>
        <w:rPr>
          <w:rFonts w:ascii="Calibri" w:eastAsia="Calibri" w:hAnsi="Calibri" w:cs="Arial"/>
          <w:sz w:val="20"/>
          <w:szCs w:val="20"/>
          <w:bdr w:val="nil"/>
          <w:lang w:val="en-US" w:eastAsia="en-US"/>
        </w:rPr>
        <w:t>Grants and Purchased Services (</w:t>
      </w:r>
      <w:r w:rsidRPr="00894922">
        <w:rPr>
          <w:rFonts w:ascii="Calibri" w:eastAsia="Calibri" w:hAnsi="Calibri" w:cs="Calibri"/>
          <w:sz w:val="20"/>
          <w:szCs w:val="20"/>
          <w:bdr w:val="nil"/>
          <w:lang w:val="en-AU" w:eastAsia="en-AU"/>
        </w:rPr>
        <w:t>Note 10</w:t>
      </w:r>
      <w:r>
        <w:rPr>
          <w:rFonts w:ascii="Calibri" w:eastAsia="Calibri" w:hAnsi="Calibri" w:cs="Arial"/>
          <w:sz w:val="20"/>
          <w:szCs w:val="20"/>
          <w:bdr w:val="nil"/>
          <w:lang w:val="en-US" w:eastAsia="en-US"/>
        </w:rPr>
        <w:t xml:space="preserve">) – </w:t>
      </w:r>
      <w:r w:rsidRPr="00F17CD8">
        <w:rPr>
          <w:rFonts w:ascii="Calibri" w:eastAsia="Calibri" w:hAnsi="Calibri" w:cs="Arial"/>
          <w:sz w:val="20"/>
          <w:szCs w:val="20"/>
          <w:bdr w:val="nil"/>
          <w:lang w:val="en-US" w:eastAsia="en-US"/>
        </w:rPr>
        <w:t xml:space="preserve">City Renewal </w:t>
      </w:r>
      <w:r>
        <w:rPr>
          <w:rFonts w:ascii="Calibri" w:eastAsia="Calibri" w:hAnsi="Calibri" w:cs="Arial"/>
          <w:sz w:val="20"/>
          <w:szCs w:val="20"/>
          <w:bdr w:val="nil"/>
          <w:lang w:val="en-US" w:eastAsia="en-US"/>
        </w:rPr>
        <w:t>purchased $1.407 million of</w:t>
      </w:r>
      <w:r w:rsidRPr="003A27E4">
        <w:rPr>
          <w:rFonts w:ascii="Calibri" w:eastAsia="Calibri" w:hAnsi="Calibri" w:cs="Arial"/>
          <w:sz w:val="20"/>
          <w:szCs w:val="20"/>
          <w:bdr w:val="nil"/>
          <w:lang w:val="en-US" w:eastAsia="en-US"/>
        </w:rPr>
        <w:t xml:space="preserve"> services </w:t>
      </w:r>
      <w:r w:rsidRPr="003A27E4">
        <w:rPr>
          <w:rFonts w:ascii="Calibri" w:eastAsia="Calibri" w:hAnsi="Calibri" w:cs="Calibri"/>
          <w:sz w:val="20"/>
          <w:szCs w:val="20"/>
          <w:bdr w:val="nil"/>
          <w:lang w:val="en-AU" w:eastAsia="en-AU"/>
        </w:rPr>
        <w:t xml:space="preserve">from </w:t>
      </w:r>
      <w:r>
        <w:rPr>
          <w:rFonts w:ascii="Calibri" w:eastAsia="Calibri" w:hAnsi="Calibri" w:cs="Calibri"/>
          <w:sz w:val="20"/>
          <w:szCs w:val="20"/>
          <w:bdr w:val="nil"/>
          <w:lang w:val="en-AU" w:eastAsia="en-AU"/>
        </w:rPr>
        <w:t>CED</w:t>
      </w:r>
      <w:r w:rsidRPr="003A27E4">
        <w:rPr>
          <w:rFonts w:ascii="Calibri" w:eastAsia="Calibri" w:hAnsi="Calibri" w:cs="Calibri"/>
          <w:sz w:val="20"/>
          <w:szCs w:val="20"/>
          <w:bdr w:val="nil"/>
          <w:lang w:val="en-AU" w:eastAsia="en-AU"/>
        </w:rPr>
        <w:t xml:space="preserve"> </w:t>
      </w:r>
      <w:r w:rsidRPr="003A27E4">
        <w:rPr>
          <w:rFonts w:ascii="Calibri" w:eastAsia="Calibri" w:hAnsi="Calibri" w:cs="Arial"/>
          <w:sz w:val="20"/>
          <w:szCs w:val="20"/>
          <w:bdr w:val="nil"/>
          <w:lang w:val="en-US" w:eastAsia="en-US"/>
        </w:rPr>
        <w:t>in 20</w:t>
      </w:r>
      <w:r>
        <w:rPr>
          <w:rFonts w:ascii="Calibri" w:eastAsia="Calibri" w:hAnsi="Calibri" w:cs="Arial"/>
          <w:sz w:val="20"/>
          <w:szCs w:val="20"/>
          <w:bdr w:val="nil"/>
          <w:lang w:val="en-US" w:eastAsia="en-US"/>
        </w:rPr>
        <w:t>25-26</w:t>
      </w:r>
      <w:r w:rsidRPr="003A27E4">
        <w:rPr>
          <w:rFonts w:ascii="Calibri" w:eastAsia="Calibri" w:hAnsi="Calibri" w:cs="Arial"/>
          <w:sz w:val="20"/>
          <w:szCs w:val="20"/>
          <w:bdr w:val="nil"/>
          <w:lang w:val="en-US" w:eastAsia="en-US"/>
        </w:rPr>
        <w:t xml:space="preserve"> </w:t>
      </w:r>
      <w:r w:rsidRPr="003A27E4">
        <w:rPr>
          <w:rFonts w:ascii="Calibri" w:eastAsia="Calibri" w:hAnsi="Calibri" w:cs="Calibri"/>
          <w:sz w:val="20"/>
          <w:szCs w:val="20"/>
          <w:bdr w:val="nil"/>
          <w:lang w:val="en-AU" w:eastAsia="en-AU"/>
        </w:rPr>
        <w:t>for staff to deliver an enhanced program of cleaning and maintenance across the city.</w:t>
      </w:r>
    </w:p>
    <w:p w14:paraId="1542588C" w14:textId="77777777" w:rsidR="0000368A" w:rsidRPr="002C5524" w:rsidRDefault="0000368A" w:rsidP="00250AA0">
      <w:pPr>
        <w:pStyle w:val="ListParagraph"/>
        <w:numPr>
          <w:ilvl w:val="0"/>
          <w:numId w:val="41"/>
        </w:numPr>
        <w:pBdr>
          <w:top w:val="nil"/>
          <w:left w:val="nil"/>
          <w:bottom w:val="nil"/>
          <w:right w:val="nil"/>
          <w:between w:val="nil"/>
          <w:bar w:val="nil"/>
        </w:pBdr>
        <w:jc w:val="both"/>
        <w:rPr>
          <w:rFonts w:ascii="Calibri" w:eastAsia="Calibri" w:hAnsi="Calibri" w:cs="Calibri"/>
          <w:color w:val="000000"/>
          <w:sz w:val="20"/>
          <w:szCs w:val="20"/>
          <w:bdr w:val="nil"/>
          <w:lang w:val="en-AU" w:eastAsia="en-AU"/>
        </w:rPr>
      </w:pPr>
      <w:bookmarkStart w:id="11" w:name="_Hlk172022640"/>
      <w:r>
        <w:rPr>
          <w:rFonts w:ascii="Calibri" w:eastAsia="Calibri" w:hAnsi="Calibri" w:cs="Calibri"/>
          <w:sz w:val="20"/>
          <w:szCs w:val="20"/>
          <w:bdr w:val="nil"/>
          <w:lang w:val="en-AU" w:eastAsia="en-AU"/>
        </w:rPr>
        <w:t xml:space="preserve">Other Expenses (Note </w:t>
      </w:r>
      <w:r>
        <w:rPr>
          <w:rFonts w:ascii="Calibri" w:eastAsia="Calibri" w:hAnsi="Calibri" w:cs="Calibri"/>
          <w:color w:val="000000"/>
          <w:sz w:val="20"/>
          <w:szCs w:val="20"/>
          <w:bdr w:val="nil"/>
          <w:lang w:val="en-US" w:eastAsia="en-US"/>
        </w:rPr>
        <w:t>12</w:t>
      </w:r>
      <w:r>
        <w:rPr>
          <w:rFonts w:ascii="Calibri" w:eastAsia="Calibri" w:hAnsi="Calibri" w:cs="Calibri"/>
          <w:sz w:val="20"/>
          <w:szCs w:val="20"/>
          <w:bdr w:val="nil"/>
          <w:lang w:val="en-AU" w:eastAsia="en-AU"/>
        </w:rPr>
        <w:t>) – C</w:t>
      </w:r>
      <w:r w:rsidRPr="005529AC">
        <w:rPr>
          <w:rFonts w:ascii="Calibri" w:eastAsia="Calibri" w:hAnsi="Calibri" w:cs="Calibri"/>
          <w:sz w:val="20"/>
          <w:szCs w:val="20"/>
          <w:bdr w:val="nil"/>
          <w:lang w:val="en-AU" w:eastAsia="en-AU"/>
        </w:rPr>
        <w:t>ity Renewal transferred various assets with a total value of $8.</w:t>
      </w:r>
      <w:r>
        <w:rPr>
          <w:rFonts w:ascii="Calibri" w:eastAsia="Calibri" w:hAnsi="Calibri" w:cs="Calibri"/>
          <w:sz w:val="20"/>
          <w:szCs w:val="20"/>
          <w:bdr w:val="nil"/>
          <w:lang w:val="en-AU" w:eastAsia="en-AU"/>
        </w:rPr>
        <w:t xml:space="preserve">165 million to CED in </w:t>
      </w:r>
      <w:bookmarkEnd w:id="11"/>
      <w:r>
        <w:rPr>
          <w:rFonts w:ascii="Calibri" w:eastAsia="Calibri" w:hAnsi="Calibri" w:cs="Calibri"/>
          <w:sz w:val="20"/>
          <w:szCs w:val="20"/>
          <w:bdr w:val="nil"/>
          <w:lang w:val="en-AU" w:eastAsia="en-AU"/>
        </w:rPr>
        <w:t xml:space="preserve">2025-26. </w:t>
      </w:r>
    </w:p>
    <w:p w14:paraId="4E1016AF" w14:textId="26BA63FF" w:rsidR="0000368A" w:rsidRPr="00D73139" w:rsidRDefault="0000368A" w:rsidP="00316FD7">
      <w:pPr>
        <w:pStyle w:val="ListParagraph"/>
        <w:numPr>
          <w:ilvl w:val="0"/>
          <w:numId w:val="41"/>
        </w:num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AU"/>
        </w:rPr>
      </w:pPr>
      <w:r>
        <w:rPr>
          <w:rFonts w:ascii="Calibri" w:eastAsia="Calibri" w:hAnsi="Calibri" w:cs="Calibri"/>
          <w:sz w:val="20"/>
          <w:szCs w:val="20"/>
          <w:bdr w:val="nil"/>
          <w:lang w:val="en-AU" w:eastAsia="en-AU"/>
        </w:rPr>
        <w:t xml:space="preserve">Income Tax Equivalents (Note 22) – </w:t>
      </w:r>
      <w:r w:rsidRPr="00F17CD8">
        <w:rPr>
          <w:rFonts w:ascii="Calibri" w:eastAsia="Calibri" w:hAnsi="Calibri" w:cs="Calibri"/>
          <w:sz w:val="20"/>
          <w:szCs w:val="20"/>
          <w:bdr w:val="nil"/>
          <w:lang w:val="en-US" w:eastAsia="en-AU"/>
        </w:rPr>
        <w:t xml:space="preserve">City Renewal </w:t>
      </w:r>
      <w:r>
        <w:rPr>
          <w:rFonts w:ascii="Calibri" w:eastAsia="Calibri" w:hAnsi="Calibri" w:cs="Calibri"/>
          <w:sz w:val="20"/>
          <w:szCs w:val="20"/>
          <w:bdr w:val="nil"/>
          <w:lang w:val="en-AU" w:eastAsia="en-AU"/>
        </w:rPr>
        <w:t>incurred $5.6</w:t>
      </w:r>
      <w:r w:rsidR="00693A39">
        <w:rPr>
          <w:rFonts w:ascii="Calibri" w:eastAsia="Calibri" w:hAnsi="Calibri" w:cs="Calibri"/>
          <w:sz w:val="20"/>
          <w:szCs w:val="20"/>
          <w:bdr w:val="nil"/>
          <w:lang w:val="en-AU" w:eastAsia="en-AU"/>
        </w:rPr>
        <w:t>95</w:t>
      </w:r>
      <w:r>
        <w:rPr>
          <w:rFonts w:ascii="Calibri" w:eastAsia="Calibri" w:hAnsi="Calibri" w:cs="Calibri"/>
          <w:sz w:val="20"/>
          <w:szCs w:val="20"/>
          <w:bdr w:val="nil"/>
          <w:lang w:val="en-AU" w:eastAsia="en-AU"/>
        </w:rPr>
        <w:t xml:space="preserve"> million to ACT Treasury as income tax equivalent expenses.</w:t>
      </w:r>
    </w:p>
    <w:p w14:paraId="5A431B01" w14:textId="77777777" w:rsidR="0000368A" w:rsidRDefault="0000368A" w:rsidP="00250AA0">
      <w:pPr>
        <w:pBdr>
          <w:top w:val="nil"/>
          <w:left w:val="nil"/>
          <w:bottom w:val="nil"/>
          <w:right w:val="nil"/>
          <w:between w:val="nil"/>
          <w:bar w:val="nil"/>
        </w:pBdr>
        <w:autoSpaceDE w:val="0"/>
        <w:autoSpaceDN w:val="0"/>
        <w:adjustRightInd w:val="0"/>
        <w:spacing w:before="120" w:after="120" w:line="276" w:lineRule="auto"/>
        <w:jc w:val="both"/>
        <w:rPr>
          <w:rFonts w:ascii="Calibri" w:eastAsia="Calibri" w:hAnsi="Calibri" w:cs="Calibri"/>
          <w:i/>
          <w:iCs/>
          <w:sz w:val="20"/>
          <w:szCs w:val="20"/>
          <w:bdr w:val="nil"/>
          <w:lang w:val="en-US" w:eastAsia="en-US"/>
        </w:rPr>
      </w:pPr>
      <w:r>
        <w:rPr>
          <w:rFonts w:ascii="Calibri" w:eastAsia="Calibri" w:hAnsi="Calibri" w:cs="Calibri"/>
          <w:i/>
          <w:iCs/>
          <w:sz w:val="20"/>
          <w:szCs w:val="20"/>
          <w:bdr w:val="nil"/>
          <w:lang w:val="en-US" w:eastAsia="en-US"/>
        </w:rPr>
        <w:t>Liabilities</w:t>
      </w:r>
    </w:p>
    <w:p w14:paraId="6BA36D1A" w14:textId="579B07D9" w:rsidR="0000368A" w:rsidRPr="000F3B76" w:rsidRDefault="0000368A" w:rsidP="00976CCE">
      <w:pPr>
        <w:pStyle w:val="ListParagraph"/>
        <w:numPr>
          <w:ilvl w:val="0"/>
          <w:numId w:val="42"/>
        </w:numPr>
        <w:pBdr>
          <w:top w:val="nil"/>
          <w:left w:val="nil"/>
          <w:bottom w:val="nil"/>
          <w:right w:val="nil"/>
          <w:between w:val="nil"/>
          <w:bar w:val="nil"/>
        </w:pBdr>
        <w:autoSpaceDE w:val="0"/>
        <w:autoSpaceDN w:val="0"/>
        <w:adjustRightInd w:val="0"/>
        <w:spacing w:before="120" w:after="120"/>
        <w:jc w:val="both"/>
        <w:rPr>
          <w:rFonts w:ascii="Calibri" w:eastAsia="Calibri" w:hAnsi="Calibri" w:cs="Calibri"/>
          <w:sz w:val="20"/>
          <w:szCs w:val="20"/>
          <w:bdr w:val="nil"/>
          <w:lang w:val="en-AU" w:eastAsia="en-AU"/>
        </w:rPr>
      </w:pPr>
      <w:r w:rsidRPr="00D73139">
        <w:rPr>
          <w:rFonts w:ascii="Calibri" w:eastAsia="Calibri" w:hAnsi="Calibri" w:cs="Calibri"/>
          <w:sz w:val="20"/>
          <w:szCs w:val="20"/>
          <w:bdr w:val="nil"/>
          <w:lang w:val="en-AU" w:eastAsia="en-AU"/>
        </w:rPr>
        <w:t>Other Liabilities (Note 21) -</w:t>
      </w:r>
      <w:r>
        <w:rPr>
          <w:rFonts w:ascii="Calibri" w:eastAsia="Calibri" w:hAnsi="Calibri" w:cs="Calibri"/>
          <w:sz w:val="20"/>
          <w:szCs w:val="20"/>
          <w:bdr w:val="nil"/>
          <w:lang w:val="en-AU" w:eastAsia="en-AU"/>
        </w:rPr>
        <w:t xml:space="preserve"> </w:t>
      </w:r>
      <w:r w:rsidRPr="00D73139">
        <w:rPr>
          <w:rFonts w:ascii="Calibri" w:eastAsia="Calibri" w:hAnsi="Calibri" w:cs="Calibri"/>
          <w:sz w:val="20"/>
          <w:szCs w:val="20"/>
          <w:bdr w:val="nil"/>
          <w:lang w:val="en-AU" w:eastAsia="en-AU"/>
        </w:rPr>
        <w:t xml:space="preserve">City renewal recognised </w:t>
      </w:r>
      <w:r>
        <w:rPr>
          <w:rFonts w:ascii="Calibri" w:eastAsia="Calibri" w:hAnsi="Calibri" w:cs="Calibri"/>
          <w:sz w:val="20"/>
          <w:szCs w:val="20"/>
          <w:bdr w:val="nil"/>
          <w:lang w:val="en-AU" w:eastAsia="en-AU"/>
        </w:rPr>
        <w:t>a</w:t>
      </w:r>
      <w:r w:rsidRPr="00D73139">
        <w:rPr>
          <w:rFonts w:ascii="Calibri" w:eastAsia="Calibri" w:hAnsi="Calibri" w:cs="Calibri"/>
          <w:sz w:val="20"/>
          <w:szCs w:val="20"/>
          <w:bdr w:val="nil"/>
          <w:lang w:val="en-AU" w:eastAsia="en-AU"/>
        </w:rPr>
        <w:t xml:space="preserve"> dividend provision of $</w:t>
      </w:r>
      <w:r>
        <w:rPr>
          <w:rFonts w:ascii="Calibri" w:eastAsia="Calibri" w:hAnsi="Calibri" w:cs="Calibri"/>
          <w:sz w:val="20"/>
          <w:szCs w:val="20"/>
          <w:bdr w:val="nil"/>
          <w:lang w:val="en-AU" w:eastAsia="en-AU"/>
        </w:rPr>
        <w:t>9.</w:t>
      </w:r>
      <w:r w:rsidR="00693A39">
        <w:rPr>
          <w:rFonts w:ascii="Calibri" w:eastAsia="Calibri" w:hAnsi="Calibri" w:cs="Calibri"/>
          <w:sz w:val="20"/>
          <w:szCs w:val="20"/>
          <w:bdr w:val="nil"/>
          <w:lang w:val="en-AU" w:eastAsia="en-AU"/>
        </w:rPr>
        <w:t>494</w:t>
      </w:r>
      <w:r w:rsidRPr="00D73139">
        <w:rPr>
          <w:rFonts w:ascii="Calibri" w:eastAsia="Calibri" w:hAnsi="Calibri" w:cs="Calibri"/>
          <w:sz w:val="20"/>
          <w:szCs w:val="20"/>
          <w:bdr w:val="nil"/>
          <w:lang w:val="en-AU" w:eastAsia="en-AU"/>
        </w:rPr>
        <w:t xml:space="preserve"> million to ACT Treasury.</w:t>
      </w:r>
    </w:p>
    <w:p w14:paraId="779D7C9F" w14:textId="77777777" w:rsidR="0000368A" w:rsidRDefault="0000368A" w:rsidP="00D21441">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rPr>
      </w:pPr>
      <w:r>
        <w:rPr>
          <w:rFonts w:ascii="Arial" w:hAnsi="Arial" w:cs="Arial"/>
          <w:b/>
          <w:bdr w:val="nil"/>
          <w:lang w:val="en-AU" w:eastAsia="en-AU"/>
        </w:rPr>
        <w:lastRenderedPageBreak/>
        <w:t xml:space="preserve">NOTE 27  </w:t>
      </w:r>
      <w:r w:rsidRPr="00DE5D28">
        <w:rPr>
          <w:rFonts w:ascii="Arial" w:hAnsi="Arial" w:cs="Arial"/>
          <w:b/>
          <w:bdr w:val="nil"/>
        </w:rPr>
        <w:t xml:space="preserve">BUDGETARY REPORTING </w:t>
      </w:r>
    </w:p>
    <w:p w14:paraId="6FC2DB77" w14:textId="77777777" w:rsidR="0000368A" w:rsidRPr="00560D41" w:rsidRDefault="0000368A" w:rsidP="00D21441">
      <w:pPr>
        <w:pBdr>
          <w:top w:val="nil"/>
          <w:left w:val="nil"/>
          <w:bottom w:val="nil"/>
          <w:right w:val="nil"/>
          <w:between w:val="nil"/>
          <w:bar w:val="nil"/>
        </w:pBdr>
        <w:autoSpaceDE w:val="0"/>
        <w:autoSpaceDN w:val="0"/>
        <w:adjustRightInd w:val="0"/>
        <w:spacing w:before="120" w:after="120"/>
        <w:jc w:val="both"/>
        <w:rPr>
          <w:rFonts w:ascii="Calibri" w:hAnsi="Calibri" w:cs="Calibri"/>
          <w:b/>
          <w:sz w:val="20"/>
          <w:szCs w:val="20"/>
          <w:bdr w:val="nil"/>
        </w:rPr>
      </w:pPr>
      <w:r w:rsidRPr="00560D41">
        <w:rPr>
          <w:rFonts w:ascii="Calibri" w:hAnsi="Calibri" w:cs="Calibri"/>
          <w:b/>
          <w:bCs/>
          <w:sz w:val="20"/>
          <w:szCs w:val="20"/>
          <w:bdr w:val="nil"/>
        </w:rPr>
        <w:t>Significant Accounting Judgements and Estimates – Budgetary Reporting</w:t>
      </w:r>
    </w:p>
    <w:p w14:paraId="216A603D" w14:textId="77777777" w:rsidR="0000368A" w:rsidRPr="00560D41" w:rsidRDefault="0000368A" w:rsidP="00560D41">
      <w:pPr>
        <w:pBdr>
          <w:top w:val="nil"/>
          <w:left w:val="nil"/>
          <w:bottom w:val="nil"/>
          <w:right w:val="nil"/>
          <w:between w:val="nil"/>
          <w:bar w:val="nil"/>
        </w:pBdr>
        <w:jc w:val="both"/>
        <w:rPr>
          <w:rFonts w:ascii="Calibri" w:hAnsi="Calibri" w:cs="Calibri"/>
          <w:sz w:val="20"/>
          <w:szCs w:val="20"/>
          <w:bdr w:val="nil"/>
          <w:lang w:val="en-AU" w:eastAsia="en-US"/>
        </w:rPr>
      </w:pPr>
      <w:r w:rsidRPr="00560D41">
        <w:rPr>
          <w:rFonts w:ascii="Calibri" w:hAnsi="Calibri" w:cs="Calibri"/>
          <w:sz w:val="20"/>
          <w:szCs w:val="20"/>
          <w:bdr w:val="nil"/>
        </w:rPr>
        <w:t>Significant judgements have been applied in determining what variances are considered ‘major variances’. Variances are considered major if both of the following criteria are met:</w:t>
      </w:r>
    </w:p>
    <w:p w14:paraId="08FACF51" w14:textId="77777777" w:rsidR="0000368A" w:rsidRPr="00560D41" w:rsidRDefault="0000368A" w:rsidP="00560D41">
      <w:pPr>
        <w:numPr>
          <w:ilvl w:val="0"/>
          <w:numId w:val="43"/>
        </w:numPr>
        <w:pBdr>
          <w:top w:val="nil"/>
          <w:left w:val="nil"/>
          <w:bottom w:val="nil"/>
          <w:right w:val="nil"/>
          <w:between w:val="nil"/>
          <w:bar w:val="nil"/>
        </w:pBdr>
        <w:ind w:left="284" w:hanging="284"/>
        <w:jc w:val="both"/>
        <w:rPr>
          <w:rFonts w:ascii="Calibri" w:hAnsi="Calibri" w:cs="Calibri"/>
          <w:sz w:val="20"/>
          <w:szCs w:val="20"/>
          <w:bdr w:val="nil"/>
          <w:lang w:val="en-AU" w:eastAsia="en-US"/>
        </w:rPr>
      </w:pPr>
      <w:r w:rsidRPr="00560D41">
        <w:rPr>
          <w:rFonts w:ascii="Calibri" w:hAnsi="Calibri" w:cs="Calibri"/>
          <w:sz w:val="20"/>
          <w:szCs w:val="20"/>
          <w:bdr w:val="nil"/>
        </w:rPr>
        <w:t xml:space="preserve">The line item is a significant line item: where either the line item actual amount accounts for </w:t>
      </w:r>
      <w:r w:rsidRPr="00560D41">
        <w:rPr>
          <w:rFonts w:ascii="Calibri" w:hAnsi="Calibri" w:cs="Calibri"/>
          <w:sz w:val="20"/>
          <w:szCs w:val="20"/>
          <w:u w:val="single"/>
          <w:bdr w:val="nil"/>
        </w:rPr>
        <w:t>more than</w:t>
      </w:r>
      <w:r w:rsidRPr="00560D41">
        <w:rPr>
          <w:rFonts w:ascii="Calibri" w:hAnsi="Calibri" w:cs="Calibri"/>
          <w:sz w:val="20"/>
          <w:szCs w:val="20"/>
          <w:bdr w:val="nil"/>
        </w:rPr>
        <w:t xml:space="preserve"> 10% of the relevant associated actual category amount (Income, Expenses, Assets, liabilities and Equity totals) or </w:t>
      </w:r>
      <w:r w:rsidRPr="00560D41">
        <w:rPr>
          <w:rFonts w:ascii="Calibri" w:hAnsi="Calibri" w:cs="Calibri"/>
          <w:sz w:val="20"/>
          <w:szCs w:val="20"/>
          <w:u w:val="single"/>
          <w:bdr w:val="nil"/>
        </w:rPr>
        <w:t>more than</w:t>
      </w:r>
      <w:r w:rsidRPr="00560D41">
        <w:rPr>
          <w:rFonts w:ascii="Calibri" w:hAnsi="Calibri" w:cs="Calibri"/>
          <w:sz w:val="20"/>
          <w:szCs w:val="20"/>
          <w:bdr w:val="nil"/>
        </w:rPr>
        <w:t xml:space="preserve"> 10% of the sub-element (e.g. Current Liabilities and Receipts from Operating Activities totals) of the financial statements; and</w:t>
      </w:r>
    </w:p>
    <w:p w14:paraId="18F01106" w14:textId="77777777" w:rsidR="0000368A" w:rsidRPr="0077742B" w:rsidRDefault="0000368A" w:rsidP="00560D41">
      <w:pPr>
        <w:numPr>
          <w:ilvl w:val="0"/>
          <w:numId w:val="43"/>
        </w:numPr>
        <w:pBdr>
          <w:top w:val="nil"/>
          <w:left w:val="nil"/>
          <w:bottom w:val="nil"/>
          <w:right w:val="nil"/>
          <w:between w:val="nil"/>
          <w:bar w:val="nil"/>
        </w:pBdr>
        <w:ind w:left="284" w:hanging="284"/>
        <w:jc w:val="both"/>
        <w:rPr>
          <w:rFonts w:ascii="Calibri" w:hAnsi="Calibri" w:cs="Calibri"/>
          <w:sz w:val="20"/>
          <w:szCs w:val="20"/>
          <w:bdr w:val="nil"/>
          <w:lang w:val="en-AU" w:eastAsia="en-US"/>
        </w:rPr>
      </w:pPr>
      <w:r w:rsidRPr="0077742B">
        <w:rPr>
          <w:rFonts w:ascii="Calibri" w:hAnsi="Calibri" w:cs="Calibri"/>
          <w:sz w:val="20"/>
          <w:szCs w:val="20"/>
          <w:bdr w:val="nil"/>
        </w:rPr>
        <w:t>The variances (original budget to actual) are greater than plus (+) or minus (-) 10% and $</w:t>
      </w:r>
      <w:r>
        <w:rPr>
          <w:rFonts w:ascii="Calibri" w:hAnsi="Calibri" w:cs="Calibri"/>
          <w:sz w:val="20"/>
          <w:szCs w:val="20"/>
          <w:bdr w:val="nil"/>
        </w:rPr>
        <w:t>1</w:t>
      </w:r>
      <w:r w:rsidRPr="0077742B">
        <w:rPr>
          <w:rFonts w:ascii="Calibri" w:hAnsi="Calibri" w:cs="Calibri"/>
          <w:sz w:val="20"/>
          <w:szCs w:val="20"/>
          <w:bdr w:val="nil"/>
        </w:rPr>
        <w:t xml:space="preserve"> million for the financial statement line item</w:t>
      </w:r>
      <w:r>
        <w:rPr>
          <w:rFonts w:ascii="Calibri" w:hAnsi="Calibri" w:cs="Calibri"/>
          <w:sz w:val="20"/>
          <w:szCs w:val="20"/>
          <w:bdr w:val="nil"/>
        </w:rPr>
        <w:t>.</w:t>
      </w:r>
    </w:p>
    <w:p w14:paraId="4CC9C84E" w14:textId="77777777" w:rsidR="0000368A" w:rsidRPr="0077742B" w:rsidRDefault="0000368A" w:rsidP="0077742B">
      <w:pPr>
        <w:pBdr>
          <w:top w:val="nil"/>
          <w:left w:val="nil"/>
          <w:bottom w:val="nil"/>
          <w:right w:val="nil"/>
          <w:between w:val="nil"/>
          <w:bar w:val="nil"/>
        </w:pBdr>
        <w:jc w:val="both"/>
        <w:rPr>
          <w:rFonts w:ascii="Calibri" w:hAnsi="Calibri" w:cs="Calibri"/>
          <w:sz w:val="20"/>
          <w:szCs w:val="20"/>
          <w:bdr w:val="nil"/>
          <w:lang w:val="en-AU" w:eastAsia="en-US"/>
        </w:rPr>
      </w:pPr>
    </w:p>
    <w:p w14:paraId="741629DB" w14:textId="77777777" w:rsidR="0000368A" w:rsidRPr="00560D41" w:rsidRDefault="0000368A" w:rsidP="00560D41">
      <w:pPr>
        <w:pBdr>
          <w:top w:val="nil"/>
          <w:left w:val="nil"/>
          <w:bottom w:val="nil"/>
          <w:right w:val="nil"/>
          <w:between w:val="nil"/>
          <w:bar w:val="nil"/>
        </w:pBdr>
        <w:spacing w:after="120"/>
        <w:jc w:val="both"/>
        <w:rPr>
          <w:rFonts w:ascii="Calibri" w:hAnsi="Calibri" w:cs="Calibri"/>
          <w:sz w:val="20"/>
          <w:szCs w:val="20"/>
          <w:bdr w:val="nil"/>
          <w:lang w:val="en-AU" w:eastAsia="en-US"/>
        </w:rPr>
      </w:pPr>
      <w:r w:rsidRPr="00560D41">
        <w:rPr>
          <w:rFonts w:ascii="Calibri" w:hAnsi="Calibri" w:cs="Calibri"/>
          <w:sz w:val="20"/>
          <w:szCs w:val="20"/>
          <w:bdr w:val="nil"/>
        </w:rPr>
        <w:t>Original Budget refers to the amounts presented to the Legislative Assembly in the original budgeted financial statements in respect of the reporting period Budget Statements. These amounts have not been adjusted to reflect supplementary appropriation or appropriation instruments.</w:t>
      </w:r>
    </w:p>
    <w:p w14:paraId="1150A861" w14:textId="77777777" w:rsidR="0000368A" w:rsidRPr="00560D41" w:rsidRDefault="0000368A" w:rsidP="00560D41">
      <w:pPr>
        <w:pBdr>
          <w:top w:val="nil"/>
          <w:left w:val="nil"/>
          <w:bottom w:val="nil"/>
          <w:right w:val="nil"/>
          <w:between w:val="nil"/>
          <w:bar w:val="nil"/>
        </w:pBdr>
        <w:spacing w:before="120" w:after="120"/>
        <w:jc w:val="both"/>
        <w:rPr>
          <w:rFonts w:ascii="Calibri" w:hAnsi="Calibri" w:cs="Calibri"/>
          <w:sz w:val="20"/>
          <w:szCs w:val="20"/>
          <w:bdr w:val="nil"/>
        </w:rPr>
      </w:pPr>
      <w:r w:rsidRPr="00560D41">
        <w:rPr>
          <w:rFonts w:ascii="Calibri" w:hAnsi="Calibri" w:cs="Calibri"/>
          <w:sz w:val="20"/>
          <w:szCs w:val="20"/>
          <w:bdr w:val="nil"/>
        </w:rPr>
        <w:t xml:space="preserve">Note: # in the </w:t>
      </w:r>
      <w:r>
        <w:rPr>
          <w:rFonts w:ascii="Calibri" w:hAnsi="Calibri" w:cs="Calibri"/>
          <w:sz w:val="20"/>
          <w:szCs w:val="20"/>
          <w:bdr w:val="nil"/>
        </w:rPr>
        <w:t>‘</w:t>
      </w:r>
      <w:r w:rsidRPr="00560D41">
        <w:rPr>
          <w:rFonts w:ascii="Calibri" w:hAnsi="Calibri" w:cs="Calibri"/>
          <w:sz w:val="20"/>
          <w:szCs w:val="20"/>
          <w:bdr w:val="nil"/>
        </w:rPr>
        <w:t>Variance % column represents a variance that is greater than 999 per cent or less than -999 per cent.</w:t>
      </w:r>
    </w:p>
    <w:tbl>
      <w:tblPr>
        <w:tblStyle w:val="CDMRange122"/>
        <w:tblW w:w="10080" w:type="dxa"/>
        <w:tblLayout w:type="fixed"/>
        <w:tblLook w:val="0600" w:firstRow="0" w:lastRow="0" w:firstColumn="0" w:lastColumn="0" w:noHBand="1" w:noVBand="1"/>
      </w:tblPr>
      <w:tblGrid>
        <w:gridCol w:w="4065"/>
        <w:gridCol w:w="1110"/>
        <w:gridCol w:w="990"/>
        <w:gridCol w:w="1020"/>
        <w:gridCol w:w="960"/>
        <w:gridCol w:w="900"/>
        <w:gridCol w:w="1035"/>
      </w:tblGrid>
      <w:tr w:rsidR="00A329C2" w14:paraId="221DB860" w14:textId="77777777">
        <w:trPr>
          <w:trHeight w:val="240"/>
        </w:trPr>
        <w:tc>
          <w:tcPr>
            <w:tcW w:w="4065" w:type="dxa"/>
            <w:tcBorders>
              <w:top w:val="nil"/>
              <w:left w:val="nil"/>
              <w:bottom w:val="nil"/>
              <w:right w:val="nil"/>
              <w:tl2br w:val="nil"/>
              <w:tr2bl w:val="nil"/>
            </w:tcBorders>
            <w:noWrap/>
            <w:tcMar>
              <w:left w:w="0" w:type="dxa"/>
              <w:right w:w="0" w:type="dxa"/>
            </w:tcMar>
            <w:vAlign w:val="center"/>
          </w:tcPr>
          <w:p w14:paraId="5E58416A" w14:textId="77777777" w:rsidR="00A329C2" w:rsidRDefault="00A329C2">
            <w:pPr>
              <w:pStyle w:val="Normal51"/>
              <w:rPr>
                <w:rFonts w:ascii="Calibri" w:eastAsia="Calibri" w:hAnsi="Calibri" w:cs="Calibri"/>
                <w:color w:val="000000"/>
                <w:sz w:val="20"/>
              </w:rPr>
            </w:pPr>
          </w:p>
        </w:tc>
        <w:tc>
          <w:tcPr>
            <w:tcW w:w="1110" w:type="dxa"/>
            <w:tcBorders>
              <w:top w:val="nil"/>
              <w:left w:val="nil"/>
              <w:bottom w:val="nil"/>
              <w:right w:val="nil"/>
              <w:tl2br w:val="nil"/>
              <w:tr2bl w:val="nil"/>
            </w:tcBorders>
            <w:tcMar>
              <w:left w:w="29" w:type="dxa"/>
              <w:right w:w="29" w:type="dxa"/>
            </w:tcMar>
            <w:vAlign w:val="center"/>
          </w:tcPr>
          <w:p w14:paraId="7AD277D7" w14:textId="77777777" w:rsidR="00A329C2" w:rsidRDefault="0000368A">
            <w:pPr>
              <w:pStyle w:val="Normal51"/>
              <w:jc w:val="center"/>
              <w:rPr>
                <w:rFonts w:ascii="Calibri" w:eastAsia="Calibri" w:hAnsi="Calibri" w:cs="Calibri"/>
                <w:b/>
                <w:color w:val="000000"/>
                <w:sz w:val="20"/>
              </w:rPr>
            </w:pPr>
            <w:r>
              <w:rPr>
                <w:rFonts w:ascii="Calibri" w:eastAsia="Calibri" w:hAnsi="Calibri" w:cs="Calibri"/>
                <w:b/>
                <w:color w:val="000000"/>
                <w:sz w:val="20"/>
              </w:rPr>
              <w:t xml:space="preserve">Variance </w:t>
            </w:r>
          </w:p>
        </w:tc>
        <w:tc>
          <w:tcPr>
            <w:tcW w:w="990" w:type="dxa"/>
            <w:tcBorders>
              <w:top w:val="nil"/>
              <w:left w:val="nil"/>
              <w:bottom w:val="nil"/>
              <w:right w:val="nil"/>
              <w:tl2br w:val="nil"/>
              <w:tr2bl w:val="nil"/>
            </w:tcBorders>
            <w:noWrap/>
            <w:tcMar>
              <w:left w:w="0" w:type="dxa"/>
              <w:right w:w="0" w:type="dxa"/>
            </w:tcMar>
            <w:vAlign w:val="center"/>
          </w:tcPr>
          <w:p w14:paraId="774C685D" w14:textId="77777777" w:rsidR="00A329C2" w:rsidRDefault="00A329C2">
            <w:pPr>
              <w:pStyle w:val="Normal51"/>
              <w:rPr>
                <w:rFonts w:ascii="Calibri" w:eastAsia="Calibri" w:hAnsi="Calibri" w:cs="Calibri"/>
                <w:color w:val="000000"/>
                <w:sz w:val="20"/>
              </w:rPr>
            </w:pPr>
          </w:p>
        </w:tc>
        <w:tc>
          <w:tcPr>
            <w:tcW w:w="1020" w:type="dxa"/>
            <w:tcBorders>
              <w:top w:val="nil"/>
              <w:left w:val="nil"/>
              <w:bottom w:val="nil"/>
              <w:right w:val="nil"/>
              <w:tl2br w:val="nil"/>
              <w:tr2bl w:val="nil"/>
            </w:tcBorders>
            <w:tcMar>
              <w:left w:w="29" w:type="dxa"/>
              <w:right w:w="29" w:type="dxa"/>
            </w:tcMar>
            <w:vAlign w:val="center"/>
          </w:tcPr>
          <w:p w14:paraId="494CC254"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Original</w:t>
            </w:r>
          </w:p>
        </w:tc>
        <w:tc>
          <w:tcPr>
            <w:tcW w:w="960" w:type="dxa"/>
            <w:tcBorders>
              <w:top w:val="nil"/>
              <w:left w:val="nil"/>
              <w:bottom w:val="nil"/>
              <w:right w:val="nil"/>
              <w:tl2br w:val="nil"/>
              <w:tr2bl w:val="nil"/>
            </w:tcBorders>
            <w:noWrap/>
            <w:tcMar>
              <w:left w:w="0" w:type="dxa"/>
              <w:right w:w="0" w:type="dxa"/>
            </w:tcMar>
            <w:vAlign w:val="center"/>
          </w:tcPr>
          <w:p w14:paraId="20C7E4D0" w14:textId="77777777" w:rsidR="00A329C2" w:rsidRDefault="00A329C2">
            <w:pPr>
              <w:pStyle w:val="Normal51"/>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2FA1C04D" w14:textId="77777777" w:rsidR="00A329C2" w:rsidRDefault="00A329C2">
            <w:pPr>
              <w:pStyle w:val="Normal51"/>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6B5B2169" w14:textId="77777777" w:rsidR="00A329C2" w:rsidRDefault="00A329C2">
            <w:pPr>
              <w:pStyle w:val="Normal51"/>
              <w:rPr>
                <w:rFonts w:ascii="Calibri" w:eastAsia="Calibri" w:hAnsi="Calibri" w:cs="Calibri"/>
                <w:color w:val="000000"/>
                <w:sz w:val="20"/>
              </w:rPr>
            </w:pPr>
          </w:p>
        </w:tc>
      </w:tr>
      <w:tr w:rsidR="00A329C2" w14:paraId="0E18F3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noWrap/>
            <w:tcMar>
              <w:left w:w="0" w:type="dxa"/>
              <w:right w:w="0" w:type="dxa"/>
            </w:tcMar>
            <w:vAlign w:val="bottom"/>
          </w:tcPr>
          <w:p w14:paraId="6936FED5" w14:textId="77777777" w:rsidR="00A329C2" w:rsidRDefault="00A329C2">
            <w:pPr>
              <w:pStyle w:val="Normal51"/>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29" w:type="dxa"/>
              <w:right w:w="29" w:type="dxa"/>
            </w:tcMar>
            <w:vAlign w:val="center"/>
          </w:tcPr>
          <w:p w14:paraId="7DDB27E9" w14:textId="77777777" w:rsidR="00A329C2" w:rsidRDefault="0000368A">
            <w:pPr>
              <w:pStyle w:val="Normal51"/>
              <w:jc w:val="center"/>
              <w:rPr>
                <w:rFonts w:ascii="Calibri" w:eastAsia="Calibri" w:hAnsi="Calibri" w:cs="Calibri"/>
                <w:b/>
                <w:color w:val="000000"/>
                <w:sz w:val="20"/>
              </w:rPr>
            </w:pPr>
            <w:r>
              <w:rPr>
                <w:rFonts w:ascii="Calibri" w:eastAsia="Calibri" w:hAnsi="Calibri" w:cs="Calibri"/>
                <w:b/>
                <w:color w:val="000000"/>
                <w:sz w:val="20"/>
              </w:rPr>
              <w:t>Explanation</w:t>
            </w:r>
          </w:p>
        </w:tc>
        <w:tc>
          <w:tcPr>
            <w:tcW w:w="990" w:type="dxa"/>
            <w:tcBorders>
              <w:top w:val="nil"/>
              <w:left w:val="nil"/>
              <w:bottom w:val="nil"/>
              <w:right w:val="nil"/>
              <w:tl2br w:val="nil"/>
              <w:tr2bl w:val="nil"/>
            </w:tcBorders>
            <w:noWrap/>
            <w:tcMar>
              <w:left w:w="29" w:type="dxa"/>
              <w:right w:w="29" w:type="dxa"/>
            </w:tcMar>
            <w:vAlign w:val="center"/>
          </w:tcPr>
          <w:p w14:paraId="5B97237C"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Actual</w:t>
            </w:r>
          </w:p>
        </w:tc>
        <w:tc>
          <w:tcPr>
            <w:tcW w:w="1020" w:type="dxa"/>
            <w:tcBorders>
              <w:top w:val="nil"/>
              <w:left w:val="nil"/>
              <w:bottom w:val="nil"/>
              <w:right w:val="nil"/>
              <w:tl2br w:val="nil"/>
              <w:tr2bl w:val="nil"/>
            </w:tcBorders>
            <w:noWrap/>
            <w:tcMar>
              <w:left w:w="29" w:type="dxa"/>
              <w:right w:w="29" w:type="dxa"/>
            </w:tcMar>
            <w:vAlign w:val="center"/>
          </w:tcPr>
          <w:p w14:paraId="5039200A"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Budget</w:t>
            </w:r>
          </w:p>
        </w:tc>
        <w:tc>
          <w:tcPr>
            <w:tcW w:w="960" w:type="dxa"/>
            <w:tcBorders>
              <w:top w:val="nil"/>
              <w:left w:val="nil"/>
              <w:bottom w:val="nil"/>
              <w:right w:val="nil"/>
              <w:tl2br w:val="nil"/>
              <w:tr2bl w:val="nil"/>
            </w:tcBorders>
            <w:noWrap/>
            <w:tcMar>
              <w:left w:w="0" w:type="dxa"/>
              <w:right w:w="0" w:type="dxa"/>
            </w:tcMar>
            <w:vAlign w:val="center"/>
          </w:tcPr>
          <w:p w14:paraId="3A8F113A" w14:textId="77777777" w:rsidR="00A329C2" w:rsidRDefault="00A329C2">
            <w:pPr>
              <w:pStyle w:val="Normal51"/>
              <w:jc w:val="right"/>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1D949FA3" w14:textId="77777777" w:rsidR="00A329C2" w:rsidRDefault="00A329C2">
            <w:pPr>
              <w:pStyle w:val="Normal51"/>
              <w:jc w:val="right"/>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69BCE137" w14:textId="77777777" w:rsidR="00A329C2" w:rsidRDefault="00A329C2">
            <w:pPr>
              <w:pStyle w:val="Normal51"/>
              <w:jc w:val="center"/>
              <w:rPr>
                <w:rFonts w:ascii="Calibri" w:eastAsia="Calibri" w:hAnsi="Calibri" w:cs="Calibri"/>
                <w:color w:val="000000"/>
                <w:sz w:val="20"/>
              </w:rPr>
            </w:pPr>
          </w:p>
        </w:tc>
      </w:tr>
      <w:tr w:rsidR="00A329C2" w14:paraId="0DC6FF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065" w:type="dxa"/>
            <w:tcBorders>
              <w:top w:val="nil"/>
              <w:left w:val="nil"/>
              <w:bottom w:val="nil"/>
              <w:right w:val="nil"/>
              <w:tl2br w:val="nil"/>
              <w:tr2bl w:val="nil"/>
            </w:tcBorders>
            <w:noWrap/>
            <w:tcMar>
              <w:left w:w="29" w:type="dxa"/>
              <w:right w:w="29" w:type="dxa"/>
            </w:tcMar>
          </w:tcPr>
          <w:p w14:paraId="6E385974" w14:textId="77777777" w:rsidR="00A329C2" w:rsidRDefault="0000368A">
            <w:pPr>
              <w:pStyle w:val="Normal51"/>
              <w:rPr>
                <w:rFonts w:ascii="Calibri" w:eastAsia="Calibri" w:hAnsi="Calibri" w:cs="Calibri"/>
                <w:b/>
                <w:color w:val="000000"/>
                <w:sz w:val="20"/>
              </w:rPr>
            </w:pPr>
            <w:r>
              <w:rPr>
                <w:rFonts w:ascii="Calibri" w:eastAsia="Calibri" w:hAnsi="Calibri" w:cs="Calibri"/>
                <w:b/>
                <w:color w:val="000000"/>
                <w:sz w:val="20"/>
              </w:rPr>
              <w:t>Operating Statement Items</w:t>
            </w:r>
          </w:p>
        </w:tc>
        <w:tc>
          <w:tcPr>
            <w:tcW w:w="1110" w:type="dxa"/>
            <w:tcBorders>
              <w:top w:val="nil"/>
              <w:left w:val="nil"/>
              <w:bottom w:val="nil"/>
              <w:right w:val="nil"/>
              <w:tl2br w:val="nil"/>
              <w:tr2bl w:val="nil"/>
            </w:tcBorders>
            <w:noWrap/>
            <w:tcMar>
              <w:left w:w="0" w:type="dxa"/>
              <w:right w:w="0" w:type="dxa"/>
            </w:tcMar>
          </w:tcPr>
          <w:p w14:paraId="02CC9F5F" w14:textId="77777777" w:rsidR="00A329C2" w:rsidRDefault="00A329C2">
            <w:pPr>
              <w:pStyle w:val="Normal51"/>
              <w:rPr>
                <w:rFonts w:ascii="Calibri" w:eastAsia="Calibri" w:hAnsi="Calibri" w:cs="Calibri"/>
                <w:b/>
                <w:color w:val="000000"/>
                <w:sz w:val="20"/>
              </w:rPr>
            </w:pPr>
          </w:p>
        </w:tc>
        <w:tc>
          <w:tcPr>
            <w:tcW w:w="990" w:type="dxa"/>
            <w:tcBorders>
              <w:top w:val="nil"/>
              <w:left w:val="nil"/>
              <w:bottom w:val="nil"/>
              <w:right w:val="nil"/>
              <w:tl2br w:val="nil"/>
              <w:tr2bl w:val="nil"/>
            </w:tcBorders>
            <w:noWrap/>
            <w:tcMar>
              <w:left w:w="29" w:type="dxa"/>
              <w:right w:w="29" w:type="dxa"/>
            </w:tcMar>
            <w:vAlign w:val="bottom"/>
          </w:tcPr>
          <w:p w14:paraId="7F0AA619"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2026</w:t>
            </w:r>
          </w:p>
        </w:tc>
        <w:tc>
          <w:tcPr>
            <w:tcW w:w="1020" w:type="dxa"/>
            <w:tcBorders>
              <w:top w:val="nil"/>
              <w:left w:val="nil"/>
              <w:bottom w:val="nil"/>
              <w:right w:val="nil"/>
              <w:tl2br w:val="nil"/>
              <w:tr2bl w:val="nil"/>
            </w:tcBorders>
            <w:noWrap/>
            <w:tcMar>
              <w:left w:w="29" w:type="dxa"/>
              <w:right w:w="29" w:type="dxa"/>
            </w:tcMar>
            <w:vAlign w:val="bottom"/>
          </w:tcPr>
          <w:p w14:paraId="5692FBD4"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2026</w:t>
            </w:r>
          </w:p>
        </w:tc>
        <w:tc>
          <w:tcPr>
            <w:tcW w:w="960" w:type="dxa"/>
            <w:tcBorders>
              <w:top w:val="nil"/>
              <w:left w:val="nil"/>
              <w:bottom w:val="nil"/>
              <w:right w:val="nil"/>
              <w:tl2br w:val="nil"/>
              <w:tr2bl w:val="nil"/>
            </w:tcBorders>
            <w:noWrap/>
            <w:tcMar>
              <w:left w:w="29" w:type="dxa"/>
              <w:right w:w="29" w:type="dxa"/>
            </w:tcMar>
            <w:vAlign w:val="center"/>
          </w:tcPr>
          <w:p w14:paraId="5FD3D067"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Variance</w:t>
            </w:r>
          </w:p>
        </w:tc>
        <w:tc>
          <w:tcPr>
            <w:tcW w:w="900" w:type="dxa"/>
            <w:tcBorders>
              <w:top w:val="nil"/>
              <w:left w:val="nil"/>
              <w:bottom w:val="nil"/>
              <w:right w:val="nil"/>
              <w:tl2br w:val="nil"/>
              <w:tr2bl w:val="nil"/>
            </w:tcBorders>
            <w:noWrap/>
            <w:tcMar>
              <w:left w:w="29" w:type="dxa"/>
              <w:right w:w="29" w:type="dxa"/>
            </w:tcMar>
            <w:vAlign w:val="center"/>
          </w:tcPr>
          <w:p w14:paraId="5BEED7D5"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Variance</w:t>
            </w:r>
          </w:p>
        </w:tc>
        <w:tc>
          <w:tcPr>
            <w:tcW w:w="1035" w:type="dxa"/>
            <w:tcBorders>
              <w:top w:val="nil"/>
              <w:left w:val="nil"/>
              <w:bottom w:val="nil"/>
              <w:right w:val="nil"/>
              <w:tl2br w:val="nil"/>
              <w:tr2bl w:val="nil"/>
            </w:tcBorders>
            <w:noWrap/>
            <w:tcMar>
              <w:left w:w="0" w:type="dxa"/>
              <w:right w:w="0" w:type="dxa"/>
            </w:tcMar>
            <w:vAlign w:val="center"/>
          </w:tcPr>
          <w:p w14:paraId="74DAED1A" w14:textId="77777777" w:rsidR="00A329C2" w:rsidRDefault="00A329C2">
            <w:pPr>
              <w:pStyle w:val="Normal51"/>
              <w:rPr>
                <w:rFonts w:ascii="Calibri" w:eastAsia="Calibri" w:hAnsi="Calibri" w:cs="Calibri"/>
                <w:b/>
                <w:color w:val="000000"/>
                <w:sz w:val="20"/>
              </w:rPr>
            </w:pPr>
          </w:p>
        </w:tc>
      </w:tr>
      <w:tr w:rsidR="00A329C2" w14:paraId="2453CB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noWrap/>
            <w:tcMar>
              <w:left w:w="0" w:type="dxa"/>
              <w:right w:w="0" w:type="dxa"/>
            </w:tcMar>
            <w:vAlign w:val="center"/>
          </w:tcPr>
          <w:p w14:paraId="264F1630" w14:textId="77777777" w:rsidR="00A329C2" w:rsidRDefault="00A329C2">
            <w:pPr>
              <w:pStyle w:val="Normal51"/>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4312FF50" w14:textId="77777777" w:rsidR="00A329C2" w:rsidRDefault="00A329C2">
            <w:pPr>
              <w:pStyle w:val="Normal51"/>
              <w:rPr>
                <w:rFonts w:ascii="Calibri" w:eastAsia="Calibri" w:hAnsi="Calibri" w:cs="Calibri"/>
                <w:color w:val="000000"/>
                <w:sz w:val="20"/>
              </w:rPr>
            </w:pPr>
          </w:p>
        </w:tc>
        <w:tc>
          <w:tcPr>
            <w:tcW w:w="990" w:type="dxa"/>
            <w:tcBorders>
              <w:top w:val="nil"/>
              <w:left w:val="nil"/>
              <w:bottom w:val="nil"/>
              <w:right w:val="nil"/>
              <w:tl2br w:val="nil"/>
              <w:tr2bl w:val="nil"/>
            </w:tcBorders>
            <w:noWrap/>
            <w:tcMar>
              <w:left w:w="29" w:type="dxa"/>
              <w:right w:w="29" w:type="dxa"/>
            </w:tcMar>
            <w:vAlign w:val="center"/>
          </w:tcPr>
          <w:p w14:paraId="4AD96BAA"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$’000</w:t>
            </w:r>
          </w:p>
        </w:tc>
        <w:tc>
          <w:tcPr>
            <w:tcW w:w="1020" w:type="dxa"/>
            <w:tcBorders>
              <w:top w:val="nil"/>
              <w:left w:val="nil"/>
              <w:bottom w:val="nil"/>
              <w:right w:val="nil"/>
              <w:tl2br w:val="nil"/>
              <w:tr2bl w:val="nil"/>
            </w:tcBorders>
            <w:noWrap/>
            <w:tcMar>
              <w:left w:w="29" w:type="dxa"/>
              <w:right w:w="29" w:type="dxa"/>
            </w:tcMar>
            <w:vAlign w:val="center"/>
          </w:tcPr>
          <w:p w14:paraId="12043D2A"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$’000</w:t>
            </w:r>
          </w:p>
        </w:tc>
        <w:tc>
          <w:tcPr>
            <w:tcW w:w="960" w:type="dxa"/>
            <w:tcBorders>
              <w:top w:val="nil"/>
              <w:left w:val="nil"/>
              <w:bottom w:val="nil"/>
              <w:right w:val="nil"/>
              <w:tl2br w:val="nil"/>
              <w:tr2bl w:val="nil"/>
            </w:tcBorders>
            <w:noWrap/>
            <w:tcMar>
              <w:left w:w="29" w:type="dxa"/>
              <w:right w:w="29" w:type="dxa"/>
            </w:tcMar>
            <w:vAlign w:val="center"/>
          </w:tcPr>
          <w:p w14:paraId="47AB3705"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$’000</w:t>
            </w:r>
          </w:p>
        </w:tc>
        <w:tc>
          <w:tcPr>
            <w:tcW w:w="900" w:type="dxa"/>
            <w:tcBorders>
              <w:top w:val="nil"/>
              <w:left w:val="nil"/>
              <w:bottom w:val="nil"/>
              <w:right w:val="nil"/>
              <w:tl2br w:val="nil"/>
              <w:tr2bl w:val="nil"/>
            </w:tcBorders>
            <w:noWrap/>
            <w:tcMar>
              <w:left w:w="29" w:type="dxa"/>
              <w:right w:w="29" w:type="dxa"/>
            </w:tcMar>
            <w:vAlign w:val="center"/>
          </w:tcPr>
          <w:p w14:paraId="0E6A8E97" w14:textId="77777777" w:rsidR="00A329C2" w:rsidRDefault="0000368A">
            <w:pPr>
              <w:pStyle w:val="Normal51"/>
              <w:jc w:val="right"/>
              <w:rPr>
                <w:rFonts w:ascii="Calibri" w:eastAsia="Calibri" w:hAnsi="Calibri" w:cs="Calibri"/>
                <w:b/>
                <w:color w:val="000000"/>
                <w:sz w:val="20"/>
              </w:rPr>
            </w:pPr>
            <w:r>
              <w:rPr>
                <w:rFonts w:ascii="Calibri" w:eastAsia="Calibri" w:hAnsi="Calibri" w:cs="Calibri"/>
                <w:b/>
                <w:color w:val="000000"/>
                <w:sz w:val="20"/>
              </w:rPr>
              <w:t>%</w:t>
            </w:r>
          </w:p>
        </w:tc>
        <w:tc>
          <w:tcPr>
            <w:tcW w:w="1035" w:type="dxa"/>
            <w:tcBorders>
              <w:top w:val="nil"/>
              <w:left w:val="nil"/>
              <w:bottom w:val="nil"/>
              <w:right w:val="nil"/>
              <w:tl2br w:val="nil"/>
              <w:tr2bl w:val="nil"/>
            </w:tcBorders>
            <w:noWrap/>
            <w:tcMar>
              <w:left w:w="0" w:type="dxa"/>
              <w:right w:w="0" w:type="dxa"/>
            </w:tcMar>
            <w:vAlign w:val="center"/>
          </w:tcPr>
          <w:p w14:paraId="28ECED2E" w14:textId="77777777" w:rsidR="00A329C2" w:rsidRDefault="00A329C2">
            <w:pPr>
              <w:pStyle w:val="Normal51"/>
              <w:jc w:val="center"/>
              <w:rPr>
                <w:rFonts w:ascii="Calibri" w:eastAsia="Calibri" w:hAnsi="Calibri" w:cs="Calibri"/>
                <w:b/>
                <w:color w:val="000000"/>
                <w:sz w:val="20"/>
              </w:rPr>
            </w:pPr>
          </w:p>
        </w:tc>
      </w:tr>
      <w:tr w:rsidR="00A329C2" w14:paraId="65F692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noWrap/>
            <w:tcMar>
              <w:left w:w="0" w:type="dxa"/>
              <w:right w:w="0" w:type="dxa"/>
            </w:tcMar>
            <w:vAlign w:val="center"/>
          </w:tcPr>
          <w:p w14:paraId="3DB80275" w14:textId="77777777" w:rsidR="00A329C2" w:rsidRDefault="00A329C2">
            <w:pPr>
              <w:pStyle w:val="Normal51"/>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57431EF7" w14:textId="77777777" w:rsidR="00A329C2" w:rsidRDefault="00A329C2">
            <w:pPr>
              <w:pStyle w:val="Normal51"/>
              <w:rPr>
                <w:rFonts w:ascii="Calibri" w:eastAsia="Calibri" w:hAnsi="Calibri" w:cs="Calibri"/>
                <w:color w:val="000000"/>
                <w:sz w:val="20"/>
              </w:rPr>
            </w:pPr>
          </w:p>
        </w:tc>
        <w:tc>
          <w:tcPr>
            <w:tcW w:w="990" w:type="dxa"/>
            <w:tcBorders>
              <w:top w:val="nil"/>
              <w:left w:val="nil"/>
              <w:bottom w:val="nil"/>
              <w:right w:val="nil"/>
              <w:tl2br w:val="nil"/>
              <w:tr2bl w:val="nil"/>
            </w:tcBorders>
            <w:noWrap/>
            <w:tcMar>
              <w:left w:w="0" w:type="dxa"/>
              <w:right w:w="0" w:type="dxa"/>
            </w:tcMar>
            <w:vAlign w:val="center"/>
          </w:tcPr>
          <w:p w14:paraId="4507C91D" w14:textId="77777777" w:rsidR="00A329C2" w:rsidRDefault="00A329C2">
            <w:pPr>
              <w:pStyle w:val="Normal51"/>
              <w:jc w:val="right"/>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56BB4024" w14:textId="77777777" w:rsidR="00A329C2" w:rsidRDefault="00A329C2">
            <w:pPr>
              <w:pStyle w:val="Normal51"/>
              <w:jc w:val="right"/>
              <w:rPr>
                <w:rFonts w:ascii="Calibri" w:eastAsia="Calibri" w:hAnsi="Calibri" w:cs="Calibri"/>
                <w:b/>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6898806A" w14:textId="77777777" w:rsidR="00A329C2" w:rsidRDefault="00A329C2">
            <w:pPr>
              <w:pStyle w:val="Normal51"/>
              <w:jc w:val="right"/>
              <w:rPr>
                <w:rFonts w:ascii="Calibri" w:eastAsia="Calibri" w:hAnsi="Calibri" w:cs="Calibri"/>
                <w:b/>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3D834C75" w14:textId="77777777" w:rsidR="00A329C2" w:rsidRDefault="00A329C2">
            <w:pPr>
              <w:pStyle w:val="Normal51"/>
              <w:jc w:val="right"/>
              <w:rPr>
                <w:rFonts w:ascii="Calibri" w:eastAsia="Calibri" w:hAnsi="Calibri" w:cs="Calibri"/>
                <w:b/>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7118F832" w14:textId="77777777" w:rsidR="00A329C2" w:rsidRDefault="00A329C2">
            <w:pPr>
              <w:pStyle w:val="Normal51"/>
              <w:jc w:val="center"/>
              <w:rPr>
                <w:rFonts w:ascii="Calibri" w:eastAsia="Calibri" w:hAnsi="Calibri" w:cs="Calibri"/>
                <w:b/>
                <w:color w:val="000000"/>
                <w:sz w:val="20"/>
              </w:rPr>
            </w:pPr>
          </w:p>
        </w:tc>
      </w:tr>
      <w:tr w:rsidR="00A329C2" w14:paraId="5A6AF2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4065" w:type="dxa"/>
            <w:tcBorders>
              <w:top w:val="nil"/>
              <w:left w:val="nil"/>
              <w:bottom w:val="nil"/>
              <w:right w:val="nil"/>
              <w:tl2br w:val="nil"/>
              <w:tr2bl w:val="nil"/>
            </w:tcBorders>
            <w:tcMar>
              <w:left w:w="29" w:type="dxa"/>
              <w:right w:w="29" w:type="dxa"/>
            </w:tcMar>
            <w:vAlign w:val="center"/>
          </w:tcPr>
          <w:p w14:paraId="3F554CEF" w14:textId="77777777" w:rsidR="00A329C2" w:rsidRDefault="0000368A">
            <w:pPr>
              <w:pStyle w:val="Normal51"/>
              <w:rPr>
                <w:rFonts w:ascii="Calibri" w:eastAsia="Calibri" w:hAnsi="Calibri" w:cs="Calibri"/>
                <w:color w:val="000000"/>
                <w:sz w:val="20"/>
              </w:rPr>
            </w:pPr>
            <w:r>
              <w:rPr>
                <w:rFonts w:ascii="Calibri" w:eastAsia="Calibri" w:hAnsi="Calibri" w:cs="Calibri"/>
                <w:color w:val="000000"/>
                <w:sz w:val="20"/>
              </w:rPr>
              <w:t>Sales of Goods and Services from Contracts</w:t>
            </w:r>
          </w:p>
          <w:p w14:paraId="467542B1" w14:textId="77777777" w:rsidR="00A329C2" w:rsidRDefault="0000368A">
            <w:pPr>
              <w:pStyle w:val="Normal51"/>
              <w:rPr>
                <w:rFonts w:ascii="Calibri" w:eastAsia="Calibri" w:hAnsi="Calibri" w:cs="Calibri"/>
                <w:color w:val="000000"/>
                <w:sz w:val="20"/>
              </w:rPr>
            </w:pPr>
            <w:r>
              <w:rPr>
                <w:rFonts w:ascii="Calibri" w:eastAsia="Calibri" w:hAnsi="Calibri" w:cs="Calibri"/>
                <w:color w:val="000000"/>
                <w:sz w:val="20"/>
              </w:rPr>
              <w:t xml:space="preserve">  with Customers </w:t>
            </w:r>
          </w:p>
        </w:tc>
        <w:tc>
          <w:tcPr>
            <w:tcW w:w="1110" w:type="dxa"/>
            <w:tcBorders>
              <w:top w:val="nil"/>
              <w:left w:val="nil"/>
              <w:bottom w:val="nil"/>
              <w:right w:val="nil"/>
              <w:tl2br w:val="nil"/>
              <w:tr2bl w:val="nil"/>
            </w:tcBorders>
            <w:noWrap/>
            <w:tcMar>
              <w:left w:w="29" w:type="dxa"/>
              <w:right w:w="29" w:type="dxa"/>
            </w:tcMar>
            <w:vAlign w:val="center"/>
          </w:tcPr>
          <w:p w14:paraId="1B8C6049" w14:textId="77777777" w:rsidR="00A329C2" w:rsidRDefault="0000368A">
            <w:pPr>
              <w:pStyle w:val="Normal51"/>
              <w:jc w:val="center"/>
              <w:rPr>
                <w:rFonts w:ascii="Calibri" w:eastAsia="Calibri" w:hAnsi="Calibri" w:cs="Calibri"/>
                <w:color w:val="000000"/>
                <w:sz w:val="20"/>
              </w:rPr>
            </w:pPr>
            <w:r>
              <w:rPr>
                <w:rFonts w:ascii="Calibri" w:eastAsia="Calibri" w:hAnsi="Calibri" w:cs="Calibri"/>
                <w:color w:val="000000"/>
                <w:sz w:val="20"/>
              </w:rPr>
              <w:t>1</w:t>
            </w:r>
          </w:p>
        </w:tc>
        <w:tc>
          <w:tcPr>
            <w:tcW w:w="990" w:type="dxa"/>
            <w:tcBorders>
              <w:top w:val="nil"/>
              <w:left w:val="nil"/>
              <w:bottom w:val="nil"/>
              <w:right w:val="nil"/>
              <w:tl2br w:val="nil"/>
              <w:tr2bl w:val="nil"/>
            </w:tcBorders>
            <w:noWrap/>
            <w:tcMar>
              <w:left w:w="29" w:type="dxa"/>
              <w:right w:w="29" w:type="dxa"/>
            </w:tcMar>
            <w:vAlign w:val="center"/>
          </w:tcPr>
          <w:p w14:paraId="73569E24"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20,233</w:t>
            </w:r>
          </w:p>
        </w:tc>
        <w:tc>
          <w:tcPr>
            <w:tcW w:w="1020" w:type="dxa"/>
            <w:tcBorders>
              <w:top w:val="nil"/>
              <w:left w:val="nil"/>
              <w:bottom w:val="nil"/>
              <w:right w:val="nil"/>
              <w:tl2br w:val="nil"/>
              <w:tr2bl w:val="nil"/>
            </w:tcBorders>
            <w:noWrap/>
            <w:tcMar>
              <w:left w:w="29" w:type="dxa"/>
              <w:right w:w="29" w:type="dxa"/>
            </w:tcMar>
            <w:vAlign w:val="center"/>
          </w:tcPr>
          <w:p w14:paraId="5CFDD22C"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66,000</w:t>
            </w:r>
          </w:p>
        </w:tc>
        <w:tc>
          <w:tcPr>
            <w:tcW w:w="960" w:type="dxa"/>
            <w:tcBorders>
              <w:top w:val="nil"/>
              <w:left w:val="nil"/>
              <w:bottom w:val="nil"/>
              <w:right w:val="nil"/>
              <w:tl2br w:val="nil"/>
              <w:tr2bl w:val="nil"/>
            </w:tcBorders>
            <w:noWrap/>
            <w:tcMar>
              <w:left w:w="29" w:type="dxa"/>
              <w:right w:w="29" w:type="dxa"/>
            </w:tcMar>
            <w:vAlign w:val="center"/>
          </w:tcPr>
          <w:p w14:paraId="1074CF02"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(45,767)</w:t>
            </w:r>
          </w:p>
        </w:tc>
        <w:tc>
          <w:tcPr>
            <w:tcW w:w="900" w:type="dxa"/>
            <w:tcBorders>
              <w:top w:val="nil"/>
              <w:left w:val="nil"/>
              <w:bottom w:val="nil"/>
              <w:right w:val="nil"/>
              <w:tl2br w:val="nil"/>
              <w:tr2bl w:val="nil"/>
            </w:tcBorders>
            <w:noWrap/>
            <w:tcMar>
              <w:left w:w="29" w:type="dxa"/>
              <w:right w:w="29" w:type="dxa"/>
            </w:tcMar>
            <w:vAlign w:val="center"/>
          </w:tcPr>
          <w:p w14:paraId="6C363E37"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(69)</w:t>
            </w:r>
          </w:p>
        </w:tc>
        <w:tc>
          <w:tcPr>
            <w:tcW w:w="1035" w:type="dxa"/>
            <w:tcBorders>
              <w:top w:val="nil"/>
              <w:left w:val="nil"/>
              <w:bottom w:val="nil"/>
              <w:right w:val="nil"/>
              <w:tl2br w:val="nil"/>
              <w:tr2bl w:val="nil"/>
            </w:tcBorders>
            <w:noWrap/>
            <w:tcMar>
              <w:left w:w="0" w:type="dxa"/>
              <w:right w:w="0" w:type="dxa"/>
            </w:tcMar>
            <w:vAlign w:val="center"/>
          </w:tcPr>
          <w:p w14:paraId="77FDB08C" w14:textId="77777777" w:rsidR="00A329C2" w:rsidRDefault="00A329C2">
            <w:pPr>
              <w:pStyle w:val="Normal51"/>
              <w:jc w:val="center"/>
              <w:rPr>
                <w:rFonts w:ascii="Calibri" w:eastAsia="Calibri" w:hAnsi="Calibri" w:cs="Calibri"/>
                <w:b/>
                <w:color w:val="000000"/>
                <w:sz w:val="20"/>
              </w:rPr>
            </w:pPr>
          </w:p>
        </w:tc>
      </w:tr>
      <w:tr w:rsidR="00A329C2" w14:paraId="2A4155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065" w:type="dxa"/>
            <w:tcBorders>
              <w:top w:val="nil"/>
              <w:left w:val="nil"/>
              <w:bottom w:val="nil"/>
              <w:right w:val="nil"/>
              <w:tl2br w:val="nil"/>
              <w:tr2bl w:val="nil"/>
            </w:tcBorders>
            <w:noWrap/>
            <w:tcMar>
              <w:left w:w="29" w:type="dxa"/>
              <w:right w:w="29" w:type="dxa"/>
            </w:tcMar>
            <w:vAlign w:val="center"/>
          </w:tcPr>
          <w:p w14:paraId="53EDC95E" w14:textId="77777777" w:rsidR="00A329C2" w:rsidRDefault="0000368A">
            <w:pPr>
              <w:pStyle w:val="Normal51"/>
              <w:rPr>
                <w:rFonts w:ascii="Calibri" w:eastAsia="Calibri" w:hAnsi="Calibri" w:cs="Calibri"/>
                <w:color w:val="000000"/>
                <w:sz w:val="20"/>
              </w:rPr>
            </w:pPr>
            <w:r>
              <w:rPr>
                <w:rFonts w:ascii="Calibri" w:eastAsia="Calibri" w:hAnsi="Calibri" w:cs="Calibri"/>
                <w:color w:val="000000"/>
                <w:sz w:val="20"/>
              </w:rPr>
              <w:t>Other Expenses</w:t>
            </w:r>
          </w:p>
        </w:tc>
        <w:tc>
          <w:tcPr>
            <w:tcW w:w="1110" w:type="dxa"/>
            <w:tcBorders>
              <w:top w:val="nil"/>
              <w:left w:val="nil"/>
              <w:bottom w:val="nil"/>
              <w:right w:val="nil"/>
              <w:tl2br w:val="nil"/>
              <w:tr2bl w:val="nil"/>
            </w:tcBorders>
            <w:noWrap/>
            <w:tcMar>
              <w:left w:w="29" w:type="dxa"/>
              <w:right w:w="29" w:type="dxa"/>
            </w:tcMar>
            <w:vAlign w:val="center"/>
          </w:tcPr>
          <w:p w14:paraId="6452FD27" w14:textId="77777777" w:rsidR="00A329C2" w:rsidRDefault="0000368A">
            <w:pPr>
              <w:pStyle w:val="Normal51"/>
              <w:jc w:val="center"/>
              <w:rPr>
                <w:rFonts w:ascii="Calibri" w:eastAsia="Calibri" w:hAnsi="Calibri" w:cs="Calibri"/>
                <w:color w:val="000000"/>
                <w:sz w:val="20"/>
              </w:rPr>
            </w:pPr>
            <w:r>
              <w:rPr>
                <w:rFonts w:ascii="Calibri" w:eastAsia="Calibri" w:hAnsi="Calibri" w:cs="Calibri"/>
                <w:color w:val="000000"/>
                <w:sz w:val="20"/>
              </w:rPr>
              <w:t>2</w:t>
            </w:r>
          </w:p>
        </w:tc>
        <w:tc>
          <w:tcPr>
            <w:tcW w:w="990" w:type="dxa"/>
            <w:tcBorders>
              <w:top w:val="nil"/>
              <w:left w:val="nil"/>
              <w:bottom w:val="nil"/>
              <w:right w:val="nil"/>
              <w:tl2br w:val="nil"/>
              <w:tr2bl w:val="nil"/>
            </w:tcBorders>
            <w:noWrap/>
            <w:tcMar>
              <w:left w:w="29" w:type="dxa"/>
              <w:right w:w="29" w:type="dxa"/>
            </w:tcMar>
            <w:vAlign w:val="center"/>
          </w:tcPr>
          <w:p w14:paraId="5EC6B17C"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10,974</w:t>
            </w:r>
          </w:p>
        </w:tc>
        <w:tc>
          <w:tcPr>
            <w:tcW w:w="1020" w:type="dxa"/>
            <w:tcBorders>
              <w:top w:val="nil"/>
              <w:left w:val="nil"/>
              <w:bottom w:val="nil"/>
              <w:right w:val="nil"/>
              <w:tl2br w:val="nil"/>
              <w:tr2bl w:val="nil"/>
            </w:tcBorders>
            <w:noWrap/>
            <w:tcMar>
              <w:left w:w="29" w:type="dxa"/>
              <w:right w:w="29" w:type="dxa"/>
            </w:tcMar>
            <w:vAlign w:val="center"/>
          </w:tcPr>
          <w:p w14:paraId="0793C69B"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12,896</w:t>
            </w:r>
          </w:p>
        </w:tc>
        <w:tc>
          <w:tcPr>
            <w:tcW w:w="960" w:type="dxa"/>
            <w:tcBorders>
              <w:top w:val="nil"/>
              <w:left w:val="nil"/>
              <w:bottom w:val="nil"/>
              <w:right w:val="nil"/>
              <w:tl2br w:val="nil"/>
              <w:tr2bl w:val="nil"/>
            </w:tcBorders>
            <w:noWrap/>
            <w:tcMar>
              <w:left w:w="29" w:type="dxa"/>
              <w:right w:w="29" w:type="dxa"/>
            </w:tcMar>
            <w:vAlign w:val="center"/>
          </w:tcPr>
          <w:p w14:paraId="4B36D2A5"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(1,922)</w:t>
            </w:r>
          </w:p>
        </w:tc>
        <w:tc>
          <w:tcPr>
            <w:tcW w:w="900" w:type="dxa"/>
            <w:tcBorders>
              <w:top w:val="nil"/>
              <w:left w:val="nil"/>
              <w:bottom w:val="nil"/>
              <w:right w:val="nil"/>
              <w:tl2br w:val="nil"/>
              <w:tr2bl w:val="nil"/>
            </w:tcBorders>
            <w:noWrap/>
            <w:tcMar>
              <w:left w:w="29" w:type="dxa"/>
              <w:right w:w="29" w:type="dxa"/>
            </w:tcMar>
            <w:vAlign w:val="center"/>
          </w:tcPr>
          <w:p w14:paraId="113BCF79"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(15)</w:t>
            </w:r>
          </w:p>
        </w:tc>
        <w:tc>
          <w:tcPr>
            <w:tcW w:w="1035" w:type="dxa"/>
            <w:tcBorders>
              <w:top w:val="nil"/>
              <w:left w:val="nil"/>
              <w:bottom w:val="nil"/>
              <w:right w:val="nil"/>
              <w:tl2br w:val="nil"/>
              <w:tr2bl w:val="nil"/>
            </w:tcBorders>
            <w:tcMar>
              <w:left w:w="0" w:type="dxa"/>
              <w:right w:w="0" w:type="dxa"/>
            </w:tcMar>
          </w:tcPr>
          <w:p w14:paraId="3E930C08" w14:textId="77777777" w:rsidR="00A329C2" w:rsidRDefault="00A329C2">
            <w:pPr>
              <w:pStyle w:val="Normal51"/>
              <w:rPr>
                <w:rFonts w:ascii="Calibri" w:eastAsia="Calibri" w:hAnsi="Calibri" w:cs="Calibri"/>
                <w:color w:val="000000"/>
                <w:sz w:val="20"/>
              </w:rPr>
            </w:pPr>
          </w:p>
        </w:tc>
      </w:tr>
      <w:tr w:rsidR="00A329C2" w14:paraId="2926B1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065" w:type="dxa"/>
            <w:tcBorders>
              <w:top w:val="nil"/>
              <w:left w:val="nil"/>
              <w:bottom w:val="nil"/>
              <w:right w:val="nil"/>
              <w:tl2br w:val="nil"/>
              <w:tr2bl w:val="nil"/>
            </w:tcBorders>
            <w:tcMar>
              <w:left w:w="29" w:type="dxa"/>
              <w:right w:w="29" w:type="dxa"/>
            </w:tcMar>
          </w:tcPr>
          <w:p w14:paraId="2784F9C8" w14:textId="77777777" w:rsidR="00A329C2" w:rsidRDefault="0000368A">
            <w:pPr>
              <w:pStyle w:val="Normal51"/>
              <w:jc w:val="both"/>
              <w:rPr>
                <w:rFonts w:ascii="Calibri" w:eastAsia="Calibri" w:hAnsi="Calibri" w:cs="Calibri"/>
                <w:color w:val="000000"/>
                <w:sz w:val="20"/>
              </w:rPr>
            </w:pPr>
            <w:r>
              <w:rPr>
                <w:rFonts w:ascii="Calibri" w:eastAsia="Calibri" w:hAnsi="Calibri" w:cs="Calibri"/>
                <w:color w:val="000000"/>
                <w:sz w:val="20"/>
              </w:rPr>
              <w:t>Income Tax Equivalents</w:t>
            </w:r>
          </w:p>
        </w:tc>
        <w:tc>
          <w:tcPr>
            <w:tcW w:w="1110" w:type="dxa"/>
            <w:tcBorders>
              <w:top w:val="nil"/>
              <w:left w:val="nil"/>
              <w:bottom w:val="nil"/>
              <w:right w:val="nil"/>
              <w:tl2br w:val="nil"/>
              <w:tr2bl w:val="nil"/>
            </w:tcBorders>
            <w:noWrap/>
            <w:tcMar>
              <w:left w:w="29" w:type="dxa"/>
              <w:right w:w="29" w:type="dxa"/>
            </w:tcMar>
            <w:vAlign w:val="center"/>
          </w:tcPr>
          <w:p w14:paraId="336F2781" w14:textId="77777777" w:rsidR="00A329C2" w:rsidRDefault="0000368A">
            <w:pPr>
              <w:pStyle w:val="Normal51"/>
              <w:jc w:val="center"/>
              <w:rPr>
                <w:rFonts w:ascii="Calibri" w:eastAsia="Calibri" w:hAnsi="Calibri" w:cs="Calibri"/>
                <w:color w:val="000000"/>
                <w:sz w:val="20"/>
              </w:rPr>
            </w:pPr>
            <w:r>
              <w:rPr>
                <w:rFonts w:ascii="Calibri" w:eastAsia="Calibri" w:hAnsi="Calibri" w:cs="Calibri"/>
                <w:color w:val="000000"/>
                <w:sz w:val="20"/>
              </w:rPr>
              <w:t>3</w:t>
            </w:r>
          </w:p>
        </w:tc>
        <w:tc>
          <w:tcPr>
            <w:tcW w:w="990" w:type="dxa"/>
            <w:tcBorders>
              <w:top w:val="nil"/>
              <w:left w:val="nil"/>
              <w:bottom w:val="nil"/>
              <w:right w:val="nil"/>
              <w:tl2br w:val="nil"/>
              <w:tr2bl w:val="nil"/>
            </w:tcBorders>
            <w:noWrap/>
            <w:tcMar>
              <w:left w:w="29" w:type="dxa"/>
              <w:right w:w="29" w:type="dxa"/>
            </w:tcMar>
            <w:vAlign w:val="center"/>
          </w:tcPr>
          <w:p w14:paraId="4A4B3C08" w14:textId="71890458"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5,6</w:t>
            </w:r>
            <w:r w:rsidR="00081A9F">
              <w:rPr>
                <w:rFonts w:ascii="Calibri" w:eastAsia="Calibri" w:hAnsi="Calibri" w:cs="Calibri"/>
                <w:color w:val="000000"/>
                <w:sz w:val="20"/>
              </w:rPr>
              <w:t>95</w:t>
            </w:r>
          </w:p>
        </w:tc>
        <w:tc>
          <w:tcPr>
            <w:tcW w:w="1020" w:type="dxa"/>
            <w:tcBorders>
              <w:top w:val="nil"/>
              <w:left w:val="nil"/>
              <w:bottom w:val="nil"/>
              <w:right w:val="nil"/>
              <w:tl2br w:val="nil"/>
              <w:tr2bl w:val="nil"/>
            </w:tcBorders>
            <w:noWrap/>
            <w:tcMar>
              <w:left w:w="29" w:type="dxa"/>
              <w:right w:w="29" w:type="dxa"/>
            </w:tcMar>
            <w:vAlign w:val="center"/>
          </w:tcPr>
          <w:p w14:paraId="434AD347" w14:textId="1E6C6D95" w:rsidR="00A329C2" w:rsidRDefault="00951CF5">
            <w:pPr>
              <w:pStyle w:val="Normal51"/>
              <w:jc w:val="right"/>
              <w:rPr>
                <w:rFonts w:ascii="Calibri" w:eastAsia="Calibri" w:hAnsi="Calibri" w:cs="Calibri"/>
                <w:color w:val="000000"/>
                <w:sz w:val="20"/>
              </w:rPr>
            </w:pPr>
            <w:r>
              <w:rPr>
                <w:rFonts w:ascii="Calibri" w:eastAsia="Calibri" w:hAnsi="Calibri" w:cs="Calibri"/>
                <w:color w:val="000000"/>
                <w:sz w:val="20"/>
              </w:rPr>
              <w:t>18,457</w:t>
            </w:r>
          </w:p>
        </w:tc>
        <w:tc>
          <w:tcPr>
            <w:tcW w:w="960" w:type="dxa"/>
            <w:tcBorders>
              <w:top w:val="nil"/>
              <w:left w:val="nil"/>
              <w:bottom w:val="nil"/>
              <w:right w:val="nil"/>
              <w:tl2br w:val="nil"/>
              <w:tr2bl w:val="nil"/>
            </w:tcBorders>
            <w:noWrap/>
            <w:tcMar>
              <w:left w:w="29" w:type="dxa"/>
              <w:right w:w="29" w:type="dxa"/>
            </w:tcMar>
            <w:vAlign w:val="center"/>
          </w:tcPr>
          <w:p w14:paraId="28981280" w14:textId="30788F1E" w:rsidR="00A329C2" w:rsidRDefault="00951CF5">
            <w:pPr>
              <w:pStyle w:val="Normal51"/>
              <w:jc w:val="right"/>
              <w:rPr>
                <w:rFonts w:ascii="Calibri" w:eastAsia="Calibri" w:hAnsi="Calibri" w:cs="Calibri"/>
                <w:color w:val="000000"/>
                <w:sz w:val="20"/>
              </w:rPr>
            </w:pPr>
            <w:r>
              <w:rPr>
                <w:rFonts w:ascii="Calibri" w:eastAsia="Calibri" w:hAnsi="Calibri" w:cs="Calibri"/>
                <w:color w:val="000000"/>
                <w:sz w:val="20"/>
              </w:rPr>
              <w:t>(12,</w:t>
            </w:r>
            <w:r w:rsidR="00081A9F">
              <w:rPr>
                <w:rFonts w:ascii="Calibri" w:eastAsia="Calibri" w:hAnsi="Calibri" w:cs="Calibri"/>
                <w:color w:val="000000"/>
                <w:sz w:val="20"/>
              </w:rPr>
              <w:t>762</w:t>
            </w: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6D0A8BD1" w14:textId="6F64EABE" w:rsidR="00A329C2" w:rsidRDefault="00951CF5">
            <w:pPr>
              <w:pStyle w:val="Normal51"/>
              <w:jc w:val="right"/>
              <w:rPr>
                <w:rFonts w:ascii="Calibri" w:eastAsia="Calibri" w:hAnsi="Calibri" w:cs="Calibri"/>
                <w:color w:val="000000"/>
                <w:sz w:val="20"/>
              </w:rPr>
            </w:pPr>
            <w:r>
              <w:rPr>
                <w:rFonts w:ascii="Calibri" w:eastAsia="Calibri" w:hAnsi="Calibri" w:cs="Calibri"/>
                <w:color w:val="000000"/>
                <w:sz w:val="20"/>
              </w:rPr>
              <w:t>(69)</w:t>
            </w:r>
          </w:p>
        </w:tc>
        <w:tc>
          <w:tcPr>
            <w:tcW w:w="1035" w:type="dxa"/>
            <w:tcBorders>
              <w:top w:val="nil"/>
              <w:left w:val="nil"/>
              <w:bottom w:val="nil"/>
              <w:right w:val="nil"/>
              <w:tl2br w:val="nil"/>
              <w:tr2bl w:val="nil"/>
            </w:tcBorders>
            <w:tcMar>
              <w:left w:w="0" w:type="dxa"/>
              <w:right w:w="0" w:type="dxa"/>
            </w:tcMar>
          </w:tcPr>
          <w:p w14:paraId="48A2D087" w14:textId="77777777" w:rsidR="00A329C2" w:rsidRDefault="00A329C2">
            <w:pPr>
              <w:pStyle w:val="Normal51"/>
              <w:rPr>
                <w:rFonts w:ascii="Calibri" w:eastAsia="Calibri" w:hAnsi="Calibri" w:cs="Calibri"/>
                <w:color w:val="000000"/>
                <w:sz w:val="20"/>
              </w:rPr>
            </w:pPr>
          </w:p>
        </w:tc>
      </w:tr>
      <w:tr w:rsidR="00A329C2" w14:paraId="56033F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065" w:type="dxa"/>
            <w:tcBorders>
              <w:top w:val="nil"/>
              <w:left w:val="nil"/>
              <w:bottom w:val="nil"/>
              <w:right w:val="nil"/>
              <w:tl2br w:val="nil"/>
              <w:tr2bl w:val="nil"/>
            </w:tcBorders>
            <w:tcMar>
              <w:left w:w="29" w:type="dxa"/>
              <w:right w:w="29" w:type="dxa"/>
            </w:tcMar>
          </w:tcPr>
          <w:p w14:paraId="4C7EAD87" w14:textId="62598C0E" w:rsidR="00A329C2" w:rsidRDefault="0000368A">
            <w:pPr>
              <w:pStyle w:val="Normal51"/>
              <w:jc w:val="both"/>
              <w:rPr>
                <w:rFonts w:ascii="Calibri" w:eastAsia="Calibri" w:hAnsi="Calibri" w:cs="Calibri"/>
                <w:color w:val="000000"/>
                <w:sz w:val="20"/>
              </w:rPr>
            </w:pPr>
            <w:r>
              <w:rPr>
                <w:rFonts w:ascii="Calibri" w:eastAsia="Calibri" w:hAnsi="Calibri" w:cs="Calibri"/>
                <w:color w:val="000000"/>
                <w:sz w:val="20"/>
              </w:rPr>
              <w:t>Decrease in the Asset Revaluation Surplus</w:t>
            </w:r>
          </w:p>
        </w:tc>
        <w:tc>
          <w:tcPr>
            <w:tcW w:w="1110" w:type="dxa"/>
            <w:tcBorders>
              <w:top w:val="nil"/>
              <w:left w:val="nil"/>
              <w:bottom w:val="nil"/>
              <w:right w:val="nil"/>
              <w:tl2br w:val="nil"/>
              <w:tr2bl w:val="nil"/>
            </w:tcBorders>
            <w:noWrap/>
            <w:tcMar>
              <w:left w:w="29" w:type="dxa"/>
              <w:right w:w="29" w:type="dxa"/>
            </w:tcMar>
            <w:vAlign w:val="center"/>
          </w:tcPr>
          <w:p w14:paraId="32D40184" w14:textId="77777777" w:rsidR="00A329C2" w:rsidRDefault="0000368A">
            <w:pPr>
              <w:pStyle w:val="Normal51"/>
              <w:jc w:val="center"/>
              <w:rPr>
                <w:rFonts w:ascii="Calibri" w:eastAsia="Calibri" w:hAnsi="Calibri" w:cs="Calibri"/>
                <w:color w:val="000000"/>
                <w:sz w:val="20"/>
              </w:rPr>
            </w:pPr>
            <w:r>
              <w:rPr>
                <w:rFonts w:ascii="Calibri" w:eastAsia="Calibri" w:hAnsi="Calibri" w:cs="Calibri"/>
                <w:color w:val="000000"/>
                <w:sz w:val="20"/>
              </w:rPr>
              <w:t>4</w:t>
            </w:r>
          </w:p>
        </w:tc>
        <w:tc>
          <w:tcPr>
            <w:tcW w:w="990" w:type="dxa"/>
            <w:tcBorders>
              <w:top w:val="nil"/>
              <w:left w:val="nil"/>
              <w:bottom w:val="nil"/>
              <w:right w:val="nil"/>
              <w:tl2br w:val="nil"/>
              <w:tr2bl w:val="nil"/>
            </w:tcBorders>
            <w:noWrap/>
            <w:tcMar>
              <w:left w:w="29" w:type="dxa"/>
              <w:right w:w="29" w:type="dxa"/>
            </w:tcMar>
            <w:vAlign w:val="center"/>
          </w:tcPr>
          <w:p w14:paraId="0A4AE6E5" w14:textId="0D8E637A"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w:t>
            </w:r>
            <w:r w:rsidR="00A05A0A">
              <w:rPr>
                <w:rFonts w:ascii="Calibri" w:eastAsia="Calibri" w:hAnsi="Calibri" w:cs="Calibri"/>
                <w:color w:val="000000"/>
                <w:sz w:val="20"/>
              </w:rPr>
              <w:t>1,068</w:t>
            </w:r>
            <w:r>
              <w:rPr>
                <w:rFonts w:ascii="Calibri" w:eastAsia="Calibri" w:hAnsi="Calibri" w:cs="Calibri"/>
                <w:color w:val="000000"/>
                <w:sz w:val="20"/>
              </w:rPr>
              <w:t>)</w:t>
            </w:r>
          </w:p>
        </w:tc>
        <w:tc>
          <w:tcPr>
            <w:tcW w:w="1020" w:type="dxa"/>
            <w:tcBorders>
              <w:top w:val="nil"/>
              <w:left w:val="nil"/>
              <w:bottom w:val="nil"/>
              <w:right w:val="nil"/>
              <w:tl2br w:val="nil"/>
              <w:tr2bl w:val="nil"/>
            </w:tcBorders>
            <w:noWrap/>
            <w:tcMar>
              <w:left w:w="29" w:type="dxa"/>
              <w:right w:w="29" w:type="dxa"/>
            </w:tcMar>
            <w:vAlign w:val="center"/>
          </w:tcPr>
          <w:p w14:paraId="76888CAB"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w:t>
            </w:r>
          </w:p>
        </w:tc>
        <w:tc>
          <w:tcPr>
            <w:tcW w:w="960" w:type="dxa"/>
            <w:tcBorders>
              <w:top w:val="nil"/>
              <w:left w:val="nil"/>
              <w:bottom w:val="nil"/>
              <w:right w:val="nil"/>
              <w:tl2br w:val="nil"/>
              <w:tr2bl w:val="nil"/>
            </w:tcBorders>
            <w:noWrap/>
            <w:tcMar>
              <w:left w:w="29" w:type="dxa"/>
              <w:right w:w="29" w:type="dxa"/>
            </w:tcMar>
            <w:vAlign w:val="center"/>
          </w:tcPr>
          <w:p w14:paraId="6F898623" w14:textId="2A8AFAE4"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w:t>
            </w:r>
            <w:r w:rsidR="00A05A0A">
              <w:rPr>
                <w:rFonts w:ascii="Calibri" w:eastAsia="Calibri" w:hAnsi="Calibri" w:cs="Calibri"/>
                <w:color w:val="000000"/>
                <w:sz w:val="20"/>
              </w:rPr>
              <w:t>1,068</w:t>
            </w:r>
            <w:r>
              <w:rPr>
                <w:rFonts w:ascii="Calibri" w:eastAsia="Calibri" w:hAnsi="Calibri" w:cs="Calibri"/>
                <w:color w:val="000000"/>
                <w:sz w:val="20"/>
              </w:rPr>
              <w:t>)</w:t>
            </w:r>
          </w:p>
        </w:tc>
        <w:tc>
          <w:tcPr>
            <w:tcW w:w="900" w:type="dxa"/>
            <w:tcBorders>
              <w:top w:val="nil"/>
              <w:left w:val="nil"/>
              <w:bottom w:val="nil"/>
              <w:right w:val="nil"/>
              <w:tl2br w:val="nil"/>
              <w:tr2bl w:val="nil"/>
            </w:tcBorders>
            <w:noWrap/>
            <w:tcMar>
              <w:left w:w="29" w:type="dxa"/>
              <w:right w:w="29" w:type="dxa"/>
            </w:tcMar>
            <w:vAlign w:val="center"/>
          </w:tcPr>
          <w:p w14:paraId="09EBDD09" w14:textId="77777777" w:rsidR="00A329C2" w:rsidRDefault="0000368A">
            <w:pPr>
              <w:pStyle w:val="Normal51"/>
              <w:jc w:val="right"/>
              <w:rPr>
                <w:rFonts w:ascii="Calibri" w:eastAsia="Calibri" w:hAnsi="Calibri" w:cs="Calibri"/>
                <w:color w:val="000000"/>
                <w:sz w:val="20"/>
              </w:rPr>
            </w:pPr>
            <w:r>
              <w:rPr>
                <w:rFonts w:ascii="Calibri" w:eastAsia="Calibri" w:hAnsi="Calibri" w:cs="Calibri"/>
                <w:color w:val="000000"/>
                <w:sz w:val="20"/>
              </w:rPr>
              <w:t>#</w:t>
            </w:r>
          </w:p>
        </w:tc>
        <w:tc>
          <w:tcPr>
            <w:tcW w:w="1035" w:type="dxa"/>
            <w:tcBorders>
              <w:top w:val="nil"/>
              <w:left w:val="nil"/>
              <w:bottom w:val="nil"/>
              <w:right w:val="nil"/>
              <w:tl2br w:val="nil"/>
              <w:tr2bl w:val="nil"/>
            </w:tcBorders>
            <w:tcMar>
              <w:left w:w="0" w:type="dxa"/>
              <w:right w:w="0" w:type="dxa"/>
            </w:tcMar>
          </w:tcPr>
          <w:p w14:paraId="388B6089" w14:textId="77777777" w:rsidR="00A329C2" w:rsidRDefault="00A329C2">
            <w:pPr>
              <w:pStyle w:val="Normal51"/>
              <w:rPr>
                <w:rFonts w:ascii="Calibri" w:eastAsia="Calibri" w:hAnsi="Calibri" w:cs="Calibri"/>
                <w:color w:val="000000"/>
                <w:sz w:val="20"/>
              </w:rPr>
            </w:pPr>
          </w:p>
        </w:tc>
      </w:tr>
      <w:tr w:rsidR="00A329C2" w14:paraId="36289F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065" w:type="dxa"/>
            <w:tcBorders>
              <w:top w:val="nil"/>
              <w:left w:val="nil"/>
              <w:bottom w:val="nil"/>
              <w:right w:val="nil"/>
              <w:tl2br w:val="nil"/>
              <w:tr2bl w:val="nil"/>
            </w:tcBorders>
            <w:tcMar>
              <w:left w:w="0" w:type="dxa"/>
              <w:right w:w="0" w:type="dxa"/>
            </w:tcMar>
          </w:tcPr>
          <w:p w14:paraId="55A57318" w14:textId="77777777" w:rsidR="00A329C2" w:rsidRDefault="00A329C2">
            <w:pPr>
              <w:pStyle w:val="Normal51"/>
              <w:jc w:val="both"/>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473D3D87" w14:textId="77777777" w:rsidR="00A329C2" w:rsidRDefault="00A329C2">
            <w:pPr>
              <w:pStyle w:val="Normal51"/>
              <w:jc w:val="center"/>
              <w:rPr>
                <w:rFonts w:ascii="Calibri" w:eastAsia="Calibri" w:hAnsi="Calibri" w:cs="Calibri"/>
                <w:color w:val="000000"/>
                <w:sz w:val="20"/>
              </w:rPr>
            </w:pPr>
          </w:p>
        </w:tc>
        <w:tc>
          <w:tcPr>
            <w:tcW w:w="990" w:type="dxa"/>
            <w:tcBorders>
              <w:top w:val="nil"/>
              <w:left w:val="nil"/>
              <w:bottom w:val="nil"/>
              <w:right w:val="nil"/>
              <w:tl2br w:val="nil"/>
              <w:tr2bl w:val="nil"/>
            </w:tcBorders>
            <w:noWrap/>
            <w:tcMar>
              <w:left w:w="0" w:type="dxa"/>
              <w:right w:w="0" w:type="dxa"/>
            </w:tcMar>
            <w:vAlign w:val="center"/>
          </w:tcPr>
          <w:p w14:paraId="136E4DC5" w14:textId="77777777" w:rsidR="00A329C2" w:rsidRDefault="00A329C2">
            <w:pPr>
              <w:pStyle w:val="Normal51"/>
              <w:jc w:val="right"/>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09AA3D5C" w14:textId="77777777" w:rsidR="00A329C2" w:rsidRDefault="00A329C2">
            <w:pPr>
              <w:pStyle w:val="Normal51"/>
              <w:jc w:val="right"/>
              <w:rPr>
                <w:rFonts w:ascii="Calibri" w:eastAsia="Calibri" w:hAnsi="Calibri" w:cs="Calibri"/>
                <w:color w:val="000000"/>
                <w:sz w:val="20"/>
              </w:rPr>
            </w:pPr>
          </w:p>
        </w:tc>
        <w:tc>
          <w:tcPr>
            <w:tcW w:w="960" w:type="dxa"/>
            <w:tcBorders>
              <w:top w:val="nil"/>
              <w:left w:val="nil"/>
              <w:bottom w:val="nil"/>
              <w:right w:val="nil"/>
              <w:tl2br w:val="nil"/>
              <w:tr2bl w:val="nil"/>
            </w:tcBorders>
            <w:noWrap/>
            <w:tcMar>
              <w:left w:w="0" w:type="dxa"/>
              <w:right w:w="0" w:type="dxa"/>
            </w:tcMar>
            <w:vAlign w:val="center"/>
          </w:tcPr>
          <w:p w14:paraId="6300AE23" w14:textId="77777777" w:rsidR="00A329C2" w:rsidRDefault="00A329C2">
            <w:pPr>
              <w:pStyle w:val="Normal51"/>
              <w:jc w:val="right"/>
              <w:rPr>
                <w:rFonts w:ascii="Calibri" w:eastAsia="Calibri" w:hAnsi="Calibri" w:cs="Calibri"/>
                <w:color w:val="000000"/>
                <w:sz w:val="20"/>
              </w:rPr>
            </w:pPr>
          </w:p>
        </w:tc>
        <w:tc>
          <w:tcPr>
            <w:tcW w:w="900" w:type="dxa"/>
            <w:tcBorders>
              <w:top w:val="nil"/>
              <w:left w:val="nil"/>
              <w:bottom w:val="nil"/>
              <w:right w:val="nil"/>
              <w:tl2br w:val="nil"/>
              <w:tr2bl w:val="nil"/>
            </w:tcBorders>
            <w:noWrap/>
            <w:tcMar>
              <w:left w:w="0" w:type="dxa"/>
              <w:right w:w="0" w:type="dxa"/>
            </w:tcMar>
            <w:vAlign w:val="center"/>
          </w:tcPr>
          <w:p w14:paraId="2C256C01" w14:textId="77777777" w:rsidR="00A329C2" w:rsidRDefault="00A329C2">
            <w:pPr>
              <w:pStyle w:val="Normal51"/>
              <w:rPr>
                <w:rFonts w:ascii="Calibri" w:eastAsia="Calibri" w:hAnsi="Calibri" w:cs="Calibri"/>
                <w:color w:val="000000"/>
                <w:sz w:val="20"/>
              </w:rPr>
            </w:pPr>
          </w:p>
        </w:tc>
        <w:tc>
          <w:tcPr>
            <w:tcW w:w="1035" w:type="dxa"/>
            <w:tcBorders>
              <w:top w:val="nil"/>
              <w:left w:val="nil"/>
              <w:bottom w:val="nil"/>
              <w:right w:val="nil"/>
              <w:tl2br w:val="nil"/>
              <w:tr2bl w:val="nil"/>
            </w:tcBorders>
            <w:tcMar>
              <w:left w:w="0" w:type="dxa"/>
              <w:right w:w="0" w:type="dxa"/>
            </w:tcMar>
          </w:tcPr>
          <w:p w14:paraId="32AD1C6F" w14:textId="77777777" w:rsidR="00A329C2" w:rsidRDefault="00A329C2">
            <w:pPr>
              <w:pStyle w:val="Normal51"/>
              <w:rPr>
                <w:rFonts w:ascii="Calibri" w:eastAsia="Calibri" w:hAnsi="Calibri" w:cs="Calibri"/>
                <w:color w:val="000000"/>
                <w:sz w:val="20"/>
              </w:rPr>
            </w:pPr>
          </w:p>
        </w:tc>
      </w:tr>
      <w:tr w:rsidR="00A329C2" w14:paraId="3916AC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9045" w:type="dxa"/>
            <w:gridSpan w:val="6"/>
            <w:tcBorders>
              <w:top w:val="nil"/>
              <w:left w:val="nil"/>
              <w:bottom w:val="nil"/>
              <w:right w:val="nil"/>
              <w:tl2br w:val="nil"/>
              <w:tr2bl w:val="nil"/>
            </w:tcBorders>
            <w:tcMar>
              <w:left w:w="29" w:type="dxa"/>
              <w:right w:w="29" w:type="dxa"/>
            </w:tcMar>
          </w:tcPr>
          <w:p w14:paraId="4F77D40F" w14:textId="77777777" w:rsidR="00A329C2" w:rsidRDefault="0000368A">
            <w:pPr>
              <w:pStyle w:val="Normal51"/>
              <w:rPr>
                <w:rFonts w:ascii="Calibri" w:eastAsia="Calibri" w:hAnsi="Calibri" w:cs="Calibri"/>
                <w:b/>
                <w:color w:val="000000"/>
                <w:sz w:val="20"/>
              </w:rPr>
            </w:pPr>
            <w:r>
              <w:rPr>
                <w:rFonts w:ascii="Calibri" w:eastAsia="Calibri" w:hAnsi="Calibri" w:cs="Calibri"/>
                <w:b/>
                <w:color w:val="000000"/>
                <w:sz w:val="20"/>
              </w:rPr>
              <w:t>Variance Explanations</w:t>
            </w:r>
          </w:p>
        </w:tc>
        <w:tc>
          <w:tcPr>
            <w:tcW w:w="1035" w:type="dxa"/>
            <w:tcBorders>
              <w:top w:val="nil"/>
              <w:left w:val="nil"/>
              <w:bottom w:val="nil"/>
              <w:right w:val="nil"/>
              <w:tl2br w:val="nil"/>
              <w:tr2bl w:val="nil"/>
            </w:tcBorders>
            <w:tcMar>
              <w:left w:w="0" w:type="dxa"/>
              <w:right w:w="0" w:type="dxa"/>
            </w:tcMar>
          </w:tcPr>
          <w:p w14:paraId="430F32A5" w14:textId="77777777" w:rsidR="00A329C2" w:rsidRDefault="00A329C2">
            <w:pPr>
              <w:pStyle w:val="Normal51"/>
              <w:rPr>
                <w:rFonts w:ascii="Calibri" w:eastAsia="Calibri" w:hAnsi="Calibri" w:cs="Calibri"/>
                <w:color w:val="000000"/>
                <w:sz w:val="20"/>
              </w:rPr>
            </w:pPr>
          </w:p>
        </w:tc>
      </w:tr>
      <w:tr w:rsidR="00A329C2" w14:paraId="054435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065" w:type="dxa"/>
            <w:tcBorders>
              <w:top w:val="nil"/>
              <w:left w:val="nil"/>
              <w:bottom w:val="nil"/>
              <w:right w:val="nil"/>
              <w:tl2br w:val="nil"/>
              <w:tr2bl w:val="nil"/>
            </w:tcBorders>
            <w:tcMar>
              <w:left w:w="0" w:type="dxa"/>
              <w:right w:w="0" w:type="dxa"/>
            </w:tcMar>
          </w:tcPr>
          <w:p w14:paraId="35EC10D1" w14:textId="77777777" w:rsidR="00A329C2" w:rsidRDefault="00A329C2">
            <w:pPr>
              <w:pStyle w:val="Normal51"/>
              <w:rPr>
                <w:rFonts w:ascii="Calibri" w:eastAsia="Calibri" w:hAnsi="Calibri" w:cs="Calibri"/>
                <w:b/>
                <w:color w:val="000000"/>
                <w:sz w:val="20"/>
              </w:rPr>
            </w:pPr>
          </w:p>
        </w:tc>
        <w:tc>
          <w:tcPr>
            <w:tcW w:w="1110" w:type="dxa"/>
            <w:tcBorders>
              <w:top w:val="nil"/>
              <w:left w:val="nil"/>
              <w:bottom w:val="nil"/>
              <w:right w:val="nil"/>
              <w:tl2br w:val="nil"/>
              <w:tr2bl w:val="nil"/>
            </w:tcBorders>
            <w:tcMar>
              <w:left w:w="0" w:type="dxa"/>
              <w:right w:w="0" w:type="dxa"/>
            </w:tcMar>
          </w:tcPr>
          <w:p w14:paraId="3C4DE7D6" w14:textId="77777777" w:rsidR="00A329C2" w:rsidRDefault="00A329C2">
            <w:pPr>
              <w:pStyle w:val="Normal51"/>
              <w:rPr>
                <w:rFonts w:ascii="Calibri" w:eastAsia="Calibri" w:hAnsi="Calibri" w:cs="Calibri"/>
                <w:b/>
                <w:color w:val="000000"/>
                <w:sz w:val="20"/>
              </w:rPr>
            </w:pPr>
          </w:p>
        </w:tc>
        <w:tc>
          <w:tcPr>
            <w:tcW w:w="990" w:type="dxa"/>
            <w:tcBorders>
              <w:top w:val="nil"/>
              <w:left w:val="nil"/>
              <w:bottom w:val="nil"/>
              <w:right w:val="nil"/>
              <w:tl2br w:val="nil"/>
              <w:tr2bl w:val="nil"/>
            </w:tcBorders>
            <w:tcMar>
              <w:left w:w="0" w:type="dxa"/>
              <w:right w:w="0" w:type="dxa"/>
            </w:tcMar>
          </w:tcPr>
          <w:p w14:paraId="13C3C247" w14:textId="77777777" w:rsidR="00A329C2" w:rsidRDefault="00A329C2">
            <w:pPr>
              <w:pStyle w:val="Normal51"/>
              <w:rPr>
                <w:rFonts w:ascii="Calibri" w:eastAsia="Calibri" w:hAnsi="Calibri" w:cs="Calibri"/>
                <w:b/>
                <w:color w:val="000000"/>
                <w:sz w:val="20"/>
              </w:rPr>
            </w:pPr>
          </w:p>
        </w:tc>
        <w:tc>
          <w:tcPr>
            <w:tcW w:w="1020" w:type="dxa"/>
            <w:tcBorders>
              <w:top w:val="nil"/>
              <w:left w:val="nil"/>
              <w:bottom w:val="nil"/>
              <w:right w:val="nil"/>
              <w:tl2br w:val="nil"/>
              <w:tr2bl w:val="nil"/>
            </w:tcBorders>
            <w:tcMar>
              <w:left w:w="0" w:type="dxa"/>
              <w:right w:w="0" w:type="dxa"/>
            </w:tcMar>
          </w:tcPr>
          <w:p w14:paraId="5800E6D9" w14:textId="77777777" w:rsidR="00A329C2" w:rsidRDefault="00A329C2">
            <w:pPr>
              <w:pStyle w:val="Normal51"/>
              <w:rPr>
                <w:rFonts w:ascii="Calibri" w:eastAsia="Calibri" w:hAnsi="Calibri" w:cs="Calibri"/>
                <w:b/>
                <w:color w:val="000000"/>
                <w:sz w:val="20"/>
              </w:rPr>
            </w:pPr>
          </w:p>
        </w:tc>
        <w:tc>
          <w:tcPr>
            <w:tcW w:w="960" w:type="dxa"/>
            <w:tcBorders>
              <w:top w:val="nil"/>
              <w:left w:val="nil"/>
              <w:bottom w:val="nil"/>
              <w:right w:val="nil"/>
              <w:tl2br w:val="nil"/>
              <w:tr2bl w:val="nil"/>
            </w:tcBorders>
            <w:tcMar>
              <w:left w:w="0" w:type="dxa"/>
              <w:right w:w="0" w:type="dxa"/>
            </w:tcMar>
          </w:tcPr>
          <w:p w14:paraId="35A4F07E" w14:textId="77777777" w:rsidR="00A329C2" w:rsidRDefault="00A329C2">
            <w:pPr>
              <w:pStyle w:val="Normal51"/>
              <w:rPr>
                <w:rFonts w:ascii="Calibri" w:eastAsia="Calibri" w:hAnsi="Calibri" w:cs="Calibri"/>
                <w:b/>
                <w:color w:val="000000"/>
                <w:sz w:val="20"/>
              </w:rPr>
            </w:pPr>
          </w:p>
        </w:tc>
        <w:tc>
          <w:tcPr>
            <w:tcW w:w="900" w:type="dxa"/>
            <w:tcBorders>
              <w:top w:val="nil"/>
              <w:left w:val="nil"/>
              <w:bottom w:val="nil"/>
              <w:right w:val="nil"/>
              <w:tl2br w:val="nil"/>
              <w:tr2bl w:val="nil"/>
            </w:tcBorders>
            <w:tcMar>
              <w:left w:w="0" w:type="dxa"/>
              <w:right w:w="0" w:type="dxa"/>
            </w:tcMar>
          </w:tcPr>
          <w:p w14:paraId="13AAED90" w14:textId="77777777" w:rsidR="00A329C2" w:rsidRDefault="00A329C2">
            <w:pPr>
              <w:pStyle w:val="Normal51"/>
              <w:rPr>
                <w:rFonts w:ascii="Calibri" w:eastAsia="Calibri" w:hAnsi="Calibri" w:cs="Calibri"/>
                <w:b/>
                <w:color w:val="000000"/>
                <w:sz w:val="20"/>
              </w:rPr>
            </w:pPr>
          </w:p>
        </w:tc>
        <w:tc>
          <w:tcPr>
            <w:tcW w:w="1035" w:type="dxa"/>
            <w:tcBorders>
              <w:top w:val="nil"/>
              <w:left w:val="nil"/>
              <w:bottom w:val="nil"/>
              <w:right w:val="nil"/>
              <w:tl2br w:val="nil"/>
              <w:tr2bl w:val="nil"/>
            </w:tcBorders>
            <w:tcMar>
              <w:left w:w="0" w:type="dxa"/>
              <w:right w:w="0" w:type="dxa"/>
            </w:tcMar>
          </w:tcPr>
          <w:p w14:paraId="1F687459" w14:textId="77777777" w:rsidR="00A329C2" w:rsidRDefault="00A329C2">
            <w:pPr>
              <w:pStyle w:val="Normal51"/>
              <w:rPr>
                <w:rFonts w:ascii="Calibri" w:eastAsia="Calibri" w:hAnsi="Calibri" w:cs="Calibri"/>
                <w:color w:val="000000"/>
                <w:sz w:val="20"/>
              </w:rPr>
            </w:pPr>
          </w:p>
        </w:tc>
      </w:tr>
    </w:tbl>
    <w:tbl>
      <w:tblPr>
        <w:tblStyle w:val="CDMRange223"/>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385"/>
      </w:tblGrid>
      <w:tr w:rsidR="00A329C2" w14:paraId="1A20B478" w14:textId="77777777" w:rsidTr="00267008">
        <w:trPr>
          <w:trHeight w:val="284"/>
        </w:trPr>
        <w:tc>
          <w:tcPr>
            <w:tcW w:w="9385" w:type="dxa"/>
            <w:tcBorders>
              <w:top w:val="nil"/>
              <w:left w:val="nil"/>
              <w:bottom w:val="nil"/>
              <w:right w:val="nil"/>
            </w:tcBorders>
            <w:tcMar>
              <w:top w:w="0" w:type="dxa"/>
              <w:left w:w="29" w:type="dxa"/>
              <w:bottom w:w="0" w:type="dxa"/>
              <w:right w:w="29" w:type="dxa"/>
            </w:tcMar>
          </w:tcPr>
          <w:p w14:paraId="24BDA2F1" w14:textId="77777777" w:rsidR="0000368A" w:rsidRPr="001B360C" w:rsidRDefault="0000368A" w:rsidP="001B360C">
            <w:pPr>
              <w:pStyle w:val="Normal55"/>
              <w:pBdr>
                <w:top w:val="nil"/>
                <w:left w:val="nil"/>
                <w:bottom w:val="nil"/>
                <w:right w:val="nil"/>
                <w:between w:val="nil"/>
                <w:bar w:val="nil"/>
              </w:pBdr>
              <w:jc w:val="both"/>
              <w:rPr>
                <w:rFonts w:ascii="Calibri" w:eastAsia="Calibri" w:hAnsi="Calibri" w:cs="Calibri"/>
                <w:color w:val="000000"/>
                <w:sz w:val="20"/>
                <w:bdr w:val="nil"/>
                <w:lang w:val="en-CA"/>
              </w:rPr>
            </w:pPr>
          </w:p>
        </w:tc>
      </w:tr>
    </w:tbl>
    <w:p w14:paraId="73B82CEB" w14:textId="2818C5C3" w:rsidR="0000368A" w:rsidRPr="008361B6"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Pr="008361B6">
        <w:rPr>
          <w:rFonts w:ascii="Calibri" w:eastAsia="Calibri" w:hAnsi="Calibri" w:cs="Calibri"/>
          <w:sz w:val="20"/>
          <w:szCs w:val="20"/>
          <w:bdr w:val="nil"/>
        </w:rPr>
        <w:t xml:space="preserve">. The lower than budgeted </w:t>
      </w:r>
      <w:r w:rsidR="00FE5178" w:rsidRPr="008361B6">
        <w:rPr>
          <w:rFonts w:ascii="Calibri" w:eastAsia="Calibri" w:hAnsi="Calibri" w:cs="Calibri"/>
          <w:sz w:val="20"/>
          <w:szCs w:val="20"/>
          <w:bdr w:val="nil"/>
        </w:rPr>
        <w:t>S</w:t>
      </w:r>
      <w:r w:rsidRPr="008361B6">
        <w:rPr>
          <w:rFonts w:ascii="Calibri" w:eastAsia="Calibri" w:hAnsi="Calibri" w:cs="Calibri"/>
          <w:sz w:val="20"/>
          <w:szCs w:val="20"/>
          <w:bdr w:val="nil"/>
        </w:rPr>
        <w:t xml:space="preserve">ales of </w:t>
      </w:r>
      <w:r w:rsidR="00FE5178" w:rsidRPr="008361B6">
        <w:rPr>
          <w:rFonts w:ascii="Calibri" w:eastAsia="Calibri" w:hAnsi="Calibri" w:cs="Calibri"/>
          <w:sz w:val="20"/>
          <w:szCs w:val="20"/>
          <w:bdr w:val="nil"/>
        </w:rPr>
        <w:t>G</w:t>
      </w:r>
      <w:r w:rsidRPr="008361B6">
        <w:rPr>
          <w:rFonts w:ascii="Calibri" w:eastAsia="Calibri" w:hAnsi="Calibri" w:cs="Calibri"/>
          <w:sz w:val="20"/>
          <w:szCs w:val="20"/>
          <w:bdr w:val="nil"/>
        </w:rPr>
        <w:t xml:space="preserve">oods and </w:t>
      </w:r>
      <w:r w:rsidR="00FE5178" w:rsidRPr="008361B6">
        <w:rPr>
          <w:rFonts w:ascii="Calibri" w:eastAsia="Calibri" w:hAnsi="Calibri" w:cs="Calibri"/>
          <w:sz w:val="20"/>
          <w:szCs w:val="20"/>
          <w:bdr w:val="nil"/>
        </w:rPr>
        <w:t>S</w:t>
      </w:r>
      <w:r w:rsidRPr="008361B6">
        <w:rPr>
          <w:rFonts w:ascii="Calibri" w:eastAsia="Calibri" w:hAnsi="Calibri" w:cs="Calibri"/>
          <w:sz w:val="20"/>
          <w:szCs w:val="20"/>
          <w:bdr w:val="nil"/>
        </w:rPr>
        <w:t xml:space="preserve">ervices from </w:t>
      </w:r>
      <w:r w:rsidR="00FE5178" w:rsidRPr="008361B6">
        <w:rPr>
          <w:rFonts w:ascii="Calibri" w:eastAsia="Calibri" w:hAnsi="Calibri" w:cs="Calibri"/>
          <w:sz w:val="20"/>
          <w:szCs w:val="20"/>
          <w:bdr w:val="nil"/>
        </w:rPr>
        <w:t>C</w:t>
      </w:r>
      <w:r w:rsidRPr="008361B6">
        <w:rPr>
          <w:rFonts w:ascii="Calibri" w:eastAsia="Calibri" w:hAnsi="Calibri" w:cs="Calibri"/>
          <w:sz w:val="20"/>
          <w:szCs w:val="20"/>
          <w:bdr w:val="nil"/>
        </w:rPr>
        <w:t xml:space="preserve">ontracts with </w:t>
      </w:r>
      <w:r w:rsidR="00FE5178" w:rsidRPr="008361B6">
        <w:rPr>
          <w:rFonts w:ascii="Calibri" w:eastAsia="Calibri" w:hAnsi="Calibri" w:cs="Calibri"/>
          <w:sz w:val="20"/>
          <w:szCs w:val="20"/>
          <w:bdr w:val="nil"/>
        </w:rPr>
        <w:t>C</w:t>
      </w:r>
      <w:r w:rsidRPr="008361B6">
        <w:rPr>
          <w:rFonts w:ascii="Calibri" w:eastAsia="Calibri" w:hAnsi="Calibri" w:cs="Calibri"/>
          <w:sz w:val="20"/>
          <w:szCs w:val="20"/>
          <w:bdr w:val="nil"/>
        </w:rPr>
        <w:t>ustomers predominantly reflects contracts exchanged that are yet to settle, due to outstanding contract conditions precedent; partially offset by the accelerated settlement of a prepaid land sale.</w:t>
      </w:r>
    </w:p>
    <w:p w14:paraId="7BA01E97" w14:textId="0F36E61D" w:rsidR="0000368A" w:rsidRPr="008361B6"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2</w:t>
      </w:r>
      <w:r w:rsidRPr="008361B6">
        <w:rPr>
          <w:rFonts w:ascii="Calibri" w:eastAsia="Calibri" w:hAnsi="Calibri" w:cs="Calibri"/>
          <w:sz w:val="20"/>
          <w:szCs w:val="20"/>
          <w:bdr w:val="nil"/>
        </w:rPr>
        <w:t xml:space="preserve">. The lower than budgeted </w:t>
      </w:r>
      <w:r w:rsidR="00FE5178" w:rsidRPr="008361B6">
        <w:rPr>
          <w:rFonts w:ascii="Calibri" w:eastAsia="Calibri" w:hAnsi="Calibri" w:cs="Calibri"/>
          <w:sz w:val="20"/>
          <w:szCs w:val="20"/>
          <w:bdr w:val="nil"/>
        </w:rPr>
        <w:t>O</w:t>
      </w:r>
      <w:r w:rsidRPr="008361B6">
        <w:rPr>
          <w:rFonts w:ascii="Calibri" w:eastAsia="Calibri" w:hAnsi="Calibri" w:cs="Calibri"/>
          <w:sz w:val="20"/>
          <w:szCs w:val="20"/>
          <w:bdr w:val="nil"/>
        </w:rPr>
        <w:t xml:space="preserve">ther </w:t>
      </w:r>
      <w:r w:rsidR="00FE5178" w:rsidRPr="008361B6">
        <w:rPr>
          <w:rFonts w:ascii="Calibri" w:eastAsia="Calibri" w:hAnsi="Calibri" w:cs="Calibri"/>
          <w:sz w:val="20"/>
          <w:szCs w:val="20"/>
          <w:bdr w:val="nil"/>
        </w:rPr>
        <w:t>E</w:t>
      </w:r>
      <w:r w:rsidRPr="008361B6">
        <w:rPr>
          <w:rFonts w:ascii="Calibri" w:eastAsia="Calibri" w:hAnsi="Calibri" w:cs="Calibri"/>
          <w:sz w:val="20"/>
          <w:szCs w:val="20"/>
          <w:bdr w:val="nil"/>
        </w:rPr>
        <w:t>xpenses primarily reflect</w:t>
      </w:r>
      <w:r w:rsidR="00552822" w:rsidRPr="008361B6">
        <w:rPr>
          <w:rFonts w:ascii="Calibri" w:eastAsia="Calibri" w:hAnsi="Calibri" w:cs="Calibri"/>
          <w:sz w:val="20"/>
          <w:szCs w:val="20"/>
          <w:bdr w:val="nil"/>
        </w:rPr>
        <w:t xml:space="preserve">s a lower than budget </w:t>
      </w:r>
      <w:r w:rsidRPr="008361B6">
        <w:rPr>
          <w:rFonts w:ascii="Calibri" w:eastAsia="Calibri" w:hAnsi="Calibri" w:cs="Calibri"/>
          <w:sz w:val="20"/>
          <w:szCs w:val="20"/>
          <w:bdr w:val="nil"/>
        </w:rPr>
        <w:t>loss on disposal of assets related to the transfer of land to the University of New South Wales (UNSW) for the UNSW Canberra City campus initiative. This impact is partially offset by the transfer of other assets to CED.</w:t>
      </w:r>
    </w:p>
    <w:p w14:paraId="48C2845C" w14:textId="79ADB545" w:rsidR="0000368A" w:rsidRPr="008361B6"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3</w:t>
      </w:r>
      <w:r w:rsidRPr="008361B6">
        <w:rPr>
          <w:rFonts w:ascii="Calibri" w:eastAsia="Calibri" w:hAnsi="Calibri" w:cs="Calibri"/>
          <w:sz w:val="20"/>
          <w:szCs w:val="20"/>
          <w:bdr w:val="nil"/>
        </w:rPr>
        <w:t xml:space="preserve">. The lower than budgeted </w:t>
      </w:r>
      <w:r w:rsidR="00FE5178" w:rsidRPr="008361B6">
        <w:rPr>
          <w:rFonts w:ascii="Calibri" w:eastAsia="Calibri" w:hAnsi="Calibri" w:cs="Calibri"/>
          <w:sz w:val="20"/>
          <w:szCs w:val="20"/>
          <w:bdr w:val="nil"/>
        </w:rPr>
        <w:t>I</w:t>
      </w:r>
      <w:r w:rsidRPr="008361B6">
        <w:rPr>
          <w:rFonts w:ascii="Calibri" w:eastAsia="Calibri" w:hAnsi="Calibri" w:cs="Calibri"/>
          <w:sz w:val="20"/>
          <w:szCs w:val="20"/>
          <w:bdr w:val="nil"/>
        </w:rPr>
        <w:t xml:space="preserve">ncome </w:t>
      </w:r>
      <w:r w:rsidR="00FE5178" w:rsidRPr="008361B6">
        <w:rPr>
          <w:rFonts w:ascii="Calibri" w:eastAsia="Calibri" w:hAnsi="Calibri" w:cs="Calibri"/>
          <w:sz w:val="20"/>
          <w:szCs w:val="20"/>
          <w:bdr w:val="nil"/>
        </w:rPr>
        <w:t>T</w:t>
      </w:r>
      <w:r w:rsidRPr="008361B6">
        <w:rPr>
          <w:rFonts w:ascii="Calibri" w:eastAsia="Calibri" w:hAnsi="Calibri" w:cs="Calibri"/>
          <w:sz w:val="20"/>
          <w:szCs w:val="20"/>
          <w:bdr w:val="nil"/>
        </w:rPr>
        <w:t xml:space="preserve">ax </w:t>
      </w:r>
      <w:r w:rsidR="00FE5178" w:rsidRPr="008361B6">
        <w:rPr>
          <w:rFonts w:ascii="Calibri" w:eastAsia="Calibri" w:hAnsi="Calibri" w:cs="Calibri"/>
          <w:sz w:val="20"/>
          <w:szCs w:val="20"/>
          <w:bdr w:val="nil"/>
        </w:rPr>
        <w:t>E</w:t>
      </w:r>
      <w:r w:rsidRPr="008361B6">
        <w:rPr>
          <w:rFonts w:ascii="Calibri" w:eastAsia="Calibri" w:hAnsi="Calibri" w:cs="Calibri"/>
          <w:sz w:val="20"/>
          <w:szCs w:val="20"/>
          <w:bdr w:val="nil"/>
        </w:rPr>
        <w:t>quivalents reflect</w:t>
      </w:r>
      <w:r w:rsidR="00552822" w:rsidRPr="008361B6">
        <w:rPr>
          <w:rFonts w:ascii="Calibri" w:eastAsia="Calibri" w:hAnsi="Calibri" w:cs="Calibri"/>
          <w:sz w:val="20"/>
          <w:szCs w:val="20"/>
          <w:bdr w:val="nil"/>
        </w:rPr>
        <w:t>s</w:t>
      </w:r>
      <w:r w:rsidRPr="008361B6">
        <w:rPr>
          <w:rFonts w:ascii="Calibri" w:eastAsia="Calibri" w:hAnsi="Calibri" w:cs="Calibri"/>
          <w:sz w:val="20"/>
          <w:szCs w:val="20"/>
          <w:bdr w:val="nil"/>
        </w:rPr>
        <w:t xml:space="preserve"> the lower than budget operating surplus.</w:t>
      </w:r>
    </w:p>
    <w:p w14:paraId="695CA0D9" w14:textId="68E6DC36" w:rsidR="0000368A" w:rsidRPr="00267008" w:rsidRDefault="0000368A" w:rsidP="00445025">
      <w:pPr>
        <w:pBdr>
          <w:top w:val="nil"/>
          <w:left w:val="nil"/>
          <w:bottom w:val="nil"/>
          <w:right w:val="nil"/>
          <w:between w:val="nil"/>
          <w:bar w:val="nil"/>
        </w:pBdr>
        <w:jc w:val="both"/>
        <w:rPr>
          <w:rFonts w:ascii="Calibri" w:eastAsia="Calibri" w:hAnsi="Calibri" w:cs="Calibri"/>
          <w:sz w:val="20"/>
          <w:szCs w:val="20"/>
          <w:bdr w:val="nil"/>
        </w:rPr>
      </w:pPr>
      <w:r w:rsidRPr="00D9164A">
        <w:rPr>
          <w:rFonts w:ascii="Calibri" w:eastAsia="Calibri" w:hAnsi="Calibri" w:cs="Calibri"/>
          <w:sz w:val="20"/>
          <w:szCs w:val="20"/>
          <w:bdr w:val="nil"/>
        </w:rPr>
        <w:t>4</w:t>
      </w:r>
      <w:r w:rsidRPr="00445025">
        <w:rPr>
          <w:rFonts w:ascii="Calibri" w:eastAsia="Calibri" w:hAnsi="Calibri" w:cs="Calibri"/>
          <w:sz w:val="20"/>
          <w:szCs w:val="20"/>
          <w:bdr w:val="nil"/>
        </w:rPr>
        <w:t xml:space="preserve">. The </w:t>
      </w:r>
      <w:r w:rsidR="00BB77F6">
        <w:rPr>
          <w:rFonts w:ascii="Calibri" w:eastAsia="Calibri" w:hAnsi="Calibri" w:cs="Calibri"/>
          <w:sz w:val="20"/>
          <w:szCs w:val="20"/>
          <w:bdr w:val="nil"/>
        </w:rPr>
        <w:t>d</w:t>
      </w:r>
      <w:r w:rsidRPr="00445025">
        <w:rPr>
          <w:rFonts w:ascii="Calibri" w:eastAsia="Calibri" w:hAnsi="Calibri" w:cs="Calibri"/>
          <w:sz w:val="20"/>
          <w:szCs w:val="20"/>
          <w:bdr w:val="nil"/>
        </w:rPr>
        <w:t xml:space="preserve">ecrease in the </w:t>
      </w:r>
      <w:r w:rsidR="00FE5178">
        <w:rPr>
          <w:rFonts w:ascii="Calibri" w:eastAsia="Calibri" w:hAnsi="Calibri" w:cs="Calibri"/>
          <w:sz w:val="20"/>
          <w:szCs w:val="20"/>
          <w:bdr w:val="nil"/>
        </w:rPr>
        <w:t>A</w:t>
      </w:r>
      <w:r w:rsidRPr="00445025">
        <w:rPr>
          <w:rFonts w:ascii="Calibri" w:eastAsia="Calibri" w:hAnsi="Calibri" w:cs="Calibri"/>
          <w:sz w:val="20"/>
          <w:szCs w:val="20"/>
          <w:bdr w:val="nil"/>
        </w:rPr>
        <w:t xml:space="preserve">sset </w:t>
      </w:r>
      <w:r w:rsidR="00FE5178">
        <w:rPr>
          <w:rFonts w:ascii="Calibri" w:eastAsia="Calibri" w:hAnsi="Calibri" w:cs="Calibri"/>
          <w:sz w:val="20"/>
          <w:szCs w:val="20"/>
          <w:bdr w:val="nil"/>
        </w:rPr>
        <w:t>R</w:t>
      </w:r>
      <w:r w:rsidRPr="00445025">
        <w:rPr>
          <w:rFonts w:ascii="Calibri" w:eastAsia="Calibri" w:hAnsi="Calibri" w:cs="Calibri"/>
          <w:sz w:val="20"/>
          <w:szCs w:val="20"/>
          <w:bdr w:val="nil"/>
        </w:rPr>
        <w:t xml:space="preserve">evaluation </w:t>
      </w:r>
      <w:r w:rsidR="00FE5178">
        <w:rPr>
          <w:rFonts w:ascii="Calibri" w:eastAsia="Calibri" w:hAnsi="Calibri" w:cs="Calibri"/>
          <w:sz w:val="20"/>
          <w:szCs w:val="20"/>
          <w:bdr w:val="nil"/>
        </w:rPr>
        <w:t>S</w:t>
      </w:r>
      <w:r w:rsidRPr="00445025">
        <w:rPr>
          <w:rFonts w:ascii="Calibri" w:eastAsia="Calibri" w:hAnsi="Calibri" w:cs="Calibri"/>
          <w:sz w:val="20"/>
          <w:szCs w:val="20"/>
          <w:bdr w:val="nil"/>
        </w:rPr>
        <w:t>urplus predominantly reflect</w:t>
      </w:r>
      <w:r w:rsidR="00552822">
        <w:rPr>
          <w:rFonts w:ascii="Calibri" w:eastAsia="Calibri" w:hAnsi="Calibri" w:cs="Calibri"/>
          <w:sz w:val="20"/>
          <w:szCs w:val="20"/>
          <w:bdr w:val="nil"/>
        </w:rPr>
        <w:t>s</w:t>
      </w:r>
      <w:r w:rsidRPr="00445025">
        <w:rPr>
          <w:rFonts w:ascii="Calibri" w:eastAsia="Calibri" w:hAnsi="Calibri" w:cs="Calibri"/>
          <w:sz w:val="20"/>
          <w:szCs w:val="20"/>
          <w:bdr w:val="nil"/>
        </w:rPr>
        <w:t xml:space="preserve"> a revaluation adjustment associated with the UNSW Stage 1 transfer, </w:t>
      </w:r>
      <w:r w:rsidR="00A05A0A">
        <w:rPr>
          <w:rFonts w:ascii="Calibri" w:eastAsia="Calibri" w:hAnsi="Calibri" w:cs="Calibri"/>
          <w:sz w:val="20"/>
          <w:szCs w:val="20"/>
          <w:bdr w:val="nil"/>
        </w:rPr>
        <w:t>partially offset by gains on revaluation of infrastructure and community assets and tax effects of revaluations.</w:t>
      </w:r>
    </w:p>
    <w:p w14:paraId="2193A676" w14:textId="435173E3" w:rsidR="0000368A" w:rsidRDefault="0000368A" w:rsidP="00A1631A">
      <w:pPr>
        <w:pageBreakBefore/>
        <w:pBdr>
          <w:top w:val="nil"/>
          <w:left w:val="nil"/>
          <w:bottom w:val="nil"/>
          <w:right w:val="nil"/>
          <w:between w:val="nil"/>
          <w:bar w:val="nil"/>
        </w:pBdr>
        <w:autoSpaceDE w:val="0"/>
        <w:autoSpaceDN w:val="0"/>
        <w:adjustRightInd w:val="0"/>
        <w:spacing w:before="120" w:after="120"/>
        <w:jc w:val="both"/>
        <w:rPr>
          <w:rFonts w:ascii="Arial" w:hAnsi="Arial" w:cs="Arial"/>
          <w:b/>
          <w:bdr w:val="nil"/>
        </w:rPr>
      </w:pPr>
      <w:r>
        <w:rPr>
          <w:rFonts w:ascii="Arial" w:hAnsi="Arial" w:cs="Arial"/>
          <w:b/>
          <w:bdr w:val="nil"/>
          <w:lang w:val="en-AU" w:eastAsia="en-AU"/>
        </w:rPr>
        <w:lastRenderedPageBreak/>
        <w:t xml:space="preserve">NOTE </w:t>
      </w:r>
      <w:r w:rsidR="00F0195F">
        <w:rPr>
          <w:rFonts w:ascii="Arial" w:hAnsi="Arial" w:cs="Arial"/>
          <w:b/>
          <w:bdr w:val="nil"/>
          <w:lang w:val="en-AU" w:eastAsia="en-AU"/>
        </w:rPr>
        <w:t>27 BUDGETARY</w:t>
      </w:r>
      <w:r w:rsidRPr="00A33897">
        <w:rPr>
          <w:rFonts w:ascii="Arial" w:hAnsi="Arial" w:cs="Arial"/>
          <w:b/>
          <w:bdr w:val="nil"/>
        </w:rPr>
        <w:t xml:space="preserve"> REPORTING </w:t>
      </w:r>
      <w:r>
        <w:rPr>
          <w:rFonts w:ascii="Arial" w:hAnsi="Arial" w:cs="Arial"/>
          <w:b/>
          <w:bdr w:val="nil"/>
        </w:rPr>
        <w:t>–</w:t>
      </w:r>
      <w:r w:rsidRPr="00A33897">
        <w:rPr>
          <w:rFonts w:ascii="Arial" w:hAnsi="Arial" w:cs="Arial"/>
          <w:b/>
          <w:bdr w:val="nil"/>
        </w:rPr>
        <w:t xml:space="preserve"> CONTINUED</w:t>
      </w:r>
    </w:p>
    <w:p w14:paraId="3865B97C" w14:textId="77777777" w:rsidR="0000368A" w:rsidRDefault="0000368A" w:rsidP="00465CFB">
      <w:pPr>
        <w:pBdr>
          <w:top w:val="nil"/>
          <w:left w:val="nil"/>
          <w:bottom w:val="nil"/>
          <w:right w:val="nil"/>
          <w:between w:val="nil"/>
          <w:bar w:val="nil"/>
        </w:pBdr>
        <w:autoSpaceDE w:val="0"/>
        <w:autoSpaceDN w:val="0"/>
        <w:adjustRightInd w:val="0"/>
        <w:rPr>
          <w:rFonts w:ascii="Arial" w:hAnsi="Arial" w:cs="Arial"/>
          <w:b/>
          <w:bdr w:val="nil"/>
        </w:rPr>
      </w:pPr>
    </w:p>
    <w:p w14:paraId="3189A1DD" w14:textId="77777777" w:rsidR="0000368A" w:rsidRPr="00A33897" w:rsidRDefault="0000368A" w:rsidP="00465CFB">
      <w:pPr>
        <w:pBdr>
          <w:top w:val="nil"/>
          <w:left w:val="nil"/>
          <w:bottom w:val="nil"/>
          <w:right w:val="nil"/>
          <w:between w:val="nil"/>
          <w:bar w:val="nil"/>
        </w:pBdr>
        <w:autoSpaceDE w:val="0"/>
        <w:autoSpaceDN w:val="0"/>
        <w:adjustRightInd w:val="0"/>
        <w:rPr>
          <w:rFonts w:ascii="Arial" w:hAnsi="Arial" w:cs="Arial"/>
          <w:b/>
          <w:bdr w:val="nil"/>
        </w:rPr>
      </w:pPr>
      <w:r>
        <w:t xml:space="preserve"> </w:t>
      </w:r>
    </w:p>
    <w:tbl>
      <w:tblPr>
        <w:tblStyle w:val="CDMRange222"/>
        <w:tblW w:w="10080" w:type="dxa"/>
        <w:tblLayout w:type="fixed"/>
        <w:tblLook w:val="0600" w:firstRow="0" w:lastRow="0" w:firstColumn="0" w:lastColumn="0" w:noHBand="1" w:noVBand="1"/>
      </w:tblPr>
      <w:tblGrid>
        <w:gridCol w:w="3945"/>
        <w:gridCol w:w="1110"/>
        <w:gridCol w:w="1020"/>
        <w:gridCol w:w="1005"/>
        <w:gridCol w:w="1035"/>
        <w:gridCol w:w="1035"/>
        <w:gridCol w:w="930"/>
      </w:tblGrid>
      <w:tr w:rsidR="00A329C2" w14:paraId="23A1F904" w14:textId="77777777">
        <w:trPr>
          <w:trHeight w:hRule="exact" w:val="240"/>
        </w:trPr>
        <w:tc>
          <w:tcPr>
            <w:tcW w:w="3945" w:type="dxa"/>
            <w:tcBorders>
              <w:top w:val="nil"/>
              <w:left w:val="nil"/>
              <w:bottom w:val="nil"/>
              <w:right w:val="nil"/>
              <w:tl2br w:val="nil"/>
              <w:tr2bl w:val="nil"/>
            </w:tcBorders>
            <w:noWrap/>
            <w:tcMar>
              <w:left w:w="0" w:type="dxa"/>
              <w:right w:w="0" w:type="dxa"/>
            </w:tcMar>
            <w:vAlign w:val="center"/>
          </w:tcPr>
          <w:p w14:paraId="081370A2" w14:textId="77777777" w:rsidR="00A329C2" w:rsidRDefault="00A329C2">
            <w:pPr>
              <w:pStyle w:val="Normal5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6CD4A60E" w14:textId="77777777" w:rsidR="00A329C2" w:rsidRDefault="00A329C2">
            <w:pPr>
              <w:pStyle w:val="Normal52"/>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34F3518F" w14:textId="77777777" w:rsidR="00A329C2" w:rsidRDefault="00A329C2">
            <w:pPr>
              <w:pStyle w:val="Normal52"/>
              <w:rPr>
                <w:rFonts w:ascii="Calibri" w:eastAsia="Calibri" w:hAnsi="Calibri" w:cs="Calibri"/>
                <w:color w:val="000000"/>
                <w:sz w:val="20"/>
              </w:rPr>
            </w:pPr>
          </w:p>
        </w:tc>
        <w:tc>
          <w:tcPr>
            <w:tcW w:w="1005" w:type="dxa"/>
            <w:tcBorders>
              <w:top w:val="nil"/>
              <w:left w:val="nil"/>
              <w:bottom w:val="nil"/>
              <w:right w:val="nil"/>
              <w:tl2br w:val="nil"/>
              <w:tr2bl w:val="nil"/>
            </w:tcBorders>
            <w:noWrap/>
            <w:tcMar>
              <w:left w:w="0" w:type="dxa"/>
              <w:right w:w="0" w:type="dxa"/>
            </w:tcMar>
            <w:vAlign w:val="center"/>
          </w:tcPr>
          <w:p w14:paraId="758CB922" w14:textId="77777777" w:rsidR="00A329C2" w:rsidRDefault="00A329C2">
            <w:pPr>
              <w:pStyle w:val="Normal52"/>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32A7338E" w14:textId="77777777" w:rsidR="00A329C2" w:rsidRDefault="00A329C2">
            <w:pPr>
              <w:pStyle w:val="Normal52"/>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53719F22" w14:textId="77777777" w:rsidR="00A329C2" w:rsidRDefault="00A329C2">
            <w:pPr>
              <w:pStyle w:val="Normal52"/>
              <w:rPr>
                <w:rFonts w:ascii="Calibri" w:eastAsia="Calibri" w:hAnsi="Calibri" w:cs="Calibri"/>
                <w:color w:val="000000"/>
                <w:sz w:val="20"/>
              </w:rPr>
            </w:pPr>
          </w:p>
        </w:tc>
        <w:tc>
          <w:tcPr>
            <w:tcW w:w="930" w:type="dxa"/>
            <w:tcBorders>
              <w:top w:val="nil"/>
              <w:left w:val="nil"/>
              <w:bottom w:val="nil"/>
              <w:right w:val="nil"/>
              <w:tl2br w:val="nil"/>
              <w:tr2bl w:val="nil"/>
            </w:tcBorders>
            <w:noWrap/>
            <w:tcMar>
              <w:left w:w="0" w:type="dxa"/>
              <w:right w:w="0" w:type="dxa"/>
            </w:tcMar>
            <w:vAlign w:val="center"/>
          </w:tcPr>
          <w:p w14:paraId="48F2BF4E" w14:textId="77777777" w:rsidR="00A329C2" w:rsidRDefault="00A329C2">
            <w:pPr>
              <w:pStyle w:val="Normal52"/>
              <w:rPr>
                <w:rFonts w:ascii="Calibri" w:eastAsia="Calibri" w:hAnsi="Calibri" w:cs="Calibri"/>
                <w:color w:val="000000"/>
                <w:sz w:val="20"/>
              </w:rPr>
            </w:pPr>
          </w:p>
        </w:tc>
      </w:tr>
      <w:tr w:rsidR="00A329C2" w14:paraId="67F9B9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3945" w:type="dxa"/>
            <w:tcBorders>
              <w:top w:val="nil"/>
              <w:left w:val="nil"/>
              <w:bottom w:val="nil"/>
              <w:right w:val="nil"/>
              <w:tl2br w:val="nil"/>
              <w:tr2bl w:val="nil"/>
            </w:tcBorders>
            <w:noWrap/>
            <w:tcMar>
              <w:left w:w="0" w:type="dxa"/>
              <w:right w:w="0" w:type="dxa"/>
            </w:tcMar>
            <w:vAlign w:val="center"/>
          </w:tcPr>
          <w:p w14:paraId="17DAD497" w14:textId="77777777" w:rsidR="00A329C2" w:rsidRDefault="00A329C2">
            <w:pPr>
              <w:pStyle w:val="Normal52"/>
              <w:rPr>
                <w:rFonts w:ascii="Calibri" w:eastAsia="Calibri" w:hAnsi="Calibri" w:cs="Calibri"/>
                <w:color w:val="000000"/>
                <w:sz w:val="20"/>
              </w:rPr>
            </w:pPr>
          </w:p>
        </w:tc>
        <w:tc>
          <w:tcPr>
            <w:tcW w:w="1110" w:type="dxa"/>
            <w:tcBorders>
              <w:top w:val="nil"/>
              <w:left w:val="nil"/>
              <w:bottom w:val="nil"/>
              <w:right w:val="nil"/>
              <w:tl2br w:val="nil"/>
              <w:tr2bl w:val="nil"/>
            </w:tcBorders>
            <w:tcMar>
              <w:left w:w="40" w:type="dxa"/>
              <w:right w:w="40" w:type="dxa"/>
            </w:tcMar>
            <w:vAlign w:val="center"/>
          </w:tcPr>
          <w:p w14:paraId="411A58EE" w14:textId="77777777" w:rsidR="00A329C2" w:rsidRDefault="0000368A">
            <w:pPr>
              <w:pStyle w:val="Normal52"/>
              <w:jc w:val="center"/>
              <w:rPr>
                <w:rFonts w:ascii="Calibri" w:eastAsia="Calibri" w:hAnsi="Calibri" w:cs="Calibri"/>
                <w:b/>
                <w:color w:val="000000"/>
                <w:sz w:val="20"/>
              </w:rPr>
            </w:pPr>
            <w:r>
              <w:rPr>
                <w:rFonts w:ascii="Calibri" w:eastAsia="Calibri" w:hAnsi="Calibri" w:cs="Calibri"/>
                <w:b/>
                <w:color w:val="000000"/>
                <w:sz w:val="20"/>
              </w:rPr>
              <w:t>Variance</w:t>
            </w:r>
          </w:p>
        </w:tc>
        <w:tc>
          <w:tcPr>
            <w:tcW w:w="1020" w:type="dxa"/>
            <w:tcBorders>
              <w:top w:val="nil"/>
              <w:left w:val="nil"/>
              <w:bottom w:val="nil"/>
              <w:right w:val="nil"/>
              <w:tl2br w:val="nil"/>
              <w:tr2bl w:val="nil"/>
            </w:tcBorders>
            <w:noWrap/>
            <w:tcMar>
              <w:left w:w="0" w:type="dxa"/>
              <w:right w:w="0" w:type="dxa"/>
            </w:tcMar>
            <w:vAlign w:val="center"/>
          </w:tcPr>
          <w:p w14:paraId="2AD28585" w14:textId="77777777" w:rsidR="00A329C2" w:rsidRDefault="00A329C2">
            <w:pPr>
              <w:pStyle w:val="Normal52"/>
              <w:rPr>
                <w:rFonts w:ascii="Calibri" w:eastAsia="Calibri" w:hAnsi="Calibri" w:cs="Calibri"/>
                <w:color w:val="000000"/>
                <w:sz w:val="20"/>
              </w:rPr>
            </w:pPr>
          </w:p>
        </w:tc>
        <w:tc>
          <w:tcPr>
            <w:tcW w:w="1005" w:type="dxa"/>
            <w:tcBorders>
              <w:top w:val="nil"/>
              <w:left w:val="nil"/>
              <w:bottom w:val="nil"/>
              <w:right w:val="nil"/>
              <w:tl2br w:val="nil"/>
              <w:tr2bl w:val="nil"/>
            </w:tcBorders>
            <w:tcMar>
              <w:left w:w="40" w:type="dxa"/>
              <w:right w:w="40" w:type="dxa"/>
            </w:tcMar>
            <w:vAlign w:val="center"/>
          </w:tcPr>
          <w:p w14:paraId="6958F7BC"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Original</w:t>
            </w:r>
          </w:p>
        </w:tc>
        <w:tc>
          <w:tcPr>
            <w:tcW w:w="1035" w:type="dxa"/>
            <w:tcBorders>
              <w:top w:val="nil"/>
              <w:left w:val="nil"/>
              <w:bottom w:val="nil"/>
              <w:right w:val="nil"/>
              <w:tl2br w:val="nil"/>
              <w:tr2bl w:val="nil"/>
            </w:tcBorders>
            <w:noWrap/>
            <w:tcMar>
              <w:left w:w="0" w:type="dxa"/>
              <w:right w:w="0" w:type="dxa"/>
            </w:tcMar>
            <w:vAlign w:val="center"/>
          </w:tcPr>
          <w:p w14:paraId="1524DEE3" w14:textId="77777777" w:rsidR="00A329C2" w:rsidRDefault="00A329C2">
            <w:pPr>
              <w:pStyle w:val="Normal52"/>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42875A0B" w14:textId="77777777" w:rsidR="00A329C2" w:rsidRDefault="00A329C2">
            <w:pPr>
              <w:pStyle w:val="Normal52"/>
              <w:rPr>
                <w:rFonts w:ascii="Calibri" w:eastAsia="Calibri" w:hAnsi="Calibri" w:cs="Calibri"/>
                <w:color w:val="000000"/>
                <w:sz w:val="20"/>
              </w:rPr>
            </w:pPr>
          </w:p>
        </w:tc>
        <w:tc>
          <w:tcPr>
            <w:tcW w:w="930" w:type="dxa"/>
            <w:tcBorders>
              <w:top w:val="nil"/>
              <w:left w:val="nil"/>
              <w:bottom w:val="nil"/>
              <w:right w:val="nil"/>
              <w:tl2br w:val="nil"/>
              <w:tr2bl w:val="nil"/>
            </w:tcBorders>
            <w:noWrap/>
            <w:tcMar>
              <w:left w:w="0" w:type="dxa"/>
              <w:right w:w="0" w:type="dxa"/>
            </w:tcMar>
            <w:vAlign w:val="center"/>
          </w:tcPr>
          <w:p w14:paraId="5D963EF2" w14:textId="77777777" w:rsidR="00A329C2" w:rsidRDefault="00A329C2">
            <w:pPr>
              <w:pStyle w:val="Normal52"/>
              <w:rPr>
                <w:rFonts w:ascii="Calibri" w:eastAsia="Calibri" w:hAnsi="Calibri" w:cs="Calibri"/>
                <w:color w:val="000000"/>
                <w:sz w:val="20"/>
              </w:rPr>
            </w:pPr>
          </w:p>
        </w:tc>
      </w:tr>
      <w:tr w:rsidR="00A329C2" w14:paraId="061C90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945" w:type="dxa"/>
            <w:tcBorders>
              <w:top w:val="nil"/>
              <w:left w:val="nil"/>
              <w:bottom w:val="nil"/>
              <w:right w:val="nil"/>
              <w:tl2br w:val="nil"/>
              <w:tr2bl w:val="nil"/>
            </w:tcBorders>
            <w:noWrap/>
            <w:tcMar>
              <w:left w:w="0" w:type="dxa"/>
              <w:right w:w="0" w:type="dxa"/>
            </w:tcMar>
            <w:vAlign w:val="bottom"/>
          </w:tcPr>
          <w:p w14:paraId="72590EC3" w14:textId="77777777" w:rsidR="00A329C2" w:rsidRDefault="00A329C2">
            <w:pPr>
              <w:pStyle w:val="Normal5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40" w:type="dxa"/>
              <w:right w:w="40" w:type="dxa"/>
            </w:tcMar>
            <w:vAlign w:val="center"/>
          </w:tcPr>
          <w:p w14:paraId="5D983843" w14:textId="77777777" w:rsidR="00A329C2" w:rsidRDefault="0000368A">
            <w:pPr>
              <w:pStyle w:val="Normal52"/>
              <w:jc w:val="center"/>
              <w:rPr>
                <w:rFonts w:ascii="Calibri" w:eastAsia="Calibri" w:hAnsi="Calibri" w:cs="Calibri"/>
                <w:b/>
                <w:color w:val="000000"/>
                <w:sz w:val="20"/>
              </w:rPr>
            </w:pPr>
            <w:r>
              <w:rPr>
                <w:rFonts w:ascii="Calibri" w:eastAsia="Calibri" w:hAnsi="Calibri" w:cs="Calibri"/>
                <w:b/>
                <w:color w:val="000000"/>
                <w:sz w:val="20"/>
              </w:rPr>
              <w:t>Explanation</w:t>
            </w:r>
          </w:p>
        </w:tc>
        <w:tc>
          <w:tcPr>
            <w:tcW w:w="1020" w:type="dxa"/>
            <w:tcBorders>
              <w:top w:val="nil"/>
              <w:left w:val="nil"/>
              <w:bottom w:val="nil"/>
              <w:right w:val="nil"/>
              <w:tl2br w:val="nil"/>
              <w:tr2bl w:val="nil"/>
            </w:tcBorders>
            <w:noWrap/>
            <w:tcMar>
              <w:left w:w="40" w:type="dxa"/>
              <w:right w:w="40" w:type="dxa"/>
            </w:tcMar>
            <w:vAlign w:val="center"/>
          </w:tcPr>
          <w:p w14:paraId="33B3520F"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Actual</w:t>
            </w:r>
          </w:p>
        </w:tc>
        <w:tc>
          <w:tcPr>
            <w:tcW w:w="1005" w:type="dxa"/>
            <w:tcBorders>
              <w:top w:val="nil"/>
              <w:left w:val="nil"/>
              <w:bottom w:val="nil"/>
              <w:right w:val="nil"/>
              <w:tl2br w:val="nil"/>
              <w:tr2bl w:val="nil"/>
            </w:tcBorders>
            <w:noWrap/>
            <w:tcMar>
              <w:left w:w="40" w:type="dxa"/>
              <w:right w:w="40" w:type="dxa"/>
            </w:tcMar>
            <w:vAlign w:val="center"/>
          </w:tcPr>
          <w:p w14:paraId="015FDCA0"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Budget</w:t>
            </w:r>
          </w:p>
        </w:tc>
        <w:tc>
          <w:tcPr>
            <w:tcW w:w="1035" w:type="dxa"/>
            <w:tcBorders>
              <w:top w:val="nil"/>
              <w:left w:val="nil"/>
              <w:bottom w:val="nil"/>
              <w:right w:val="nil"/>
              <w:tl2br w:val="nil"/>
              <w:tr2bl w:val="nil"/>
            </w:tcBorders>
            <w:noWrap/>
            <w:tcMar>
              <w:left w:w="0" w:type="dxa"/>
              <w:right w:w="0" w:type="dxa"/>
            </w:tcMar>
            <w:vAlign w:val="center"/>
          </w:tcPr>
          <w:p w14:paraId="559F8B10" w14:textId="77777777" w:rsidR="00A329C2" w:rsidRDefault="00A329C2">
            <w:pPr>
              <w:pStyle w:val="Normal52"/>
              <w:jc w:val="right"/>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64A6D3B5" w14:textId="77777777" w:rsidR="00A329C2" w:rsidRDefault="00A329C2">
            <w:pPr>
              <w:pStyle w:val="Normal52"/>
              <w:jc w:val="right"/>
              <w:rPr>
                <w:rFonts w:ascii="Calibri" w:eastAsia="Calibri" w:hAnsi="Calibri" w:cs="Calibri"/>
                <w:color w:val="000000"/>
                <w:sz w:val="20"/>
              </w:rPr>
            </w:pPr>
          </w:p>
        </w:tc>
        <w:tc>
          <w:tcPr>
            <w:tcW w:w="930" w:type="dxa"/>
            <w:tcBorders>
              <w:top w:val="nil"/>
              <w:left w:val="nil"/>
              <w:bottom w:val="nil"/>
              <w:right w:val="nil"/>
              <w:tl2br w:val="nil"/>
              <w:tr2bl w:val="nil"/>
            </w:tcBorders>
            <w:noWrap/>
            <w:tcMar>
              <w:left w:w="0" w:type="dxa"/>
              <w:right w:w="0" w:type="dxa"/>
            </w:tcMar>
            <w:vAlign w:val="center"/>
          </w:tcPr>
          <w:p w14:paraId="6F14A576" w14:textId="77777777" w:rsidR="00A329C2" w:rsidRDefault="00A329C2">
            <w:pPr>
              <w:pStyle w:val="Normal52"/>
              <w:jc w:val="center"/>
              <w:rPr>
                <w:rFonts w:ascii="Calibri" w:eastAsia="Calibri" w:hAnsi="Calibri" w:cs="Calibri"/>
                <w:color w:val="000000"/>
                <w:sz w:val="20"/>
              </w:rPr>
            </w:pPr>
          </w:p>
        </w:tc>
      </w:tr>
      <w:tr w:rsidR="00A329C2" w14:paraId="47926E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tcMar>
              <w:left w:w="40" w:type="dxa"/>
              <w:right w:w="40" w:type="dxa"/>
            </w:tcMar>
          </w:tcPr>
          <w:p w14:paraId="10DFBF30" w14:textId="77777777" w:rsidR="00A329C2" w:rsidRDefault="0000368A">
            <w:pPr>
              <w:pStyle w:val="Normal52"/>
              <w:rPr>
                <w:rFonts w:ascii="Calibri" w:eastAsia="Calibri" w:hAnsi="Calibri" w:cs="Calibri"/>
                <w:b/>
                <w:color w:val="000000"/>
                <w:sz w:val="20"/>
              </w:rPr>
            </w:pPr>
            <w:r>
              <w:rPr>
                <w:rFonts w:ascii="Calibri" w:eastAsia="Calibri" w:hAnsi="Calibri" w:cs="Calibri"/>
                <w:b/>
                <w:color w:val="000000"/>
                <w:sz w:val="20"/>
              </w:rPr>
              <w:t>Balance Sheet Line Items</w:t>
            </w:r>
          </w:p>
        </w:tc>
        <w:tc>
          <w:tcPr>
            <w:tcW w:w="1110" w:type="dxa"/>
            <w:tcBorders>
              <w:top w:val="nil"/>
              <w:left w:val="nil"/>
              <w:bottom w:val="nil"/>
              <w:right w:val="nil"/>
              <w:tl2br w:val="nil"/>
              <w:tr2bl w:val="nil"/>
            </w:tcBorders>
            <w:tcMar>
              <w:left w:w="0" w:type="dxa"/>
              <w:right w:w="0" w:type="dxa"/>
            </w:tcMar>
          </w:tcPr>
          <w:p w14:paraId="72B65B9E" w14:textId="77777777" w:rsidR="00A329C2" w:rsidRDefault="00A329C2">
            <w:pPr>
              <w:pStyle w:val="Normal52"/>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40" w:type="dxa"/>
              <w:right w:w="40" w:type="dxa"/>
            </w:tcMar>
            <w:vAlign w:val="bottom"/>
          </w:tcPr>
          <w:p w14:paraId="58E5ABAA"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2026</w:t>
            </w:r>
          </w:p>
        </w:tc>
        <w:tc>
          <w:tcPr>
            <w:tcW w:w="1005" w:type="dxa"/>
            <w:tcBorders>
              <w:top w:val="nil"/>
              <w:left w:val="nil"/>
              <w:bottom w:val="nil"/>
              <w:right w:val="nil"/>
              <w:tl2br w:val="nil"/>
              <w:tr2bl w:val="nil"/>
            </w:tcBorders>
            <w:noWrap/>
            <w:tcMar>
              <w:left w:w="40" w:type="dxa"/>
              <w:right w:w="40" w:type="dxa"/>
            </w:tcMar>
            <w:vAlign w:val="bottom"/>
          </w:tcPr>
          <w:p w14:paraId="7DF78EEB"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2026</w:t>
            </w:r>
          </w:p>
        </w:tc>
        <w:tc>
          <w:tcPr>
            <w:tcW w:w="1035" w:type="dxa"/>
            <w:tcBorders>
              <w:top w:val="nil"/>
              <w:left w:val="nil"/>
              <w:bottom w:val="nil"/>
              <w:right w:val="nil"/>
              <w:tl2br w:val="nil"/>
              <w:tr2bl w:val="nil"/>
            </w:tcBorders>
            <w:noWrap/>
            <w:tcMar>
              <w:left w:w="40" w:type="dxa"/>
              <w:right w:w="40" w:type="dxa"/>
            </w:tcMar>
            <w:vAlign w:val="center"/>
          </w:tcPr>
          <w:p w14:paraId="1D32B85F"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Variance</w:t>
            </w:r>
          </w:p>
        </w:tc>
        <w:tc>
          <w:tcPr>
            <w:tcW w:w="1035" w:type="dxa"/>
            <w:tcBorders>
              <w:top w:val="nil"/>
              <w:left w:val="nil"/>
              <w:bottom w:val="nil"/>
              <w:right w:val="nil"/>
              <w:tl2br w:val="nil"/>
              <w:tr2bl w:val="nil"/>
            </w:tcBorders>
            <w:noWrap/>
            <w:tcMar>
              <w:left w:w="40" w:type="dxa"/>
              <w:right w:w="40" w:type="dxa"/>
            </w:tcMar>
            <w:vAlign w:val="center"/>
          </w:tcPr>
          <w:p w14:paraId="3DD7D6AD"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Variance</w:t>
            </w:r>
          </w:p>
        </w:tc>
        <w:tc>
          <w:tcPr>
            <w:tcW w:w="930" w:type="dxa"/>
            <w:tcBorders>
              <w:top w:val="nil"/>
              <w:left w:val="nil"/>
              <w:bottom w:val="nil"/>
              <w:right w:val="nil"/>
              <w:tl2br w:val="nil"/>
              <w:tr2bl w:val="nil"/>
            </w:tcBorders>
            <w:noWrap/>
            <w:tcMar>
              <w:left w:w="0" w:type="dxa"/>
              <w:right w:w="0" w:type="dxa"/>
            </w:tcMar>
            <w:vAlign w:val="center"/>
          </w:tcPr>
          <w:p w14:paraId="1C536D3D" w14:textId="77777777" w:rsidR="00A329C2" w:rsidRDefault="00A329C2">
            <w:pPr>
              <w:pStyle w:val="Normal52"/>
              <w:rPr>
                <w:rFonts w:ascii="Calibri" w:eastAsia="Calibri" w:hAnsi="Calibri" w:cs="Calibri"/>
                <w:b/>
                <w:color w:val="000000"/>
                <w:sz w:val="20"/>
              </w:rPr>
            </w:pPr>
          </w:p>
        </w:tc>
      </w:tr>
      <w:tr w:rsidR="00A329C2" w14:paraId="29847D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945" w:type="dxa"/>
            <w:tcBorders>
              <w:top w:val="nil"/>
              <w:left w:val="nil"/>
              <w:bottom w:val="nil"/>
              <w:right w:val="nil"/>
              <w:tl2br w:val="nil"/>
              <w:tr2bl w:val="nil"/>
            </w:tcBorders>
            <w:noWrap/>
            <w:tcMar>
              <w:left w:w="0" w:type="dxa"/>
              <w:right w:w="0" w:type="dxa"/>
            </w:tcMar>
            <w:vAlign w:val="center"/>
          </w:tcPr>
          <w:p w14:paraId="57963348" w14:textId="77777777" w:rsidR="00A329C2" w:rsidRDefault="00A329C2">
            <w:pPr>
              <w:pStyle w:val="Normal5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383A4393" w14:textId="77777777" w:rsidR="00A329C2" w:rsidRDefault="00A329C2">
            <w:pPr>
              <w:pStyle w:val="Normal52"/>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40" w:type="dxa"/>
              <w:right w:w="40" w:type="dxa"/>
            </w:tcMar>
            <w:vAlign w:val="center"/>
          </w:tcPr>
          <w:p w14:paraId="2E3F1FE4"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$’000</w:t>
            </w:r>
          </w:p>
        </w:tc>
        <w:tc>
          <w:tcPr>
            <w:tcW w:w="1005" w:type="dxa"/>
            <w:tcBorders>
              <w:top w:val="nil"/>
              <w:left w:val="nil"/>
              <w:bottom w:val="nil"/>
              <w:right w:val="nil"/>
              <w:tl2br w:val="nil"/>
              <w:tr2bl w:val="nil"/>
            </w:tcBorders>
            <w:noWrap/>
            <w:tcMar>
              <w:left w:w="40" w:type="dxa"/>
              <w:right w:w="40" w:type="dxa"/>
            </w:tcMar>
            <w:vAlign w:val="center"/>
          </w:tcPr>
          <w:p w14:paraId="46B73E3A"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$’000</w:t>
            </w:r>
          </w:p>
        </w:tc>
        <w:tc>
          <w:tcPr>
            <w:tcW w:w="1035" w:type="dxa"/>
            <w:tcBorders>
              <w:top w:val="nil"/>
              <w:left w:val="nil"/>
              <w:bottom w:val="nil"/>
              <w:right w:val="nil"/>
              <w:tl2br w:val="nil"/>
              <w:tr2bl w:val="nil"/>
            </w:tcBorders>
            <w:noWrap/>
            <w:tcMar>
              <w:left w:w="40" w:type="dxa"/>
              <w:right w:w="40" w:type="dxa"/>
            </w:tcMar>
            <w:vAlign w:val="center"/>
          </w:tcPr>
          <w:p w14:paraId="7EDB0D16"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$’000</w:t>
            </w:r>
          </w:p>
        </w:tc>
        <w:tc>
          <w:tcPr>
            <w:tcW w:w="1035" w:type="dxa"/>
            <w:tcBorders>
              <w:top w:val="nil"/>
              <w:left w:val="nil"/>
              <w:bottom w:val="nil"/>
              <w:right w:val="nil"/>
              <w:tl2br w:val="nil"/>
              <w:tr2bl w:val="nil"/>
            </w:tcBorders>
            <w:noWrap/>
            <w:tcMar>
              <w:left w:w="40" w:type="dxa"/>
              <w:right w:w="40" w:type="dxa"/>
            </w:tcMar>
            <w:vAlign w:val="center"/>
          </w:tcPr>
          <w:p w14:paraId="3491F2EA" w14:textId="77777777" w:rsidR="00A329C2" w:rsidRDefault="0000368A">
            <w:pPr>
              <w:pStyle w:val="Normal52"/>
              <w:jc w:val="right"/>
              <w:rPr>
                <w:rFonts w:ascii="Calibri" w:eastAsia="Calibri" w:hAnsi="Calibri" w:cs="Calibri"/>
                <w:b/>
                <w:color w:val="000000"/>
                <w:sz w:val="20"/>
              </w:rPr>
            </w:pPr>
            <w:r>
              <w:rPr>
                <w:rFonts w:ascii="Calibri" w:eastAsia="Calibri" w:hAnsi="Calibri" w:cs="Calibri"/>
                <w:b/>
                <w:color w:val="000000"/>
                <w:sz w:val="20"/>
              </w:rPr>
              <w:t>%</w:t>
            </w:r>
          </w:p>
        </w:tc>
        <w:tc>
          <w:tcPr>
            <w:tcW w:w="930" w:type="dxa"/>
            <w:tcBorders>
              <w:top w:val="nil"/>
              <w:left w:val="nil"/>
              <w:bottom w:val="nil"/>
              <w:right w:val="nil"/>
              <w:tl2br w:val="nil"/>
              <w:tr2bl w:val="nil"/>
            </w:tcBorders>
            <w:noWrap/>
            <w:tcMar>
              <w:left w:w="0" w:type="dxa"/>
              <w:right w:w="0" w:type="dxa"/>
            </w:tcMar>
            <w:vAlign w:val="center"/>
          </w:tcPr>
          <w:p w14:paraId="5E20C077" w14:textId="77777777" w:rsidR="00A329C2" w:rsidRDefault="00A329C2">
            <w:pPr>
              <w:pStyle w:val="Normal52"/>
              <w:jc w:val="center"/>
              <w:rPr>
                <w:rFonts w:ascii="Calibri" w:eastAsia="Calibri" w:hAnsi="Calibri" w:cs="Calibri"/>
                <w:b/>
                <w:color w:val="000000"/>
                <w:sz w:val="20"/>
              </w:rPr>
            </w:pPr>
          </w:p>
        </w:tc>
      </w:tr>
      <w:tr w:rsidR="00A329C2" w14:paraId="053E84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945" w:type="dxa"/>
            <w:tcBorders>
              <w:top w:val="nil"/>
              <w:left w:val="nil"/>
              <w:bottom w:val="nil"/>
              <w:right w:val="nil"/>
              <w:tl2br w:val="nil"/>
              <w:tr2bl w:val="nil"/>
            </w:tcBorders>
            <w:noWrap/>
            <w:tcMar>
              <w:left w:w="0" w:type="dxa"/>
              <w:right w:w="0" w:type="dxa"/>
            </w:tcMar>
            <w:vAlign w:val="center"/>
          </w:tcPr>
          <w:p w14:paraId="5AD65DFE" w14:textId="77777777" w:rsidR="00A329C2" w:rsidRDefault="00A329C2">
            <w:pPr>
              <w:pStyle w:val="Normal52"/>
              <w:rPr>
                <w:rFonts w:ascii="Calibri" w:eastAsia="Calibri" w:hAnsi="Calibri" w:cs="Calibri"/>
                <w:color w:val="000000"/>
                <w:sz w:val="20"/>
              </w:rPr>
            </w:pPr>
          </w:p>
        </w:tc>
        <w:tc>
          <w:tcPr>
            <w:tcW w:w="1110" w:type="dxa"/>
            <w:tcBorders>
              <w:top w:val="nil"/>
              <w:left w:val="nil"/>
              <w:bottom w:val="nil"/>
              <w:right w:val="nil"/>
              <w:tl2br w:val="nil"/>
              <w:tr2bl w:val="nil"/>
            </w:tcBorders>
            <w:noWrap/>
            <w:tcMar>
              <w:left w:w="0" w:type="dxa"/>
              <w:right w:w="0" w:type="dxa"/>
            </w:tcMar>
            <w:vAlign w:val="center"/>
          </w:tcPr>
          <w:p w14:paraId="6CE0B4AF" w14:textId="77777777" w:rsidR="00A329C2" w:rsidRDefault="00A329C2">
            <w:pPr>
              <w:pStyle w:val="Normal52"/>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center"/>
          </w:tcPr>
          <w:p w14:paraId="03808E7F" w14:textId="77777777" w:rsidR="00A329C2" w:rsidRDefault="00A329C2">
            <w:pPr>
              <w:pStyle w:val="Normal52"/>
              <w:jc w:val="center"/>
              <w:rPr>
                <w:rFonts w:ascii="Calibri" w:eastAsia="Calibri" w:hAnsi="Calibri" w:cs="Calibri"/>
                <w:b/>
                <w:color w:val="000000"/>
                <w:sz w:val="20"/>
              </w:rPr>
            </w:pPr>
          </w:p>
        </w:tc>
        <w:tc>
          <w:tcPr>
            <w:tcW w:w="1005" w:type="dxa"/>
            <w:tcBorders>
              <w:top w:val="nil"/>
              <w:left w:val="nil"/>
              <w:bottom w:val="nil"/>
              <w:right w:val="nil"/>
              <w:tl2br w:val="nil"/>
              <w:tr2bl w:val="nil"/>
            </w:tcBorders>
            <w:noWrap/>
            <w:tcMar>
              <w:left w:w="0" w:type="dxa"/>
              <w:right w:w="0" w:type="dxa"/>
            </w:tcMar>
            <w:vAlign w:val="center"/>
          </w:tcPr>
          <w:p w14:paraId="75E7476B" w14:textId="77777777" w:rsidR="00A329C2" w:rsidRDefault="00A329C2">
            <w:pPr>
              <w:pStyle w:val="Normal52"/>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44ABD74C" w14:textId="77777777" w:rsidR="00A329C2" w:rsidRDefault="00A329C2">
            <w:pPr>
              <w:pStyle w:val="Normal52"/>
              <w:jc w:val="center"/>
              <w:rPr>
                <w:rFonts w:ascii="Calibri" w:eastAsia="Calibri" w:hAnsi="Calibri" w:cs="Calibri"/>
                <w:b/>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0F6F492B" w14:textId="77777777" w:rsidR="00A329C2" w:rsidRDefault="00A329C2">
            <w:pPr>
              <w:pStyle w:val="Normal52"/>
              <w:jc w:val="center"/>
              <w:rPr>
                <w:rFonts w:ascii="Calibri" w:eastAsia="Calibri" w:hAnsi="Calibri" w:cs="Calibri"/>
                <w:b/>
                <w:color w:val="000000"/>
                <w:sz w:val="20"/>
              </w:rPr>
            </w:pPr>
          </w:p>
        </w:tc>
        <w:tc>
          <w:tcPr>
            <w:tcW w:w="930" w:type="dxa"/>
            <w:tcBorders>
              <w:top w:val="nil"/>
              <w:left w:val="nil"/>
              <w:bottom w:val="nil"/>
              <w:right w:val="nil"/>
              <w:tl2br w:val="nil"/>
              <w:tr2bl w:val="nil"/>
            </w:tcBorders>
            <w:noWrap/>
            <w:tcMar>
              <w:left w:w="0" w:type="dxa"/>
              <w:right w:w="0" w:type="dxa"/>
            </w:tcMar>
            <w:vAlign w:val="center"/>
          </w:tcPr>
          <w:p w14:paraId="3B569FD5" w14:textId="77777777" w:rsidR="00A329C2" w:rsidRDefault="00A329C2">
            <w:pPr>
              <w:pStyle w:val="Normal52"/>
              <w:jc w:val="center"/>
              <w:rPr>
                <w:rFonts w:ascii="Calibri" w:eastAsia="Calibri" w:hAnsi="Calibri" w:cs="Calibri"/>
                <w:b/>
                <w:color w:val="000000"/>
                <w:sz w:val="20"/>
              </w:rPr>
            </w:pPr>
          </w:p>
        </w:tc>
      </w:tr>
      <w:tr w:rsidR="00A329C2" w14:paraId="5EA0CD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4A6CE47B"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 xml:space="preserve">Cash </w:t>
            </w:r>
          </w:p>
        </w:tc>
        <w:tc>
          <w:tcPr>
            <w:tcW w:w="1110" w:type="dxa"/>
            <w:tcBorders>
              <w:top w:val="nil"/>
              <w:left w:val="nil"/>
              <w:bottom w:val="nil"/>
              <w:right w:val="nil"/>
              <w:tl2br w:val="nil"/>
              <w:tr2bl w:val="nil"/>
            </w:tcBorders>
            <w:tcMar>
              <w:left w:w="40" w:type="dxa"/>
              <w:right w:w="40" w:type="dxa"/>
            </w:tcMar>
          </w:tcPr>
          <w:p w14:paraId="4E862A4F" w14:textId="77777777" w:rsidR="00A329C2" w:rsidRDefault="0000368A">
            <w:pPr>
              <w:pStyle w:val="Normal52"/>
              <w:jc w:val="center"/>
              <w:rPr>
                <w:rFonts w:ascii="Calibri" w:eastAsia="Calibri" w:hAnsi="Calibri" w:cs="Calibri"/>
                <w:color w:val="000000"/>
                <w:sz w:val="20"/>
              </w:rPr>
            </w:pPr>
            <w:r>
              <w:rPr>
                <w:rFonts w:ascii="Calibri" w:eastAsia="Calibri" w:hAnsi="Calibri" w:cs="Calibri"/>
                <w:color w:val="000000"/>
                <w:sz w:val="20"/>
              </w:rPr>
              <w:t>5</w:t>
            </w:r>
          </w:p>
        </w:tc>
        <w:tc>
          <w:tcPr>
            <w:tcW w:w="1020" w:type="dxa"/>
            <w:tcBorders>
              <w:top w:val="nil"/>
              <w:left w:val="nil"/>
              <w:bottom w:val="nil"/>
              <w:right w:val="nil"/>
              <w:tl2br w:val="nil"/>
              <w:tr2bl w:val="nil"/>
            </w:tcBorders>
            <w:noWrap/>
            <w:tcMar>
              <w:left w:w="40" w:type="dxa"/>
              <w:right w:w="40" w:type="dxa"/>
            </w:tcMar>
          </w:tcPr>
          <w:p w14:paraId="0C11FA8F"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19,460</w:t>
            </w:r>
          </w:p>
        </w:tc>
        <w:tc>
          <w:tcPr>
            <w:tcW w:w="1005" w:type="dxa"/>
            <w:tcBorders>
              <w:top w:val="nil"/>
              <w:left w:val="nil"/>
              <w:bottom w:val="nil"/>
              <w:right w:val="nil"/>
              <w:tl2br w:val="nil"/>
              <w:tr2bl w:val="nil"/>
            </w:tcBorders>
            <w:noWrap/>
            <w:tcMar>
              <w:left w:w="40" w:type="dxa"/>
              <w:right w:w="40" w:type="dxa"/>
            </w:tcMar>
            <w:vAlign w:val="center"/>
          </w:tcPr>
          <w:p w14:paraId="28C5FBF8"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46,052</w:t>
            </w:r>
          </w:p>
        </w:tc>
        <w:tc>
          <w:tcPr>
            <w:tcW w:w="1035" w:type="dxa"/>
            <w:tcBorders>
              <w:top w:val="nil"/>
              <w:left w:val="nil"/>
              <w:bottom w:val="nil"/>
              <w:right w:val="nil"/>
              <w:tl2br w:val="nil"/>
              <w:tr2bl w:val="nil"/>
            </w:tcBorders>
            <w:noWrap/>
            <w:tcMar>
              <w:left w:w="40" w:type="dxa"/>
              <w:right w:w="40" w:type="dxa"/>
            </w:tcMar>
          </w:tcPr>
          <w:p w14:paraId="4E601F87"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(26,592)</w:t>
            </w:r>
          </w:p>
        </w:tc>
        <w:tc>
          <w:tcPr>
            <w:tcW w:w="1035" w:type="dxa"/>
            <w:tcBorders>
              <w:top w:val="nil"/>
              <w:left w:val="nil"/>
              <w:bottom w:val="nil"/>
              <w:right w:val="nil"/>
              <w:tl2br w:val="nil"/>
              <w:tr2bl w:val="nil"/>
            </w:tcBorders>
            <w:noWrap/>
            <w:tcMar>
              <w:left w:w="40" w:type="dxa"/>
              <w:right w:w="40" w:type="dxa"/>
            </w:tcMar>
          </w:tcPr>
          <w:p w14:paraId="58A64DFE"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(58)</w:t>
            </w:r>
          </w:p>
        </w:tc>
        <w:tc>
          <w:tcPr>
            <w:tcW w:w="930" w:type="dxa"/>
            <w:tcBorders>
              <w:top w:val="nil"/>
              <w:left w:val="nil"/>
              <w:bottom w:val="nil"/>
              <w:right w:val="nil"/>
              <w:tl2br w:val="nil"/>
              <w:tr2bl w:val="nil"/>
            </w:tcBorders>
            <w:noWrap/>
            <w:tcMar>
              <w:left w:w="0" w:type="dxa"/>
              <w:right w:w="0" w:type="dxa"/>
            </w:tcMar>
            <w:vAlign w:val="center"/>
          </w:tcPr>
          <w:p w14:paraId="7F0ADBD7" w14:textId="77777777" w:rsidR="00A329C2" w:rsidRDefault="00A329C2">
            <w:pPr>
              <w:pStyle w:val="Normal52"/>
              <w:rPr>
                <w:rFonts w:ascii="Calibri" w:eastAsia="Calibri" w:hAnsi="Calibri" w:cs="Calibri"/>
                <w:color w:val="000000"/>
                <w:sz w:val="20"/>
              </w:rPr>
            </w:pPr>
          </w:p>
        </w:tc>
      </w:tr>
      <w:tr w:rsidR="00CF1CD1" w14:paraId="4F0D77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751E97FD" w14:textId="6C6A0F9B" w:rsidR="00CF1CD1" w:rsidRDefault="00CF1CD1">
            <w:pPr>
              <w:pStyle w:val="Normal52"/>
              <w:rPr>
                <w:rFonts w:ascii="Calibri" w:eastAsia="Calibri" w:hAnsi="Calibri" w:cs="Calibri"/>
                <w:color w:val="000000"/>
                <w:sz w:val="20"/>
              </w:rPr>
            </w:pPr>
            <w:r>
              <w:rPr>
                <w:rFonts w:ascii="Calibri" w:eastAsia="Calibri" w:hAnsi="Calibri" w:cs="Calibri"/>
                <w:color w:val="000000"/>
                <w:sz w:val="20"/>
              </w:rPr>
              <w:t>Inventories</w:t>
            </w:r>
          </w:p>
        </w:tc>
        <w:tc>
          <w:tcPr>
            <w:tcW w:w="1110" w:type="dxa"/>
            <w:tcBorders>
              <w:top w:val="nil"/>
              <w:left w:val="nil"/>
              <w:bottom w:val="nil"/>
              <w:right w:val="nil"/>
              <w:tl2br w:val="nil"/>
              <w:tr2bl w:val="nil"/>
            </w:tcBorders>
            <w:tcMar>
              <w:left w:w="40" w:type="dxa"/>
              <w:right w:w="40" w:type="dxa"/>
            </w:tcMar>
          </w:tcPr>
          <w:p w14:paraId="31B9BED2" w14:textId="64460A57" w:rsidR="00CF1CD1" w:rsidRDefault="00CF1CD1">
            <w:pPr>
              <w:pStyle w:val="Normal52"/>
              <w:jc w:val="center"/>
              <w:rPr>
                <w:rFonts w:ascii="Calibri" w:eastAsia="Calibri" w:hAnsi="Calibri" w:cs="Calibri"/>
                <w:color w:val="000000"/>
                <w:sz w:val="20"/>
              </w:rPr>
            </w:pPr>
            <w:r>
              <w:rPr>
                <w:rFonts w:ascii="Calibri" w:eastAsia="Calibri" w:hAnsi="Calibri" w:cs="Calibri"/>
                <w:color w:val="000000"/>
                <w:sz w:val="20"/>
              </w:rPr>
              <w:t>6</w:t>
            </w:r>
          </w:p>
        </w:tc>
        <w:tc>
          <w:tcPr>
            <w:tcW w:w="1020" w:type="dxa"/>
            <w:tcBorders>
              <w:top w:val="nil"/>
              <w:left w:val="nil"/>
              <w:bottom w:val="nil"/>
              <w:right w:val="nil"/>
              <w:tl2br w:val="nil"/>
              <w:tr2bl w:val="nil"/>
            </w:tcBorders>
            <w:noWrap/>
            <w:tcMar>
              <w:left w:w="40" w:type="dxa"/>
              <w:right w:w="40" w:type="dxa"/>
            </w:tcMar>
          </w:tcPr>
          <w:p w14:paraId="3DDA4625" w14:textId="26D79B44" w:rsidR="00CF1CD1" w:rsidRDefault="00CF1CD1">
            <w:pPr>
              <w:pStyle w:val="Normal52"/>
              <w:jc w:val="right"/>
              <w:rPr>
                <w:rFonts w:ascii="Calibri" w:eastAsia="Calibri" w:hAnsi="Calibri" w:cs="Calibri"/>
                <w:color w:val="000000"/>
                <w:sz w:val="20"/>
              </w:rPr>
            </w:pPr>
            <w:r>
              <w:rPr>
                <w:rFonts w:ascii="Calibri" w:eastAsia="Calibri" w:hAnsi="Calibri" w:cs="Calibri"/>
                <w:color w:val="000000"/>
                <w:sz w:val="20"/>
              </w:rPr>
              <w:t>2</w:t>
            </w:r>
            <w:r w:rsidR="00081A9F">
              <w:rPr>
                <w:rFonts w:ascii="Calibri" w:eastAsia="Calibri" w:hAnsi="Calibri" w:cs="Calibri"/>
                <w:color w:val="000000"/>
                <w:sz w:val="20"/>
              </w:rPr>
              <w:t>8,003</w:t>
            </w:r>
          </w:p>
        </w:tc>
        <w:tc>
          <w:tcPr>
            <w:tcW w:w="1005" w:type="dxa"/>
            <w:tcBorders>
              <w:top w:val="nil"/>
              <w:left w:val="nil"/>
              <w:bottom w:val="nil"/>
              <w:right w:val="nil"/>
              <w:tl2br w:val="nil"/>
              <w:tr2bl w:val="nil"/>
            </w:tcBorders>
            <w:noWrap/>
            <w:tcMar>
              <w:left w:w="40" w:type="dxa"/>
              <w:right w:w="40" w:type="dxa"/>
            </w:tcMar>
            <w:vAlign w:val="center"/>
          </w:tcPr>
          <w:p w14:paraId="79C1DAB2" w14:textId="67865249" w:rsidR="00CF1CD1" w:rsidRDefault="00CF1CD1">
            <w:pPr>
              <w:pStyle w:val="Normal52"/>
              <w:jc w:val="right"/>
              <w:rPr>
                <w:rFonts w:ascii="Calibri" w:eastAsia="Calibri" w:hAnsi="Calibri" w:cs="Calibri"/>
                <w:color w:val="000000"/>
                <w:sz w:val="20"/>
              </w:rPr>
            </w:pPr>
            <w:r>
              <w:rPr>
                <w:rFonts w:ascii="Calibri" w:eastAsia="Calibri" w:hAnsi="Calibri" w:cs="Calibri"/>
                <w:color w:val="000000"/>
                <w:sz w:val="20"/>
              </w:rPr>
              <w:t>24,664</w:t>
            </w:r>
          </w:p>
        </w:tc>
        <w:tc>
          <w:tcPr>
            <w:tcW w:w="1035" w:type="dxa"/>
            <w:tcBorders>
              <w:top w:val="nil"/>
              <w:left w:val="nil"/>
              <w:bottom w:val="nil"/>
              <w:right w:val="nil"/>
              <w:tl2br w:val="nil"/>
              <w:tr2bl w:val="nil"/>
            </w:tcBorders>
            <w:noWrap/>
            <w:tcMar>
              <w:left w:w="40" w:type="dxa"/>
              <w:right w:w="40" w:type="dxa"/>
            </w:tcMar>
          </w:tcPr>
          <w:p w14:paraId="1CEFD607" w14:textId="386C4457" w:rsidR="00CF1CD1" w:rsidRDefault="00CF1CD1">
            <w:pPr>
              <w:pStyle w:val="Normal52"/>
              <w:jc w:val="right"/>
              <w:rPr>
                <w:rFonts w:ascii="Calibri" w:eastAsia="Calibri" w:hAnsi="Calibri" w:cs="Calibri"/>
                <w:color w:val="000000"/>
                <w:sz w:val="20"/>
              </w:rPr>
            </w:pPr>
            <w:r>
              <w:rPr>
                <w:rFonts w:ascii="Calibri" w:eastAsia="Calibri" w:hAnsi="Calibri" w:cs="Calibri"/>
                <w:color w:val="000000"/>
                <w:sz w:val="20"/>
              </w:rPr>
              <w:t>3,</w:t>
            </w:r>
            <w:r w:rsidR="00081A9F">
              <w:rPr>
                <w:rFonts w:ascii="Calibri" w:eastAsia="Calibri" w:hAnsi="Calibri" w:cs="Calibri"/>
                <w:color w:val="000000"/>
                <w:sz w:val="20"/>
              </w:rPr>
              <w:t>339</w:t>
            </w:r>
          </w:p>
        </w:tc>
        <w:tc>
          <w:tcPr>
            <w:tcW w:w="1035" w:type="dxa"/>
            <w:tcBorders>
              <w:top w:val="nil"/>
              <w:left w:val="nil"/>
              <w:bottom w:val="nil"/>
              <w:right w:val="nil"/>
              <w:tl2br w:val="nil"/>
              <w:tr2bl w:val="nil"/>
            </w:tcBorders>
            <w:noWrap/>
            <w:tcMar>
              <w:left w:w="40" w:type="dxa"/>
              <w:right w:w="40" w:type="dxa"/>
            </w:tcMar>
          </w:tcPr>
          <w:p w14:paraId="37F28BA8" w14:textId="2C867FC5" w:rsidR="00CF1CD1" w:rsidRDefault="00CF1CD1">
            <w:pPr>
              <w:pStyle w:val="Normal52"/>
              <w:jc w:val="right"/>
              <w:rPr>
                <w:rFonts w:ascii="Calibri" w:eastAsia="Calibri" w:hAnsi="Calibri" w:cs="Calibri"/>
                <w:color w:val="000000"/>
                <w:sz w:val="20"/>
              </w:rPr>
            </w:pPr>
            <w:r>
              <w:rPr>
                <w:rFonts w:ascii="Calibri" w:eastAsia="Calibri" w:hAnsi="Calibri" w:cs="Calibri"/>
                <w:color w:val="000000"/>
                <w:sz w:val="20"/>
              </w:rPr>
              <w:t>1</w:t>
            </w:r>
            <w:r w:rsidR="00E14E4A">
              <w:rPr>
                <w:rFonts w:ascii="Calibri" w:eastAsia="Calibri" w:hAnsi="Calibri" w:cs="Calibri"/>
                <w:color w:val="000000"/>
                <w:sz w:val="20"/>
              </w:rPr>
              <w:t>4</w:t>
            </w:r>
          </w:p>
        </w:tc>
        <w:tc>
          <w:tcPr>
            <w:tcW w:w="930" w:type="dxa"/>
            <w:tcBorders>
              <w:top w:val="nil"/>
              <w:left w:val="nil"/>
              <w:bottom w:val="nil"/>
              <w:right w:val="nil"/>
              <w:tl2br w:val="nil"/>
              <w:tr2bl w:val="nil"/>
            </w:tcBorders>
            <w:noWrap/>
            <w:tcMar>
              <w:left w:w="0" w:type="dxa"/>
              <w:right w:w="0" w:type="dxa"/>
            </w:tcMar>
            <w:vAlign w:val="center"/>
          </w:tcPr>
          <w:p w14:paraId="6EE47FF3" w14:textId="77777777" w:rsidR="00CF1CD1" w:rsidRDefault="00CF1CD1">
            <w:pPr>
              <w:pStyle w:val="Normal52"/>
              <w:rPr>
                <w:rFonts w:ascii="Calibri" w:eastAsia="Calibri" w:hAnsi="Calibri" w:cs="Calibri"/>
                <w:color w:val="000000"/>
                <w:sz w:val="20"/>
              </w:rPr>
            </w:pPr>
          </w:p>
        </w:tc>
      </w:tr>
      <w:tr w:rsidR="00A329C2" w14:paraId="6F0EA4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5A022853"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Payables</w:t>
            </w:r>
          </w:p>
        </w:tc>
        <w:tc>
          <w:tcPr>
            <w:tcW w:w="1110" w:type="dxa"/>
            <w:tcBorders>
              <w:top w:val="nil"/>
              <w:left w:val="nil"/>
              <w:bottom w:val="nil"/>
              <w:right w:val="nil"/>
              <w:tl2br w:val="nil"/>
              <w:tr2bl w:val="nil"/>
            </w:tcBorders>
            <w:tcMar>
              <w:left w:w="40" w:type="dxa"/>
              <w:right w:w="40" w:type="dxa"/>
            </w:tcMar>
          </w:tcPr>
          <w:p w14:paraId="1FD1CF5F" w14:textId="7B9AE0C0" w:rsidR="00A329C2" w:rsidRDefault="00552822">
            <w:pPr>
              <w:pStyle w:val="Normal52"/>
              <w:jc w:val="center"/>
              <w:rPr>
                <w:rFonts w:ascii="Calibri" w:eastAsia="Calibri" w:hAnsi="Calibri" w:cs="Calibri"/>
                <w:color w:val="000000"/>
                <w:sz w:val="20"/>
              </w:rPr>
            </w:pPr>
            <w:r>
              <w:rPr>
                <w:rFonts w:ascii="Calibri" w:eastAsia="Calibri" w:hAnsi="Calibri" w:cs="Calibri"/>
                <w:color w:val="000000"/>
                <w:sz w:val="20"/>
              </w:rPr>
              <w:t>7</w:t>
            </w:r>
          </w:p>
        </w:tc>
        <w:tc>
          <w:tcPr>
            <w:tcW w:w="1020" w:type="dxa"/>
            <w:tcBorders>
              <w:top w:val="nil"/>
              <w:left w:val="nil"/>
              <w:bottom w:val="nil"/>
              <w:right w:val="nil"/>
              <w:tl2br w:val="nil"/>
              <w:tr2bl w:val="nil"/>
            </w:tcBorders>
            <w:noWrap/>
            <w:tcMar>
              <w:left w:w="40" w:type="dxa"/>
              <w:right w:w="40" w:type="dxa"/>
            </w:tcMar>
          </w:tcPr>
          <w:p w14:paraId="4F0D3379"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5,635</w:t>
            </w:r>
          </w:p>
        </w:tc>
        <w:tc>
          <w:tcPr>
            <w:tcW w:w="1005" w:type="dxa"/>
            <w:tcBorders>
              <w:top w:val="nil"/>
              <w:left w:val="nil"/>
              <w:bottom w:val="nil"/>
              <w:right w:val="nil"/>
              <w:tl2br w:val="nil"/>
              <w:tr2bl w:val="nil"/>
            </w:tcBorders>
            <w:noWrap/>
            <w:tcMar>
              <w:left w:w="40" w:type="dxa"/>
              <w:right w:w="40" w:type="dxa"/>
            </w:tcMar>
            <w:vAlign w:val="center"/>
          </w:tcPr>
          <w:p w14:paraId="487C7921"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2,518</w:t>
            </w:r>
          </w:p>
        </w:tc>
        <w:tc>
          <w:tcPr>
            <w:tcW w:w="1035" w:type="dxa"/>
            <w:tcBorders>
              <w:top w:val="nil"/>
              <w:left w:val="nil"/>
              <w:bottom w:val="nil"/>
              <w:right w:val="nil"/>
              <w:tl2br w:val="nil"/>
              <w:tr2bl w:val="nil"/>
            </w:tcBorders>
            <w:noWrap/>
            <w:tcMar>
              <w:left w:w="40" w:type="dxa"/>
              <w:right w:w="40" w:type="dxa"/>
            </w:tcMar>
          </w:tcPr>
          <w:p w14:paraId="6A3FCE76"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3,117</w:t>
            </w:r>
          </w:p>
        </w:tc>
        <w:tc>
          <w:tcPr>
            <w:tcW w:w="1035" w:type="dxa"/>
            <w:tcBorders>
              <w:top w:val="nil"/>
              <w:left w:val="nil"/>
              <w:bottom w:val="nil"/>
              <w:right w:val="nil"/>
              <w:tl2br w:val="nil"/>
              <w:tr2bl w:val="nil"/>
            </w:tcBorders>
            <w:noWrap/>
            <w:tcMar>
              <w:left w:w="40" w:type="dxa"/>
              <w:right w:w="40" w:type="dxa"/>
            </w:tcMar>
          </w:tcPr>
          <w:p w14:paraId="2CE07F27"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124</w:t>
            </w:r>
          </w:p>
        </w:tc>
        <w:tc>
          <w:tcPr>
            <w:tcW w:w="930" w:type="dxa"/>
            <w:tcBorders>
              <w:top w:val="nil"/>
              <w:left w:val="nil"/>
              <w:bottom w:val="nil"/>
              <w:right w:val="nil"/>
              <w:tl2br w:val="nil"/>
              <w:tr2bl w:val="nil"/>
            </w:tcBorders>
            <w:noWrap/>
            <w:tcMar>
              <w:left w:w="0" w:type="dxa"/>
              <w:right w:w="0" w:type="dxa"/>
            </w:tcMar>
            <w:vAlign w:val="center"/>
          </w:tcPr>
          <w:p w14:paraId="3B7ABF6E" w14:textId="77777777" w:rsidR="00A329C2" w:rsidRDefault="00A329C2">
            <w:pPr>
              <w:pStyle w:val="Normal52"/>
              <w:rPr>
                <w:rFonts w:ascii="Calibri" w:eastAsia="Calibri" w:hAnsi="Calibri" w:cs="Calibri"/>
                <w:color w:val="000000"/>
                <w:sz w:val="20"/>
              </w:rPr>
            </w:pPr>
          </w:p>
        </w:tc>
      </w:tr>
      <w:tr w:rsidR="00A329C2" w14:paraId="29428E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1FCF24EF"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Employee Benefits</w:t>
            </w:r>
          </w:p>
        </w:tc>
        <w:tc>
          <w:tcPr>
            <w:tcW w:w="1110" w:type="dxa"/>
            <w:tcBorders>
              <w:top w:val="nil"/>
              <w:left w:val="nil"/>
              <w:bottom w:val="nil"/>
              <w:right w:val="nil"/>
              <w:tl2br w:val="nil"/>
              <w:tr2bl w:val="nil"/>
            </w:tcBorders>
            <w:tcMar>
              <w:left w:w="40" w:type="dxa"/>
              <w:right w:w="40" w:type="dxa"/>
            </w:tcMar>
          </w:tcPr>
          <w:p w14:paraId="68C8BA51" w14:textId="7FAD1D7B" w:rsidR="00A329C2" w:rsidRDefault="00552822">
            <w:pPr>
              <w:pStyle w:val="Normal52"/>
              <w:jc w:val="center"/>
              <w:rPr>
                <w:rFonts w:ascii="Calibri" w:eastAsia="Calibri" w:hAnsi="Calibri" w:cs="Calibri"/>
                <w:color w:val="000000"/>
                <w:sz w:val="20"/>
              </w:rPr>
            </w:pPr>
            <w:r>
              <w:rPr>
                <w:rFonts w:ascii="Calibri" w:eastAsia="Calibri" w:hAnsi="Calibri" w:cs="Calibri"/>
                <w:color w:val="000000"/>
                <w:sz w:val="20"/>
              </w:rPr>
              <w:t>8</w:t>
            </w:r>
          </w:p>
        </w:tc>
        <w:tc>
          <w:tcPr>
            <w:tcW w:w="1020" w:type="dxa"/>
            <w:tcBorders>
              <w:top w:val="nil"/>
              <w:left w:val="nil"/>
              <w:bottom w:val="nil"/>
              <w:right w:val="nil"/>
              <w:tl2br w:val="nil"/>
              <w:tr2bl w:val="nil"/>
            </w:tcBorders>
            <w:noWrap/>
            <w:tcMar>
              <w:left w:w="40" w:type="dxa"/>
              <w:right w:w="40" w:type="dxa"/>
            </w:tcMar>
          </w:tcPr>
          <w:p w14:paraId="77A098ED"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2,946</w:t>
            </w:r>
          </w:p>
        </w:tc>
        <w:tc>
          <w:tcPr>
            <w:tcW w:w="1005" w:type="dxa"/>
            <w:tcBorders>
              <w:top w:val="nil"/>
              <w:left w:val="nil"/>
              <w:bottom w:val="nil"/>
              <w:right w:val="nil"/>
              <w:tl2br w:val="nil"/>
              <w:tr2bl w:val="nil"/>
            </w:tcBorders>
            <w:noWrap/>
            <w:tcMar>
              <w:left w:w="40" w:type="dxa"/>
              <w:right w:w="40" w:type="dxa"/>
            </w:tcMar>
            <w:vAlign w:val="center"/>
          </w:tcPr>
          <w:p w14:paraId="6717C4B1"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1,599</w:t>
            </w:r>
          </w:p>
        </w:tc>
        <w:tc>
          <w:tcPr>
            <w:tcW w:w="1035" w:type="dxa"/>
            <w:tcBorders>
              <w:top w:val="nil"/>
              <w:left w:val="nil"/>
              <w:bottom w:val="nil"/>
              <w:right w:val="nil"/>
              <w:tl2br w:val="nil"/>
              <w:tr2bl w:val="nil"/>
            </w:tcBorders>
            <w:noWrap/>
            <w:tcMar>
              <w:left w:w="40" w:type="dxa"/>
              <w:right w:w="40" w:type="dxa"/>
            </w:tcMar>
          </w:tcPr>
          <w:p w14:paraId="15E1993D"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1,347</w:t>
            </w:r>
          </w:p>
        </w:tc>
        <w:tc>
          <w:tcPr>
            <w:tcW w:w="1035" w:type="dxa"/>
            <w:tcBorders>
              <w:top w:val="nil"/>
              <w:left w:val="nil"/>
              <w:bottom w:val="nil"/>
              <w:right w:val="nil"/>
              <w:tl2br w:val="nil"/>
              <w:tr2bl w:val="nil"/>
            </w:tcBorders>
            <w:noWrap/>
            <w:tcMar>
              <w:left w:w="40" w:type="dxa"/>
              <w:right w:w="40" w:type="dxa"/>
            </w:tcMar>
          </w:tcPr>
          <w:p w14:paraId="0AC071F6"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84</w:t>
            </w:r>
          </w:p>
        </w:tc>
        <w:tc>
          <w:tcPr>
            <w:tcW w:w="930" w:type="dxa"/>
            <w:tcBorders>
              <w:top w:val="nil"/>
              <w:left w:val="nil"/>
              <w:bottom w:val="nil"/>
              <w:right w:val="nil"/>
              <w:tl2br w:val="nil"/>
              <w:tr2bl w:val="nil"/>
            </w:tcBorders>
            <w:tcMar>
              <w:left w:w="0" w:type="dxa"/>
              <w:right w:w="0" w:type="dxa"/>
            </w:tcMar>
          </w:tcPr>
          <w:p w14:paraId="13E091B5" w14:textId="77777777" w:rsidR="00A329C2" w:rsidRDefault="00A329C2">
            <w:pPr>
              <w:pStyle w:val="Normal52"/>
              <w:rPr>
                <w:rFonts w:ascii="Calibri" w:eastAsia="Calibri" w:hAnsi="Calibri" w:cs="Calibri"/>
                <w:color w:val="000000"/>
                <w:sz w:val="20"/>
              </w:rPr>
            </w:pPr>
          </w:p>
        </w:tc>
      </w:tr>
      <w:tr w:rsidR="00A329C2" w14:paraId="691968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7951F12D"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Other Provisions</w:t>
            </w:r>
          </w:p>
        </w:tc>
        <w:tc>
          <w:tcPr>
            <w:tcW w:w="1110" w:type="dxa"/>
            <w:tcBorders>
              <w:top w:val="nil"/>
              <w:left w:val="nil"/>
              <w:bottom w:val="nil"/>
              <w:right w:val="nil"/>
              <w:tl2br w:val="nil"/>
              <w:tr2bl w:val="nil"/>
            </w:tcBorders>
            <w:tcMar>
              <w:left w:w="40" w:type="dxa"/>
              <w:right w:w="40" w:type="dxa"/>
            </w:tcMar>
          </w:tcPr>
          <w:p w14:paraId="579E4FF8" w14:textId="2F510214" w:rsidR="00A329C2" w:rsidRDefault="00552822">
            <w:pPr>
              <w:pStyle w:val="Normal52"/>
              <w:jc w:val="center"/>
              <w:rPr>
                <w:rFonts w:ascii="Calibri" w:eastAsia="Calibri" w:hAnsi="Calibri" w:cs="Calibri"/>
                <w:color w:val="000000"/>
                <w:sz w:val="20"/>
              </w:rPr>
            </w:pPr>
            <w:r>
              <w:rPr>
                <w:rFonts w:ascii="Calibri" w:eastAsia="Calibri" w:hAnsi="Calibri" w:cs="Calibri"/>
                <w:color w:val="000000"/>
                <w:sz w:val="20"/>
              </w:rPr>
              <w:t>9</w:t>
            </w:r>
          </w:p>
        </w:tc>
        <w:tc>
          <w:tcPr>
            <w:tcW w:w="1020" w:type="dxa"/>
            <w:tcBorders>
              <w:top w:val="nil"/>
              <w:left w:val="nil"/>
              <w:bottom w:val="nil"/>
              <w:right w:val="nil"/>
              <w:tl2br w:val="nil"/>
              <w:tr2bl w:val="nil"/>
            </w:tcBorders>
            <w:noWrap/>
            <w:tcMar>
              <w:left w:w="40" w:type="dxa"/>
              <w:right w:w="40" w:type="dxa"/>
            </w:tcMar>
          </w:tcPr>
          <w:p w14:paraId="6F6ECA69"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24,471</w:t>
            </w:r>
          </w:p>
        </w:tc>
        <w:tc>
          <w:tcPr>
            <w:tcW w:w="1005" w:type="dxa"/>
            <w:tcBorders>
              <w:top w:val="nil"/>
              <w:left w:val="nil"/>
              <w:bottom w:val="nil"/>
              <w:right w:val="nil"/>
              <w:tl2br w:val="nil"/>
              <w:tr2bl w:val="nil"/>
            </w:tcBorders>
            <w:noWrap/>
            <w:tcMar>
              <w:left w:w="40" w:type="dxa"/>
              <w:right w:w="40" w:type="dxa"/>
            </w:tcMar>
            <w:vAlign w:val="center"/>
          </w:tcPr>
          <w:p w14:paraId="08581EE0"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19,194</w:t>
            </w:r>
          </w:p>
        </w:tc>
        <w:tc>
          <w:tcPr>
            <w:tcW w:w="1035" w:type="dxa"/>
            <w:tcBorders>
              <w:top w:val="nil"/>
              <w:left w:val="nil"/>
              <w:bottom w:val="nil"/>
              <w:right w:val="nil"/>
              <w:tl2br w:val="nil"/>
              <w:tr2bl w:val="nil"/>
            </w:tcBorders>
            <w:noWrap/>
            <w:tcMar>
              <w:left w:w="40" w:type="dxa"/>
              <w:right w:w="40" w:type="dxa"/>
            </w:tcMar>
          </w:tcPr>
          <w:p w14:paraId="37A52D40"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5,277</w:t>
            </w:r>
          </w:p>
        </w:tc>
        <w:tc>
          <w:tcPr>
            <w:tcW w:w="1035" w:type="dxa"/>
            <w:tcBorders>
              <w:top w:val="nil"/>
              <w:left w:val="nil"/>
              <w:bottom w:val="nil"/>
              <w:right w:val="nil"/>
              <w:tl2br w:val="nil"/>
              <w:tr2bl w:val="nil"/>
            </w:tcBorders>
            <w:noWrap/>
            <w:tcMar>
              <w:left w:w="40" w:type="dxa"/>
              <w:right w:w="40" w:type="dxa"/>
            </w:tcMar>
          </w:tcPr>
          <w:p w14:paraId="56C5BABA"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27</w:t>
            </w:r>
          </w:p>
        </w:tc>
        <w:tc>
          <w:tcPr>
            <w:tcW w:w="930" w:type="dxa"/>
            <w:tcBorders>
              <w:top w:val="nil"/>
              <w:left w:val="nil"/>
              <w:bottom w:val="nil"/>
              <w:right w:val="nil"/>
              <w:tl2br w:val="nil"/>
              <w:tr2bl w:val="nil"/>
            </w:tcBorders>
            <w:noWrap/>
            <w:tcMar>
              <w:left w:w="0" w:type="dxa"/>
              <w:right w:w="0" w:type="dxa"/>
            </w:tcMar>
            <w:vAlign w:val="center"/>
          </w:tcPr>
          <w:p w14:paraId="7A996089" w14:textId="77777777" w:rsidR="00A329C2" w:rsidRDefault="00A329C2">
            <w:pPr>
              <w:pStyle w:val="Normal52"/>
              <w:rPr>
                <w:rFonts w:ascii="Calibri" w:eastAsia="Calibri" w:hAnsi="Calibri" w:cs="Calibri"/>
                <w:color w:val="000000"/>
                <w:sz w:val="20"/>
              </w:rPr>
            </w:pPr>
          </w:p>
        </w:tc>
      </w:tr>
      <w:tr w:rsidR="00A329C2" w14:paraId="3D20BD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0EC4EC7C"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Income Tax Equivalents Payable</w:t>
            </w:r>
          </w:p>
        </w:tc>
        <w:tc>
          <w:tcPr>
            <w:tcW w:w="1110" w:type="dxa"/>
            <w:tcBorders>
              <w:top w:val="nil"/>
              <w:left w:val="nil"/>
              <w:bottom w:val="nil"/>
              <w:right w:val="nil"/>
              <w:tl2br w:val="nil"/>
              <w:tr2bl w:val="nil"/>
            </w:tcBorders>
            <w:tcMar>
              <w:left w:w="40" w:type="dxa"/>
              <w:right w:w="40" w:type="dxa"/>
            </w:tcMar>
          </w:tcPr>
          <w:p w14:paraId="33B115D5" w14:textId="51C97F9F" w:rsidR="00A329C2" w:rsidRDefault="00552822">
            <w:pPr>
              <w:pStyle w:val="Normal52"/>
              <w:jc w:val="center"/>
              <w:rPr>
                <w:rFonts w:ascii="Calibri" w:eastAsia="Calibri" w:hAnsi="Calibri" w:cs="Calibri"/>
                <w:color w:val="000000"/>
                <w:sz w:val="20"/>
              </w:rPr>
            </w:pPr>
            <w:r>
              <w:rPr>
                <w:rFonts w:ascii="Calibri" w:eastAsia="Calibri" w:hAnsi="Calibri" w:cs="Calibri"/>
                <w:color w:val="000000"/>
                <w:sz w:val="20"/>
              </w:rPr>
              <w:t>10</w:t>
            </w:r>
          </w:p>
        </w:tc>
        <w:tc>
          <w:tcPr>
            <w:tcW w:w="1020" w:type="dxa"/>
            <w:tcBorders>
              <w:top w:val="nil"/>
              <w:left w:val="nil"/>
              <w:bottom w:val="nil"/>
              <w:right w:val="nil"/>
              <w:tl2br w:val="nil"/>
              <w:tr2bl w:val="nil"/>
            </w:tcBorders>
            <w:noWrap/>
            <w:tcMar>
              <w:left w:w="40" w:type="dxa"/>
              <w:right w:w="40" w:type="dxa"/>
            </w:tcMar>
          </w:tcPr>
          <w:p w14:paraId="2B9F5C7B"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w:t>
            </w:r>
          </w:p>
        </w:tc>
        <w:tc>
          <w:tcPr>
            <w:tcW w:w="1005" w:type="dxa"/>
            <w:tcBorders>
              <w:top w:val="nil"/>
              <w:left w:val="nil"/>
              <w:bottom w:val="nil"/>
              <w:right w:val="nil"/>
              <w:tl2br w:val="nil"/>
              <w:tr2bl w:val="nil"/>
            </w:tcBorders>
            <w:noWrap/>
            <w:tcMar>
              <w:left w:w="40" w:type="dxa"/>
              <w:right w:w="40" w:type="dxa"/>
            </w:tcMar>
            <w:vAlign w:val="center"/>
          </w:tcPr>
          <w:p w14:paraId="1BAB94D5"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18,456</w:t>
            </w:r>
          </w:p>
        </w:tc>
        <w:tc>
          <w:tcPr>
            <w:tcW w:w="1035" w:type="dxa"/>
            <w:tcBorders>
              <w:top w:val="nil"/>
              <w:left w:val="nil"/>
              <w:bottom w:val="nil"/>
              <w:right w:val="nil"/>
              <w:tl2br w:val="nil"/>
              <w:tr2bl w:val="nil"/>
            </w:tcBorders>
            <w:noWrap/>
            <w:tcMar>
              <w:left w:w="40" w:type="dxa"/>
              <w:right w:w="40" w:type="dxa"/>
            </w:tcMar>
          </w:tcPr>
          <w:p w14:paraId="2079610F"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(18,456)</w:t>
            </w:r>
          </w:p>
        </w:tc>
        <w:tc>
          <w:tcPr>
            <w:tcW w:w="1035" w:type="dxa"/>
            <w:tcBorders>
              <w:top w:val="nil"/>
              <w:left w:val="nil"/>
              <w:bottom w:val="nil"/>
              <w:right w:val="nil"/>
              <w:tl2br w:val="nil"/>
              <w:tr2bl w:val="nil"/>
            </w:tcBorders>
            <w:noWrap/>
            <w:tcMar>
              <w:left w:w="40" w:type="dxa"/>
              <w:right w:w="40" w:type="dxa"/>
            </w:tcMar>
          </w:tcPr>
          <w:p w14:paraId="6B8D4055"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(100)</w:t>
            </w:r>
          </w:p>
        </w:tc>
        <w:tc>
          <w:tcPr>
            <w:tcW w:w="930" w:type="dxa"/>
            <w:tcBorders>
              <w:top w:val="nil"/>
              <w:left w:val="nil"/>
              <w:bottom w:val="nil"/>
              <w:right w:val="nil"/>
              <w:tl2br w:val="nil"/>
              <w:tr2bl w:val="nil"/>
            </w:tcBorders>
            <w:noWrap/>
            <w:tcMar>
              <w:left w:w="0" w:type="dxa"/>
              <w:right w:w="0" w:type="dxa"/>
            </w:tcMar>
            <w:vAlign w:val="center"/>
          </w:tcPr>
          <w:p w14:paraId="24E9EC73" w14:textId="77777777" w:rsidR="00A329C2" w:rsidRDefault="00A329C2">
            <w:pPr>
              <w:pStyle w:val="Normal52"/>
              <w:rPr>
                <w:rFonts w:ascii="Calibri" w:eastAsia="Calibri" w:hAnsi="Calibri" w:cs="Calibri"/>
                <w:color w:val="000000"/>
                <w:sz w:val="20"/>
              </w:rPr>
            </w:pPr>
          </w:p>
        </w:tc>
      </w:tr>
      <w:tr w:rsidR="00A329C2" w14:paraId="61D68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2C02CF82"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Financial Liabilities</w:t>
            </w:r>
          </w:p>
        </w:tc>
        <w:tc>
          <w:tcPr>
            <w:tcW w:w="1110" w:type="dxa"/>
            <w:tcBorders>
              <w:top w:val="nil"/>
              <w:left w:val="nil"/>
              <w:bottom w:val="nil"/>
              <w:right w:val="nil"/>
              <w:tl2br w:val="nil"/>
              <w:tr2bl w:val="nil"/>
            </w:tcBorders>
            <w:tcMar>
              <w:left w:w="40" w:type="dxa"/>
              <w:right w:w="40" w:type="dxa"/>
            </w:tcMar>
          </w:tcPr>
          <w:p w14:paraId="02DF71E4" w14:textId="3A31E61B" w:rsidR="00A329C2" w:rsidRDefault="0000368A">
            <w:pPr>
              <w:pStyle w:val="Normal52"/>
              <w:jc w:val="center"/>
              <w:rPr>
                <w:rFonts w:ascii="Calibri" w:eastAsia="Calibri" w:hAnsi="Calibri" w:cs="Calibri"/>
                <w:color w:val="000000"/>
                <w:sz w:val="20"/>
              </w:rPr>
            </w:pPr>
            <w:r>
              <w:rPr>
                <w:rFonts w:ascii="Calibri" w:eastAsia="Calibri" w:hAnsi="Calibri" w:cs="Calibri"/>
                <w:color w:val="000000"/>
                <w:sz w:val="20"/>
              </w:rPr>
              <w:t>1</w:t>
            </w:r>
            <w:r w:rsidR="00552822">
              <w:rPr>
                <w:rFonts w:ascii="Calibri" w:eastAsia="Calibri" w:hAnsi="Calibri" w:cs="Calibri"/>
                <w:color w:val="000000"/>
                <w:sz w:val="20"/>
              </w:rPr>
              <w:t>1</w:t>
            </w:r>
          </w:p>
        </w:tc>
        <w:tc>
          <w:tcPr>
            <w:tcW w:w="1020" w:type="dxa"/>
            <w:tcBorders>
              <w:top w:val="nil"/>
              <w:left w:val="nil"/>
              <w:bottom w:val="nil"/>
              <w:right w:val="nil"/>
              <w:tl2br w:val="nil"/>
              <w:tr2bl w:val="nil"/>
            </w:tcBorders>
            <w:noWrap/>
            <w:tcMar>
              <w:left w:w="40" w:type="dxa"/>
              <w:right w:w="40" w:type="dxa"/>
            </w:tcMar>
          </w:tcPr>
          <w:p w14:paraId="5120EC21"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w:t>
            </w:r>
          </w:p>
        </w:tc>
        <w:tc>
          <w:tcPr>
            <w:tcW w:w="1005" w:type="dxa"/>
            <w:tcBorders>
              <w:top w:val="nil"/>
              <w:left w:val="nil"/>
              <w:bottom w:val="nil"/>
              <w:right w:val="nil"/>
              <w:tl2br w:val="nil"/>
              <w:tr2bl w:val="nil"/>
            </w:tcBorders>
            <w:noWrap/>
            <w:tcMar>
              <w:left w:w="40" w:type="dxa"/>
              <w:right w:w="40" w:type="dxa"/>
            </w:tcMar>
            <w:vAlign w:val="center"/>
          </w:tcPr>
          <w:p w14:paraId="770F7F96"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17,975</w:t>
            </w:r>
          </w:p>
        </w:tc>
        <w:tc>
          <w:tcPr>
            <w:tcW w:w="1035" w:type="dxa"/>
            <w:tcBorders>
              <w:top w:val="nil"/>
              <w:left w:val="nil"/>
              <w:bottom w:val="nil"/>
              <w:right w:val="nil"/>
              <w:tl2br w:val="nil"/>
              <w:tr2bl w:val="nil"/>
            </w:tcBorders>
            <w:noWrap/>
            <w:tcMar>
              <w:left w:w="40" w:type="dxa"/>
              <w:right w:w="40" w:type="dxa"/>
            </w:tcMar>
          </w:tcPr>
          <w:p w14:paraId="289E86EB"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(17,975)</w:t>
            </w:r>
          </w:p>
        </w:tc>
        <w:tc>
          <w:tcPr>
            <w:tcW w:w="1035" w:type="dxa"/>
            <w:tcBorders>
              <w:top w:val="nil"/>
              <w:left w:val="nil"/>
              <w:bottom w:val="nil"/>
              <w:right w:val="nil"/>
              <w:tl2br w:val="nil"/>
              <w:tr2bl w:val="nil"/>
            </w:tcBorders>
            <w:noWrap/>
            <w:tcMar>
              <w:left w:w="40" w:type="dxa"/>
              <w:right w:w="40" w:type="dxa"/>
            </w:tcMar>
          </w:tcPr>
          <w:p w14:paraId="64AAAEB9"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(100)</w:t>
            </w:r>
          </w:p>
        </w:tc>
        <w:tc>
          <w:tcPr>
            <w:tcW w:w="930" w:type="dxa"/>
            <w:tcBorders>
              <w:top w:val="nil"/>
              <w:left w:val="nil"/>
              <w:bottom w:val="nil"/>
              <w:right w:val="nil"/>
              <w:tl2br w:val="nil"/>
              <w:tr2bl w:val="nil"/>
            </w:tcBorders>
            <w:noWrap/>
            <w:tcMar>
              <w:left w:w="0" w:type="dxa"/>
              <w:right w:w="0" w:type="dxa"/>
            </w:tcMar>
            <w:vAlign w:val="center"/>
          </w:tcPr>
          <w:p w14:paraId="02FDE8BF" w14:textId="77777777" w:rsidR="00A329C2" w:rsidRDefault="00A329C2">
            <w:pPr>
              <w:pStyle w:val="Normal52"/>
              <w:rPr>
                <w:rFonts w:ascii="Calibri" w:eastAsia="Calibri" w:hAnsi="Calibri" w:cs="Calibri"/>
                <w:color w:val="000000"/>
                <w:sz w:val="20"/>
              </w:rPr>
            </w:pPr>
          </w:p>
        </w:tc>
      </w:tr>
      <w:tr w:rsidR="00A329C2" w14:paraId="5D6312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7ED23B0C"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Deferred Tax Liability</w:t>
            </w:r>
          </w:p>
        </w:tc>
        <w:tc>
          <w:tcPr>
            <w:tcW w:w="1110" w:type="dxa"/>
            <w:tcBorders>
              <w:top w:val="nil"/>
              <w:left w:val="nil"/>
              <w:bottom w:val="nil"/>
              <w:right w:val="nil"/>
              <w:tl2br w:val="nil"/>
              <w:tr2bl w:val="nil"/>
            </w:tcBorders>
            <w:tcMar>
              <w:left w:w="40" w:type="dxa"/>
              <w:right w:w="40" w:type="dxa"/>
            </w:tcMar>
          </w:tcPr>
          <w:p w14:paraId="6230259B" w14:textId="27557081" w:rsidR="00A329C2" w:rsidRDefault="0000368A">
            <w:pPr>
              <w:pStyle w:val="Normal52"/>
              <w:jc w:val="center"/>
              <w:rPr>
                <w:rFonts w:ascii="Calibri" w:eastAsia="Calibri" w:hAnsi="Calibri" w:cs="Calibri"/>
                <w:color w:val="000000"/>
                <w:sz w:val="20"/>
              </w:rPr>
            </w:pPr>
            <w:r>
              <w:rPr>
                <w:rFonts w:ascii="Calibri" w:eastAsia="Calibri" w:hAnsi="Calibri" w:cs="Calibri"/>
                <w:color w:val="000000"/>
                <w:sz w:val="20"/>
              </w:rPr>
              <w:t>1</w:t>
            </w:r>
            <w:r w:rsidR="00552822">
              <w:rPr>
                <w:rFonts w:ascii="Calibri" w:eastAsia="Calibri" w:hAnsi="Calibri" w:cs="Calibri"/>
                <w:color w:val="000000"/>
                <w:sz w:val="20"/>
              </w:rPr>
              <w:t>2</w:t>
            </w:r>
          </w:p>
        </w:tc>
        <w:tc>
          <w:tcPr>
            <w:tcW w:w="1020" w:type="dxa"/>
            <w:tcBorders>
              <w:top w:val="nil"/>
              <w:left w:val="nil"/>
              <w:bottom w:val="nil"/>
              <w:right w:val="nil"/>
              <w:tl2br w:val="nil"/>
              <w:tr2bl w:val="nil"/>
            </w:tcBorders>
            <w:noWrap/>
            <w:tcMar>
              <w:left w:w="40" w:type="dxa"/>
              <w:right w:w="40" w:type="dxa"/>
            </w:tcMar>
          </w:tcPr>
          <w:p w14:paraId="6C1F9B06" w14:textId="3EE06AF4"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8,0</w:t>
            </w:r>
            <w:r w:rsidR="00081A9F">
              <w:rPr>
                <w:rFonts w:ascii="Calibri" w:eastAsia="Calibri" w:hAnsi="Calibri" w:cs="Calibri"/>
                <w:color w:val="000000"/>
                <w:sz w:val="20"/>
              </w:rPr>
              <w:t>81</w:t>
            </w:r>
          </w:p>
        </w:tc>
        <w:tc>
          <w:tcPr>
            <w:tcW w:w="1005" w:type="dxa"/>
            <w:tcBorders>
              <w:top w:val="nil"/>
              <w:left w:val="nil"/>
              <w:bottom w:val="nil"/>
              <w:right w:val="nil"/>
              <w:tl2br w:val="nil"/>
              <w:tr2bl w:val="nil"/>
            </w:tcBorders>
            <w:noWrap/>
            <w:tcMar>
              <w:left w:w="40" w:type="dxa"/>
              <w:right w:w="40" w:type="dxa"/>
            </w:tcMar>
          </w:tcPr>
          <w:p w14:paraId="138B2EB7"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5,244</w:t>
            </w:r>
          </w:p>
        </w:tc>
        <w:tc>
          <w:tcPr>
            <w:tcW w:w="1035" w:type="dxa"/>
            <w:tcBorders>
              <w:top w:val="nil"/>
              <w:left w:val="nil"/>
              <w:bottom w:val="nil"/>
              <w:right w:val="nil"/>
              <w:tl2br w:val="nil"/>
              <w:tr2bl w:val="nil"/>
            </w:tcBorders>
            <w:noWrap/>
            <w:tcMar>
              <w:left w:w="40" w:type="dxa"/>
              <w:right w:w="40" w:type="dxa"/>
            </w:tcMar>
          </w:tcPr>
          <w:p w14:paraId="5D8BEDEF" w14:textId="4273E9EF"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2,</w:t>
            </w:r>
            <w:r w:rsidR="00081A9F">
              <w:rPr>
                <w:rFonts w:ascii="Calibri" w:eastAsia="Calibri" w:hAnsi="Calibri" w:cs="Calibri"/>
                <w:color w:val="000000"/>
                <w:sz w:val="20"/>
              </w:rPr>
              <w:t>837</w:t>
            </w:r>
          </w:p>
        </w:tc>
        <w:tc>
          <w:tcPr>
            <w:tcW w:w="1035" w:type="dxa"/>
            <w:tcBorders>
              <w:top w:val="nil"/>
              <w:left w:val="nil"/>
              <w:bottom w:val="nil"/>
              <w:right w:val="nil"/>
              <w:tl2br w:val="nil"/>
              <w:tr2bl w:val="nil"/>
            </w:tcBorders>
            <w:noWrap/>
            <w:tcMar>
              <w:left w:w="40" w:type="dxa"/>
              <w:right w:w="40" w:type="dxa"/>
            </w:tcMar>
          </w:tcPr>
          <w:p w14:paraId="5C33C04A" w14:textId="73E240C0"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5</w:t>
            </w:r>
            <w:r w:rsidR="00E14E4A">
              <w:rPr>
                <w:rFonts w:ascii="Calibri" w:eastAsia="Calibri" w:hAnsi="Calibri" w:cs="Calibri"/>
                <w:color w:val="000000"/>
                <w:sz w:val="20"/>
              </w:rPr>
              <w:t>4</w:t>
            </w:r>
          </w:p>
        </w:tc>
        <w:tc>
          <w:tcPr>
            <w:tcW w:w="930" w:type="dxa"/>
            <w:tcBorders>
              <w:top w:val="nil"/>
              <w:left w:val="nil"/>
              <w:bottom w:val="nil"/>
              <w:right w:val="nil"/>
              <w:tl2br w:val="nil"/>
              <w:tr2bl w:val="nil"/>
            </w:tcBorders>
            <w:tcMar>
              <w:left w:w="0" w:type="dxa"/>
              <w:right w:w="0" w:type="dxa"/>
            </w:tcMar>
          </w:tcPr>
          <w:p w14:paraId="4864C840" w14:textId="77777777" w:rsidR="00A329C2" w:rsidRDefault="00A329C2">
            <w:pPr>
              <w:pStyle w:val="Normal52"/>
              <w:rPr>
                <w:rFonts w:ascii="Calibri" w:eastAsia="Calibri" w:hAnsi="Calibri" w:cs="Calibri"/>
                <w:color w:val="000000"/>
                <w:sz w:val="20"/>
              </w:rPr>
            </w:pPr>
          </w:p>
        </w:tc>
      </w:tr>
      <w:tr w:rsidR="00A329C2" w14:paraId="1F8244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3CC0C4CC"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Contributed Equity and Accumulated Funds</w:t>
            </w:r>
          </w:p>
        </w:tc>
        <w:tc>
          <w:tcPr>
            <w:tcW w:w="1110" w:type="dxa"/>
            <w:tcBorders>
              <w:top w:val="nil"/>
              <w:left w:val="nil"/>
              <w:bottom w:val="nil"/>
              <w:right w:val="nil"/>
              <w:tl2br w:val="nil"/>
              <w:tr2bl w:val="nil"/>
            </w:tcBorders>
            <w:tcMar>
              <w:left w:w="40" w:type="dxa"/>
              <w:right w:w="40" w:type="dxa"/>
            </w:tcMar>
          </w:tcPr>
          <w:p w14:paraId="4A4A96E2" w14:textId="13C9BE69" w:rsidR="00A329C2" w:rsidRDefault="0000368A">
            <w:pPr>
              <w:pStyle w:val="Normal52"/>
              <w:jc w:val="center"/>
              <w:rPr>
                <w:rFonts w:ascii="Calibri" w:eastAsia="Calibri" w:hAnsi="Calibri" w:cs="Calibri"/>
                <w:color w:val="000000"/>
                <w:sz w:val="20"/>
              </w:rPr>
            </w:pPr>
            <w:r>
              <w:rPr>
                <w:rFonts w:ascii="Calibri" w:eastAsia="Calibri" w:hAnsi="Calibri" w:cs="Calibri"/>
                <w:color w:val="000000"/>
                <w:sz w:val="20"/>
              </w:rPr>
              <w:t>1</w:t>
            </w:r>
            <w:r w:rsidR="00552822">
              <w:rPr>
                <w:rFonts w:ascii="Calibri" w:eastAsia="Calibri" w:hAnsi="Calibri" w:cs="Calibri"/>
                <w:color w:val="000000"/>
                <w:sz w:val="20"/>
              </w:rPr>
              <w:t>3</w:t>
            </w:r>
          </w:p>
        </w:tc>
        <w:tc>
          <w:tcPr>
            <w:tcW w:w="1020" w:type="dxa"/>
            <w:tcBorders>
              <w:top w:val="nil"/>
              <w:left w:val="nil"/>
              <w:bottom w:val="nil"/>
              <w:right w:val="nil"/>
              <w:tl2br w:val="nil"/>
              <w:tr2bl w:val="nil"/>
            </w:tcBorders>
            <w:noWrap/>
            <w:tcMar>
              <w:left w:w="40" w:type="dxa"/>
              <w:right w:w="40" w:type="dxa"/>
            </w:tcMar>
          </w:tcPr>
          <w:p w14:paraId="2A8B2E99" w14:textId="49DAF82A"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102,</w:t>
            </w:r>
            <w:r w:rsidR="00081A9F">
              <w:rPr>
                <w:rFonts w:ascii="Calibri" w:eastAsia="Calibri" w:hAnsi="Calibri" w:cs="Calibri"/>
                <w:color w:val="000000"/>
                <w:sz w:val="20"/>
              </w:rPr>
              <w:t>168</w:t>
            </w:r>
          </w:p>
        </w:tc>
        <w:tc>
          <w:tcPr>
            <w:tcW w:w="1005" w:type="dxa"/>
            <w:tcBorders>
              <w:top w:val="nil"/>
              <w:left w:val="nil"/>
              <w:bottom w:val="nil"/>
              <w:right w:val="nil"/>
              <w:tl2br w:val="nil"/>
              <w:tr2bl w:val="nil"/>
            </w:tcBorders>
            <w:noWrap/>
            <w:tcMar>
              <w:left w:w="40" w:type="dxa"/>
              <w:right w:w="40" w:type="dxa"/>
            </w:tcMar>
            <w:vAlign w:val="center"/>
          </w:tcPr>
          <w:p w14:paraId="38877CE6"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115,984</w:t>
            </w:r>
          </w:p>
        </w:tc>
        <w:tc>
          <w:tcPr>
            <w:tcW w:w="1035" w:type="dxa"/>
            <w:tcBorders>
              <w:top w:val="nil"/>
              <w:left w:val="nil"/>
              <w:bottom w:val="nil"/>
              <w:right w:val="nil"/>
              <w:tl2br w:val="nil"/>
              <w:tr2bl w:val="nil"/>
            </w:tcBorders>
            <w:noWrap/>
            <w:tcMar>
              <w:left w:w="40" w:type="dxa"/>
              <w:right w:w="40" w:type="dxa"/>
            </w:tcMar>
          </w:tcPr>
          <w:p w14:paraId="40CF4AD0" w14:textId="706F4B2E"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(13,</w:t>
            </w:r>
            <w:r w:rsidR="00081A9F">
              <w:rPr>
                <w:rFonts w:ascii="Calibri" w:eastAsia="Calibri" w:hAnsi="Calibri" w:cs="Calibri"/>
                <w:color w:val="000000"/>
                <w:sz w:val="20"/>
              </w:rPr>
              <w:t>816</w:t>
            </w:r>
            <w:r>
              <w:rPr>
                <w:rFonts w:ascii="Calibri" w:eastAsia="Calibri" w:hAnsi="Calibri" w:cs="Calibri"/>
                <w:color w:val="000000"/>
                <w:sz w:val="20"/>
              </w:rPr>
              <w:t>)</w:t>
            </w:r>
          </w:p>
        </w:tc>
        <w:tc>
          <w:tcPr>
            <w:tcW w:w="1035" w:type="dxa"/>
            <w:tcBorders>
              <w:top w:val="nil"/>
              <w:left w:val="nil"/>
              <w:bottom w:val="nil"/>
              <w:right w:val="nil"/>
              <w:tl2br w:val="nil"/>
              <w:tr2bl w:val="nil"/>
            </w:tcBorders>
            <w:noWrap/>
            <w:tcMar>
              <w:left w:w="40" w:type="dxa"/>
              <w:right w:w="40" w:type="dxa"/>
            </w:tcMar>
          </w:tcPr>
          <w:p w14:paraId="6B75DD6F"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(12)</w:t>
            </w:r>
          </w:p>
        </w:tc>
        <w:tc>
          <w:tcPr>
            <w:tcW w:w="930" w:type="dxa"/>
            <w:tcBorders>
              <w:top w:val="nil"/>
              <w:left w:val="nil"/>
              <w:bottom w:val="nil"/>
              <w:right w:val="nil"/>
              <w:tl2br w:val="nil"/>
              <w:tr2bl w:val="nil"/>
            </w:tcBorders>
            <w:noWrap/>
            <w:tcMar>
              <w:left w:w="0" w:type="dxa"/>
              <w:right w:w="0" w:type="dxa"/>
            </w:tcMar>
            <w:vAlign w:val="center"/>
          </w:tcPr>
          <w:p w14:paraId="23BCDD4B" w14:textId="77777777" w:rsidR="00A329C2" w:rsidRDefault="00A329C2">
            <w:pPr>
              <w:pStyle w:val="Normal52"/>
              <w:rPr>
                <w:rFonts w:ascii="Calibri" w:eastAsia="Calibri" w:hAnsi="Calibri" w:cs="Calibri"/>
                <w:color w:val="000000"/>
                <w:sz w:val="20"/>
              </w:rPr>
            </w:pPr>
          </w:p>
        </w:tc>
      </w:tr>
      <w:tr w:rsidR="00A329C2" w14:paraId="1B7DA1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40" w:type="dxa"/>
              <w:right w:w="40" w:type="dxa"/>
            </w:tcMar>
            <w:vAlign w:val="center"/>
          </w:tcPr>
          <w:p w14:paraId="63856D83" w14:textId="77777777" w:rsidR="00A329C2" w:rsidRDefault="0000368A">
            <w:pPr>
              <w:pStyle w:val="Normal52"/>
              <w:rPr>
                <w:rFonts w:ascii="Calibri" w:eastAsia="Calibri" w:hAnsi="Calibri" w:cs="Calibri"/>
                <w:color w:val="000000"/>
                <w:sz w:val="20"/>
              </w:rPr>
            </w:pPr>
            <w:r>
              <w:rPr>
                <w:rFonts w:ascii="Calibri" w:eastAsia="Calibri" w:hAnsi="Calibri" w:cs="Calibri"/>
                <w:color w:val="000000"/>
                <w:sz w:val="20"/>
              </w:rPr>
              <w:t>Asset Revaluation Surplus</w:t>
            </w:r>
          </w:p>
        </w:tc>
        <w:tc>
          <w:tcPr>
            <w:tcW w:w="1110" w:type="dxa"/>
            <w:tcBorders>
              <w:top w:val="nil"/>
              <w:left w:val="nil"/>
              <w:bottom w:val="nil"/>
              <w:right w:val="nil"/>
              <w:tl2br w:val="nil"/>
              <w:tr2bl w:val="nil"/>
            </w:tcBorders>
            <w:tcMar>
              <w:left w:w="40" w:type="dxa"/>
              <w:right w:w="40" w:type="dxa"/>
            </w:tcMar>
          </w:tcPr>
          <w:p w14:paraId="10C7309B" w14:textId="3D9A88CD" w:rsidR="00A329C2" w:rsidRDefault="0000368A">
            <w:pPr>
              <w:pStyle w:val="Normal52"/>
              <w:jc w:val="center"/>
              <w:rPr>
                <w:rFonts w:ascii="Calibri" w:eastAsia="Calibri" w:hAnsi="Calibri" w:cs="Calibri"/>
                <w:color w:val="000000"/>
                <w:sz w:val="20"/>
              </w:rPr>
            </w:pPr>
            <w:r>
              <w:rPr>
                <w:rFonts w:ascii="Calibri" w:eastAsia="Calibri" w:hAnsi="Calibri" w:cs="Calibri"/>
                <w:color w:val="000000"/>
                <w:sz w:val="20"/>
              </w:rPr>
              <w:t>1</w:t>
            </w:r>
            <w:r w:rsidR="00552822">
              <w:rPr>
                <w:rFonts w:ascii="Calibri" w:eastAsia="Calibri" w:hAnsi="Calibri" w:cs="Calibri"/>
                <w:color w:val="000000"/>
                <w:sz w:val="20"/>
              </w:rPr>
              <w:t>4</w:t>
            </w:r>
          </w:p>
        </w:tc>
        <w:tc>
          <w:tcPr>
            <w:tcW w:w="1020" w:type="dxa"/>
            <w:tcBorders>
              <w:top w:val="nil"/>
              <w:left w:val="nil"/>
              <w:bottom w:val="nil"/>
              <w:right w:val="nil"/>
              <w:tl2br w:val="nil"/>
              <w:tr2bl w:val="nil"/>
            </w:tcBorders>
            <w:noWrap/>
            <w:tcMar>
              <w:left w:w="40" w:type="dxa"/>
              <w:right w:w="40" w:type="dxa"/>
            </w:tcMar>
          </w:tcPr>
          <w:p w14:paraId="44A06102"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19,750</w:t>
            </w:r>
          </w:p>
        </w:tc>
        <w:tc>
          <w:tcPr>
            <w:tcW w:w="1005" w:type="dxa"/>
            <w:tcBorders>
              <w:top w:val="nil"/>
              <w:left w:val="nil"/>
              <w:bottom w:val="nil"/>
              <w:right w:val="nil"/>
              <w:tl2br w:val="nil"/>
              <w:tr2bl w:val="nil"/>
            </w:tcBorders>
            <w:noWrap/>
            <w:tcMar>
              <w:left w:w="40" w:type="dxa"/>
              <w:right w:w="40" w:type="dxa"/>
            </w:tcMar>
            <w:vAlign w:val="center"/>
          </w:tcPr>
          <w:p w14:paraId="57B65421"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13,963</w:t>
            </w:r>
          </w:p>
        </w:tc>
        <w:tc>
          <w:tcPr>
            <w:tcW w:w="1035" w:type="dxa"/>
            <w:tcBorders>
              <w:top w:val="nil"/>
              <w:left w:val="nil"/>
              <w:bottom w:val="nil"/>
              <w:right w:val="nil"/>
              <w:tl2br w:val="nil"/>
              <w:tr2bl w:val="nil"/>
            </w:tcBorders>
            <w:noWrap/>
            <w:tcMar>
              <w:left w:w="40" w:type="dxa"/>
              <w:right w:w="40" w:type="dxa"/>
            </w:tcMar>
          </w:tcPr>
          <w:p w14:paraId="08C65DFE"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5,787</w:t>
            </w:r>
          </w:p>
        </w:tc>
        <w:tc>
          <w:tcPr>
            <w:tcW w:w="1035" w:type="dxa"/>
            <w:tcBorders>
              <w:top w:val="nil"/>
              <w:left w:val="nil"/>
              <w:bottom w:val="nil"/>
              <w:right w:val="nil"/>
              <w:tl2br w:val="nil"/>
              <w:tr2bl w:val="nil"/>
            </w:tcBorders>
            <w:noWrap/>
            <w:tcMar>
              <w:left w:w="40" w:type="dxa"/>
              <w:right w:w="40" w:type="dxa"/>
            </w:tcMar>
          </w:tcPr>
          <w:p w14:paraId="3D10913F" w14:textId="77777777" w:rsidR="00A329C2" w:rsidRDefault="0000368A">
            <w:pPr>
              <w:pStyle w:val="Normal52"/>
              <w:jc w:val="right"/>
              <w:rPr>
                <w:rFonts w:ascii="Calibri" w:eastAsia="Calibri" w:hAnsi="Calibri" w:cs="Calibri"/>
                <w:color w:val="000000"/>
                <w:sz w:val="20"/>
              </w:rPr>
            </w:pPr>
            <w:r>
              <w:rPr>
                <w:rFonts w:ascii="Calibri" w:eastAsia="Calibri" w:hAnsi="Calibri" w:cs="Calibri"/>
                <w:color w:val="000000"/>
                <w:sz w:val="20"/>
              </w:rPr>
              <w:t>41</w:t>
            </w:r>
          </w:p>
        </w:tc>
        <w:tc>
          <w:tcPr>
            <w:tcW w:w="930" w:type="dxa"/>
            <w:tcBorders>
              <w:top w:val="nil"/>
              <w:left w:val="nil"/>
              <w:bottom w:val="nil"/>
              <w:right w:val="nil"/>
              <w:tl2br w:val="nil"/>
              <w:tr2bl w:val="nil"/>
            </w:tcBorders>
            <w:noWrap/>
            <w:tcMar>
              <w:left w:w="0" w:type="dxa"/>
              <w:right w:w="0" w:type="dxa"/>
            </w:tcMar>
            <w:vAlign w:val="center"/>
          </w:tcPr>
          <w:p w14:paraId="3FA0EBAA" w14:textId="77777777" w:rsidR="00A329C2" w:rsidRDefault="00A329C2">
            <w:pPr>
              <w:pStyle w:val="Normal52"/>
              <w:rPr>
                <w:rFonts w:ascii="Calibri" w:eastAsia="Calibri" w:hAnsi="Calibri" w:cs="Calibri"/>
                <w:color w:val="000000"/>
                <w:sz w:val="20"/>
              </w:rPr>
            </w:pPr>
          </w:p>
        </w:tc>
      </w:tr>
      <w:tr w:rsidR="00A329C2" w14:paraId="235C72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45" w:type="dxa"/>
            <w:tcBorders>
              <w:top w:val="nil"/>
              <w:left w:val="nil"/>
              <w:bottom w:val="nil"/>
              <w:right w:val="nil"/>
              <w:tl2br w:val="nil"/>
              <w:tr2bl w:val="nil"/>
            </w:tcBorders>
            <w:noWrap/>
            <w:tcMar>
              <w:left w:w="0" w:type="dxa"/>
              <w:right w:w="0" w:type="dxa"/>
            </w:tcMar>
            <w:vAlign w:val="center"/>
          </w:tcPr>
          <w:p w14:paraId="3D98C784" w14:textId="77777777" w:rsidR="00A329C2" w:rsidRDefault="00A329C2">
            <w:pPr>
              <w:pStyle w:val="Normal52"/>
              <w:rPr>
                <w:rFonts w:ascii="Calibri" w:eastAsia="Calibri" w:hAnsi="Calibri" w:cs="Calibri"/>
                <w:color w:val="000000"/>
                <w:sz w:val="20"/>
              </w:rPr>
            </w:pPr>
          </w:p>
        </w:tc>
        <w:tc>
          <w:tcPr>
            <w:tcW w:w="1110" w:type="dxa"/>
            <w:tcBorders>
              <w:top w:val="nil"/>
              <w:left w:val="nil"/>
              <w:bottom w:val="nil"/>
              <w:right w:val="nil"/>
              <w:tl2br w:val="nil"/>
              <w:tr2bl w:val="nil"/>
            </w:tcBorders>
            <w:tcMar>
              <w:left w:w="0" w:type="dxa"/>
              <w:right w:w="0" w:type="dxa"/>
            </w:tcMar>
          </w:tcPr>
          <w:p w14:paraId="292AF197" w14:textId="77777777" w:rsidR="00A329C2" w:rsidRDefault="00A329C2">
            <w:pPr>
              <w:pStyle w:val="Normal52"/>
              <w:jc w:val="center"/>
              <w:rPr>
                <w:rFonts w:ascii="Calibri" w:eastAsia="Calibri" w:hAnsi="Calibri" w:cs="Calibri"/>
                <w:b/>
                <w:color w:val="000000"/>
                <w:sz w:val="20"/>
              </w:rPr>
            </w:pPr>
          </w:p>
        </w:tc>
        <w:tc>
          <w:tcPr>
            <w:tcW w:w="1020" w:type="dxa"/>
            <w:tcBorders>
              <w:top w:val="nil"/>
              <w:left w:val="nil"/>
              <w:bottom w:val="nil"/>
              <w:right w:val="nil"/>
              <w:tl2br w:val="nil"/>
              <w:tr2bl w:val="nil"/>
            </w:tcBorders>
            <w:noWrap/>
            <w:tcMar>
              <w:left w:w="0" w:type="dxa"/>
              <w:right w:w="0" w:type="dxa"/>
            </w:tcMar>
          </w:tcPr>
          <w:p w14:paraId="6F82F123" w14:textId="77777777" w:rsidR="00A329C2" w:rsidRDefault="00A329C2">
            <w:pPr>
              <w:pStyle w:val="Normal52"/>
              <w:jc w:val="right"/>
              <w:rPr>
                <w:rFonts w:ascii="Calibri" w:eastAsia="Calibri" w:hAnsi="Calibri" w:cs="Calibri"/>
                <w:color w:val="000000"/>
                <w:sz w:val="20"/>
              </w:rPr>
            </w:pPr>
          </w:p>
        </w:tc>
        <w:tc>
          <w:tcPr>
            <w:tcW w:w="1005" w:type="dxa"/>
            <w:tcBorders>
              <w:top w:val="nil"/>
              <w:left w:val="nil"/>
              <w:bottom w:val="nil"/>
              <w:right w:val="nil"/>
              <w:tl2br w:val="nil"/>
              <w:tr2bl w:val="nil"/>
            </w:tcBorders>
            <w:noWrap/>
            <w:tcMar>
              <w:left w:w="0" w:type="dxa"/>
              <w:right w:w="0" w:type="dxa"/>
            </w:tcMar>
            <w:vAlign w:val="center"/>
          </w:tcPr>
          <w:p w14:paraId="0D69D044" w14:textId="77777777" w:rsidR="00A329C2" w:rsidRDefault="00A329C2">
            <w:pPr>
              <w:pStyle w:val="Normal52"/>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tcPr>
          <w:p w14:paraId="2F67809E" w14:textId="77777777" w:rsidR="00A329C2" w:rsidRDefault="00A329C2">
            <w:pPr>
              <w:pStyle w:val="Normal52"/>
              <w:jc w:val="right"/>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tcPr>
          <w:p w14:paraId="30BE04EA" w14:textId="77777777" w:rsidR="00A329C2" w:rsidRDefault="00A329C2">
            <w:pPr>
              <w:pStyle w:val="Normal52"/>
              <w:jc w:val="right"/>
              <w:rPr>
                <w:rFonts w:ascii="Calibri" w:eastAsia="Calibri" w:hAnsi="Calibri" w:cs="Calibri"/>
                <w:color w:val="000000"/>
                <w:sz w:val="20"/>
              </w:rPr>
            </w:pPr>
          </w:p>
        </w:tc>
        <w:tc>
          <w:tcPr>
            <w:tcW w:w="930" w:type="dxa"/>
            <w:tcBorders>
              <w:top w:val="nil"/>
              <w:left w:val="nil"/>
              <w:bottom w:val="nil"/>
              <w:right w:val="nil"/>
              <w:tl2br w:val="nil"/>
              <w:tr2bl w:val="nil"/>
            </w:tcBorders>
            <w:tcMar>
              <w:left w:w="0" w:type="dxa"/>
              <w:right w:w="0" w:type="dxa"/>
            </w:tcMar>
          </w:tcPr>
          <w:p w14:paraId="04CF64D8" w14:textId="77777777" w:rsidR="00A329C2" w:rsidRDefault="00A329C2">
            <w:pPr>
              <w:pStyle w:val="Normal52"/>
              <w:rPr>
                <w:rFonts w:ascii="Calibri" w:eastAsia="Calibri" w:hAnsi="Calibri" w:cs="Calibri"/>
                <w:color w:val="000000"/>
                <w:sz w:val="20"/>
              </w:rPr>
            </w:pPr>
          </w:p>
        </w:tc>
      </w:tr>
    </w:tbl>
    <w:tbl>
      <w:tblPr>
        <w:tblStyle w:val="CDMRange124"/>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346"/>
        <w:gridCol w:w="1223"/>
        <w:gridCol w:w="1124"/>
        <w:gridCol w:w="1107"/>
        <w:gridCol w:w="1140"/>
        <w:gridCol w:w="1140"/>
      </w:tblGrid>
      <w:tr w:rsidR="00A329C2" w14:paraId="5C9CFD55" w14:textId="77777777" w:rsidTr="00296A22">
        <w:trPr>
          <w:trHeight w:val="255"/>
        </w:trPr>
        <w:tc>
          <w:tcPr>
            <w:tcW w:w="4346" w:type="dxa"/>
            <w:tcBorders>
              <w:top w:val="nil"/>
              <w:left w:val="nil"/>
              <w:bottom w:val="nil"/>
              <w:right w:val="nil"/>
            </w:tcBorders>
            <w:tcMar>
              <w:top w:w="0" w:type="dxa"/>
              <w:left w:w="29" w:type="dxa"/>
              <w:bottom w:w="0" w:type="dxa"/>
              <w:right w:w="29" w:type="dxa"/>
            </w:tcMar>
            <w:hideMark/>
          </w:tcPr>
          <w:p w14:paraId="2C945182" w14:textId="77777777" w:rsidR="0000368A" w:rsidRDefault="0000368A">
            <w:pPr>
              <w:pStyle w:val="Normal56"/>
              <w:pBdr>
                <w:top w:val="nil"/>
                <w:left w:val="nil"/>
                <w:bottom w:val="nil"/>
                <w:right w:val="nil"/>
                <w:between w:val="nil"/>
                <w:bar w:val="nil"/>
              </w:pBdr>
              <w:rPr>
                <w:rFonts w:ascii="Calibri" w:eastAsia="Calibri" w:hAnsi="Calibri" w:cs="Calibri"/>
                <w:b/>
                <w:color w:val="000000"/>
                <w:sz w:val="20"/>
                <w:bdr w:val="nil"/>
              </w:rPr>
            </w:pPr>
            <w:r>
              <w:rPr>
                <w:rFonts w:ascii="Calibri" w:eastAsia="Calibri" w:hAnsi="Calibri" w:cs="Calibri"/>
                <w:b/>
                <w:color w:val="000000"/>
                <w:sz w:val="20"/>
                <w:bdr w:val="nil"/>
              </w:rPr>
              <w:t>Variance Explanations</w:t>
            </w:r>
          </w:p>
          <w:p w14:paraId="5107AE0F" w14:textId="77777777" w:rsidR="0000368A" w:rsidRDefault="0000368A">
            <w:pPr>
              <w:pStyle w:val="Normal56"/>
              <w:pBdr>
                <w:top w:val="nil"/>
                <w:left w:val="nil"/>
                <w:bottom w:val="nil"/>
                <w:right w:val="nil"/>
                <w:between w:val="nil"/>
                <w:bar w:val="nil"/>
              </w:pBdr>
              <w:rPr>
                <w:rFonts w:ascii="Calibri" w:eastAsia="Calibri" w:hAnsi="Calibri" w:cs="Calibri"/>
                <w:b/>
                <w:color w:val="000000"/>
                <w:sz w:val="20"/>
                <w:bdr w:val="nil"/>
              </w:rPr>
            </w:pPr>
          </w:p>
          <w:p w14:paraId="2EAD5A61" w14:textId="77777777" w:rsidR="0000368A" w:rsidRDefault="0000368A">
            <w:pPr>
              <w:pStyle w:val="Normal56"/>
              <w:pBdr>
                <w:top w:val="nil"/>
                <w:left w:val="nil"/>
                <w:bottom w:val="nil"/>
                <w:right w:val="nil"/>
                <w:between w:val="nil"/>
                <w:bar w:val="nil"/>
              </w:pBdr>
              <w:rPr>
                <w:rFonts w:ascii="Calibri" w:eastAsia="Calibri" w:hAnsi="Calibri" w:cs="Calibri"/>
                <w:b/>
                <w:color w:val="000000"/>
                <w:sz w:val="20"/>
                <w:bdr w:val="nil"/>
              </w:rPr>
            </w:pPr>
          </w:p>
        </w:tc>
        <w:tc>
          <w:tcPr>
            <w:tcW w:w="1223" w:type="dxa"/>
            <w:tcBorders>
              <w:top w:val="nil"/>
              <w:left w:val="nil"/>
              <w:bottom w:val="nil"/>
              <w:right w:val="nil"/>
            </w:tcBorders>
            <w:tcMar>
              <w:top w:w="0" w:type="dxa"/>
              <w:left w:w="0" w:type="dxa"/>
              <w:bottom w:w="0" w:type="dxa"/>
              <w:right w:w="0" w:type="dxa"/>
            </w:tcMar>
          </w:tcPr>
          <w:p w14:paraId="4B71086A" w14:textId="77777777" w:rsidR="0000368A" w:rsidRDefault="0000368A">
            <w:pPr>
              <w:pStyle w:val="Normal56"/>
              <w:pBdr>
                <w:top w:val="nil"/>
                <w:left w:val="nil"/>
                <w:bottom w:val="nil"/>
                <w:right w:val="nil"/>
                <w:between w:val="nil"/>
                <w:bar w:val="nil"/>
              </w:pBdr>
              <w:rPr>
                <w:rFonts w:ascii="Calibri" w:eastAsia="Calibri" w:hAnsi="Calibri" w:cs="Calibri"/>
                <w:color w:val="000000"/>
                <w:sz w:val="20"/>
                <w:bdr w:val="nil"/>
              </w:rPr>
            </w:pPr>
          </w:p>
        </w:tc>
        <w:tc>
          <w:tcPr>
            <w:tcW w:w="1124" w:type="dxa"/>
            <w:tcBorders>
              <w:top w:val="nil"/>
              <w:left w:val="nil"/>
              <w:bottom w:val="nil"/>
              <w:right w:val="nil"/>
            </w:tcBorders>
            <w:tcMar>
              <w:top w:w="0" w:type="dxa"/>
              <w:left w:w="0" w:type="dxa"/>
              <w:bottom w:w="0" w:type="dxa"/>
              <w:right w:w="0" w:type="dxa"/>
            </w:tcMar>
          </w:tcPr>
          <w:p w14:paraId="4A5CA7CB" w14:textId="77777777" w:rsidR="0000368A" w:rsidRDefault="0000368A">
            <w:pPr>
              <w:pStyle w:val="Normal56"/>
              <w:pBdr>
                <w:top w:val="nil"/>
                <w:left w:val="nil"/>
                <w:bottom w:val="nil"/>
                <w:right w:val="nil"/>
                <w:between w:val="nil"/>
                <w:bar w:val="nil"/>
              </w:pBdr>
              <w:rPr>
                <w:rFonts w:ascii="Calibri" w:eastAsia="Calibri" w:hAnsi="Calibri" w:cs="Calibri"/>
                <w:color w:val="000000"/>
                <w:sz w:val="20"/>
                <w:bdr w:val="nil"/>
              </w:rPr>
            </w:pPr>
          </w:p>
        </w:tc>
        <w:tc>
          <w:tcPr>
            <w:tcW w:w="1107" w:type="dxa"/>
            <w:tcBorders>
              <w:top w:val="nil"/>
              <w:left w:val="nil"/>
              <w:bottom w:val="nil"/>
              <w:right w:val="nil"/>
            </w:tcBorders>
            <w:tcMar>
              <w:top w:w="0" w:type="dxa"/>
              <w:left w:w="0" w:type="dxa"/>
              <w:bottom w:w="0" w:type="dxa"/>
              <w:right w:w="0" w:type="dxa"/>
            </w:tcMar>
          </w:tcPr>
          <w:p w14:paraId="5F9DF60E" w14:textId="77777777" w:rsidR="0000368A" w:rsidRDefault="0000368A">
            <w:pPr>
              <w:pStyle w:val="Normal56"/>
              <w:pBdr>
                <w:top w:val="nil"/>
                <w:left w:val="nil"/>
                <w:bottom w:val="nil"/>
                <w:right w:val="nil"/>
                <w:between w:val="nil"/>
                <w:bar w:val="nil"/>
              </w:pBdr>
              <w:rPr>
                <w:rFonts w:ascii="Calibri" w:eastAsia="Calibri" w:hAnsi="Calibri" w:cs="Calibri"/>
                <w:color w:val="000000"/>
                <w:sz w:val="20"/>
                <w:bdr w:val="nil"/>
              </w:rPr>
            </w:pPr>
          </w:p>
        </w:tc>
        <w:tc>
          <w:tcPr>
            <w:tcW w:w="1140" w:type="dxa"/>
            <w:tcBorders>
              <w:top w:val="nil"/>
              <w:left w:val="nil"/>
              <w:bottom w:val="nil"/>
              <w:right w:val="nil"/>
            </w:tcBorders>
            <w:tcMar>
              <w:top w:w="0" w:type="dxa"/>
              <w:left w:w="0" w:type="dxa"/>
              <w:bottom w:w="0" w:type="dxa"/>
              <w:right w:w="0" w:type="dxa"/>
            </w:tcMar>
          </w:tcPr>
          <w:p w14:paraId="49F552B9" w14:textId="77777777" w:rsidR="0000368A" w:rsidRDefault="0000368A">
            <w:pPr>
              <w:pStyle w:val="Normal56"/>
              <w:pBdr>
                <w:top w:val="nil"/>
                <w:left w:val="nil"/>
                <w:bottom w:val="nil"/>
                <w:right w:val="nil"/>
                <w:between w:val="nil"/>
                <w:bar w:val="nil"/>
              </w:pBdr>
              <w:rPr>
                <w:rFonts w:ascii="Calibri" w:eastAsia="Calibri" w:hAnsi="Calibri" w:cs="Calibri"/>
                <w:color w:val="000000"/>
                <w:sz w:val="20"/>
                <w:bdr w:val="nil"/>
              </w:rPr>
            </w:pPr>
          </w:p>
        </w:tc>
        <w:tc>
          <w:tcPr>
            <w:tcW w:w="1140" w:type="dxa"/>
            <w:tcBorders>
              <w:top w:val="nil"/>
              <w:left w:val="nil"/>
              <w:bottom w:val="nil"/>
              <w:right w:val="nil"/>
            </w:tcBorders>
            <w:tcMar>
              <w:top w:w="0" w:type="dxa"/>
              <w:left w:w="0" w:type="dxa"/>
              <w:bottom w:w="0" w:type="dxa"/>
              <w:right w:w="0" w:type="dxa"/>
            </w:tcMar>
          </w:tcPr>
          <w:p w14:paraId="637362AA" w14:textId="77777777" w:rsidR="0000368A" w:rsidRDefault="0000368A">
            <w:pPr>
              <w:pStyle w:val="Normal56"/>
              <w:pBdr>
                <w:top w:val="nil"/>
                <w:left w:val="nil"/>
                <w:bottom w:val="nil"/>
                <w:right w:val="nil"/>
                <w:between w:val="nil"/>
                <w:bar w:val="nil"/>
              </w:pBdr>
              <w:rPr>
                <w:rFonts w:ascii="Calibri" w:eastAsia="Calibri" w:hAnsi="Calibri" w:cs="Calibri"/>
                <w:color w:val="000000"/>
                <w:sz w:val="20"/>
                <w:bdr w:val="nil"/>
              </w:rPr>
            </w:pPr>
          </w:p>
        </w:tc>
      </w:tr>
    </w:tbl>
    <w:p w14:paraId="0DAF7D19" w14:textId="6C7F0553" w:rsidR="0000368A" w:rsidRPr="008361B6"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5</w:t>
      </w:r>
      <w:r w:rsidRPr="008361B6">
        <w:rPr>
          <w:rFonts w:ascii="Calibri" w:eastAsia="Calibri" w:hAnsi="Calibri" w:cs="Calibri"/>
          <w:sz w:val="20"/>
          <w:szCs w:val="20"/>
          <w:bdr w:val="nil"/>
        </w:rPr>
        <w:t xml:space="preserve">. The lower than budgeted </w:t>
      </w:r>
      <w:r w:rsidR="00FE5178" w:rsidRPr="008361B6">
        <w:rPr>
          <w:rFonts w:ascii="Calibri" w:eastAsia="Calibri" w:hAnsi="Calibri" w:cs="Calibri"/>
          <w:sz w:val="20"/>
          <w:szCs w:val="20"/>
          <w:bdr w:val="nil"/>
        </w:rPr>
        <w:t>C</w:t>
      </w:r>
      <w:r w:rsidRPr="008361B6">
        <w:rPr>
          <w:rFonts w:ascii="Calibri" w:eastAsia="Calibri" w:hAnsi="Calibri" w:cs="Calibri"/>
          <w:sz w:val="20"/>
          <w:szCs w:val="20"/>
          <w:bdr w:val="nil"/>
        </w:rPr>
        <w:t>ash predominantly reflects lower receipts from land sales, partially offset by the deferral of the 2025–26 interim dividend instalment due to updated dividend policy.</w:t>
      </w:r>
    </w:p>
    <w:p w14:paraId="44A16E7A" w14:textId="2FBF08A0" w:rsidR="00CF1CD1" w:rsidRPr="008361B6" w:rsidRDefault="00CF1CD1"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6</w:t>
      </w:r>
      <w:r w:rsidRPr="008361B6">
        <w:rPr>
          <w:rFonts w:ascii="Calibri" w:eastAsia="Calibri" w:hAnsi="Calibri" w:cs="Calibri"/>
          <w:sz w:val="20"/>
          <w:szCs w:val="20"/>
          <w:bdr w:val="nil"/>
        </w:rPr>
        <w:t xml:space="preserve">. </w:t>
      </w:r>
      <w:r w:rsidR="001E5BEF" w:rsidRPr="008361B6">
        <w:rPr>
          <w:rFonts w:ascii="Calibri" w:eastAsia="Calibri" w:hAnsi="Calibri" w:cs="Calibri"/>
          <w:sz w:val="20"/>
          <w:szCs w:val="20"/>
          <w:bdr w:val="nil"/>
        </w:rPr>
        <w:t>The higher than budget I</w:t>
      </w:r>
      <w:r w:rsidRPr="008361B6">
        <w:rPr>
          <w:rFonts w:ascii="Calibri" w:eastAsia="Calibri" w:hAnsi="Calibri" w:cs="Calibri"/>
          <w:sz w:val="20"/>
          <w:szCs w:val="20"/>
          <w:bdr w:val="nil"/>
        </w:rPr>
        <w:t>nventories</w:t>
      </w:r>
      <w:r w:rsidR="001E5BEF" w:rsidRPr="008361B6">
        <w:rPr>
          <w:rFonts w:ascii="Calibri" w:eastAsia="Calibri" w:hAnsi="Calibri" w:cs="Calibri"/>
          <w:sz w:val="20"/>
          <w:szCs w:val="20"/>
          <w:bdr w:val="nil"/>
        </w:rPr>
        <w:t xml:space="preserve"> reflects accelerated land development program expenditure and lower costs of land sold.</w:t>
      </w:r>
    </w:p>
    <w:p w14:paraId="205EEC0B" w14:textId="5FFC2DB9" w:rsidR="0000368A" w:rsidRPr="008361B6" w:rsidRDefault="00552822"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7</w:t>
      </w:r>
      <w:r w:rsidR="0000368A" w:rsidRPr="008361B6">
        <w:rPr>
          <w:rFonts w:ascii="Calibri" w:eastAsia="Calibri" w:hAnsi="Calibri" w:cs="Calibri"/>
          <w:sz w:val="20"/>
          <w:szCs w:val="20"/>
          <w:bdr w:val="nil"/>
        </w:rPr>
        <w:t>. The higher than budget Payables reflects timing of invoice payments, primarily driven by the accrual for the UNSW remediation payment.</w:t>
      </w:r>
    </w:p>
    <w:p w14:paraId="7492322B" w14:textId="431284B2" w:rsidR="0000368A" w:rsidRPr="008361B6" w:rsidRDefault="00552822"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8</w:t>
      </w:r>
      <w:r w:rsidR="0000368A" w:rsidRPr="008361B6">
        <w:rPr>
          <w:rFonts w:ascii="Calibri" w:eastAsia="Calibri" w:hAnsi="Calibri" w:cs="Calibri"/>
          <w:sz w:val="20"/>
          <w:szCs w:val="20"/>
          <w:bdr w:val="nil"/>
        </w:rPr>
        <w:t xml:space="preserve">. The higher than budget </w:t>
      </w:r>
      <w:r w:rsidR="00FE5178" w:rsidRPr="008361B6">
        <w:rPr>
          <w:rFonts w:ascii="Calibri" w:eastAsia="Calibri" w:hAnsi="Calibri" w:cs="Calibri"/>
          <w:sz w:val="20"/>
          <w:szCs w:val="20"/>
          <w:bdr w:val="nil"/>
        </w:rPr>
        <w:t>E</w:t>
      </w:r>
      <w:r w:rsidR="0000368A" w:rsidRPr="008361B6">
        <w:rPr>
          <w:rFonts w:ascii="Calibri" w:eastAsia="Calibri" w:hAnsi="Calibri" w:cs="Calibri"/>
          <w:sz w:val="20"/>
          <w:szCs w:val="20"/>
          <w:bdr w:val="nil"/>
        </w:rPr>
        <w:t xml:space="preserve">mployee </w:t>
      </w:r>
      <w:r w:rsidR="00FE5178" w:rsidRPr="008361B6">
        <w:rPr>
          <w:rFonts w:ascii="Calibri" w:eastAsia="Calibri" w:hAnsi="Calibri" w:cs="Calibri"/>
          <w:sz w:val="20"/>
          <w:szCs w:val="20"/>
          <w:bdr w:val="nil"/>
        </w:rPr>
        <w:t>B</w:t>
      </w:r>
      <w:r w:rsidR="0000368A" w:rsidRPr="008361B6">
        <w:rPr>
          <w:rFonts w:ascii="Calibri" w:eastAsia="Calibri" w:hAnsi="Calibri" w:cs="Calibri"/>
          <w:sz w:val="20"/>
          <w:szCs w:val="20"/>
          <w:bdr w:val="nil"/>
        </w:rPr>
        <w:t>enefits reflect</w:t>
      </w:r>
      <w:r w:rsidR="00701524" w:rsidRPr="008361B6">
        <w:rPr>
          <w:rFonts w:ascii="Calibri" w:eastAsia="Calibri" w:hAnsi="Calibri" w:cs="Calibri"/>
          <w:sz w:val="20"/>
          <w:szCs w:val="20"/>
          <w:bdr w:val="nil"/>
        </w:rPr>
        <w:t>s</w:t>
      </w:r>
      <w:r w:rsidR="0000368A" w:rsidRPr="008361B6">
        <w:rPr>
          <w:rFonts w:ascii="Calibri" w:eastAsia="Calibri" w:hAnsi="Calibri" w:cs="Calibri"/>
          <w:sz w:val="20"/>
          <w:szCs w:val="20"/>
          <w:bdr w:val="nil"/>
        </w:rPr>
        <w:t xml:space="preserve"> higher than budgeted salaries and wages accrual </w:t>
      </w:r>
      <w:r w:rsidR="00701524" w:rsidRPr="008361B6">
        <w:rPr>
          <w:rFonts w:ascii="Calibri" w:eastAsia="Calibri" w:hAnsi="Calibri" w:cs="Calibri"/>
          <w:sz w:val="20"/>
          <w:szCs w:val="20"/>
          <w:bdr w:val="nil"/>
        </w:rPr>
        <w:t xml:space="preserve">associated with </w:t>
      </w:r>
      <w:r w:rsidR="0000368A" w:rsidRPr="008361B6">
        <w:rPr>
          <w:rFonts w:ascii="Calibri" w:eastAsia="Calibri" w:hAnsi="Calibri" w:cs="Calibri"/>
          <w:sz w:val="20"/>
          <w:szCs w:val="20"/>
          <w:bdr w:val="nil"/>
        </w:rPr>
        <w:t xml:space="preserve">higher FTE </w:t>
      </w:r>
      <w:r w:rsidR="00701524" w:rsidRPr="008361B6">
        <w:rPr>
          <w:rFonts w:ascii="Calibri" w:eastAsia="Calibri" w:hAnsi="Calibri" w:cs="Calibri"/>
          <w:sz w:val="20"/>
          <w:szCs w:val="20"/>
          <w:bdr w:val="nil"/>
        </w:rPr>
        <w:t>at</w:t>
      </w:r>
      <w:r w:rsidR="0000368A" w:rsidRPr="008361B6">
        <w:rPr>
          <w:rFonts w:ascii="Calibri" w:eastAsia="Calibri" w:hAnsi="Calibri" w:cs="Calibri"/>
          <w:sz w:val="20"/>
          <w:szCs w:val="20"/>
          <w:bdr w:val="nil"/>
        </w:rPr>
        <w:t xml:space="preserve"> year</w:t>
      </w:r>
      <w:r w:rsidR="00701524" w:rsidRPr="008361B6">
        <w:rPr>
          <w:rFonts w:ascii="Calibri" w:eastAsia="Calibri" w:hAnsi="Calibri" w:cs="Calibri"/>
          <w:sz w:val="20"/>
          <w:szCs w:val="20"/>
          <w:bdr w:val="nil"/>
        </w:rPr>
        <w:t xml:space="preserve"> end</w:t>
      </w:r>
      <w:r w:rsidR="0000368A" w:rsidRPr="008361B6">
        <w:rPr>
          <w:rFonts w:ascii="Calibri" w:eastAsia="Calibri" w:hAnsi="Calibri" w:cs="Calibri"/>
          <w:sz w:val="20"/>
          <w:szCs w:val="20"/>
          <w:bdr w:val="nil"/>
        </w:rPr>
        <w:t xml:space="preserve"> and upward revision of leave present value factors.</w:t>
      </w:r>
    </w:p>
    <w:p w14:paraId="279B8319" w14:textId="24DF553F" w:rsidR="0000368A" w:rsidRPr="008361B6" w:rsidRDefault="00552822"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9</w:t>
      </w:r>
      <w:r w:rsidR="0000368A" w:rsidRPr="008361B6">
        <w:rPr>
          <w:rFonts w:ascii="Calibri" w:eastAsia="Calibri" w:hAnsi="Calibri" w:cs="Calibri"/>
          <w:sz w:val="20"/>
          <w:szCs w:val="20"/>
          <w:bdr w:val="nil"/>
        </w:rPr>
        <w:t xml:space="preserve">. The higher than budgeted Other Provisions reflects delayed settlement of provisioned project implementation costs related to the UNSW Canberra city campus project, based on </w:t>
      </w:r>
      <w:r w:rsidR="001E5BEF" w:rsidRPr="008361B6">
        <w:rPr>
          <w:rFonts w:ascii="Calibri" w:eastAsia="Calibri" w:hAnsi="Calibri" w:cs="Calibri"/>
          <w:sz w:val="20"/>
          <w:szCs w:val="20"/>
          <w:bdr w:val="nil"/>
        </w:rPr>
        <w:t>UNSW’s revised pro</w:t>
      </w:r>
      <w:r w:rsidR="00031911" w:rsidRPr="008361B6">
        <w:rPr>
          <w:rFonts w:ascii="Calibri" w:eastAsia="Calibri" w:hAnsi="Calibri" w:cs="Calibri"/>
          <w:sz w:val="20"/>
          <w:szCs w:val="20"/>
          <w:bdr w:val="nil"/>
        </w:rPr>
        <w:t>ject</w:t>
      </w:r>
      <w:r w:rsidR="0000368A" w:rsidRPr="008361B6">
        <w:rPr>
          <w:rFonts w:ascii="Calibri" w:eastAsia="Calibri" w:hAnsi="Calibri" w:cs="Calibri"/>
          <w:sz w:val="20"/>
          <w:szCs w:val="20"/>
          <w:bdr w:val="nil"/>
        </w:rPr>
        <w:t xml:space="preserve"> timeframe</w:t>
      </w:r>
      <w:r w:rsidR="001E5BEF" w:rsidRPr="008361B6">
        <w:rPr>
          <w:rFonts w:ascii="Calibri" w:eastAsia="Calibri" w:hAnsi="Calibri" w:cs="Calibri"/>
          <w:sz w:val="20"/>
          <w:szCs w:val="20"/>
          <w:bdr w:val="nil"/>
        </w:rPr>
        <w:t>s</w:t>
      </w:r>
      <w:r w:rsidR="0000368A" w:rsidRPr="008361B6">
        <w:rPr>
          <w:rFonts w:ascii="Calibri" w:eastAsia="Calibri" w:hAnsi="Calibri" w:cs="Calibri"/>
          <w:sz w:val="20"/>
          <w:szCs w:val="20"/>
          <w:bdr w:val="nil"/>
        </w:rPr>
        <w:t>.</w:t>
      </w:r>
    </w:p>
    <w:p w14:paraId="14012A14" w14:textId="4D3CC667" w:rsidR="0000368A" w:rsidRPr="008361B6" w:rsidRDefault="00552822"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10</w:t>
      </w:r>
      <w:r w:rsidR="0000368A" w:rsidRPr="008361B6">
        <w:rPr>
          <w:rFonts w:ascii="Calibri" w:eastAsia="Calibri" w:hAnsi="Calibri" w:cs="Calibri"/>
          <w:sz w:val="20"/>
          <w:szCs w:val="20"/>
          <w:bdr w:val="nil"/>
        </w:rPr>
        <w:t>. The lower than budgeted Income Tax Equivalents Payable reflect</w:t>
      </w:r>
      <w:r w:rsidR="00980D4C" w:rsidRPr="008361B6">
        <w:rPr>
          <w:rFonts w:ascii="Calibri" w:eastAsia="Calibri" w:hAnsi="Calibri" w:cs="Calibri"/>
          <w:sz w:val="20"/>
          <w:szCs w:val="20"/>
          <w:bdr w:val="nil"/>
        </w:rPr>
        <w:t>s lower tax associated with the</w:t>
      </w:r>
      <w:r w:rsidR="0000368A" w:rsidRPr="008361B6">
        <w:rPr>
          <w:rFonts w:ascii="Calibri" w:eastAsia="Calibri" w:hAnsi="Calibri" w:cs="Calibri"/>
          <w:sz w:val="20"/>
          <w:szCs w:val="20"/>
          <w:bdr w:val="nil"/>
        </w:rPr>
        <w:t xml:space="preserve"> operating result for the year, </w:t>
      </w:r>
      <w:r w:rsidR="00980D4C" w:rsidRPr="008361B6">
        <w:rPr>
          <w:rFonts w:ascii="Calibri" w:eastAsia="Calibri" w:hAnsi="Calibri" w:cs="Calibri"/>
          <w:sz w:val="20"/>
          <w:szCs w:val="20"/>
          <w:bdr w:val="nil"/>
        </w:rPr>
        <w:t>and the offsetting of tax payable against carry-forward tax losses.</w:t>
      </w:r>
    </w:p>
    <w:p w14:paraId="0BB80C7F" w14:textId="77CA26FB" w:rsidR="0000368A" w:rsidRPr="008361B6" w:rsidRDefault="00552822"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11</w:t>
      </w:r>
      <w:r w:rsidR="0000368A" w:rsidRPr="008361B6">
        <w:rPr>
          <w:rFonts w:ascii="Calibri" w:eastAsia="Calibri" w:hAnsi="Calibri" w:cs="Calibri"/>
          <w:sz w:val="20"/>
          <w:szCs w:val="20"/>
          <w:bdr w:val="nil"/>
        </w:rPr>
        <w:t>. The lower than budgeted Financial Liabilities reflects settlement of the financing associated with a prepaid land sale</w:t>
      </w:r>
      <w:r w:rsidR="00980D4C" w:rsidRPr="008361B6">
        <w:rPr>
          <w:rFonts w:ascii="Calibri" w:eastAsia="Calibri" w:hAnsi="Calibri" w:cs="Calibri"/>
          <w:sz w:val="20"/>
          <w:szCs w:val="20"/>
          <w:bdr w:val="nil"/>
        </w:rPr>
        <w:t>,</w:t>
      </w:r>
      <w:r w:rsidR="0000368A" w:rsidRPr="008361B6">
        <w:rPr>
          <w:rFonts w:ascii="Calibri" w:eastAsia="Calibri" w:hAnsi="Calibri" w:cs="Calibri"/>
          <w:sz w:val="20"/>
          <w:szCs w:val="20"/>
          <w:bdr w:val="nil"/>
        </w:rPr>
        <w:t xml:space="preserve"> where settlement </w:t>
      </w:r>
      <w:r w:rsidR="00980D4C" w:rsidRPr="008361B6">
        <w:rPr>
          <w:rFonts w:ascii="Calibri" w:eastAsia="Calibri" w:hAnsi="Calibri" w:cs="Calibri"/>
          <w:sz w:val="20"/>
          <w:szCs w:val="20"/>
          <w:bdr w:val="nil"/>
        </w:rPr>
        <w:t>was</w:t>
      </w:r>
      <w:r w:rsidR="0000368A" w:rsidRPr="008361B6">
        <w:rPr>
          <w:rFonts w:ascii="Calibri" w:eastAsia="Calibri" w:hAnsi="Calibri" w:cs="Calibri"/>
          <w:sz w:val="20"/>
          <w:szCs w:val="20"/>
          <w:bdr w:val="nil"/>
        </w:rPr>
        <w:t xml:space="preserve"> budgeted in</w:t>
      </w:r>
      <w:r w:rsidR="00980D4C" w:rsidRPr="008361B6">
        <w:rPr>
          <w:rFonts w:ascii="Calibri" w:eastAsia="Calibri" w:hAnsi="Calibri" w:cs="Calibri"/>
          <w:sz w:val="20"/>
          <w:szCs w:val="20"/>
          <w:bdr w:val="nil"/>
        </w:rPr>
        <w:t xml:space="preserve"> a future</w:t>
      </w:r>
      <w:r w:rsidR="0000368A" w:rsidRPr="008361B6">
        <w:rPr>
          <w:rFonts w:ascii="Calibri" w:eastAsia="Calibri" w:hAnsi="Calibri" w:cs="Calibri"/>
          <w:sz w:val="20"/>
          <w:szCs w:val="20"/>
          <w:bdr w:val="nil"/>
        </w:rPr>
        <w:t xml:space="preserve"> reporting period.</w:t>
      </w:r>
    </w:p>
    <w:p w14:paraId="2EC425B3" w14:textId="214659DB" w:rsidR="0000368A" w:rsidRPr="008361B6"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552822" w:rsidRPr="00D9164A">
        <w:rPr>
          <w:rFonts w:ascii="Calibri" w:eastAsia="Calibri" w:hAnsi="Calibri" w:cs="Calibri"/>
          <w:sz w:val="20"/>
          <w:szCs w:val="20"/>
          <w:bdr w:val="nil"/>
        </w:rPr>
        <w:t>2</w:t>
      </w:r>
      <w:r w:rsidRPr="008361B6">
        <w:rPr>
          <w:rFonts w:ascii="Calibri" w:eastAsia="Calibri" w:hAnsi="Calibri" w:cs="Calibri"/>
          <w:sz w:val="20"/>
          <w:szCs w:val="20"/>
          <w:bdr w:val="nil"/>
        </w:rPr>
        <w:t>. The higher than budgeted Deferred Tax Liability primarily reflects inventory movement and flow on impact</w:t>
      </w:r>
      <w:r w:rsidR="00980D4C" w:rsidRPr="008361B6">
        <w:rPr>
          <w:rFonts w:ascii="Calibri" w:eastAsia="Calibri" w:hAnsi="Calibri" w:cs="Calibri"/>
          <w:sz w:val="20"/>
          <w:szCs w:val="20"/>
          <w:bdr w:val="nil"/>
        </w:rPr>
        <w:t>s</w:t>
      </w:r>
      <w:r w:rsidRPr="008361B6">
        <w:rPr>
          <w:rFonts w:ascii="Calibri" w:eastAsia="Calibri" w:hAnsi="Calibri" w:cs="Calibri"/>
          <w:sz w:val="20"/>
          <w:szCs w:val="20"/>
          <w:bdr w:val="nil"/>
        </w:rPr>
        <w:t xml:space="preserve"> from the 2025-26 actuals.</w:t>
      </w:r>
    </w:p>
    <w:p w14:paraId="35E71B65" w14:textId="22F1E4FA" w:rsidR="0000368A" w:rsidRPr="008361B6"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552822" w:rsidRPr="00D9164A">
        <w:rPr>
          <w:rFonts w:ascii="Calibri" w:eastAsia="Calibri" w:hAnsi="Calibri" w:cs="Calibri"/>
          <w:sz w:val="20"/>
          <w:szCs w:val="20"/>
          <w:bdr w:val="nil"/>
        </w:rPr>
        <w:t>3</w:t>
      </w:r>
      <w:r w:rsidRPr="008361B6">
        <w:rPr>
          <w:rFonts w:ascii="Calibri" w:eastAsia="Calibri" w:hAnsi="Calibri" w:cs="Calibri"/>
          <w:sz w:val="20"/>
          <w:szCs w:val="20"/>
          <w:bdr w:val="nil"/>
        </w:rPr>
        <w:t xml:space="preserve">. The lower than budgeted Contributed Equity and Accumulated Funds is driven by associated comprehensive result, balance sheet movement, lower capital injection and lower dividend. </w:t>
      </w:r>
    </w:p>
    <w:p w14:paraId="7E12C396" w14:textId="34EA0A10" w:rsidR="0000368A" w:rsidRPr="00935422" w:rsidRDefault="0000368A" w:rsidP="003F7D31">
      <w:pPr>
        <w:pBdr>
          <w:top w:val="nil"/>
          <w:left w:val="nil"/>
          <w:bottom w:val="nil"/>
          <w:right w:val="nil"/>
          <w:between w:val="nil"/>
          <w:bar w:val="nil"/>
        </w:pBdr>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552822" w:rsidRPr="00D9164A">
        <w:rPr>
          <w:rFonts w:ascii="Calibri" w:eastAsia="Calibri" w:hAnsi="Calibri" w:cs="Calibri"/>
          <w:sz w:val="20"/>
          <w:szCs w:val="20"/>
          <w:bdr w:val="nil"/>
        </w:rPr>
        <w:t>4</w:t>
      </w:r>
      <w:r w:rsidRPr="008361B6">
        <w:rPr>
          <w:rFonts w:ascii="Calibri" w:eastAsia="Calibri" w:hAnsi="Calibri" w:cs="Calibri"/>
          <w:sz w:val="20"/>
          <w:szCs w:val="20"/>
          <w:bdr w:val="nil"/>
        </w:rPr>
        <w:t>. The higher than budgeted Asset Revaluation Surplus reflects the outcome of independent asset valuation</w:t>
      </w:r>
      <w:r w:rsidR="00980D4C" w:rsidRPr="008361B6">
        <w:rPr>
          <w:rFonts w:ascii="Calibri" w:eastAsia="Calibri" w:hAnsi="Calibri" w:cs="Calibri"/>
          <w:sz w:val="20"/>
          <w:szCs w:val="20"/>
          <w:bdr w:val="nil"/>
        </w:rPr>
        <w:t>s</w:t>
      </w:r>
      <w:r w:rsidRPr="008361B6">
        <w:rPr>
          <w:rFonts w:ascii="Calibri" w:eastAsia="Calibri" w:hAnsi="Calibri" w:cs="Calibri"/>
          <w:sz w:val="20"/>
          <w:szCs w:val="20"/>
          <w:bdr w:val="nil"/>
        </w:rPr>
        <w:t xml:space="preserve"> as at 30 June 2026</w:t>
      </w:r>
      <w:r w:rsidRPr="003F7D31">
        <w:rPr>
          <w:rFonts w:ascii="Calibri" w:eastAsia="Calibri" w:hAnsi="Calibri" w:cs="Calibri"/>
          <w:sz w:val="20"/>
          <w:szCs w:val="20"/>
          <w:bdr w:val="nil"/>
        </w:rPr>
        <w:t>.</w:t>
      </w:r>
    </w:p>
    <w:p w14:paraId="30E63FCA" w14:textId="77777777" w:rsidR="0000368A" w:rsidRDefault="0000368A" w:rsidP="00465CFB">
      <w:pPr>
        <w:pageBreakBefore/>
        <w:pBdr>
          <w:top w:val="nil"/>
          <w:left w:val="nil"/>
          <w:bottom w:val="nil"/>
          <w:right w:val="nil"/>
          <w:between w:val="nil"/>
          <w:bar w:val="nil"/>
        </w:pBdr>
        <w:autoSpaceDE w:val="0"/>
        <w:autoSpaceDN w:val="0"/>
        <w:adjustRightInd w:val="0"/>
        <w:rPr>
          <w:rFonts w:ascii="Arial" w:hAnsi="Arial" w:cs="Arial"/>
          <w:b/>
          <w:bdr w:val="nil"/>
        </w:rPr>
      </w:pPr>
      <w:r>
        <w:rPr>
          <w:rFonts w:ascii="Arial" w:hAnsi="Arial" w:cs="Arial"/>
          <w:b/>
          <w:bdr w:val="nil"/>
          <w:lang w:val="en-AU" w:eastAsia="en-AU"/>
        </w:rPr>
        <w:lastRenderedPageBreak/>
        <w:t xml:space="preserve">NOTE 27  </w:t>
      </w:r>
      <w:r w:rsidRPr="00A33897">
        <w:rPr>
          <w:rFonts w:ascii="Arial" w:hAnsi="Arial" w:cs="Arial"/>
          <w:b/>
          <w:bdr w:val="nil"/>
        </w:rPr>
        <w:t xml:space="preserve">BUDGETARY REPORTING </w:t>
      </w:r>
      <w:r>
        <w:rPr>
          <w:rFonts w:ascii="Arial" w:hAnsi="Arial" w:cs="Arial"/>
          <w:b/>
          <w:bdr w:val="nil"/>
        </w:rPr>
        <w:t>–</w:t>
      </w:r>
      <w:r w:rsidRPr="00A33897">
        <w:rPr>
          <w:rFonts w:ascii="Arial" w:hAnsi="Arial" w:cs="Arial"/>
          <w:b/>
          <w:bdr w:val="nil"/>
        </w:rPr>
        <w:t xml:space="preserve"> CONTINUED</w:t>
      </w:r>
    </w:p>
    <w:p w14:paraId="0C29EA40" w14:textId="77777777" w:rsidR="0000368A" w:rsidRDefault="0000368A" w:rsidP="00465CFB">
      <w:pPr>
        <w:pBdr>
          <w:top w:val="nil"/>
          <w:left w:val="nil"/>
          <w:bottom w:val="nil"/>
          <w:right w:val="nil"/>
          <w:between w:val="nil"/>
          <w:bar w:val="nil"/>
        </w:pBdr>
        <w:autoSpaceDE w:val="0"/>
        <w:autoSpaceDN w:val="0"/>
        <w:adjustRightInd w:val="0"/>
        <w:rPr>
          <w:rFonts w:ascii="Arial" w:hAnsi="Arial" w:cs="Arial"/>
          <w:b/>
          <w:bdr w:val="nil"/>
        </w:rPr>
      </w:pPr>
    </w:p>
    <w:p w14:paraId="3F0C3FC3" w14:textId="77777777" w:rsidR="0000368A" w:rsidRPr="00A33897" w:rsidRDefault="0000368A" w:rsidP="00465CFB">
      <w:pPr>
        <w:pBdr>
          <w:top w:val="nil"/>
          <w:left w:val="nil"/>
          <w:bottom w:val="nil"/>
          <w:right w:val="nil"/>
          <w:between w:val="nil"/>
          <w:bar w:val="nil"/>
        </w:pBdr>
        <w:autoSpaceDE w:val="0"/>
        <w:autoSpaceDN w:val="0"/>
        <w:adjustRightInd w:val="0"/>
        <w:rPr>
          <w:rFonts w:ascii="Arial" w:hAnsi="Arial" w:cs="Arial"/>
          <w:b/>
          <w:bdr w:val="nil"/>
        </w:rPr>
      </w:pPr>
      <w:r>
        <w:t xml:space="preserve"> </w:t>
      </w:r>
    </w:p>
    <w:p w14:paraId="53F7039D" w14:textId="77777777" w:rsidR="00A329C2" w:rsidRDefault="00A329C2">
      <w:pPr>
        <w:pStyle w:val="Normal53"/>
      </w:pPr>
    </w:p>
    <w:tbl>
      <w:tblPr>
        <w:tblStyle w:val="CDMRange123"/>
        <w:tblW w:w="9945" w:type="dxa"/>
        <w:tblLayout w:type="fixed"/>
        <w:tblLook w:val="0600" w:firstRow="0" w:lastRow="0" w:firstColumn="0" w:lastColumn="0" w:noHBand="1" w:noVBand="1"/>
      </w:tblPr>
      <w:tblGrid>
        <w:gridCol w:w="3900"/>
        <w:gridCol w:w="1185"/>
        <w:gridCol w:w="1035"/>
        <w:gridCol w:w="1020"/>
        <w:gridCol w:w="1020"/>
        <w:gridCol w:w="1035"/>
        <w:gridCol w:w="750"/>
      </w:tblGrid>
      <w:tr w:rsidR="00A329C2" w14:paraId="4DEF5D74" w14:textId="77777777">
        <w:trPr>
          <w:trHeight w:val="240"/>
        </w:trPr>
        <w:tc>
          <w:tcPr>
            <w:tcW w:w="3900" w:type="dxa"/>
            <w:tcBorders>
              <w:top w:val="nil"/>
              <w:left w:val="nil"/>
              <w:bottom w:val="nil"/>
              <w:right w:val="nil"/>
              <w:tl2br w:val="nil"/>
              <w:tr2bl w:val="nil"/>
            </w:tcBorders>
            <w:noWrap/>
            <w:tcMar>
              <w:left w:w="0" w:type="dxa"/>
              <w:right w:w="0" w:type="dxa"/>
            </w:tcMar>
            <w:vAlign w:val="center"/>
          </w:tcPr>
          <w:p w14:paraId="46528DD4" w14:textId="77777777" w:rsidR="00A329C2" w:rsidRDefault="00A329C2">
            <w:pPr>
              <w:pStyle w:val="Normal53"/>
              <w:rPr>
                <w:rFonts w:ascii="Calibri" w:eastAsia="Calibri" w:hAnsi="Calibri" w:cs="Calibri"/>
                <w:color w:val="000000"/>
                <w:sz w:val="20"/>
              </w:rPr>
            </w:pPr>
          </w:p>
        </w:tc>
        <w:tc>
          <w:tcPr>
            <w:tcW w:w="1185" w:type="dxa"/>
            <w:tcBorders>
              <w:top w:val="nil"/>
              <w:left w:val="nil"/>
              <w:bottom w:val="nil"/>
              <w:right w:val="nil"/>
              <w:tl2br w:val="nil"/>
              <w:tr2bl w:val="nil"/>
            </w:tcBorders>
            <w:tcMar>
              <w:left w:w="40" w:type="dxa"/>
              <w:right w:w="40" w:type="dxa"/>
            </w:tcMar>
            <w:vAlign w:val="center"/>
          </w:tcPr>
          <w:p w14:paraId="6817D827" w14:textId="77777777" w:rsidR="00A329C2" w:rsidRDefault="0000368A">
            <w:pPr>
              <w:pStyle w:val="Normal53"/>
              <w:jc w:val="center"/>
              <w:rPr>
                <w:rFonts w:ascii="Calibri" w:eastAsia="Calibri" w:hAnsi="Calibri" w:cs="Calibri"/>
                <w:b/>
                <w:color w:val="000000"/>
                <w:sz w:val="20"/>
              </w:rPr>
            </w:pPr>
            <w:r>
              <w:rPr>
                <w:rFonts w:ascii="Calibri" w:eastAsia="Calibri" w:hAnsi="Calibri" w:cs="Calibri"/>
                <w:b/>
                <w:color w:val="000000"/>
                <w:sz w:val="20"/>
              </w:rPr>
              <w:t>Variance</w:t>
            </w:r>
          </w:p>
        </w:tc>
        <w:tc>
          <w:tcPr>
            <w:tcW w:w="1035" w:type="dxa"/>
            <w:tcBorders>
              <w:top w:val="nil"/>
              <w:left w:val="nil"/>
              <w:bottom w:val="nil"/>
              <w:right w:val="nil"/>
              <w:tl2br w:val="nil"/>
              <w:tr2bl w:val="nil"/>
            </w:tcBorders>
            <w:noWrap/>
            <w:tcMar>
              <w:left w:w="0" w:type="dxa"/>
              <w:right w:w="0" w:type="dxa"/>
            </w:tcMar>
            <w:vAlign w:val="center"/>
          </w:tcPr>
          <w:p w14:paraId="75CC3DB6" w14:textId="77777777" w:rsidR="00A329C2" w:rsidRDefault="00A329C2">
            <w:pPr>
              <w:pStyle w:val="Normal53"/>
              <w:rPr>
                <w:rFonts w:ascii="Calibri" w:eastAsia="Calibri" w:hAnsi="Calibri" w:cs="Calibri"/>
                <w:color w:val="000000"/>
                <w:sz w:val="20"/>
              </w:rPr>
            </w:pPr>
          </w:p>
        </w:tc>
        <w:tc>
          <w:tcPr>
            <w:tcW w:w="1020" w:type="dxa"/>
            <w:tcBorders>
              <w:top w:val="nil"/>
              <w:left w:val="nil"/>
              <w:bottom w:val="nil"/>
              <w:right w:val="nil"/>
              <w:tl2br w:val="nil"/>
              <w:tr2bl w:val="nil"/>
            </w:tcBorders>
            <w:tcMar>
              <w:left w:w="40" w:type="dxa"/>
              <w:right w:w="40" w:type="dxa"/>
            </w:tcMar>
            <w:vAlign w:val="center"/>
          </w:tcPr>
          <w:p w14:paraId="37685E63"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Original</w:t>
            </w:r>
          </w:p>
        </w:tc>
        <w:tc>
          <w:tcPr>
            <w:tcW w:w="1020" w:type="dxa"/>
            <w:tcBorders>
              <w:top w:val="nil"/>
              <w:left w:val="nil"/>
              <w:bottom w:val="nil"/>
              <w:right w:val="nil"/>
              <w:tl2br w:val="nil"/>
              <w:tr2bl w:val="nil"/>
            </w:tcBorders>
            <w:noWrap/>
            <w:tcMar>
              <w:left w:w="0" w:type="dxa"/>
              <w:right w:w="0" w:type="dxa"/>
            </w:tcMar>
            <w:vAlign w:val="center"/>
          </w:tcPr>
          <w:p w14:paraId="39F9CBC4" w14:textId="77777777" w:rsidR="00A329C2" w:rsidRDefault="00A329C2">
            <w:pPr>
              <w:pStyle w:val="Normal53"/>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3F0AE2D6" w14:textId="77777777" w:rsidR="00A329C2" w:rsidRDefault="00A329C2">
            <w:pPr>
              <w:pStyle w:val="Normal53"/>
              <w:rPr>
                <w:rFonts w:ascii="Calibri" w:eastAsia="Calibri" w:hAnsi="Calibri" w:cs="Calibri"/>
                <w:color w:val="000000"/>
                <w:sz w:val="20"/>
              </w:rPr>
            </w:pPr>
          </w:p>
        </w:tc>
        <w:tc>
          <w:tcPr>
            <w:tcW w:w="750" w:type="dxa"/>
            <w:tcBorders>
              <w:top w:val="nil"/>
              <w:left w:val="nil"/>
              <w:bottom w:val="nil"/>
              <w:right w:val="nil"/>
              <w:tl2br w:val="nil"/>
              <w:tr2bl w:val="nil"/>
            </w:tcBorders>
            <w:noWrap/>
            <w:tcMar>
              <w:left w:w="0" w:type="dxa"/>
              <w:right w:w="0" w:type="dxa"/>
            </w:tcMar>
            <w:vAlign w:val="center"/>
          </w:tcPr>
          <w:p w14:paraId="1FAD1445" w14:textId="77777777" w:rsidR="00A329C2" w:rsidRDefault="00A329C2">
            <w:pPr>
              <w:pStyle w:val="Normal53"/>
              <w:rPr>
                <w:rFonts w:ascii="Calibri" w:eastAsia="Calibri" w:hAnsi="Calibri" w:cs="Calibri"/>
                <w:color w:val="000000"/>
                <w:sz w:val="20"/>
              </w:rPr>
            </w:pPr>
          </w:p>
        </w:tc>
      </w:tr>
      <w:tr w:rsidR="00A329C2" w14:paraId="6F5A13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900" w:type="dxa"/>
            <w:tcBorders>
              <w:top w:val="nil"/>
              <w:left w:val="nil"/>
              <w:bottom w:val="nil"/>
              <w:right w:val="nil"/>
              <w:tl2br w:val="nil"/>
              <w:tr2bl w:val="nil"/>
            </w:tcBorders>
            <w:noWrap/>
            <w:tcMar>
              <w:left w:w="0" w:type="dxa"/>
              <w:right w:w="0" w:type="dxa"/>
            </w:tcMar>
            <w:vAlign w:val="bottom"/>
          </w:tcPr>
          <w:p w14:paraId="72E1026E" w14:textId="77777777" w:rsidR="00A329C2" w:rsidRDefault="00A329C2">
            <w:pPr>
              <w:pStyle w:val="Normal53"/>
              <w:rPr>
                <w:rFonts w:ascii="Calibri" w:eastAsia="Calibri" w:hAnsi="Calibri" w:cs="Calibri"/>
                <w:color w:val="000000"/>
                <w:sz w:val="20"/>
              </w:rPr>
            </w:pPr>
          </w:p>
        </w:tc>
        <w:tc>
          <w:tcPr>
            <w:tcW w:w="1185" w:type="dxa"/>
            <w:tcBorders>
              <w:top w:val="nil"/>
              <w:left w:val="nil"/>
              <w:bottom w:val="nil"/>
              <w:right w:val="nil"/>
              <w:tl2br w:val="nil"/>
              <w:tr2bl w:val="nil"/>
            </w:tcBorders>
            <w:noWrap/>
            <w:tcMar>
              <w:left w:w="40" w:type="dxa"/>
              <w:right w:w="40" w:type="dxa"/>
            </w:tcMar>
            <w:vAlign w:val="center"/>
          </w:tcPr>
          <w:p w14:paraId="3D272741" w14:textId="77777777" w:rsidR="00A329C2" w:rsidRDefault="0000368A">
            <w:pPr>
              <w:pStyle w:val="Normal53"/>
              <w:jc w:val="center"/>
              <w:rPr>
                <w:rFonts w:ascii="Calibri" w:eastAsia="Calibri" w:hAnsi="Calibri" w:cs="Calibri"/>
                <w:b/>
                <w:color w:val="000000"/>
                <w:sz w:val="20"/>
              </w:rPr>
            </w:pPr>
            <w:r>
              <w:rPr>
                <w:rFonts w:ascii="Calibri" w:eastAsia="Calibri" w:hAnsi="Calibri" w:cs="Calibri"/>
                <w:b/>
                <w:color w:val="000000"/>
                <w:sz w:val="20"/>
              </w:rPr>
              <w:t>Explanation</w:t>
            </w:r>
          </w:p>
        </w:tc>
        <w:tc>
          <w:tcPr>
            <w:tcW w:w="1035" w:type="dxa"/>
            <w:tcBorders>
              <w:top w:val="nil"/>
              <w:left w:val="nil"/>
              <w:bottom w:val="nil"/>
              <w:right w:val="nil"/>
              <w:tl2br w:val="nil"/>
              <w:tr2bl w:val="nil"/>
            </w:tcBorders>
            <w:noWrap/>
            <w:tcMar>
              <w:left w:w="40" w:type="dxa"/>
              <w:right w:w="40" w:type="dxa"/>
            </w:tcMar>
            <w:vAlign w:val="center"/>
          </w:tcPr>
          <w:p w14:paraId="2219B4AB"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Actual</w:t>
            </w:r>
          </w:p>
        </w:tc>
        <w:tc>
          <w:tcPr>
            <w:tcW w:w="1020" w:type="dxa"/>
            <w:tcBorders>
              <w:top w:val="nil"/>
              <w:left w:val="nil"/>
              <w:bottom w:val="nil"/>
              <w:right w:val="nil"/>
              <w:tl2br w:val="nil"/>
              <w:tr2bl w:val="nil"/>
            </w:tcBorders>
            <w:noWrap/>
            <w:tcMar>
              <w:left w:w="40" w:type="dxa"/>
              <w:right w:w="40" w:type="dxa"/>
            </w:tcMar>
            <w:vAlign w:val="center"/>
          </w:tcPr>
          <w:p w14:paraId="4F34C59C"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 xml:space="preserve">Budget </w:t>
            </w:r>
          </w:p>
        </w:tc>
        <w:tc>
          <w:tcPr>
            <w:tcW w:w="1020" w:type="dxa"/>
            <w:tcBorders>
              <w:top w:val="nil"/>
              <w:left w:val="nil"/>
              <w:bottom w:val="nil"/>
              <w:right w:val="nil"/>
              <w:tl2br w:val="nil"/>
              <w:tr2bl w:val="nil"/>
            </w:tcBorders>
            <w:noWrap/>
            <w:tcMar>
              <w:left w:w="0" w:type="dxa"/>
              <w:right w:w="0" w:type="dxa"/>
            </w:tcMar>
            <w:vAlign w:val="center"/>
          </w:tcPr>
          <w:p w14:paraId="368DC212" w14:textId="77777777" w:rsidR="00A329C2" w:rsidRDefault="00A329C2">
            <w:pPr>
              <w:pStyle w:val="Normal53"/>
              <w:jc w:val="right"/>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center"/>
          </w:tcPr>
          <w:p w14:paraId="775B028E" w14:textId="77777777" w:rsidR="00A329C2" w:rsidRDefault="00A329C2">
            <w:pPr>
              <w:pStyle w:val="Normal53"/>
              <w:jc w:val="right"/>
              <w:rPr>
                <w:rFonts w:ascii="Calibri" w:eastAsia="Calibri" w:hAnsi="Calibri" w:cs="Calibri"/>
                <w:color w:val="000000"/>
                <w:sz w:val="20"/>
              </w:rPr>
            </w:pPr>
          </w:p>
        </w:tc>
        <w:tc>
          <w:tcPr>
            <w:tcW w:w="750" w:type="dxa"/>
            <w:tcBorders>
              <w:top w:val="nil"/>
              <w:left w:val="nil"/>
              <w:bottom w:val="nil"/>
              <w:right w:val="nil"/>
              <w:tl2br w:val="nil"/>
              <w:tr2bl w:val="nil"/>
            </w:tcBorders>
            <w:noWrap/>
            <w:tcMar>
              <w:left w:w="0" w:type="dxa"/>
              <w:right w:w="0" w:type="dxa"/>
            </w:tcMar>
            <w:vAlign w:val="center"/>
          </w:tcPr>
          <w:p w14:paraId="797DEF81" w14:textId="77777777" w:rsidR="00A329C2" w:rsidRDefault="00A329C2">
            <w:pPr>
              <w:pStyle w:val="Normal53"/>
              <w:jc w:val="center"/>
              <w:rPr>
                <w:rFonts w:ascii="Calibri" w:eastAsia="Calibri" w:hAnsi="Calibri" w:cs="Calibri"/>
                <w:color w:val="000000"/>
                <w:sz w:val="20"/>
              </w:rPr>
            </w:pPr>
          </w:p>
        </w:tc>
      </w:tr>
      <w:tr w:rsidR="00A329C2" w14:paraId="304BD6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00" w:type="dxa"/>
            <w:tcBorders>
              <w:top w:val="nil"/>
              <w:left w:val="nil"/>
              <w:bottom w:val="nil"/>
              <w:right w:val="nil"/>
              <w:tl2br w:val="nil"/>
              <w:tr2bl w:val="nil"/>
            </w:tcBorders>
            <w:tcMar>
              <w:left w:w="40" w:type="dxa"/>
              <w:right w:w="40" w:type="dxa"/>
            </w:tcMar>
          </w:tcPr>
          <w:p w14:paraId="6DB20919" w14:textId="77777777" w:rsidR="00A329C2" w:rsidRDefault="0000368A">
            <w:pPr>
              <w:pStyle w:val="Normal53"/>
              <w:rPr>
                <w:rFonts w:ascii="Calibri" w:eastAsia="Calibri" w:hAnsi="Calibri" w:cs="Calibri"/>
                <w:b/>
                <w:color w:val="000000"/>
                <w:sz w:val="20"/>
              </w:rPr>
            </w:pPr>
            <w:r>
              <w:rPr>
                <w:rFonts w:ascii="Calibri" w:eastAsia="Calibri" w:hAnsi="Calibri" w:cs="Calibri"/>
                <w:b/>
                <w:color w:val="000000"/>
                <w:sz w:val="20"/>
              </w:rPr>
              <w:t xml:space="preserve"> Statement of Cash Flows Line Items </w:t>
            </w:r>
          </w:p>
        </w:tc>
        <w:tc>
          <w:tcPr>
            <w:tcW w:w="1185" w:type="dxa"/>
            <w:tcBorders>
              <w:top w:val="nil"/>
              <w:left w:val="nil"/>
              <w:bottom w:val="nil"/>
              <w:right w:val="nil"/>
              <w:tl2br w:val="nil"/>
              <w:tr2bl w:val="nil"/>
            </w:tcBorders>
            <w:tcMar>
              <w:left w:w="0" w:type="dxa"/>
              <w:right w:w="0" w:type="dxa"/>
            </w:tcMar>
          </w:tcPr>
          <w:p w14:paraId="6213ECE8" w14:textId="77777777" w:rsidR="00A329C2" w:rsidRDefault="00A329C2">
            <w:pPr>
              <w:pStyle w:val="Normal53"/>
              <w:rPr>
                <w:rFonts w:ascii="Calibri" w:eastAsia="Calibri" w:hAnsi="Calibri" w:cs="Calibri"/>
                <w:b/>
                <w:color w:val="000000"/>
                <w:sz w:val="20"/>
              </w:rPr>
            </w:pPr>
          </w:p>
        </w:tc>
        <w:tc>
          <w:tcPr>
            <w:tcW w:w="1035" w:type="dxa"/>
            <w:tcBorders>
              <w:top w:val="nil"/>
              <w:left w:val="nil"/>
              <w:bottom w:val="nil"/>
              <w:right w:val="nil"/>
              <w:tl2br w:val="nil"/>
              <w:tr2bl w:val="nil"/>
            </w:tcBorders>
            <w:noWrap/>
            <w:tcMar>
              <w:left w:w="40" w:type="dxa"/>
              <w:right w:w="40" w:type="dxa"/>
            </w:tcMar>
            <w:vAlign w:val="bottom"/>
          </w:tcPr>
          <w:p w14:paraId="31745E9E"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2026</w:t>
            </w:r>
          </w:p>
        </w:tc>
        <w:tc>
          <w:tcPr>
            <w:tcW w:w="1020" w:type="dxa"/>
            <w:tcBorders>
              <w:top w:val="nil"/>
              <w:left w:val="nil"/>
              <w:bottom w:val="nil"/>
              <w:right w:val="nil"/>
              <w:tl2br w:val="nil"/>
              <w:tr2bl w:val="nil"/>
            </w:tcBorders>
            <w:noWrap/>
            <w:tcMar>
              <w:left w:w="40" w:type="dxa"/>
              <w:right w:w="40" w:type="dxa"/>
            </w:tcMar>
            <w:vAlign w:val="center"/>
          </w:tcPr>
          <w:p w14:paraId="585EA12C"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2026</w:t>
            </w:r>
          </w:p>
        </w:tc>
        <w:tc>
          <w:tcPr>
            <w:tcW w:w="1020" w:type="dxa"/>
            <w:tcBorders>
              <w:top w:val="nil"/>
              <w:left w:val="nil"/>
              <w:bottom w:val="nil"/>
              <w:right w:val="nil"/>
              <w:tl2br w:val="nil"/>
              <w:tr2bl w:val="nil"/>
            </w:tcBorders>
            <w:noWrap/>
            <w:tcMar>
              <w:left w:w="40" w:type="dxa"/>
              <w:right w:w="40" w:type="dxa"/>
            </w:tcMar>
            <w:vAlign w:val="center"/>
          </w:tcPr>
          <w:p w14:paraId="415A03A7"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Variance</w:t>
            </w:r>
          </w:p>
        </w:tc>
        <w:tc>
          <w:tcPr>
            <w:tcW w:w="1035" w:type="dxa"/>
            <w:tcBorders>
              <w:top w:val="nil"/>
              <w:left w:val="nil"/>
              <w:bottom w:val="nil"/>
              <w:right w:val="nil"/>
              <w:tl2br w:val="nil"/>
              <w:tr2bl w:val="nil"/>
            </w:tcBorders>
            <w:noWrap/>
            <w:tcMar>
              <w:left w:w="40" w:type="dxa"/>
              <w:right w:w="40" w:type="dxa"/>
            </w:tcMar>
            <w:vAlign w:val="center"/>
          </w:tcPr>
          <w:p w14:paraId="354B025F"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Variance</w:t>
            </w:r>
          </w:p>
        </w:tc>
        <w:tc>
          <w:tcPr>
            <w:tcW w:w="750" w:type="dxa"/>
            <w:tcBorders>
              <w:top w:val="nil"/>
              <w:left w:val="nil"/>
              <w:bottom w:val="nil"/>
              <w:right w:val="nil"/>
              <w:tl2br w:val="nil"/>
              <w:tr2bl w:val="nil"/>
            </w:tcBorders>
            <w:noWrap/>
            <w:tcMar>
              <w:left w:w="0" w:type="dxa"/>
              <w:right w:w="0" w:type="dxa"/>
            </w:tcMar>
            <w:vAlign w:val="center"/>
          </w:tcPr>
          <w:p w14:paraId="19A6D526" w14:textId="77777777" w:rsidR="00A329C2" w:rsidRDefault="00A329C2">
            <w:pPr>
              <w:pStyle w:val="Normal53"/>
              <w:rPr>
                <w:rFonts w:ascii="Calibri" w:eastAsia="Calibri" w:hAnsi="Calibri" w:cs="Calibri"/>
                <w:b/>
                <w:color w:val="000000"/>
                <w:sz w:val="20"/>
              </w:rPr>
            </w:pPr>
          </w:p>
        </w:tc>
      </w:tr>
      <w:tr w:rsidR="00A329C2" w14:paraId="028B86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900" w:type="dxa"/>
            <w:tcBorders>
              <w:top w:val="nil"/>
              <w:left w:val="nil"/>
              <w:bottom w:val="nil"/>
              <w:right w:val="nil"/>
              <w:tl2br w:val="nil"/>
              <w:tr2bl w:val="nil"/>
            </w:tcBorders>
            <w:noWrap/>
            <w:tcMar>
              <w:left w:w="0" w:type="dxa"/>
              <w:right w:w="0" w:type="dxa"/>
            </w:tcMar>
            <w:vAlign w:val="center"/>
          </w:tcPr>
          <w:p w14:paraId="68610E8A" w14:textId="77777777" w:rsidR="00A329C2" w:rsidRDefault="00A329C2">
            <w:pPr>
              <w:pStyle w:val="Normal53"/>
              <w:rPr>
                <w:rFonts w:ascii="Calibri" w:eastAsia="Calibri" w:hAnsi="Calibri" w:cs="Calibri"/>
                <w:color w:val="000000"/>
                <w:sz w:val="20"/>
              </w:rPr>
            </w:pPr>
          </w:p>
        </w:tc>
        <w:tc>
          <w:tcPr>
            <w:tcW w:w="1185" w:type="dxa"/>
            <w:tcBorders>
              <w:top w:val="nil"/>
              <w:left w:val="nil"/>
              <w:bottom w:val="nil"/>
              <w:right w:val="nil"/>
              <w:tl2br w:val="nil"/>
              <w:tr2bl w:val="nil"/>
            </w:tcBorders>
            <w:noWrap/>
            <w:tcMar>
              <w:left w:w="0" w:type="dxa"/>
              <w:right w:w="0" w:type="dxa"/>
            </w:tcMar>
            <w:vAlign w:val="center"/>
          </w:tcPr>
          <w:p w14:paraId="6E77AA55" w14:textId="77777777" w:rsidR="00A329C2" w:rsidRDefault="00A329C2">
            <w:pPr>
              <w:pStyle w:val="Normal53"/>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40" w:type="dxa"/>
              <w:right w:w="40" w:type="dxa"/>
            </w:tcMar>
            <w:vAlign w:val="center"/>
          </w:tcPr>
          <w:p w14:paraId="7FCE75C9"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$’000</w:t>
            </w:r>
          </w:p>
        </w:tc>
        <w:tc>
          <w:tcPr>
            <w:tcW w:w="1020" w:type="dxa"/>
            <w:tcBorders>
              <w:top w:val="nil"/>
              <w:left w:val="nil"/>
              <w:bottom w:val="nil"/>
              <w:right w:val="nil"/>
              <w:tl2br w:val="nil"/>
              <w:tr2bl w:val="nil"/>
            </w:tcBorders>
            <w:noWrap/>
            <w:tcMar>
              <w:left w:w="40" w:type="dxa"/>
              <w:right w:w="40" w:type="dxa"/>
            </w:tcMar>
            <w:vAlign w:val="center"/>
          </w:tcPr>
          <w:p w14:paraId="2E89AA6A"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$’000</w:t>
            </w:r>
          </w:p>
        </w:tc>
        <w:tc>
          <w:tcPr>
            <w:tcW w:w="1020" w:type="dxa"/>
            <w:tcBorders>
              <w:top w:val="nil"/>
              <w:left w:val="nil"/>
              <w:bottom w:val="nil"/>
              <w:right w:val="nil"/>
              <w:tl2br w:val="nil"/>
              <w:tr2bl w:val="nil"/>
            </w:tcBorders>
            <w:noWrap/>
            <w:tcMar>
              <w:left w:w="40" w:type="dxa"/>
              <w:right w:w="40" w:type="dxa"/>
            </w:tcMar>
            <w:vAlign w:val="center"/>
          </w:tcPr>
          <w:p w14:paraId="725B6ADD"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$’000</w:t>
            </w:r>
          </w:p>
        </w:tc>
        <w:tc>
          <w:tcPr>
            <w:tcW w:w="1035" w:type="dxa"/>
            <w:tcBorders>
              <w:top w:val="nil"/>
              <w:left w:val="nil"/>
              <w:bottom w:val="nil"/>
              <w:right w:val="nil"/>
              <w:tl2br w:val="nil"/>
              <w:tr2bl w:val="nil"/>
            </w:tcBorders>
            <w:noWrap/>
            <w:tcMar>
              <w:left w:w="40" w:type="dxa"/>
              <w:right w:w="40" w:type="dxa"/>
            </w:tcMar>
            <w:vAlign w:val="center"/>
          </w:tcPr>
          <w:p w14:paraId="381F8FA1" w14:textId="77777777" w:rsidR="00A329C2" w:rsidRDefault="0000368A">
            <w:pPr>
              <w:pStyle w:val="Normal53"/>
              <w:jc w:val="right"/>
              <w:rPr>
                <w:rFonts w:ascii="Calibri" w:eastAsia="Calibri" w:hAnsi="Calibri" w:cs="Calibri"/>
                <w:b/>
                <w:color w:val="000000"/>
                <w:sz w:val="20"/>
              </w:rPr>
            </w:pPr>
            <w:r>
              <w:rPr>
                <w:rFonts w:ascii="Calibri" w:eastAsia="Calibri" w:hAnsi="Calibri" w:cs="Calibri"/>
                <w:b/>
                <w:color w:val="000000"/>
                <w:sz w:val="20"/>
              </w:rPr>
              <w:t>%</w:t>
            </w:r>
          </w:p>
        </w:tc>
        <w:tc>
          <w:tcPr>
            <w:tcW w:w="750" w:type="dxa"/>
            <w:tcBorders>
              <w:top w:val="nil"/>
              <w:left w:val="nil"/>
              <w:bottom w:val="nil"/>
              <w:right w:val="nil"/>
              <w:tl2br w:val="nil"/>
              <w:tr2bl w:val="nil"/>
            </w:tcBorders>
            <w:noWrap/>
            <w:tcMar>
              <w:left w:w="0" w:type="dxa"/>
              <w:right w:w="0" w:type="dxa"/>
            </w:tcMar>
            <w:vAlign w:val="center"/>
          </w:tcPr>
          <w:p w14:paraId="2DD5EA55" w14:textId="77777777" w:rsidR="00A329C2" w:rsidRDefault="00A329C2">
            <w:pPr>
              <w:pStyle w:val="Normal53"/>
              <w:jc w:val="center"/>
              <w:rPr>
                <w:rFonts w:ascii="Calibri" w:eastAsia="Calibri" w:hAnsi="Calibri" w:cs="Calibri"/>
                <w:b/>
                <w:color w:val="000000"/>
                <w:sz w:val="20"/>
              </w:rPr>
            </w:pPr>
          </w:p>
        </w:tc>
      </w:tr>
      <w:tr w:rsidR="00A329C2" w14:paraId="326360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900" w:type="dxa"/>
            <w:tcBorders>
              <w:top w:val="nil"/>
              <w:left w:val="nil"/>
              <w:bottom w:val="nil"/>
              <w:right w:val="nil"/>
              <w:tl2br w:val="nil"/>
              <w:tr2bl w:val="nil"/>
            </w:tcBorders>
            <w:noWrap/>
            <w:tcMar>
              <w:left w:w="0" w:type="dxa"/>
              <w:right w:w="0" w:type="dxa"/>
            </w:tcMar>
            <w:vAlign w:val="bottom"/>
          </w:tcPr>
          <w:p w14:paraId="3DAE5C33" w14:textId="77777777" w:rsidR="00A329C2" w:rsidRDefault="00A329C2">
            <w:pPr>
              <w:pStyle w:val="Normal53"/>
              <w:rPr>
                <w:rFonts w:ascii="Calibri" w:eastAsia="Calibri" w:hAnsi="Calibri" w:cs="Calibri"/>
                <w:color w:val="000000"/>
                <w:sz w:val="20"/>
              </w:rPr>
            </w:pPr>
          </w:p>
        </w:tc>
        <w:tc>
          <w:tcPr>
            <w:tcW w:w="1185" w:type="dxa"/>
            <w:tcBorders>
              <w:top w:val="nil"/>
              <w:left w:val="nil"/>
              <w:bottom w:val="nil"/>
              <w:right w:val="nil"/>
              <w:tl2br w:val="nil"/>
              <w:tr2bl w:val="nil"/>
            </w:tcBorders>
            <w:noWrap/>
            <w:tcMar>
              <w:left w:w="0" w:type="dxa"/>
              <w:right w:w="0" w:type="dxa"/>
            </w:tcMar>
            <w:vAlign w:val="bottom"/>
          </w:tcPr>
          <w:p w14:paraId="6513F621" w14:textId="77777777" w:rsidR="00A329C2" w:rsidRDefault="00A329C2">
            <w:pPr>
              <w:pStyle w:val="Normal53"/>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bottom"/>
          </w:tcPr>
          <w:p w14:paraId="49D64C85" w14:textId="77777777" w:rsidR="00A329C2" w:rsidRDefault="00A329C2">
            <w:pPr>
              <w:pStyle w:val="Normal53"/>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bottom"/>
          </w:tcPr>
          <w:p w14:paraId="3D425FCF" w14:textId="77777777" w:rsidR="00A329C2" w:rsidRDefault="00A329C2">
            <w:pPr>
              <w:pStyle w:val="Normal53"/>
              <w:rPr>
                <w:rFonts w:ascii="Calibri" w:eastAsia="Calibri" w:hAnsi="Calibri" w:cs="Calibri"/>
                <w:color w:val="000000"/>
                <w:sz w:val="20"/>
              </w:rPr>
            </w:pPr>
          </w:p>
        </w:tc>
        <w:tc>
          <w:tcPr>
            <w:tcW w:w="1020" w:type="dxa"/>
            <w:tcBorders>
              <w:top w:val="nil"/>
              <w:left w:val="nil"/>
              <w:bottom w:val="nil"/>
              <w:right w:val="nil"/>
              <w:tl2br w:val="nil"/>
              <w:tr2bl w:val="nil"/>
            </w:tcBorders>
            <w:noWrap/>
            <w:tcMar>
              <w:left w:w="0" w:type="dxa"/>
              <w:right w:w="0" w:type="dxa"/>
            </w:tcMar>
            <w:vAlign w:val="bottom"/>
          </w:tcPr>
          <w:p w14:paraId="36626BB4" w14:textId="77777777" w:rsidR="00A329C2" w:rsidRDefault="00A329C2">
            <w:pPr>
              <w:pStyle w:val="Normal53"/>
              <w:rPr>
                <w:rFonts w:ascii="Calibri" w:eastAsia="Calibri" w:hAnsi="Calibri" w:cs="Calibri"/>
                <w:color w:val="000000"/>
                <w:sz w:val="20"/>
              </w:rPr>
            </w:pPr>
          </w:p>
        </w:tc>
        <w:tc>
          <w:tcPr>
            <w:tcW w:w="1035" w:type="dxa"/>
            <w:tcBorders>
              <w:top w:val="nil"/>
              <w:left w:val="nil"/>
              <w:bottom w:val="nil"/>
              <w:right w:val="nil"/>
              <w:tl2br w:val="nil"/>
              <w:tr2bl w:val="nil"/>
            </w:tcBorders>
            <w:noWrap/>
            <w:tcMar>
              <w:left w:w="0" w:type="dxa"/>
              <w:right w:w="0" w:type="dxa"/>
            </w:tcMar>
            <w:vAlign w:val="bottom"/>
          </w:tcPr>
          <w:p w14:paraId="78CABA9E" w14:textId="77777777" w:rsidR="00A329C2" w:rsidRDefault="00A329C2">
            <w:pPr>
              <w:pStyle w:val="Normal53"/>
              <w:rPr>
                <w:rFonts w:ascii="Calibri" w:eastAsia="Calibri" w:hAnsi="Calibri" w:cs="Calibri"/>
                <w:color w:val="000000"/>
                <w:sz w:val="20"/>
              </w:rPr>
            </w:pPr>
          </w:p>
        </w:tc>
        <w:tc>
          <w:tcPr>
            <w:tcW w:w="750" w:type="dxa"/>
            <w:tcBorders>
              <w:top w:val="nil"/>
              <w:left w:val="nil"/>
              <w:bottom w:val="nil"/>
              <w:right w:val="nil"/>
              <w:tl2br w:val="nil"/>
              <w:tr2bl w:val="nil"/>
            </w:tcBorders>
            <w:noWrap/>
            <w:tcMar>
              <w:left w:w="0" w:type="dxa"/>
              <w:right w:w="0" w:type="dxa"/>
            </w:tcMar>
            <w:vAlign w:val="center"/>
          </w:tcPr>
          <w:p w14:paraId="146644A0" w14:textId="77777777" w:rsidR="00A329C2" w:rsidRDefault="00A329C2">
            <w:pPr>
              <w:pStyle w:val="Normal53"/>
              <w:jc w:val="center"/>
              <w:rPr>
                <w:rFonts w:ascii="Calibri" w:eastAsia="Calibri" w:hAnsi="Calibri" w:cs="Calibri"/>
                <w:b/>
                <w:color w:val="000000"/>
                <w:sz w:val="20"/>
              </w:rPr>
            </w:pPr>
          </w:p>
        </w:tc>
      </w:tr>
      <w:tr w:rsidR="00A329C2" w14:paraId="2C8A73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3900" w:type="dxa"/>
            <w:tcBorders>
              <w:top w:val="nil"/>
              <w:left w:val="nil"/>
              <w:bottom w:val="nil"/>
              <w:right w:val="nil"/>
              <w:tl2br w:val="nil"/>
              <w:tr2bl w:val="nil"/>
            </w:tcBorders>
            <w:tcMar>
              <w:left w:w="40" w:type="dxa"/>
              <w:right w:w="40" w:type="dxa"/>
            </w:tcMar>
            <w:vAlign w:val="bottom"/>
          </w:tcPr>
          <w:p w14:paraId="296AA535" w14:textId="77777777" w:rsidR="00A329C2" w:rsidRDefault="0000368A">
            <w:pPr>
              <w:pStyle w:val="Normal53"/>
              <w:rPr>
                <w:rFonts w:ascii="Calibri" w:eastAsia="Calibri" w:hAnsi="Calibri" w:cs="Calibri"/>
                <w:color w:val="000000"/>
                <w:sz w:val="20"/>
              </w:rPr>
            </w:pPr>
            <w:r>
              <w:rPr>
                <w:rFonts w:ascii="Calibri" w:eastAsia="Calibri" w:hAnsi="Calibri" w:cs="Calibri"/>
                <w:color w:val="000000"/>
                <w:sz w:val="20"/>
              </w:rPr>
              <w:t xml:space="preserve">Sales of Good and Services from Contracts </w:t>
            </w:r>
          </w:p>
          <w:p w14:paraId="7B509AF9" w14:textId="77777777" w:rsidR="00A329C2" w:rsidRDefault="0000368A">
            <w:pPr>
              <w:pStyle w:val="Normal53"/>
              <w:rPr>
                <w:rFonts w:ascii="Calibri" w:eastAsia="Calibri" w:hAnsi="Calibri" w:cs="Calibri"/>
                <w:color w:val="000000"/>
                <w:sz w:val="20"/>
              </w:rPr>
            </w:pPr>
            <w:r>
              <w:rPr>
                <w:rFonts w:ascii="Calibri" w:eastAsia="Calibri" w:hAnsi="Calibri" w:cs="Calibri"/>
                <w:color w:val="000000"/>
                <w:sz w:val="20"/>
              </w:rPr>
              <w:t xml:space="preserve">   with Customers</w:t>
            </w:r>
          </w:p>
        </w:tc>
        <w:tc>
          <w:tcPr>
            <w:tcW w:w="1185" w:type="dxa"/>
            <w:tcBorders>
              <w:top w:val="nil"/>
              <w:left w:val="nil"/>
              <w:bottom w:val="nil"/>
              <w:right w:val="nil"/>
              <w:tl2br w:val="nil"/>
              <w:tr2bl w:val="nil"/>
            </w:tcBorders>
            <w:noWrap/>
            <w:tcMar>
              <w:left w:w="40" w:type="dxa"/>
              <w:right w:w="40" w:type="dxa"/>
            </w:tcMar>
            <w:vAlign w:val="center"/>
          </w:tcPr>
          <w:p w14:paraId="5E562F8D" w14:textId="1190C6FB" w:rsidR="00A329C2" w:rsidRDefault="0000368A">
            <w:pPr>
              <w:pStyle w:val="Normal53"/>
              <w:jc w:val="center"/>
              <w:rPr>
                <w:rFonts w:ascii="Calibri" w:eastAsia="Calibri" w:hAnsi="Calibri" w:cs="Calibri"/>
                <w:color w:val="000000"/>
                <w:sz w:val="20"/>
              </w:rPr>
            </w:pPr>
            <w:r>
              <w:rPr>
                <w:rFonts w:ascii="Calibri" w:eastAsia="Calibri" w:hAnsi="Calibri" w:cs="Calibri"/>
                <w:color w:val="000000"/>
                <w:sz w:val="20"/>
              </w:rPr>
              <w:t>1</w:t>
            </w:r>
            <w:r w:rsidR="000F0EF5">
              <w:rPr>
                <w:rFonts w:ascii="Calibri" w:eastAsia="Calibri" w:hAnsi="Calibri" w:cs="Calibri"/>
                <w:color w:val="000000"/>
                <w:sz w:val="20"/>
              </w:rPr>
              <w:t>5</w:t>
            </w:r>
          </w:p>
        </w:tc>
        <w:tc>
          <w:tcPr>
            <w:tcW w:w="1035" w:type="dxa"/>
            <w:tcBorders>
              <w:top w:val="nil"/>
              <w:left w:val="nil"/>
              <w:bottom w:val="nil"/>
              <w:right w:val="nil"/>
              <w:tl2br w:val="nil"/>
              <w:tr2bl w:val="nil"/>
            </w:tcBorders>
            <w:noWrap/>
            <w:tcMar>
              <w:left w:w="40" w:type="dxa"/>
              <w:right w:w="40" w:type="dxa"/>
            </w:tcMar>
            <w:vAlign w:val="center"/>
          </w:tcPr>
          <w:p w14:paraId="2B6B200C"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3,614</w:t>
            </w:r>
          </w:p>
        </w:tc>
        <w:tc>
          <w:tcPr>
            <w:tcW w:w="1020" w:type="dxa"/>
            <w:tcBorders>
              <w:top w:val="nil"/>
              <w:left w:val="nil"/>
              <w:bottom w:val="nil"/>
              <w:right w:val="nil"/>
              <w:tl2br w:val="nil"/>
              <w:tr2bl w:val="nil"/>
            </w:tcBorders>
            <w:noWrap/>
            <w:tcMar>
              <w:left w:w="40" w:type="dxa"/>
              <w:right w:w="40" w:type="dxa"/>
            </w:tcMar>
            <w:vAlign w:val="center"/>
          </w:tcPr>
          <w:p w14:paraId="47B92E72"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66,000</w:t>
            </w:r>
          </w:p>
        </w:tc>
        <w:tc>
          <w:tcPr>
            <w:tcW w:w="1020" w:type="dxa"/>
            <w:tcBorders>
              <w:top w:val="nil"/>
              <w:left w:val="nil"/>
              <w:bottom w:val="nil"/>
              <w:right w:val="nil"/>
              <w:tl2br w:val="nil"/>
              <w:tr2bl w:val="nil"/>
            </w:tcBorders>
            <w:noWrap/>
            <w:tcMar>
              <w:left w:w="40" w:type="dxa"/>
              <w:right w:w="40" w:type="dxa"/>
            </w:tcMar>
            <w:vAlign w:val="center"/>
          </w:tcPr>
          <w:p w14:paraId="2637AD33"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(62,386)</w:t>
            </w:r>
          </w:p>
        </w:tc>
        <w:tc>
          <w:tcPr>
            <w:tcW w:w="1035" w:type="dxa"/>
            <w:tcBorders>
              <w:top w:val="nil"/>
              <w:left w:val="nil"/>
              <w:bottom w:val="nil"/>
              <w:right w:val="nil"/>
              <w:tl2br w:val="nil"/>
              <w:tr2bl w:val="nil"/>
            </w:tcBorders>
            <w:noWrap/>
            <w:tcMar>
              <w:left w:w="40" w:type="dxa"/>
              <w:right w:w="40" w:type="dxa"/>
            </w:tcMar>
            <w:vAlign w:val="center"/>
          </w:tcPr>
          <w:p w14:paraId="40FC3294"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(95)</w:t>
            </w:r>
          </w:p>
        </w:tc>
        <w:tc>
          <w:tcPr>
            <w:tcW w:w="750" w:type="dxa"/>
            <w:tcBorders>
              <w:top w:val="nil"/>
              <w:left w:val="nil"/>
              <w:bottom w:val="nil"/>
              <w:right w:val="nil"/>
              <w:tl2br w:val="nil"/>
              <w:tr2bl w:val="nil"/>
            </w:tcBorders>
            <w:tcMar>
              <w:left w:w="0" w:type="dxa"/>
              <w:right w:w="0" w:type="dxa"/>
            </w:tcMar>
          </w:tcPr>
          <w:p w14:paraId="262D2252" w14:textId="77777777" w:rsidR="00A329C2" w:rsidRDefault="00A329C2">
            <w:pPr>
              <w:pStyle w:val="Normal53"/>
              <w:rPr>
                <w:rFonts w:ascii="Calibri" w:eastAsia="Calibri" w:hAnsi="Calibri" w:cs="Calibri"/>
                <w:color w:val="000000"/>
                <w:sz w:val="20"/>
              </w:rPr>
            </w:pPr>
          </w:p>
        </w:tc>
      </w:tr>
      <w:tr w:rsidR="00A329C2" w14:paraId="6D65A4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00" w:type="dxa"/>
            <w:tcBorders>
              <w:top w:val="nil"/>
              <w:left w:val="nil"/>
              <w:bottom w:val="nil"/>
              <w:right w:val="nil"/>
              <w:tl2br w:val="nil"/>
              <w:tr2bl w:val="nil"/>
            </w:tcBorders>
            <w:noWrap/>
            <w:tcMar>
              <w:left w:w="40" w:type="dxa"/>
              <w:right w:w="40" w:type="dxa"/>
            </w:tcMar>
            <w:vAlign w:val="center"/>
          </w:tcPr>
          <w:p w14:paraId="56788CE0" w14:textId="77777777" w:rsidR="00A329C2" w:rsidRDefault="0000368A">
            <w:pPr>
              <w:pStyle w:val="Normal53"/>
              <w:rPr>
                <w:rFonts w:ascii="Calibri" w:eastAsia="Calibri" w:hAnsi="Calibri" w:cs="Calibri"/>
                <w:color w:val="000000"/>
                <w:sz w:val="20"/>
              </w:rPr>
            </w:pPr>
            <w:r>
              <w:rPr>
                <w:rFonts w:ascii="Calibri" w:eastAsia="Calibri" w:hAnsi="Calibri" w:cs="Calibri"/>
                <w:color w:val="000000"/>
                <w:sz w:val="20"/>
              </w:rPr>
              <w:t>Related to Cost of Land Sold</w:t>
            </w:r>
          </w:p>
        </w:tc>
        <w:tc>
          <w:tcPr>
            <w:tcW w:w="1185" w:type="dxa"/>
            <w:tcBorders>
              <w:top w:val="nil"/>
              <w:left w:val="nil"/>
              <w:bottom w:val="nil"/>
              <w:right w:val="nil"/>
              <w:tl2br w:val="nil"/>
              <w:tr2bl w:val="nil"/>
            </w:tcBorders>
            <w:noWrap/>
            <w:tcMar>
              <w:left w:w="40" w:type="dxa"/>
              <w:right w:w="40" w:type="dxa"/>
            </w:tcMar>
            <w:vAlign w:val="bottom"/>
          </w:tcPr>
          <w:p w14:paraId="69C16243" w14:textId="7A2E4360" w:rsidR="00A329C2" w:rsidRDefault="0000368A">
            <w:pPr>
              <w:pStyle w:val="Normal53"/>
              <w:jc w:val="center"/>
              <w:rPr>
                <w:rFonts w:ascii="Calibri" w:eastAsia="Calibri" w:hAnsi="Calibri" w:cs="Calibri"/>
                <w:color w:val="000000"/>
                <w:sz w:val="20"/>
              </w:rPr>
            </w:pPr>
            <w:r>
              <w:rPr>
                <w:rFonts w:ascii="Calibri" w:eastAsia="Calibri" w:hAnsi="Calibri" w:cs="Calibri"/>
                <w:color w:val="000000"/>
                <w:sz w:val="20"/>
              </w:rPr>
              <w:t>1</w:t>
            </w:r>
            <w:r w:rsidR="000F0EF5">
              <w:rPr>
                <w:rFonts w:ascii="Calibri" w:eastAsia="Calibri" w:hAnsi="Calibri" w:cs="Calibri"/>
                <w:color w:val="000000"/>
                <w:sz w:val="20"/>
              </w:rPr>
              <w:t>6</w:t>
            </w:r>
          </w:p>
        </w:tc>
        <w:tc>
          <w:tcPr>
            <w:tcW w:w="1035" w:type="dxa"/>
            <w:tcBorders>
              <w:top w:val="nil"/>
              <w:left w:val="nil"/>
              <w:bottom w:val="nil"/>
              <w:right w:val="nil"/>
              <w:tl2br w:val="nil"/>
              <w:tr2bl w:val="nil"/>
            </w:tcBorders>
            <w:noWrap/>
            <w:tcMar>
              <w:left w:w="40" w:type="dxa"/>
              <w:right w:w="40" w:type="dxa"/>
            </w:tcMar>
            <w:vAlign w:val="bottom"/>
          </w:tcPr>
          <w:p w14:paraId="3AE38BF7" w14:textId="78A42170"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8,</w:t>
            </w:r>
            <w:r w:rsidR="00B14DA9">
              <w:rPr>
                <w:rFonts w:ascii="Calibri" w:eastAsia="Calibri" w:hAnsi="Calibri" w:cs="Calibri"/>
                <w:color w:val="000000"/>
                <w:sz w:val="20"/>
              </w:rPr>
              <w:t>212</w:t>
            </w:r>
          </w:p>
        </w:tc>
        <w:tc>
          <w:tcPr>
            <w:tcW w:w="1020" w:type="dxa"/>
            <w:tcBorders>
              <w:top w:val="nil"/>
              <w:left w:val="nil"/>
              <w:bottom w:val="nil"/>
              <w:right w:val="nil"/>
              <w:tl2br w:val="nil"/>
              <w:tr2bl w:val="nil"/>
            </w:tcBorders>
            <w:noWrap/>
            <w:tcMar>
              <w:left w:w="40" w:type="dxa"/>
              <w:right w:w="40" w:type="dxa"/>
            </w:tcMar>
            <w:vAlign w:val="bottom"/>
          </w:tcPr>
          <w:p w14:paraId="467D6496"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5,469</w:t>
            </w:r>
          </w:p>
        </w:tc>
        <w:tc>
          <w:tcPr>
            <w:tcW w:w="1020" w:type="dxa"/>
            <w:tcBorders>
              <w:top w:val="nil"/>
              <w:left w:val="nil"/>
              <w:bottom w:val="nil"/>
              <w:right w:val="nil"/>
              <w:tl2br w:val="nil"/>
              <w:tr2bl w:val="nil"/>
            </w:tcBorders>
            <w:noWrap/>
            <w:tcMar>
              <w:left w:w="40" w:type="dxa"/>
              <w:right w:w="40" w:type="dxa"/>
            </w:tcMar>
          </w:tcPr>
          <w:p w14:paraId="5388B0DF" w14:textId="4BA3BE19"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2,</w:t>
            </w:r>
            <w:r w:rsidR="00B14DA9">
              <w:rPr>
                <w:rFonts w:ascii="Calibri" w:eastAsia="Calibri" w:hAnsi="Calibri" w:cs="Calibri"/>
                <w:color w:val="000000"/>
                <w:sz w:val="20"/>
              </w:rPr>
              <w:t>743</w:t>
            </w:r>
          </w:p>
        </w:tc>
        <w:tc>
          <w:tcPr>
            <w:tcW w:w="1035" w:type="dxa"/>
            <w:tcBorders>
              <w:top w:val="nil"/>
              <w:left w:val="nil"/>
              <w:bottom w:val="nil"/>
              <w:right w:val="nil"/>
              <w:tl2br w:val="nil"/>
              <w:tr2bl w:val="nil"/>
            </w:tcBorders>
            <w:noWrap/>
            <w:tcMar>
              <w:left w:w="40" w:type="dxa"/>
              <w:right w:w="40" w:type="dxa"/>
            </w:tcMar>
          </w:tcPr>
          <w:p w14:paraId="3DF647CF" w14:textId="63C09B06" w:rsidR="00A329C2" w:rsidRDefault="00B14DA9">
            <w:pPr>
              <w:pStyle w:val="Normal53"/>
              <w:jc w:val="right"/>
              <w:rPr>
                <w:rFonts w:ascii="Calibri" w:eastAsia="Calibri" w:hAnsi="Calibri" w:cs="Calibri"/>
                <w:color w:val="000000"/>
                <w:sz w:val="20"/>
              </w:rPr>
            </w:pPr>
            <w:r>
              <w:rPr>
                <w:rFonts w:ascii="Calibri" w:eastAsia="Calibri" w:hAnsi="Calibri" w:cs="Calibri"/>
                <w:color w:val="000000"/>
                <w:sz w:val="20"/>
              </w:rPr>
              <w:t>50</w:t>
            </w:r>
          </w:p>
        </w:tc>
        <w:tc>
          <w:tcPr>
            <w:tcW w:w="750" w:type="dxa"/>
            <w:tcBorders>
              <w:top w:val="nil"/>
              <w:left w:val="nil"/>
              <w:bottom w:val="nil"/>
              <w:right w:val="nil"/>
              <w:tl2br w:val="nil"/>
              <w:tr2bl w:val="nil"/>
            </w:tcBorders>
            <w:tcMar>
              <w:left w:w="0" w:type="dxa"/>
              <w:right w:w="0" w:type="dxa"/>
            </w:tcMar>
            <w:vAlign w:val="center"/>
          </w:tcPr>
          <w:p w14:paraId="2C2DA026" w14:textId="77777777" w:rsidR="00A329C2" w:rsidRDefault="00A329C2">
            <w:pPr>
              <w:pStyle w:val="Normal53"/>
              <w:rPr>
                <w:rFonts w:ascii="Calibri" w:eastAsia="Calibri" w:hAnsi="Calibri" w:cs="Calibri"/>
                <w:color w:val="000000"/>
                <w:sz w:val="20"/>
              </w:rPr>
            </w:pPr>
          </w:p>
        </w:tc>
      </w:tr>
      <w:tr w:rsidR="00A329C2" w14:paraId="36E658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00" w:type="dxa"/>
            <w:tcBorders>
              <w:top w:val="nil"/>
              <w:left w:val="nil"/>
              <w:bottom w:val="nil"/>
              <w:right w:val="nil"/>
              <w:tl2br w:val="nil"/>
              <w:tr2bl w:val="nil"/>
            </w:tcBorders>
            <w:noWrap/>
            <w:tcMar>
              <w:left w:w="40" w:type="dxa"/>
              <w:right w:w="40" w:type="dxa"/>
            </w:tcMar>
          </w:tcPr>
          <w:p w14:paraId="6F5FD728" w14:textId="5BDBC2EB" w:rsidR="00A329C2" w:rsidRDefault="00C05DF9">
            <w:pPr>
              <w:pStyle w:val="Normal53"/>
              <w:rPr>
                <w:rFonts w:ascii="Calibri" w:eastAsia="Calibri" w:hAnsi="Calibri" w:cs="Calibri"/>
                <w:color w:val="000000"/>
                <w:sz w:val="20"/>
              </w:rPr>
            </w:pPr>
            <w:r>
              <w:rPr>
                <w:rFonts w:ascii="Calibri" w:eastAsia="Calibri" w:hAnsi="Calibri" w:cs="Calibri"/>
                <w:color w:val="000000"/>
                <w:sz w:val="20"/>
              </w:rPr>
              <w:t xml:space="preserve">Other </w:t>
            </w:r>
            <w:r w:rsidR="0000368A">
              <w:rPr>
                <w:rFonts w:ascii="Calibri" w:eastAsia="Calibri" w:hAnsi="Calibri" w:cs="Calibri"/>
                <w:color w:val="000000"/>
                <w:sz w:val="20"/>
              </w:rPr>
              <w:t>Payments</w:t>
            </w:r>
          </w:p>
        </w:tc>
        <w:tc>
          <w:tcPr>
            <w:tcW w:w="1185" w:type="dxa"/>
            <w:tcBorders>
              <w:top w:val="nil"/>
              <w:left w:val="nil"/>
              <w:bottom w:val="nil"/>
              <w:right w:val="nil"/>
              <w:tl2br w:val="nil"/>
              <w:tr2bl w:val="nil"/>
            </w:tcBorders>
            <w:noWrap/>
            <w:tcMar>
              <w:left w:w="40" w:type="dxa"/>
              <w:right w:w="40" w:type="dxa"/>
            </w:tcMar>
            <w:vAlign w:val="bottom"/>
          </w:tcPr>
          <w:p w14:paraId="4ACE031B" w14:textId="18D193C1" w:rsidR="00A329C2" w:rsidRDefault="0000368A">
            <w:pPr>
              <w:pStyle w:val="Normal53"/>
              <w:jc w:val="center"/>
              <w:rPr>
                <w:rFonts w:ascii="Calibri" w:eastAsia="Calibri" w:hAnsi="Calibri" w:cs="Calibri"/>
                <w:color w:val="000000"/>
                <w:sz w:val="20"/>
              </w:rPr>
            </w:pPr>
            <w:r>
              <w:rPr>
                <w:rFonts w:ascii="Calibri" w:eastAsia="Calibri" w:hAnsi="Calibri" w:cs="Calibri"/>
                <w:color w:val="000000"/>
                <w:sz w:val="20"/>
              </w:rPr>
              <w:t>1</w:t>
            </w:r>
            <w:r w:rsidR="000F0EF5">
              <w:rPr>
                <w:rFonts w:ascii="Calibri" w:eastAsia="Calibri" w:hAnsi="Calibri" w:cs="Calibri"/>
                <w:color w:val="000000"/>
                <w:sz w:val="20"/>
              </w:rPr>
              <w:t>7</w:t>
            </w:r>
          </w:p>
        </w:tc>
        <w:tc>
          <w:tcPr>
            <w:tcW w:w="1035" w:type="dxa"/>
            <w:tcBorders>
              <w:top w:val="nil"/>
              <w:left w:val="nil"/>
              <w:bottom w:val="nil"/>
              <w:right w:val="nil"/>
              <w:tl2br w:val="nil"/>
              <w:tr2bl w:val="nil"/>
            </w:tcBorders>
            <w:noWrap/>
            <w:tcMar>
              <w:left w:w="40" w:type="dxa"/>
              <w:right w:w="40" w:type="dxa"/>
            </w:tcMar>
            <w:vAlign w:val="bottom"/>
          </w:tcPr>
          <w:p w14:paraId="5C59FA19"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5,912</w:t>
            </w:r>
          </w:p>
        </w:tc>
        <w:tc>
          <w:tcPr>
            <w:tcW w:w="1020" w:type="dxa"/>
            <w:tcBorders>
              <w:top w:val="nil"/>
              <w:left w:val="nil"/>
              <w:bottom w:val="nil"/>
              <w:right w:val="nil"/>
              <w:tl2br w:val="nil"/>
              <w:tr2bl w:val="nil"/>
            </w:tcBorders>
            <w:noWrap/>
            <w:tcMar>
              <w:left w:w="40" w:type="dxa"/>
              <w:right w:w="40" w:type="dxa"/>
            </w:tcMar>
            <w:vAlign w:val="bottom"/>
          </w:tcPr>
          <w:p w14:paraId="02DC8261"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9,064</w:t>
            </w:r>
          </w:p>
        </w:tc>
        <w:tc>
          <w:tcPr>
            <w:tcW w:w="1020" w:type="dxa"/>
            <w:tcBorders>
              <w:top w:val="nil"/>
              <w:left w:val="nil"/>
              <w:bottom w:val="nil"/>
              <w:right w:val="nil"/>
              <w:tl2br w:val="nil"/>
              <w:tr2bl w:val="nil"/>
            </w:tcBorders>
            <w:noWrap/>
            <w:tcMar>
              <w:left w:w="40" w:type="dxa"/>
              <w:right w:w="40" w:type="dxa"/>
            </w:tcMar>
          </w:tcPr>
          <w:p w14:paraId="608268ED"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(3,152)</w:t>
            </w:r>
          </w:p>
        </w:tc>
        <w:tc>
          <w:tcPr>
            <w:tcW w:w="1035" w:type="dxa"/>
            <w:tcBorders>
              <w:top w:val="nil"/>
              <w:left w:val="nil"/>
              <w:bottom w:val="nil"/>
              <w:right w:val="nil"/>
              <w:tl2br w:val="nil"/>
              <w:tr2bl w:val="nil"/>
            </w:tcBorders>
            <w:noWrap/>
            <w:tcMar>
              <w:left w:w="40" w:type="dxa"/>
              <w:right w:w="40" w:type="dxa"/>
            </w:tcMar>
          </w:tcPr>
          <w:p w14:paraId="060033F4"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(35)</w:t>
            </w:r>
          </w:p>
        </w:tc>
        <w:tc>
          <w:tcPr>
            <w:tcW w:w="750" w:type="dxa"/>
            <w:tcBorders>
              <w:top w:val="nil"/>
              <w:left w:val="nil"/>
              <w:bottom w:val="nil"/>
              <w:right w:val="nil"/>
              <w:tl2br w:val="nil"/>
              <w:tr2bl w:val="nil"/>
            </w:tcBorders>
            <w:tcMar>
              <w:left w:w="0" w:type="dxa"/>
              <w:right w:w="0" w:type="dxa"/>
            </w:tcMar>
            <w:vAlign w:val="center"/>
          </w:tcPr>
          <w:p w14:paraId="50D5D8AD" w14:textId="77777777" w:rsidR="00A329C2" w:rsidRDefault="00A329C2">
            <w:pPr>
              <w:pStyle w:val="Normal53"/>
              <w:rPr>
                <w:rFonts w:ascii="Calibri" w:eastAsia="Calibri" w:hAnsi="Calibri" w:cs="Calibri"/>
                <w:color w:val="000000"/>
                <w:sz w:val="20"/>
              </w:rPr>
            </w:pPr>
          </w:p>
        </w:tc>
      </w:tr>
      <w:tr w:rsidR="00A329C2" w14:paraId="304DE4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00" w:type="dxa"/>
            <w:tcBorders>
              <w:top w:val="nil"/>
              <w:left w:val="nil"/>
              <w:bottom w:val="nil"/>
              <w:right w:val="nil"/>
              <w:tl2br w:val="nil"/>
              <w:tr2bl w:val="nil"/>
            </w:tcBorders>
            <w:noWrap/>
            <w:tcMar>
              <w:left w:w="40" w:type="dxa"/>
              <w:right w:w="40" w:type="dxa"/>
            </w:tcMar>
          </w:tcPr>
          <w:p w14:paraId="3DD10BA4" w14:textId="77777777" w:rsidR="00A329C2" w:rsidRDefault="0000368A">
            <w:pPr>
              <w:pStyle w:val="Normal53"/>
              <w:rPr>
                <w:rFonts w:ascii="Calibri" w:eastAsia="Calibri" w:hAnsi="Calibri" w:cs="Calibri"/>
                <w:color w:val="000000"/>
                <w:sz w:val="20"/>
              </w:rPr>
            </w:pPr>
            <w:r>
              <w:rPr>
                <w:rFonts w:ascii="Calibri" w:eastAsia="Calibri" w:hAnsi="Calibri" w:cs="Calibri"/>
                <w:color w:val="000000"/>
                <w:sz w:val="20"/>
              </w:rPr>
              <w:t>Purchase of Capital Works</w:t>
            </w:r>
          </w:p>
        </w:tc>
        <w:tc>
          <w:tcPr>
            <w:tcW w:w="1185" w:type="dxa"/>
            <w:tcBorders>
              <w:top w:val="nil"/>
              <w:left w:val="nil"/>
              <w:bottom w:val="nil"/>
              <w:right w:val="nil"/>
              <w:tl2br w:val="nil"/>
              <w:tr2bl w:val="nil"/>
            </w:tcBorders>
            <w:noWrap/>
            <w:tcMar>
              <w:left w:w="40" w:type="dxa"/>
              <w:right w:w="40" w:type="dxa"/>
            </w:tcMar>
            <w:vAlign w:val="bottom"/>
          </w:tcPr>
          <w:p w14:paraId="17B857E4" w14:textId="3B1E198C" w:rsidR="00A329C2" w:rsidRDefault="0000368A">
            <w:pPr>
              <w:pStyle w:val="Normal53"/>
              <w:jc w:val="center"/>
              <w:rPr>
                <w:rFonts w:ascii="Calibri" w:eastAsia="Calibri" w:hAnsi="Calibri" w:cs="Calibri"/>
                <w:color w:val="000000"/>
                <w:sz w:val="20"/>
              </w:rPr>
            </w:pPr>
            <w:r>
              <w:rPr>
                <w:rFonts w:ascii="Calibri" w:eastAsia="Calibri" w:hAnsi="Calibri" w:cs="Calibri"/>
                <w:color w:val="000000"/>
                <w:sz w:val="20"/>
              </w:rPr>
              <w:t>1</w:t>
            </w:r>
            <w:r w:rsidR="000F0EF5">
              <w:rPr>
                <w:rFonts w:ascii="Calibri" w:eastAsia="Calibri" w:hAnsi="Calibri" w:cs="Calibri"/>
                <w:color w:val="000000"/>
                <w:sz w:val="20"/>
              </w:rPr>
              <w:t>8</w:t>
            </w:r>
          </w:p>
        </w:tc>
        <w:tc>
          <w:tcPr>
            <w:tcW w:w="1035" w:type="dxa"/>
            <w:tcBorders>
              <w:top w:val="nil"/>
              <w:left w:val="nil"/>
              <w:bottom w:val="nil"/>
              <w:right w:val="nil"/>
              <w:tl2br w:val="nil"/>
              <w:tr2bl w:val="nil"/>
            </w:tcBorders>
            <w:noWrap/>
            <w:tcMar>
              <w:left w:w="40" w:type="dxa"/>
              <w:right w:w="40" w:type="dxa"/>
            </w:tcMar>
            <w:vAlign w:val="bottom"/>
          </w:tcPr>
          <w:p w14:paraId="161079FB"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12,013</w:t>
            </w:r>
          </w:p>
        </w:tc>
        <w:tc>
          <w:tcPr>
            <w:tcW w:w="1020" w:type="dxa"/>
            <w:tcBorders>
              <w:top w:val="nil"/>
              <w:left w:val="nil"/>
              <w:bottom w:val="nil"/>
              <w:right w:val="nil"/>
              <w:tl2br w:val="nil"/>
              <w:tr2bl w:val="nil"/>
            </w:tcBorders>
            <w:noWrap/>
            <w:tcMar>
              <w:left w:w="40" w:type="dxa"/>
              <w:right w:w="40" w:type="dxa"/>
            </w:tcMar>
            <w:vAlign w:val="bottom"/>
          </w:tcPr>
          <w:p w14:paraId="112455D9"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17,964</w:t>
            </w:r>
          </w:p>
        </w:tc>
        <w:tc>
          <w:tcPr>
            <w:tcW w:w="1020" w:type="dxa"/>
            <w:tcBorders>
              <w:top w:val="nil"/>
              <w:left w:val="nil"/>
              <w:bottom w:val="nil"/>
              <w:right w:val="nil"/>
              <w:tl2br w:val="nil"/>
              <w:tr2bl w:val="nil"/>
            </w:tcBorders>
            <w:noWrap/>
            <w:tcMar>
              <w:left w:w="40" w:type="dxa"/>
              <w:right w:w="40" w:type="dxa"/>
            </w:tcMar>
          </w:tcPr>
          <w:p w14:paraId="39FE1A22"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(5,951)</w:t>
            </w:r>
          </w:p>
        </w:tc>
        <w:tc>
          <w:tcPr>
            <w:tcW w:w="1035" w:type="dxa"/>
            <w:tcBorders>
              <w:top w:val="nil"/>
              <w:left w:val="nil"/>
              <w:bottom w:val="nil"/>
              <w:right w:val="nil"/>
              <w:tl2br w:val="nil"/>
              <w:tr2bl w:val="nil"/>
            </w:tcBorders>
            <w:noWrap/>
            <w:tcMar>
              <w:left w:w="40" w:type="dxa"/>
              <w:right w:w="40" w:type="dxa"/>
            </w:tcMar>
          </w:tcPr>
          <w:p w14:paraId="643D5BF2"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(33)</w:t>
            </w:r>
          </w:p>
        </w:tc>
        <w:tc>
          <w:tcPr>
            <w:tcW w:w="750" w:type="dxa"/>
            <w:tcBorders>
              <w:top w:val="nil"/>
              <w:left w:val="nil"/>
              <w:bottom w:val="nil"/>
              <w:right w:val="nil"/>
              <w:tl2br w:val="nil"/>
              <w:tr2bl w:val="nil"/>
            </w:tcBorders>
            <w:tcMar>
              <w:left w:w="0" w:type="dxa"/>
              <w:right w:w="0" w:type="dxa"/>
            </w:tcMar>
            <w:vAlign w:val="center"/>
          </w:tcPr>
          <w:p w14:paraId="20FD4BB3" w14:textId="77777777" w:rsidR="00A329C2" w:rsidRDefault="00A329C2">
            <w:pPr>
              <w:pStyle w:val="Normal53"/>
              <w:rPr>
                <w:rFonts w:ascii="Calibri" w:eastAsia="Calibri" w:hAnsi="Calibri" w:cs="Calibri"/>
                <w:color w:val="000000"/>
                <w:sz w:val="20"/>
              </w:rPr>
            </w:pPr>
          </w:p>
        </w:tc>
      </w:tr>
      <w:tr w:rsidR="00A329C2" w14:paraId="6BF3A7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00" w:type="dxa"/>
            <w:tcBorders>
              <w:top w:val="nil"/>
              <w:left w:val="nil"/>
              <w:bottom w:val="nil"/>
              <w:right w:val="nil"/>
              <w:tl2br w:val="nil"/>
              <w:tr2bl w:val="nil"/>
            </w:tcBorders>
            <w:noWrap/>
            <w:tcMar>
              <w:left w:w="40" w:type="dxa"/>
              <w:right w:w="40" w:type="dxa"/>
            </w:tcMar>
          </w:tcPr>
          <w:p w14:paraId="373F0241" w14:textId="77777777" w:rsidR="00A329C2" w:rsidRDefault="0000368A">
            <w:pPr>
              <w:pStyle w:val="Normal53"/>
              <w:rPr>
                <w:rFonts w:ascii="Calibri" w:eastAsia="Calibri" w:hAnsi="Calibri" w:cs="Calibri"/>
                <w:color w:val="000000"/>
                <w:sz w:val="20"/>
              </w:rPr>
            </w:pPr>
            <w:r>
              <w:rPr>
                <w:rFonts w:ascii="Calibri" w:eastAsia="Calibri" w:hAnsi="Calibri" w:cs="Calibri"/>
                <w:color w:val="000000"/>
                <w:sz w:val="20"/>
              </w:rPr>
              <w:t>Capital Injections</w:t>
            </w:r>
          </w:p>
        </w:tc>
        <w:tc>
          <w:tcPr>
            <w:tcW w:w="1185" w:type="dxa"/>
            <w:tcBorders>
              <w:top w:val="nil"/>
              <w:left w:val="nil"/>
              <w:bottom w:val="nil"/>
              <w:right w:val="nil"/>
              <w:tl2br w:val="nil"/>
              <w:tr2bl w:val="nil"/>
            </w:tcBorders>
            <w:noWrap/>
            <w:tcMar>
              <w:left w:w="40" w:type="dxa"/>
              <w:right w:w="40" w:type="dxa"/>
            </w:tcMar>
            <w:vAlign w:val="bottom"/>
          </w:tcPr>
          <w:p w14:paraId="0746471E" w14:textId="0CC6DFD0" w:rsidR="00A329C2" w:rsidRDefault="0000368A">
            <w:pPr>
              <w:pStyle w:val="Normal53"/>
              <w:jc w:val="center"/>
              <w:rPr>
                <w:rFonts w:ascii="Calibri" w:eastAsia="Calibri" w:hAnsi="Calibri" w:cs="Calibri"/>
                <w:color w:val="000000"/>
                <w:sz w:val="20"/>
              </w:rPr>
            </w:pPr>
            <w:r>
              <w:rPr>
                <w:rFonts w:ascii="Calibri" w:eastAsia="Calibri" w:hAnsi="Calibri" w:cs="Calibri"/>
                <w:color w:val="000000"/>
                <w:sz w:val="20"/>
              </w:rPr>
              <w:t>1</w:t>
            </w:r>
            <w:r w:rsidR="000F0EF5">
              <w:rPr>
                <w:rFonts w:ascii="Calibri" w:eastAsia="Calibri" w:hAnsi="Calibri" w:cs="Calibri"/>
                <w:color w:val="000000"/>
                <w:sz w:val="20"/>
              </w:rPr>
              <w:t>9</w:t>
            </w:r>
          </w:p>
        </w:tc>
        <w:tc>
          <w:tcPr>
            <w:tcW w:w="1035" w:type="dxa"/>
            <w:tcBorders>
              <w:top w:val="nil"/>
              <w:left w:val="nil"/>
              <w:bottom w:val="nil"/>
              <w:right w:val="nil"/>
              <w:tl2br w:val="nil"/>
              <w:tr2bl w:val="nil"/>
            </w:tcBorders>
            <w:noWrap/>
            <w:tcMar>
              <w:left w:w="40" w:type="dxa"/>
              <w:right w:w="40" w:type="dxa"/>
            </w:tcMar>
            <w:vAlign w:val="bottom"/>
          </w:tcPr>
          <w:p w14:paraId="2E22F2A9"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18,118</w:t>
            </w:r>
          </w:p>
        </w:tc>
        <w:tc>
          <w:tcPr>
            <w:tcW w:w="1020" w:type="dxa"/>
            <w:tcBorders>
              <w:top w:val="nil"/>
              <w:left w:val="nil"/>
              <w:bottom w:val="nil"/>
              <w:right w:val="nil"/>
              <w:tl2br w:val="nil"/>
              <w:tr2bl w:val="nil"/>
            </w:tcBorders>
            <w:noWrap/>
            <w:tcMar>
              <w:left w:w="40" w:type="dxa"/>
              <w:right w:w="40" w:type="dxa"/>
            </w:tcMar>
            <w:vAlign w:val="bottom"/>
          </w:tcPr>
          <w:p w14:paraId="0DC4100B"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27,312</w:t>
            </w:r>
          </w:p>
        </w:tc>
        <w:tc>
          <w:tcPr>
            <w:tcW w:w="1020" w:type="dxa"/>
            <w:tcBorders>
              <w:top w:val="nil"/>
              <w:left w:val="nil"/>
              <w:bottom w:val="nil"/>
              <w:right w:val="nil"/>
              <w:tl2br w:val="nil"/>
              <w:tr2bl w:val="nil"/>
            </w:tcBorders>
            <w:noWrap/>
            <w:tcMar>
              <w:left w:w="40" w:type="dxa"/>
              <w:right w:w="40" w:type="dxa"/>
            </w:tcMar>
          </w:tcPr>
          <w:p w14:paraId="35A836E3"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(9,194)</w:t>
            </w:r>
          </w:p>
        </w:tc>
        <w:tc>
          <w:tcPr>
            <w:tcW w:w="1035" w:type="dxa"/>
            <w:tcBorders>
              <w:top w:val="nil"/>
              <w:left w:val="nil"/>
              <w:bottom w:val="nil"/>
              <w:right w:val="nil"/>
              <w:tl2br w:val="nil"/>
              <w:tr2bl w:val="nil"/>
            </w:tcBorders>
            <w:noWrap/>
            <w:tcMar>
              <w:left w:w="40" w:type="dxa"/>
              <w:right w:w="40" w:type="dxa"/>
            </w:tcMar>
          </w:tcPr>
          <w:p w14:paraId="114E617C"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(34)</w:t>
            </w:r>
          </w:p>
        </w:tc>
        <w:tc>
          <w:tcPr>
            <w:tcW w:w="750" w:type="dxa"/>
            <w:tcBorders>
              <w:top w:val="nil"/>
              <w:left w:val="nil"/>
              <w:bottom w:val="nil"/>
              <w:right w:val="nil"/>
              <w:tl2br w:val="nil"/>
              <w:tr2bl w:val="nil"/>
            </w:tcBorders>
            <w:tcMar>
              <w:left w:w="0" w:type="dxa"/>
              <w:right w:w="0" w:type="dxa"/>
            </w:tcMar>
            <w:vAlign w:val="center"/>
          </w:tcPr>
          <w:p w14:paraId="06FE7C4F" w14:textId="77777777" w:rsidR="00A329C2" w:rsidRDefault="00A329C2">
            <w:pPr>
              <w:pStyle w:val="Normal53"/>
              <w:rPr>
                <w:rFonts w:ascii="Calibri" w:eastAsia="Calibri" w:hAnsi="Calibri" w:cs="Calibri"/>
                <w:color w:val="000000"/>
                <w:sz w:val="20"/>
              </w:rPr>
            </w:pPr>
          </w:p>
        </w:tc>
      </w:tr>
      <w:tr w:rsidR="00A329C2" w14:paraId="72E39B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00" w:type="dxa"/>
            <w:tcBorders>
              <w:top w:val="nil"/>
              <w:left w:val="nil"/>
              <w:bottom w:val="nil"/>
              <w:right w:val="nil"/>
              <w:tl2br w:val="nil"/>
              <w:tr2bl w:val="nil"/>
            </w:tcBorders>
            <w:noWrap/>
            <w:tcMar>
              <w:left w:w="40" w:type="dxa"/>
              <w:right w:w="40" w:type="dxa"/>
            </w:tcMar>
          </w:tcPr>
          <w:p w14:paraId="7D647088" w14:textId="77777777" w:rsidR="00A329C2" w:rsidRDefault="0000368A">
            <w:pPr>
              <w:pStyle w:val="Normal53"/>
              <w:rPr>
                <w:rFonts w:ascii="Calibri" w:eastAsia="Calibri" w:hAnsi="Calibri" w:cs="Calibri"/>
                <w:color w:val="000000"/>
                <w:sz w:val="20"/>
              </w:rPr>
            </w:pPr>
            <w:r>
              <w:rPr>
                <w:rFonts w:ascii="Calibri" w:eastAsia="Calibri" w:hAnsi="Calibri" w:cs="Calibri"/>
                <w:color w:val="000000"/>
                <w:sz w:val="20"/>
              </w:rPr>
              <w:t>Payment of Dividend</w:t>
            </w:r>
          </w:p>
        </w:tc>
        <w:tc>
          <w:tcPr>
            <w:tcW w:w="1185" w:type="dxa"/>
            <w:tcBorders>
              <w:top w:val="nil"/>
              <w:left w:val="nil"/>
              <w:bottom w:val="nil"/>
              <w:right w:val="nil"/>
              <w:tl2br w:val="nil"/>
              <w:tr2bl w:val="nil"/>
            </w:tcBorders>
            <w:noWrap/>
            <w:tcMar>
              <w:left w:w="40" w:type="dxa"/>
              <w:right w:w="40" w:type="dxa"/>
            </w:tcMar>
            <w:vAlign w:val="bottom"/>
          </w:tcPr>
          <w:p w14:paraId="113DFE6E" w14:textId="4484DAC5" w:rsidR="00A329C2" w:rsidRDefault="000F0EF5">
            <w:pPr>
              <w:pStyle w:val="Normal53"/>
              <w:jc w:val="center"/>
              <w:rPr>
                <w:rFonts w:ascii="Calibri" w:eastAsia="Calibri" w:hAnsi="Calibri" w:cs="Calibri"/>
                <w:color w:val="000000"/>
                <w:sz w:val="20"/>
              </w:rPr>
            </w:pPr>
            <w:r>
              <w:rPr>
                <w:rFonts w:ascii="Calibri" w:eastAsia="Calibri" w:hAnsi="Calibri" w:cs="Calibri"/>
                <w:color w:val="000000"/>
                <w:sz w:val="20"/>
              </w:rPr>
              <w:t>20</w:t>
            </w:r>
          </w:p>
        </w:tc>
        <w:tc>
          <w:tcPr>
            <w:tcW w:w="1035" w:type="dxa"/>
            <w:tcBorders>
              <w:top w:val="nil"/>
              <w:left w:val="nil"/>
              <w:bottom w:val="nil"/>
              <w:right w:val="nil"/>
              <w:tl2br w:val="nil"/>
              <w:tr2bl w:val="nil"/>
            </w:tcBorders>
            <w:noWrap/>
            <w:tcMar>
              <w:left w:w="40" w:type="dxa"/>
              <w:right w:w="40" w:type="dxa"/>
            </w:tcMar>
            <w:vAlign w:val="bottom"/>
          </w:tcPr>
          <w:p w14:paraId="12568087"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w:t>
            </w:r>
          </w:p>
        </w:tc>
        <w:tc>
          <w:tcPr>
            <w:tcW w:w="1020" w:type="dxa"/>
            <w:tcBorders>
              <w:top w:val="nil"/>
              <w:left w:val="nil"/>
              <w:bottom w:val="nil"/>
              <w:right w:val="nil"/>
              <w:tl2br w:val="nil"/>
              <w:tr2bl w:val="nil"/>
            </w:tcBorders>
            <w:noWrap/>
            <w:tcMar>
              <w:left w:w="40" w:type="dxa"/>
              <w:right w:w="40" w:type="dxa"/>
            </w:tcMar>
            <w:vAlign w:val="bottom"/>
          </w:tcPr>
          <w:p w14:paraId="1B8D8839"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34,602</w:t>
            </w:r>
          </w:p>
        </w:tc>
        <w:tc>
          <w:tcPr>
            <w:tcW w:w="1020" w:type="dxa"/>
            <w:tcBorders>
              <w:top w:val="nil"/>
              <w:left w:val="nil"/>
              <w:bottom w:val="nil"/>
              <w:right w:val="nil"/>
              <w:tl2br w:val="nil"/>
              <w:tr2bl w:val="nil"/>
            </w:tcBorders>
            <w:noWrap/>
            <w:tcMar>
              <w:left w:w="40" w:type="dxa"/>
              <w:right w:w="40" w:type="dxa"/>
            </w:tcMar>
          </w:tcPr>
          <w:p w14:paraId="1FAFA9A2"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(34,602)</w:t>
            </w:r>
          </w:p>
        </w:tc>
        <w:tc>
          <w:tcPr>
            <w:tcW w:w="1035" w:type="dxa"/>
            <w:tcBorders>
              <w:top w:val="nil"/>
              <w:left w:val="nil"/>
              <w:bottom w:val="nil"/>
              <w:right w:val="nil"/>
              <w:tl2br w:val="nil"/>
              <w:tr2bl w:val="nil"/>
            </w:tcBorders>
            <w:noWrap/>
            <w:tcMar>
              <w:left w:w="40" w:type="dxa"/>
              <w:right w:w="40" w:type="dxa"/>
            </w:tcMar>
          </w:tcPr>
          <w:p w14:paraId="310B64CC" w14:textId="77777777" w:rsidR="00A329C2" w:rsidRDefault="0000368A">
            <w:pPr>
              <w:pStyle w:val="Normal53"/>
              <w:jc w:val="right"/>
              <w:rPr>
                <w:rFonts w:ascii="Calibri" w:eastAsia="Calibri" w:hAnsi="Calibri" w:cs="Calibri"/>
                <w:color w:val="000000"/>
                <w:sz w:val="20"/>
              </w:rPr>
            </w:pPr>
            <w:r>
              <w:rPr>
                <w:rFonts w:ascii="Calibri" w:eastAsia="Calibri" w:hAnsi="Calibri" w:cs="Calibri"/>
                <w:color w:val="000000"/>
                <w:sz w:val="20"/>
              </w:rPr>
              <w:t>(100)</w:t>
            </w:r>
          </w:p>
        </w:tc>
        <w:tc>
          <w:tcPr>
            <w:tcW w:w="750" w:type="dxa"/>
            <w:tcBorders>
              <w:top w:val="nil"/>
              <w:left w:val="nil"/>
              <w:bottom w:val="nil"/>
              <w:right w:val="nil"/>
              <w:tl2br w:val="nil"/>
              <w:tr2bl w:val="nil"/>
            </w:tcBorders>
            <w:tcMar>
              <w:left w:w="0" w:type="dxa"/>
              <w:right w:w="0" w:type="dxa"/>
            </w:tcMar>
            <w:vAlign w:val="center"/>
          </w:tcPr>
          <w:p w14:paraId="1D26C1C0" w14:textId="77777777" w:rsidR="00A329C2" w:rsidRDefault="00A329C2">
            <w:pPr>
              <w:pStyle w:val="Normal53"/>
              <w:rPr>
                <w:rFonts w:ascii="Calibri" w:eastAsia="Calibri" w:hAnsi="Calibri" w:cs="Calibri"/>
                <w:color w:val="000000"/>
                <w:sz w:val="20"/>
              </w:rPr>
            </w:pPr>
          </w:p>
        </w:tc>
      </w:tr>
      <w:tr w:rsidR="00A329C2" w14:paraId="146621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00" w:type="dxa"/>
            <w:tcBorders>
              <w:top w:val="nil"/>
              <w:left w:val="nil"/>
              <w:bottom w:val="nil"/>
              <w:right w:val="nil"/>
              <w:tl2br w:val="nil"/>
              <w:tr2bl w:val="nil"/>
            </w:tcBorders>
            <w:tcMar>
              <w:left w:w="0" w:type="dxa"/>
              <w:right w:w="0" w:type="dxa"/>
            </w:tcMar>
          </w:tcPr>
          <w:p w14:paraId="20DE970C" w14:textId="77777777" w:rsidR="00A329C2" w:rsidRDefault="00A329C2">
            <w:pPr>
              <w:pStyle w:val="Normal53"/>
              <w:rPr>
                <w:rFonts w:ascii="Calibri" w:eastAsia="Calibri" w:hAnsi="Calibri" w:cs="Calibri"/>
                <w:color w:val="000000"/>
                <w:sz w:val="20"/>
              </w:rPr>
            </w:pPr>
          </w:p>
        </w:tc>
        <w:tc>
          <w:tcPr>
            <w:tcW w:w="1185" w:type="dxa"/>
            <w:tcBorders>
              <w:top w:val="nil"/>
              <w:left w:val="nil"/>
              <w:bottom w:val="nil"/>
              <w:right w:val="nil"/>
              <w:tl2br w:val="nil"/>
              <w:tr2bl w:val="nil"/>
            </w:tcBorders>
            <w:tcMar>
              <w:left w:w="0" w:type="dxa"/>
              <w:right w:w="0" w:type="dxa"/>
            </w:tcMar>
          </w:tcPr>
          <w:p w14:paraId="1655584A" w14:textId="77777777" w:rsidR="00A329C2" w:rsidRDefault="00A329C2">
            <w:pPr>
              <w:pStyle w:val="Normal53"/>
              <w:rPr>
                <w:rFonts w:ascii="Calibri" w:eastAsia="Calibri" w:hAnsi="Calibri" w:cs="Calibri"/>
                <w:color w:val="000000"/>
                <w:sz w:val="20"/>
              </w:rPr>
            </w:pPr>
          </w:p>
        </w:tc>
        <w:tc>
          <w:tcPr>
            <w:tcW w:w="1035" w:type="dxa"/>
            <w:tcBorders>
              <w:top w:val="nil"/>
              <w:left w:val="nil"/>
              <w:bottom w:val="nil"/>
              <w:right w:val="nil"/>
              <w:tl2br w:val="nil"/>
              <w:tr2bl w:val="nil"/>
            </w:tcBorders>
            <w:tcMar>
              <w:left w:w="0" w:type="dxa"/>
              <w:right w:w="0" w:type="dxa"/>
            </w:tcMar>
          </w:tcPr>
          <w:p w14:paraId="6328D9CF" w14:textId="77777777" w:rsidR="00A329C2" w:rsidRDefault="00A329C2">
            <w:pPr>
              <w:pStyle w:val="Normal53"/>
              <w:rPr>
                <w:rFonts w:ascii="Calibri" w:eastAsia="Calibri" w:hAnsi="Calibri" w:cs="Calibri"/>
                <w:color w:val="000000"/>
                <w:sz w:val="20"/>
              </w:rPr>
            </w:pPr>
          </w:p>
        </w:tc>
        <w:tc>
          <w:tcPr>
            <w:tcW w:w="1020" w:type="dxa"/>
            <w:tcBorders>
              <w:top w:val="nil"/>
              <w:left w:val="nil"/>
              <w:bottom w:val="nil"/>
              <w:right w:val="nil"/>
              <w:tl2br w:val="nil"/>
              <w:tr2bl w:val="nil"/>
            </w:tcBorders>
            <w:tcMar>
              <w:left w:w="0" w:type="dxa"/>
              <w:right w:w="0" w:type="dxa"/>
            </w:tcMar>
          </w:tcPr>
          <w:p w14:paraId="3138CC9E" w14:textId="77777777" w:rsidR="00A329C2" w:rsidRDefault="00A329C2">
            <w:pPr>
              <w:pStyle w:val="Normal53"/>
              <w:rPr>
                <w:rFonts w:ascii="Calibri" w:eastAsia="Calibri" w:hAnsi="Calibri" w:cs="Calibri"/>
                <w:color w:val="000000"/>
                <w:sz w:val="20"/>
              </w:rPr>
            </w:pPr>
          </w:p>
        </w:tc>
        <w:tc>
          <w:tcPr>
            <w:tcW w:w="1020" w:type="dxa"/>
            <w:tcBorders>
              <w:top w:val="nil"/>
              <w:left w:val="nil"/>
              <w:bottom w:val="nil"/>
              <w:right w:val="nil"/>
              <w:tl2br w:val="nil"/>
              <w:tr2bl w:val="nil"/>
            </w:tcBorders>
            <w:tcMar>
              <w:left w:w="0" w:type="dxa"/>
              <w:right w:w="0" w:type="dxa"/>
            </w:tcMar>
          </w:tcPr>
          <w:p w14:paraId="6B0E8AE2" w14:textId="77777777" w:rsidR="00A329C2" w:rsidRDefault="00A329C2">
            <w:pPr>
              <w:pStyle w:val="Normal53"/>
              <w:rPr>
                <w:rFonts w:ascii="Calibri" w:eastAsia="Calibri" w:hAnsi="Calibri" w:cs="Calibri"/>
                <w:color w:val="000000"/>
                <w:sz w:val="20"/>
              </w:rPr>
            </w:pPr>
          </w:p>
        </w:tc>
        <w:tc>
          <w:tcPr>
            <w:tcW w:w="1035" w:type="dxa"/>
            <w:tcBorders>
              <w:top w:val="nil"/>
              <w:left w:val="nil"/>
              <w:bottom w:val="nil"/>
              <w:right w:val="nil"/>
              <w:tl2br w:val="nil"/>
              <w:tr2bl w:val="nil"/>
            </w:tcBorders>
            <w:tcMar>
              <w:left w:w="0" w:type="dxa"/>
              <w:right w:w="0" w:type="dxa"/>
            </w:tcMar>
          </w:tcPr>
          <w:p w14:paraId="27F2F6DD" w14:textId="77777777" w:rsidR="00A329C2" w:rsidRDefault="00A329C2">
            <w:pPr>
              <w:pStyle w:val="Normal53"/>
              <w:rPr>
                <w:rFonts w:ascii="Calibri" w:eastAsia="Calibri" w:hAnsi="Calibri" w:cs="Calibri"/>
                <w:color w:val="000000"/>
                <w:sz w:val="20"/>
              </w:rPr>
            </w:pPr>
          </w:p>
        </w:tc>
        <w:tc>
          <w:tcPr>
            <w:tcW w:w="750" w:type="dxa"/>
            <w:tcBorders>
              <w:top w:val="nil"/>
              <w:left w:val="nil"/>
              <w:bottom w:val="nil"/>
              <w:right w:val="nil"/>
              <w:tl2br w:val="nil"/>
              <w:tr2bl w:val="nil"/>
            </w:tcBorders>
            <w:tcMar>
              <w:left w:w="0" w:type="dxa"/>
              <w:right w:w="0" w:type="dxa"/>
            </w:tcMar>
          </w:tcPr>
          <w:p w14:paraId="2EF55261" w14:textId="77777777" w:rsidR="00A329C2" w:rsidRDefault="00A329C2">
            <w:pPr>
              <w:pStyle w:val="Normal53"/>
              <w:rPr>
                <w:rFonts w:ascii="Calibri" w:eastAsia="Calibri" w:hAnsi="Calibri" w:cs="Calibri"/>
                <w:color w:val="000000"/>
                <w:sz w:val="20"/>
              </w:rPr>
            </w:pPr>
          </w:p>
        </w:tc>
      </w:tr>
    </w:tbl>
    <w:tbl>
      <w:tblPr>
        <w:tblStyle w:val="CDMRange224"/>
        <w:tblW w:w="9675" w:type="dxa"/>
        <w:tblInd w:w="-40" w:type="dxa"/>
        <w:tblLayout w:type="fixed"/>
        <w:tblLook w:val="0600" w:firstRow="0" w:lastRow="0" w:firstColumn="0" w:lastColumn="0" w:noHBand="1" w:noVBand="1"/>
      </w:tblPr>
      <w:tblGrid>
        <w:gridCol w:w="4104"/>
        <w:gridCol w:w="1247"/>
        <w:gridCol w:w="1089"/>
        <w:gridCol w:w="1073"/>
        <w:gridCol w:w="1073"/>
        <w:gridCol w:w="1089"/>
      </w:tblGrid>
      <w:tr w:rsidR="00A329C2" w14:paraId="05FC0CA9" w14:textId="77777777" w:rsidTr="008C7EC0">
        <w:trPr>
          <w:trHeight w:val="255"/>
        </w:trPr>
        <w:tc>
          <w:tcPr>
            <w:tcW w:w="4104" w:type="dxa"/>
            <w:tcMar>
              <w:top w:w="0" w:type="dxa"/>
              <w:left w:w="0" w:type="dxa"/>
              <w:bottom w:w="0" w:type="dxa"/>
              <w:right w:w="0" w:type="dxa"/>
            </w:tcMar>
          </w:tcPr>
          <w:p w14:paraId="2D2A1D78" w14:textId="77777777" w:rsidR="0000368A" w:rsidRDefault="0000368A">
            <w:pPr>
              <w:pStyle w:val="Normal57"/>
              <w:pBdr>
                <w:top w:val="nil"/>
                <w:left w:val="nil"/>
                <w:bottom w:val="nil"/>
                <w:right w:val="nil"/>
                <w:between w:val="nil"/>
                <w:bar w:val="nil"/>
              </w:pBdr>
              <w:jc w:val="both"/>
              <w:rPr>
                <w:rFonts w:ascii="Calibri" w:eastAsia="Calibri" w:hAnsi="Calibri" w:cs="Calibri"/>
                <w:b/>
                <w:color w:val="000000"/>
                <w:sz w:val="20"/>
                <w:bdr w:val="nil"/>
              </w:rPr>
            </w:pPr>
          </w:p>
        </w:tc>
        <w:tc>
          <w:tcPr>
            <w:tcW w:w="1247" w:type="dxa"/>
            <w:tcMar>
              <w:top w:w="0" w:type="dxa"/>
              <w:left w:w="0" w:type="dxa"/>
              <w:bottom w:w="0" w:type="dxa"/>
              <w:right w:w="0" w:type="dxa"/>
            </w:tcMar>
          </w:tcPr>
          <w:p w14:paraId="43B94016" w14:textId="77777777" w:rsidR="0000368A" w:rsidRDefault="0000368A">
            <w:pPr>
              <w:pStyle w:val="Normal57"/>
              <w:pBdr>
                <w:top w:val="nil"/>
                <w:left w:val="nil"/>
                <w:bottom w:val="nil"/>
                <w:right w:val="nil"/>
                <w:between w:val="nil"/>
                <w:bar w:val="nil"/>
              </w:pBdr>
              <w:jc w:val="both"/>
              <w:rPr>
                <w:rFonts w:ascii="Calibri" w:eastAsia="Calibri" w:hAnsi="Calibri" w:cs="Calibri"/>
                <w:b/>
                <w:color w:val="000000"/>
                <w:sz w:val="20"/>
                <w:bdr w:val="nil"/>
              </w:rPr>
            </w:pPr>
          </w:p>
        </w:tc>
        <w:tc>
          <w:tcPr>
            <w:tcW w:w="1089" w:type="dxa"/>
            <w:tcMar>
              <w:top w:w="0" w:type="dxa"/>
              <w:left w:w="0" w:type="dxa"/>
              <w:bottom w:w="0" w:type="dxa"/>
              <w:right w:w="0" w:type="dxa"/>
            </w:tcMar>
          </w:tcPr>
          <w:p w14:paraId="34DC6E60" w14:textId="77777777" w:rsidR="0000368A" w:rsidRDefault="0000368A">
            <w:pPr>
              <w:pStyle w:val="Normal57"/>
              <w:pBdr>
                <w:top w:val="nil"/>
                <w:left w:val="nil"/>
                <w:bottom w:val="nil"/>
                <w:right w:val="nil"/>
                <w:between w:val="nil"/>
                <w:bar w:val="nil"/>
              </w:pBdr>
              <w:jc w:val="both"/>
              <w:rPr>
                <w:rFonts w:ascii="Calibri" w:eastAsia="Calibri" w:hAnsi="Calibri" w:cs="Calibri"/>
                <w:b/>
                <w:color w:val="000000"/>
                <w:sz w:val="20"/>
                <w:bdr w:val="nil"/>
              </w:rPr>
            </w:pPr>
          </w:p>
        </w:tc>
        <w:tc>
          <w:tcPr>
            <w:tcW w:w="1073" w:type="dxa"/>
            <w:tcMar>
              <w:top w:w="0" w:type="dxa"/>
              <w:left w:w="0" w:type="dxa"/>
              <w:bottom w:w="0" w:type="dxa"/>
              <w:right w:w="0" w:type="dxa"/>
            </w:tcMar>
          </w:tcPr>
          <w:p w14:paraId="07831F50" w14:textId="77777777" w:rsidR="0000368A" w:rsidRDefault="0000368A">
            <w:pPr>
              <w:pStyle w:val="Normal57"/>
              <w:pBdr>
                <w:top w:val="nil"/>
                <w:left w:val="nil"/>
                <w:bottom w:val="nil"/>
                <w:right w:val="nil"/>
                <w:between w:val="nil"/>
                <w:bar w:val="nil"/>
              </w:pBdr>
              <w:jc w:val="both"/>
              <w:rPr>
                <w:rFonts w:ascii="Calibri" w:eastAsia="Calibri" w:hAnsi="Calibri" w:cs="Calibri"/>
                <w:b/>
                <w:color w:val="000000"/>
                <w:sz w:val="20"/>
                <w:bdr w:val="nil"/>
              </w:rPr>
            </w:pPr>
          </w:p>
        </w:tc>
        <w:tc>
          <w:tcPr>
            <w:tcW w:w="1073" w:type="dxa"/>
            <w:tcMar>
              <w:top w:w="0" w:type="dxa"/>
              <w:left w:w="0" w:type="dxa"/>
              <w:bottom w:w="0" w:type="dxa"/>
              <w:right w:w="0" w:type="dxa"/>
            </w:tcMar>
          </w:tcPr>
          <w:p w14:paraId="4C54E9A6" w14:textId="77777777" w:rsidR="0000368A" w:rsidRDefault="0000368A">
            <w:pPr>
              <w:pStyle w:val="Normal57"/>
              <w:pBdr>
                <w:top w:val="nil"/>
                <w:left w:val="nil"/>
                <w:bottom w:val="nil"/>
                <w:right w:val="nil"/>
                <w:between w:val="nil"/>
                <w:bar w:val="nil"/>
              </w:pBdr>
              <w:jc w:val="both"/>
              <w:rPr>
                <w:rFonts w:ascii="Calibri" w:eastAsia="Calibri" w:hAnsi="Calibri" w:cs="Calibri"/>
                <w:b/>
                <w:color w:val="000000"/>
                <w:sz w:val="20"/>
                <w:bdr w:val="nil"/>
              </w:rPr>
            </w:pPr>
          </w:p>
        </w:tc>
        <w:tc>
          <w:tcPr>
            <w:tcW w:w="1089" w:type="dxa"/>
            <w:tcMar>
              <w:top w:w="0" w:type="dxa"/>
              <w:left w:w="0" w:type="dxa"/>
              <w:bottom w:w="0" w:type="dxa"/>
              <w:right w:w="0" w:type="dxa"/>
            </w:tcMar>
          </w:tcPr>
          <w:p w14:paraId="709457DF" w14:textId="77777777" w:rsidR="0000368A" w:rsidRDefault="0000368A">
            <w:pPr>
              <w:pStyle w:val="Normal57"/>
              <w:pBdr>
                <w:top w:val="nil"/>
                <w:left w:val="nil"/>
                <w:bottom w:val="nil"/>
                <w:right w:val="nil"/>
                <w:between w:val="nil"/>
                <w:bar w:val="nil"/>
              </w:pBdr>
              <w:jc w:val="both"/>
              <w:rPr>
                <w:rFonts w:ascii="Calibri" w:eastAsia="Calibri" w:hAnsi="Calibri" w:cs="Calibri"/>
                <w:b/>
                <w:color w:val="000000"/>
                <w:sz w:val="20"/>
                <w:bdr w:val="nil"/>
              </w:rPr>
            </w:pPr>
          </w:p>
        </w:tc>
      </w:tr>
    </w:tbl>
    <w:p w14:paraId="317E729B" w14:textId="77777777" w:rsidR="0000368A" w:rsidRPr="00974331" w:rsidRDefault="0000368A" w:rsidP="00974331">
      <w:pPr>
        <w:pBdr>
          <w:top w:val="nil"/>
          <w:left w:val="nil"/>
          <w:bottom w:val="nil"/>
          <w:right w:val="nil"/>
          <w:between w:val="nil"/>
          <w:bar w:val="nil"/>
        </w:pBdr>
        <w:jc w:val="both"/>
        <w:rPr>
          <w:rFonts w:ascii="Calibri" w:eastAsia="Calibri" w:hAnsi="Calibri" w:cs="Calibri"/>
          <w:b/>
          <w:sz w:val="20"/>
          <w:szCs w:val="20"/>
          <w:bdr w:val="nil"/>
          <w:lang w:val="en-AU"/>
        </w:rPr>
      </w:pPr>
      <w:r w:rsidRPr="00974331">
        <w:rPr>
          <w:rFonts w:ascii="Calibri" w:eastAsia="Calibri" w:hAnsi="Calibri" w:cs="Calibri"/>
          <w:b/>
          <w:sz w:val="20"/>
          <w:szCs w:val="20"/>
          <w:bdr w:val="nil"/>
          <w:lang w:val="en-AU"/>
        </w:rPr>
        <w:t>Variance Explanations</w:t>
      </w:r>
    </w:p>
    <w:p w14:paraId="5AFF7B86" w14:textId="77777777" w:rsidR="0000368A" w:rsidRDefault="0000368A" w:rsidP="00EB6F81">
      <w:pPr>
        <w:pBdr>
          <w:top w:val="nil"/>
          <w:left w:val="nil"/>
          <w:bottom w:val="nil"/>
          <w:right w:val="nil"/>
          <w:between w:val="nil"/>
          <w:bar w:val="nil"/>
        </w:pBdr>
        <w:jc w:val="both"/>
        <w:rPr>
          <w:rFonts w:ascii="Calibri" w:eastAsia="Calibri" w:hAnsi="Calibri" w:cs="Calibri"/>
          <w:sz w:val="20"/>
          <w:szCs w:val="20"/>
          <w:bdr w:val="nil"/>
        </w:rPr>
      </w:pPr>
    </w:p>
    <w:p w14:paraId="1632AE01" w14:textId="3B114412" w:rsidR="0000368A" w:rsidRPr="00604655"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0F0EF5" w:rsidRPr="00D9164A">
        <w:rPr>
          <w:rFonts w:ascii="Calibri" w:eastAsia="Calibri" w:hAnsi="Calibri" w:cs="Calibri"/>
          <w:sz w:val="20"/>
          <w:szCs w:val="20"/>
          <w:bdr w:val="nil"/>
        </w:rPr>
        <w:t>5</w:t>
      </w:r>
      <w:r w:rsidRPr="00604655">
        <w:rPr>
          <w:rFonts w:ascii="Calibri" w:eastAsia="Calibri" w:hAnsi="Calibri" w:cs="Calibri"/>
          <w:sz w:val="20"/>
          <w:szCs w:val="20"/>
          <w:bdr w:val="nil"/>
        </w:rPr>
        <w:t xml:space="preserve">. The lower than budgeted Sales of Goods and Services from </w:t>
      </w:r>
      <w:r w:rsidR="00C05DF9" w:rsidRPr="00604655">
        <w:rPr>
          <w:rFonts w:ascii="Calibri" w:eastAsia="Calibri" w:hAnsi="Calibri" w:cs="Calibri"/>
          <w:sz w:val="20"/>
          <w:szCs w:val="20"/>
          <w:bdr w:val="nil"/>
        </w:rPr>
        <w:t>C</w:t>
      </w:r>
      <w:r w:rsidRPr="00604655">
        <w:rPr>
          <w:rFonts w:ascii="Calibri" w:eastAsia="Calibri" w:hAnsi="Calibri" w:cs="Calibri"/>
          <w:sz w:val="20"/>
          <w:szCs w:val="20"/>
          <w:bdr w:val="nil"/>
        </w:rPr>
        <w:t xml:space="preserve">ontracts with </w:t>
      </w:r>
      <w:r w:rsidR="00C05DF9" w:rsidRPr="00604655">
        <w:rPr>
          <w:rFonts w:ascii="Calibri" w:eastAsia="Calibri" w:hAnsi="Calibri" w:cs="Calibri"/>
          <w:sz w:val="20"/>
          <w:szCs w:val="20"/>
          <w:bdr w:val="nil"/>
        </w:rPr>
        <w:t>C</w:t>
      </w:r>
      <w:r w:rsidRPr="00604655">
        <w:rPr>
          <w:rFonts w:ascii="Calibri" w:eastAsia="Calibri" w:hAnsi="Calibri" w:cs="Calibri"/>
          <w:sz w:val="20"/>
          <w:szCs w:val="20"/>
          <w:bdr w:val="nil"/>
        </w:rPr>
        <w:t>ustomers predominantly reflects lower receipts from land sales</w:t>
      </w:r>
      <w:r w:rsidR="00C05DF9" w:rsidRPr="00604655">
        <w:rPr>
          <w:rFonts w:ascii="Calibri" w:eastAsia="Calibri" w:hAnsi="Calibri" w:cs="Calibri"/>
          <w:sz w:val="20"/>
          <w:szCs w:val="20"/>
          <w:bdr w:val="nil"/>
        </w:rPr>
        <w:t xml:space="preserve"> and cash related to a land settlement prepaid in a prior reporting period.</w:t>
      </w:r>
    </w:p>
    <w:p w14:paraId="314A2C8A" w14:textId="1B2EC558" w:rsidR="0000368A" w:rsidRPr="00604655"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0F0EF5" w:rsidRPr="00D9164A">
        <w:rPr>
          <w:rFonts w:ascii="Calibri" w:eastAsia="Calibri" w:hAnsi="Calibri" w:cs="Calibri"/>
          <w:sz w:val="20"/>
          <w:szCs w:val="20"/>
          <w:bdr w:val="nil"/>
        </w:rPr>
        <w:t>6</w:t>
      </w:r>
      <w:r w:rsidRPr="00604655">
        <w:rPr>
          <w:rFonts w:ascii="Calibri" w:eastAsia="Calibri" w:hAnsi="Calibri" w:cs="Calibri"/>
          <w:sz w:val="20"/>
          <w:szCs w:val="20"/>
          <w:bdr w:val="nil"/>
        </w:rPr>
        <w:t>. The higher than budgeted Cost of Land Sold related payments reflects</w:t>
      </w:r>
      <w:r w:rsidR="00C05DF9" w:rsidRPr="00604655">
        <w:rPr>
          <w:rFonts w:ascii="Calibri" w:eastAsia="Calibri" w:hAnsi="Calibri" w:cs="Calibri"/>
          <w:sz w:val="20"/>
          <w:szCs w:val="20"/>
          <w:bdr w:val="nil"/>
        </w:rPr>
        <w:t xml:space="preserve"> accelerated program expenditure</w:t>
      </w:r>
      <w:r w:rsidRPr="00604655">
        <w:rPr>
          <w:rFonts w:ascii="Calibri" w:eastAsia="Calibri" w:hAnsi="Calibri" w:cs="Calibri"/>
          <w:sz w:val="20"/>
          <w:szCs w:val="20"/>
          <w:bdr w:val="nil"/>
        </w:rPr>
        <w:t xml:space="preserve"> associated with City Renewal’s land release program.</w:t>
      </w:r>
    </w:p>
    <w:p w14:paraId="059B6B40" w14:textId="4B16D443" w:rsidR="0000368A" w:rsidRPr="00604655"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0F0EF5" w:rsidRPr="00D9164A">
        <w:rPr>
          <w:rFonts w:ascii="Calibri" w:eastAsia="Calibri" w:hAnsi="Calibri" w:cs="Calibri"/>
          <w:sz w:val="20"/>
          <w:szCs w:val="20"/>
          <w:bdr w:val="nil"/>
        </w:rPr>
        <w:t>7</w:t>
      </w:r>
      <w:r w:rsidRPr="00604655">
        <w:rPr>
          <w:rFonts w:ascii="Calibri" w:eastAsia="Calibri" w:hAnsi="Calibri" w:cs="Calibri"/>
          <w:sz w:val="20"/>
          <w:szCs w:val="20"/>
          <w:bdr w:val="nil"/>
        </w:rPr>
        <w:t xml:space="preserve">. The lower than budgeted </w:t>
      </w:r>
      <w:r w:rsidR="00C05DF9" w:rsidRPr="00604655">
        <w:rPr>
          <w:rFonts w:ascii="Calibri" w:eastAsia="Calibri" w:hAnsi="Calibri" w:cs="Calibri"/>
          <w:sz w:val="20"/>
          <w:szCs w:val="20"/>
          <w:bdr w:val="nil"/>
        </w:rPr>
        <w:t>Other P</w:t>
      </w:r>
      <w:r w:rsidRPr="00604655">
        <w:rPr>
          <w:rFonts w:ascii="Calibri" w:eastAsia="Calibri" w:hAnsi="Calibri" w:cs="Calibri"/>
          <w:sz w:val="20"/>
          <w:szCs w:val="20"/>
          <w:bdr w:val="nil"/>
        </w:rPr>
        <w:t>ayment</w:t>
      </w:r>
      <w:r w:rsidR="00C05DF9" w:rsidRPr="00604655">
        <w:rPr>
          <w:rFonts w:ascii="Calibri" w:eastAsia="Calibri" w:hAnsi="Calibri" w:cs="Calibri"/>
          <w:sz w:val="20"/>
          <w:szCs w:val="20"/>
          <w:bdr w:val="nil"/>
        </w:rPr>
        <w:t>s</w:t>
      </w:r>
      <w:r w:rsidRPr="00604655">
        <w:rPr>
          <w:rFonts w:ascii="Calibri" w:eastAsia="Calibri" w:hAnsi="Calibri" w:cs="Calibri"/>
          <w:sz w:val="20"/>
          <w:szCs w:val="20"/>
          <w:bdr w:val="nil"/>
        </w:rPr>
        <w:t xml:space="preserve"> predominantly reflects </w:t>
      </w:r>
      <w:r w:rsidR="00C05DF9" w:rsidRPr="00604655">
        <w:rPr>
          <w:rFonts w:ascii="Calibri" w:eastAsia="Calibri" w:hAnsi="Calibri" w:cs="Calibri"/>
          <w:sz w:val="20"/>
          <w:szCs w:val="20"/>
          <w:bdr w:val="nil"/>
        </w:rPr>
        <w:t xml:space="preserve">remediation payments to </w:t>
      </w:r>
      <w:r w:rsidRPr="00604655">
        <w:rPr>
          <w:rFonts w:ascii="Calibri" w:eastAsia="Calibri" w:hAnsi="Calibri" w:cs="Calibri"/>
          <w:sz w:val="20"/>
          <w:szCs w:val="20"/>
          <w:bdr w:val="nil"/>
        </w:rPr>
        <w:t>UNSW based on the</w:t>
      </w:r>
      <w:r w:rsidR="00C05DF9" w:rsidRPr="00604655">
        <w:rPr>
          <w:rFonts w:ascii="Calibri" w:eastAsia="Calibri" w:hAnsi="Calibri" w:cs="Calibri"/>
          <w:sz w:val="20"/>
          <w:szCs w:val="20"/>
          <w:bdr w:val="nil"/>
        </w:rPr>
        <w:t>ir</w:t>
      </w:r>
      <w:r w:rsidRPr="00604655">
        <w:rPr>
          <w:rFonts w:ascii="Calibri" w:eastAsia="Calibri" w:hAnsi="Calibri" w:cs="Calibri"/>
          <w:sz w:val="20"/>
          <w:szCs w:val="20"/>
          <w:bdr w:val="nil"/>
        </w:rPr>
        <w:t xml:space="preserve"> revised </w:t>
      </w:r>
      <w:r w:rsidR="00C05DF9" w:rsidRPr="00604655">
        <w:rPr>
          <w:rFonts w:ascii="Calibri" w:eastAsia="Calibri" w:hAnsi="Calibri" w:cs="Calibri"/>
          <w:sz w:val="20"/>
          <w:szCs w:val="20"/>
          <w:bdr w:val="nil"/>
        </w:rPr>
        <w:t xml:space="preserve">project </w:t>
      </w:r>
      <w:r w:rsidRPr="00604655">
        <w:rPr>
          <w:rFonts w:ascii="Calibri" w:eastAsia="Calibri" w:hAnsi="Calibri" w:cs="Calibri"/>
          <w:sz w:val="20"/>
          <w:szCs w:val="20"/>
          <w:bdr w:val="nil"/>
        </w:rPr>
        <w:t>timeframe</w:t>
      </w:r>
      <w:r w:rsidR="00C05DF9" w:rsidRPr="00604655">
        <w:rPr>
          <w:rFonts w:ascii="Calibri" w:eastAsia="Calibri" w:hAnsi="Calibri" w:cs="Calibri"/>
          <w:sz w:val="20"/>
          <w:szCs w:val="20"/>
          <w:bdr w:val="nil"/>
        </w:rPr>
        <w:t>s</w:t>
      </w:r>
      <w:r w:rsidRPr="00604655">
        <w:rPr>
          <w:rFonts w:ascii="Calibri" w:eastAsia="Calibri" w:hAnsi="Calibri" w:cs="Calibri"/>
          <w:sz w:val="20"/>
          <w:szCs w:val="20"/>
          <w:bdr w:val="nil"/>
        </w:rPr>
        <w:t xml:space="preserve">. </w:t>
      </w:r>
    </w:p>
    <w:p w14:paraId="366E23CF" w14:textId="45D9E8C7" w:rsidR="0000368A" w:rsidRPr="00604655"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0F0EF5" w:rsidRPr="00D9164A">
        <w:rPr>
          <w:rFonts w:ascii="Calibri" w:eastAsia="Calibri" w:hAnsi="Calibri" w:cs="Calibri"/>
          <w:sz w:val="20"/>
          <w:szCs w:val="20"/>
          <w:bdr w:val="nil"/>
        </w:rPr>
        <w:t>8</w:t>
      </w:r>
      <w:r w:rsidRPr="00604655">
        <w:rPr>
          <w:rFonts w:ascii="Calibri" w:eastAsia="Calibri" w:hAnsi="Calibri" w:cs="Calibri"/>
          <w:sz w:val="20"/>
          <w:szCs w:val="20"/>
          <w:bdr w:val="nil"/>
        </w:rPr>
        <w:t>. The lower than budgeted Purchases of Capital Work predominantly reflects delay of Renewing Canberra’s city precinct projects, partially offset by accelerated expenditure for Acton Waterfront Park for completion by Jan-28.</w:t>
      </w:r>
    </w:p>
    <w:p w14:paraId="3A608076" w14:textId="53C3FD59" w:rsidR="0000368A" w:rsidRPr="00604655" w:rsidRDefault="0000368A"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1</w:t>
      </w:r>
      <w:r w:rsidR="000F0EF5" w:rsidRPr="00D9164A">
        <w:rPr>
          <w:rFonts w:ascii="Calibri" w:eastAsia="Calibri" w:hAnsi="Calibri" w:cs="Calibri"/>
          <w:sz w:val="20"/>
          <w:szCs w:val="20"/>
          <w:bdr w:val="nil"/>
        </w:rPr>
        <w:t>9</w:t>
      </w:r>
      <w:r w:rsidRPr="00604655">
        <w:rPr>
          <w:rFonts w:ascii="Calibri" w:eastAsia="Calibri" w:hAnsi="Calibri" w:cs="Calibri"/>
          <w:sz w:val="20"/>
          <w:szCs w:val="20"/>
          <w:bdr w:val="nil"/>
        </w:rPr>
        <w:t>. The lower than budgeted Capital Injections reflects re-profiled funding associated with the UNSW (Canberra) campus site implementation and Renewing Canberra’s city precinct projects.</w:t>
      </w:r>
    </w:p>
    <w:p w14:paraId="232CF48D" w14:textId="6BA527F4" w:rsidR="0000368A" w:rsidRPr="00604655" w:rsidRDefault="000F0EF5" w:rsidP="00D9164A">
      <w:pPr>
        <w:pBdr>
          <w:top w:val="nil"/>
          <w:left w:val="nil"/>
          <w:bottom w:val="nil"/>
          <w:right w:val="nil"/>
          <w:between w:val="nil"/>
          <w:bar w:val="nil"/>
        </w:pBdr>
        <w:spacing w:after="120"/>
        <w:jc w:val="both"/>
        <w:rPr>
          <w:rFonts w:ascii="Calibri" w:eastAsia="Calibri" w:hAnsi="Calibri" w:cs="Calibri"/>
          <w:sz w:val="20"/>
          <w:szCs w:val="20"/>
          <w:bdr w:val="nil"/>
        </w:rPr>
      </w:pPr>
      <w:r w:rsidRPr="00D9164A">
        <w:rPr>
          <w:rFonts w:ascii="Calibri" w:eastAsia="Calibri" w:hAnsi="Calibri" w:cs="Calibri"/>
          <w:sz w:val="20"/>
          <w:szCs w:val="20"/>
          <w:bdr w:val="nil"/>
        </w:rPr>
        <w:t>20</w:t>
      </w:r>
      <w:r w:rsidR="0000368A" w:rsidRPr="00604655">
        <w:rPr>
          <w:rFonts w:ascii="Calibri" w:eastAsia="Calibri" w:hAnsi="Calibri" w:cs="Calibri"/>
          <w:sz w:val="20"/>
          <w:szCs w:val="20"/>
          <w:bdr w:val="nil"/>
        </w:rPr>
        <w:t>. The lower than budgeted Payment of Dividend reflects dividends payable to the Territory based on the operating surplus</w:t>
      </w:r>
      <w:r w:rsidRPr="00604655">
        <w:rPr>
          <w:rFonts w:ascii="Calibri" w:eastAsia="Calibri" w:hAnsi="Calibri" w:cs="Calibri"/>
          <w:sz w:val="20"/>
          <w:szCs w:val="20"/>
          <w:bdr w:val="nil"/>
        </w:rPr>
        <w:t>, in conjunction with revised dividend payment terms associated with a new dividend instrument</w:t>
      </w:r>
      <w:r w:rsidR="00844234" w:rsidRPr="00604655">
        <w:rPr>
          <w:rFonts w:ascii="Calibri" w:eastAsia="Calibri" w:hAnsi="Calibri" w:cs="Calibri"/>
          <w:sz w:val="20"/>
          <w:szCs w:val="20"/>
          <w:bdr w:val="nil"/>
        </w:rPr>
        <w:t>.</w:t>
      </w:r>
    </w:p>
    <w:sectPr w:rsidR="0000368A" w:rsidRPr="00604655" w:rsidSect="00465DCD">
      <w:headerReference w:type="even" r:id="rId116"/>
      <w:headerReference w:type="default" r:id="rId117"/>
      <w:footerReference w:type="even" r:id="rId118"/>
      <w:footerReference w:type="default" r:id="rId119"/>
      <w:headerReference w:type="first" r:id="rId120"/>
      <w:footerReference w:type="first" r:id="rId121"/>
      <w:type w:val="continuous"/>
      <w:pgSz w:w="11906" w:h="16838"/>
      <w:pgMar w:top="1440" w:right="1440" w:bottom="1440" w:left="1440" w:header="709" w:footer="709" w:gutter="0"/>
      <w:pgBorders>
        <w:top w:val="nil"/>
        <w:left w:val="nil"/>
        <w:bottom w:val="nil"/>
        <w:right w:val="nil"/>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615B2" w14:textId="77777777" w:rsidR="00E47EC2" w:rsidRDefault="00E47EC2">
      <w:r>
        <w:separator/>
      </w:r>
    </w:p>
  </w:endnote>
  <w:endnote w:type="continuationSeparator" w:id="0">
    <w:p w14:paraId="38C52A1C" w14:textId="77777777" w:rsidR="00E47EC2" w:rsidRDefault="00E47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05CF" w14:textId="77777777" w:rsidR="00B51CD3" w:rsidRDefault="00B51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91074" w14:textId="77777777" w:rsidR="00B51CD3" w:rsidRDefault="00B51C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5EFC" w14:textId="77777777" w:rsidR="00B51CD3" w:rsidRDefault="00B51C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3B9F"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2</w:t>
    </w:r>
    <w:r w:rsidRPr="009A5F24">
      <w:rPr>
        <w:rFonts w:ascii="Calibri" w:eastAsia="Calibri" w:hAnsi="Calibri"/>
        <w:sz w:val="16"/>
        <w:szCs w:val="16"/>
        <w:bdr w:val="nil"/>
        <w:lang w:val="en-AU" w:eastAsia="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1D79F"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3</w:t>
    </w:r>
    <w:r w:rsidRPr="009A5F24">
      <w:rPr>
        <w:rFonts w:ascii="Calibri" w:eastAsia="Calibri" w:hAnsi="Calibri"/>
        <w:sz w:val="16"/>
        <w:szCs w:val="16"/>
        <w:bdr w:val="nil"/>
        <w:lang w:val="en-AU" w:eastAsia="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E38D" w14:textId="77777777" w:rsidR="00A329C2" w:rsidRDefault="00A329C2">
    <w:pPr>
      <w:pBdr>
        <w:top w:val="nil"/>
        <w:left w:val="nil"/>
        <w:bottom w:val="nil"/>
        <w:right w:val="nil"/>
        <w:between w:val="nil"/>
        <w:bar w:val="nil"/>
      </w:pBdr>
      <w:rPr>
        <w:bdr w:val="ni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833E" w14:textId="77777777" w:rsidR="0000368A" w:rsidRPr="00FB56AA" w:rsidRDefault="0000368A" w:rsidP="00FB56AA">
    <w:pPr>
      <w:pStyle w:val="Normal0"/>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4</w:t>
    </w:r>
    <w:r w:rsidRPr="009A5F24">
      <w:rPr>
        <w:rFonts w:ascii="Calibri" w:eastAsia="Calibri" w:hAnsi="Calibri"/>
        <w:sz w:val="16"/>
        <w:szCs w:val="16"/>
        <w:bdr w:val="nil"/>
        <w:lang w:eastAsia="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B2CD5" w14:textId="77777777" w:rsidR="0000368A" w:rsidRPr="00FB56AA" w:rsidRDefault="0000368A" w:rsidP="00FB56AA">
    <w:pPr>
      <w:pStyle w:val="Normal0"/>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4</w:t>
    </w:r>
    <w:r w:rsidRPr="009A5F24">
      <w:rPr>
        <w:rFonts w:ascii="Calibri" w:eastAsia="Calibri" w:hAnsi="Calibri"/>
        <w:sz w:val="16"/>
        <w:szCs w:val="16"/>
        <w:bdr w:val="nil"/>
        <w:lang w:eastAsia="en-U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7160" w14:textId="77777777" w:rsidR="00A329C2" w:rsidRDefault="00A329C2">
    <w:pPr>
      <w:pStyle w:val="Normal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6BB5" w14:textId="77777777" w:rsidR="0000368A" w:rsidRPr="00FB56AA" w:rsidRDefault="0000368A" w:rsidP="00FB56AA">
    <w:pPr>
      <w:pStyle w:val="Normal1"/>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Pr>
        <w:rFonts w:ascii="Calibri" w:eastAsia="Calibri" w:hAnsi="Calibri"/>
        <w:noProof/>
        <w:sz w:val="16"/>
        <w:szCs w:val="16"/>
        <w:bdr w:val="nil"/>
        <w:lang w:eastAsia="en-US"/>
      </w:rPr>
      <w:t>1</w:t>
    </w:r>
    <w:r w:rsidRPr="009A5F24">
      <w:rPr>
        <w:rFonts w:ascii="Calibri" w:eastAsia="Calibri" w:hAnsi="Calibri"/>
        <w:sz w:val="16"/>
        <w:szCs w:val="16"/>
        <w:bdr w:val="nil"/>
        <w:lang w:eastAsia="en-U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F802" w14:textId="77777777" w:rsidR="0000368A" w:rsidRPr="00FB56AA" w:rsidRDefault="0000368A" w:rsidP="00FB56AA">
    <w:pPr>
      <w:pStyle w:val="Normal1"/>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5</w:t>
    </w:r>
    <w:r w:rsidRPr="009A5F24">
      <w:rPr>
        <w:rFonts w:ascii="Calibri" w:eastAsia="Calibri" w:hAnsi="Calibri"/>
        <w:sz w:val="16"/>
        <w:szCs w:val="16"/>
        <w:bdr w:val="nil"/>
        <w:lang w:eastAsia="en-U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399BD" w14:textId="77777777" w:rsidR="00A329C2" w:rsidRDefault="00A329C2">
    <w:pPr>
      <w:pStyle w:val="Normal1"/>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F7C8" w14:textId="77777777" w:rsidR="0000368A" w:rsidRPr="00FB56AA" w:rsidRDefault="0000368A" w:rsidP="00FB56AA">
    <w:pPr>
      <w:pStyle w:val="Normal2"/>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6</w:t>
    </w:r>
    <w:r w:rsidRPr="009A5F24">
      <w:rPr>
        <w:rFonts w:ascii="Calibri" w:eastAsia="Calibri" w:hAnsi="Calibri"/>
        <w:sz w:val="16"/>
        <w:szCs w:val="16"/>
        <w:bdr w:val="nil"/>
        <w:lang w:eastAsia="en-US"/>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83FF" w14:textId="77777777" w:rsidR="0000368A" w:rsidRPr="00FB56AA" w:rsidRDefault="0000368A" w:rsidP="00FB56AA">
    <w:pPr>
      <w:pStyle w:val="Normal2"/>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6</w:t>
    </w:r>
    <w:r w:rsidRPr="009A5F24">
      <w:rPr>
        <w:rFonts w:ascii="Calibri" w:eastAsia="Calibri" w:hAnsi="Calibri"/>
        <w:sz w:val="16"/>
        <w:szCs w:val="16"/>
        <w:bdr w:val="nil"/>
        <w:lang w:eastAsia="en-US"/>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5BD3" w14:textId="77777777" w:rsidR="00A329C2" w:rsidRDefault="00A329C2">
    <w:pPr>
      <w:pStyle w:val="Normal2"/>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17458" w14:textId="77777777" w:rsidR="0000368A" w:rsidRPr="00FB56AA" w:rsidRDefault="0000368A" w:rsidP="00FB56AA">
    <w:pPr>
      <w:pStyle w:val="Normal3"/>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Pr>
        <w:rFonts w:ascii="Calibri" w:eastAsia="Calibri" w:hAnsi="Calibri"/>
        <w:noProof/>
        <w:sz w:val="16"/>
        <w:szCs w:val="16"/>
        <w:bdr w:val="nil"/>
        <w:lang w:eastAsia="en-US"/>
      </w:rPr>
      <w:t>1</w:t>
    </w:r>
    <w:r w:rsidRPr="009A5F24">
      <w:rPr>
        <w:rFonts w:ascii="Calibri" w:eastAsia="Calibri" w:hAnsi="Calibri"/>
        <w:sz w:val="16"/>
        <w:szCs w:val="16"/>
        <w:bdr w:val="nil"/>
        <w:lang w:eastAsia="en-US"/>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15D7" w14:textId="77777777" w:rsidR="0000368A" w:rsidRPr="00FB56AA" w:rsidRDefault="0000368A" w:rsidP="00FB56AA">
    <w:pPr>
      <w:pStyle w:val="Normal3"/>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7</w:t>
    </w:r>
    <w:r w:rsidRPr="009A5F24">
      <w:rPr>
        <w:rFonts w:ascii="Calibri" w:eastAsia="Calibri" w:hAnsi="Calibri"/>
        <w:sz w:val="16"/>
        <w:szCs w:val="16"/>
        <w:bdr w:val="nil"/>
        <w:lang w:eastAsia="en-US"/>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FD42" w14:textId="77777777" w:rsidR="00A329C2" w:rsidRDefault="00A329C2">
    <w:pPr>
      <w:pStyle w:val="Normal3"/>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75EF"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8</w:t>
    </w:r>
    <w:r w:rsidRPr="009A5F24">
      <w:rPr>
        <w:rFonts w:ascii="Calibri" w:eastAsia="Calibri" w:hAnsi="Calibri"/>
        <w:sz w:val="16"/>
        <w:szCs w:val="16"/>
        <w:bdr w:val="nil"/>
        <w:lang w:val="en-AU" w:eastAsia="en-U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8700"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8</w:t>
    </w:r>
    <w:r w:rsidRPr="009A5F24">
      <w:rPr>
        <w:rFonts w:ascii="Calibri" w:eastAsia="Calibri" w:hAnsi="Calibri"/>
        <w:sz w:val="16"/>
        <w:szCs w:val="16"/>
        <w:bdr w:val="nil"/>
        <w:lang w:val="en-AU" w:eastAsia="en-US"/>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D5D3" w14:textId="77777777" w:rsidR="00A329C2" w:rsidRDefault="00A329C2">
    <w:pPr>
      <w:pBdr>
        <w:top w:val="nil"/>
        <w:left w:val="nil"/>
        <w:bottom w:val="nil"/>
        <w:right w:val="nil"/>
        <w:between w:val="nil"/>
        <w:bar w:val="nil"/>
      </w:pBdr>
      <w:rPr>
        <w:bdr w:val="nil"/>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B12E" w14:textId="77777777" w:rsidR="0000368A" w:rsidRPr="00FB56AA" w:rsidRDefault="0000368A" w:rsidP="00FB56AA">
    <w:pPr>
      <w:pStyle w:val="Normal5"/>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Pr>
        <w:rFonts w:ascii="Calibri" w:eastAsia="Calibri" w:hAnsi="Calibri"/>
        <w:noProof/>
        <w:sz w:val="16"/>
        <w:szCs w:val="16"/>
        <w:bdr w:val="nil"/>
        <w:lang w:eastAsia="en-US"/>
      </w:rPr>
      <w:t>1</w:t>
    </w:r>
    <w:r w:rsidRPr="009A5F24">
      <w:rPr>
        <w:rFonts w:ascii="Calibri" w:eastAsia="Calibri" w:hAnsi="Calibri"/>
        <w:sz w:val="16"/>
        <w:szCs w:val="16"/>
        <w:bdr w:val="nil"/>
        <w:lang w:eastAsia="en-US"/>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9FFD" w14:textId="77777777" w:rsidR="0000368A" w:rsidRPr="00FB56AA" w:rsidRDefault="0000368A" w:rsidP="00FB56AA">
    <w:pPr>
      <w:pStyle w:val="Normal5"/>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9</w:t>
    </w:r>
    <w:r w:rsidRPr="009A5F24">
      <w:rPr>
        <w:rFonts w:ascii="Calibri" w:eastAsia="Calibri" w:hAnsi="Calibri"/>
        <w:sz w:val="16"/>
        <w:szCs w:val="16"/>
        <w:bdr w:val="nil"/>
        <w:lang w:eastAsia="en-US"/>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86FD5" w14:textId="77777777" w:rsidR="00A329C2" w:rsidRDefault="00A329C2">
    <w:pPr>
      <w:pStyle w:val="Normal5"/>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6DE8" w14:textId="77777777" w:rsidR="0000368A" w:rsidRPr="00FB56AA" w:rsidRDefault="0000368A" w:rsidP="00FB56AA">
    <w:pPr>
      <w:pStyle w:val="Normal6"/>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10</w:t>
    </w:r>
    <w:r w:rsidRPr="009A5F24">
      <w:rPr>
        <w:rFonts w:ascii="Calibri" w:eastAsia="Calibri" w:hAnsi="Calibri"/>
        <w:sz w:val="16"/>
        <w:szCs w:val="16"/>
        <w:bdr w:val="nil"/>
        <w:lang w:eastAsia="en-US"/>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0724" w14:textId="77777777" w:rsidR="0000368A" w:rsidRPr="00FB56AA" w:rsidRDefault="0000368A" w:rsidP="00FB56AA">
    <w:pPr>
      <w:pStyle w:val="Normal6"/>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eastAsia="en-US"/>
      </w:rPr>
      <w:fldChar w:fldCharType="begin"/>
    </w:r>
    <w:r w:rsidRPr="009A5F24">
      <w:rPr>
        <w:rFonts w:ascii="Calibri" w:eastAsia="Calibri" w:hAnsi="Calibri"/>
        <w:sz w:val="16"/>
        <w:szCs w:val="16"/>
        <w:bdr w:val="nil"/>
        <w:lang w:eastAsia="en-US"/>
      </w:rPr>
      <w:instrText xml:space="preserve"> PAGE   \</w:instrText>
    </w:r>
    <w:r>
      <w:rPr>
        <w:rFonts w:ascii="Calibri" w:eastAsia="Calibri" w:hAnsi="Calibri"/>
        <w:sz w:val="16"/>
        <w:szCs w:val="16"/>
        <w:bdr w:val="nil"/>
        <w:lang w:eastAsia="en-US"/>
      </w:rPr>
      <w:instrText>+1</w:instrText>
    </w:r>
    <w:r w:rsidRPr="009A5F24">
      <w:rPr>
        <w:rFonts w:ascii="Calibri" w:eastAsia="Calibri" w:hAnsi="Calibri"/>
        <w:sz w:val="16"/>
        <w:szCs w:val="16"/>
        <w:bdr w:val="nil"/>
        <w:lang w:eastAsia="en-US"/>
      </w:rPr>
      <w:instrText xml:space="preserve"> MERGEFORMAT </w:instrText>
    </w:r>
    <w:r w:rsidRPr="009A5F24">
      <w:rPr>
        <w:rFonts w:ascii="Calibri" w:eastAsia="Calibri" w:hAnsi="Calibri"/>
        <w:sz w:val="16"/>
        <w:szCs w:val="16"/>
        <w:bdr w:val="nil"/>
        <w:lang w:eastAsia="en-US"/>
      </w:rPr>
      <w:fldChar w:fldCharType="separate"/>
    </w:r>
    <w:r w:rsidRPr="009A5F24">
      <w:rPr>
        <w:rFonts w:ascii="Calibri" w:eastAsia="Calibri" w:hAnsi="Calibri"/>
        <w:sz w:val="16"/>
        <w:szCs w:val="16"/>
        <w:bdr w:val="nil"/>
        <w:lang w:eastAsia="en-US"/>
      </w:rPr>
      <w:t>10</w:t>
    </w:r>
    <w:r w:rsidRPr="009A5F24">
      <w:rPr>
        <w:rFonts w:ascii="Calibri" w:eastAsia="Calibri" w:hAnsi="Calibri"/>
        <w:sz w:val="16"/>
        <w:szCs w:val="16"/>
        <w:bdr w:val="nil"/>
        <w:lang w:eastAsia="en-US"/>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E40C" w14:textId="77777777" w:rsidR="00A329C2" w:rsidRDefault="00A329C2">
    <w:pPr>
      <w:pStyle w:val="Normal6"/>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83AC"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12</w:t>
    </w:r>
    <w:r w:rsidRPr="009A5F24">
      <w:rPr>
        <w:rFonts w:ascii="Calibri" w:eastAsia="Calibri" w:hAnsi="Calibri"/>
        <w:sz w:val="16"/>
        <w:szCs w:val="16"/>
        <w:bdr w:val="nil"/>
        <w:lang w:val="en-AU" w:eastAsia="en-US"/>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4A46"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12</w:t>
    </w:r>
    <w:r w:rsidRPr="009A5F24">
      <w:rPr>
        <w:rFonts w:ascii="Calibri" w:eastAsia="Calibri" w:hAnsi="Calibri"/>
        <w:sz w:val="16"/>
        <w:szCs w:val="16"/>
        <w:bdr w:val="nil"/>
        <w:lang w:val="en-AU" w:eastAsia="en-US"/>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F294" w14:textId="77777777" w:rsidR="00A329C2" w:rsidRDefault="00A329C2">
    <w:pPr>
      <w:pBdr>
        <w:top w:val="nil"/>
        <w:left w:val="nil"/>
        <w:bottom w:val="nil"/>
        <w:right w:val="nil"/>
        <w:between w:val="nil"/>
        <w:bar w:val="nil"/>
      </w:pBdr>
      <w:rPr>
        <w:bdr w:val="nil"/>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31C6" w14:textId="77777777" w:rsidR="0000368A" w:rsidRPr="00FB56AA" w:rsidRDefault="0000368A" w:rsidP="00FB56AA">
    <w:pPr>
      <w:pBdr>
        <w:top w:val="nil"/>
        <w:left w:val="nil"/>
        <w:bottom w:val="nil"/>
        <w:right w:val="nil"/>
        <w:between w:val="nil"/>
        <w:bar w:val="nil"/>
      </w:pBdr>
      <w:spacing w:after="200" w:line="276" w:lineRule="auto"/>
      <w:jc w:val="center"/>
      <w:rPr>
        <w:rFonts w:eastAsia="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16</w:t>
    </w:r>
    <w:r w:rsidRPr="009A5F24">
      <w:rPr>
        <w:rFonts w:ascii="Calibri" w:eastAsia="Calibri" w:hAnsi="Calibri"/>
        <w:sz w:val="16"/>
        <w:szCs w:val="16"/>
        <w:bdr w:val="nil"/>
        <w:lang w:val="en-AU" w:eastAsia="en-US"/>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0540" w14:textId="77777777" w:rsidR="0000368A" w:rsidRPr="00FB56AA" w:rsidRDefault="0000368A" w:rsidP="00FB56AA">
    <w:pPr>
      <w:pBdr>
        <w:top w:val="nil"/>
        <w:left w:val="nil"/>
        <w:bottom w:val="nil"/>
        <w:right w:val="nil"/>
        <w:between w:val="nil"/>
        <w:bar w:val="nil"/>
      </w:pBdr>
      <w:spacing w:after="200" w:line="276" w:lineRule="auto"/>
      <w:jc w:val="center"/>
      <w:rPr>
        <w:rFonts w:eastAsia="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17</w:t>
    </w:r>
    <w:r w:rsidRPr="009A5F24">
      <w:rPr>
        <w:rFonts w:ascii="Calibri" w:eastAsia="Calibri" w:hAnsi="Calibri"/>
        <w:sz w:val="16"/>
        <w:szCs w:val="16"/>
        <w:bdr w:val="nil"/>
        <w:lang w:val="en-AU" w:eastAsia="en-US"/>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0728" w14:textId="77777777" w:rsidR="00A329C2" w:rsidRDefault="00A329C2">
    <w:pPr>
      <w:pBdr>
        <w:top w:val="nil"/>
        <w:left w:val="nil"/>
        <w:bottom w:val="nil"/>
        <w:right w:val="nil"/>
        <w:between w:val="nil"/>
        <w:bar w:val="nil"/>
      </w:pBdr>
      <w:spacing w:before="120" w:after="120"/>
      <w:rPr>
        <w:rFonts w:eastAsia="SimSun"/>
        <w:bdr w:val="nil"/>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ABD4"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22</w:t>
    </w:r>
    <w:r w:rsidRPr="009A5F24">
      <w:rPr>
        <w:rFonts w:ascii="Calibri" w:eastAsia="Calibri" w:hAnsi="Calibri"/>
        <w:sz w:val="16"/>
        <w:szCs w:val="16"/>
        <w:bdr w:val="nil"/>
        <w:lang w:val="en-AU" w:eastAsia="en-US"/>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B1BC"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22</w:t>
    </w:r>
    <w:r w:rsidRPr="009A5F24">
      <w:rPr>
        <w:rFonts w:ascii="Calibri" w:eastAsia="Calibri" w:hAnsi="Calibri"/>
        <w:sz w:val="16"/>
        <w:szCs w:val="16"/>
        <w:bdr w:val="nil"/>
        <w:lang w:val="en-AU" w:eastAsia="en-US"/>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C1E2" w14:textId="77777777" w:rsidR="00A329C2" w:rsidRDefault="00A329C2">
    <w:pPr>
      <w:pBdr>
        <w:top w:val="nil"/>
        <w:left w:val="nil"/>
        <w:bottom w:val="nil"/>
        <w:right w:val="nil"/>
        <w:between w:val="nil"/>
        <w:bar w:val="nil"/>
      </w:pBdr>
      <w:rPr>
        <w:bdr w:val="nil"/>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3D10"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28</w:t>
    </w:r>
    <w:r w:rsidRPr="009A5F24">
      <w:rPr>
        <w:rFonts w:ascii="Calibri" w:eastAsia="Calibri" w:hAnsi="Calibri"/>
        <w:sz w:val="16"/>
        <w:szCs w:val="16"/>
        <w:bdr w:val="nil"/>
        <w:lang w:val="en-AU" w:eastAsia="en-US"/>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D860"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28</w:t>
    </w:r>
    <w:r w:rsidRPr="009A5F24">
      <w:rPr>
        <w:rFonts w:ascii="Calibri" w:eastAsia="Calibri" w:hAnsi="Calibri"/>
        <w:sz w:val="16"/>
        <w:szCs w:val="16"/>
        <w:bdr w:val="nil"/>
        <w:lang w:val="en-AU" w:eastAsia="en-US"/>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46B7" w14:textId="77777777" w:rsidR="00A329C2" w:rsidRDefault="00A329C2">
    <w:pPr>
      <w:pBdr>
        <w:top w:val="nil"/>
        <w:left w:val="nil"/>
        <w:bottom w:val="nil"/>
        <w:right w:val="nil"/>
        <w:between w:val="nil"/>
        <w:bar w:val="nil"/>
      </w:pBdr>
      <w:rPr>
        <w:bdr w:val="nil"/>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0A64" w14:textId="77777777" w:rsidR="0000368A" w:rsidRPr="00FB56AA" w:rsidRDefault="0000368A" w:rsidP="00FB56AA">
    <w:pPr>
      <w:pBdr>
        <w:top w:val="nil"/>
        <w:left w:val="nil"/>
        <w:bottom w:val="nil"/>
        <w:right w:val="nil"/>
        <w:between w:val="nil"/>
        <w:bar w:val="nil"/>
      </w:pBdr>
      <w:spacing w:after="200" w:line="276" w:lineRule="auto"/>
      <w:jc w:val="center"/>
      <w:rPr>
        <w:rFonts w:eastAsia="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Pr>
        <w:rFonts w:ascii="Calibri" w:eastAsia="Calibri" w:hAnsi="Calibri"/>
        <w:noProof/>
        <w:sz w:val="16"/>
        <w:szCs w:val="16"/>
        <w:bdr w:val="nil"/>
        <w:lang w:val="en-AU" w:eastAsia="en-US"/>
      </w:rPr>
      <w:t>1</w:t>
    </w:r>
    <w:r w:rsidRPr="009A5F24">
      <w:rPr>
        <w:rFonts w:ascii="Calibri" w:eastAsia="Calibri" w:hAnsi="Calibri"/>
        <w:sz w:val="16"/>
        <w:szCs w:val="16"/>
        <w:bdr w:val="nil"/>
        <w:lang w:val="en-AU" w:eastAsia="en-US"/>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536D" w14:textId="77777777" w:rsidR="0000368A" w:rsidRPr="00FB56AA" w:rsidRDefault="0000368A" w:rsidP="00FB56AA">
    <w:pPr>
      <w:pBdr>
        <w:top w:val="nil"/>
        <w:left w:val="nil"/>
        <w:bottom w:val="nil"/>
        <w:right w:val="nil"/>
        <w:between w:val="nil"/>
        <w:bar w:val="nil"/>
      </w:pBdr>
      <w:spacing w:after="200" w:line="276" w:lineRule="auto"/>
      <w:jc w:val="center"/>
      <w:rPr>
        <w:rFonts w:eastAsia="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29</w:t>
    </w:r>
    <w:r w:rsidRPr="009A5F24">
      <w:rPr>
        <w:rFonts w:ascii="Calibri" w:eastAsia="Calibri" w:hAnsi="Calibri"/>
        <w:sz w:val="16"/>
        <w:szCs w:val="16"/>
        <w:bdr w:val="nil"/>
        <w:lang w:val="en-AU" w:eastAsia="en-US"/>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8D9DF" w14:textId="77777777" w:rsidR="00A329C2" w:rsidRDefault="00A329C2">
    <w:pPr>
      <w:pBdr>
        <w:top w:val="nil"/>
        <w:left w:val="nil"/>
        <w:bottom w:val="nil"/>
        <w:right w:val="nil"/>
        <w:between w:val="nil"/>
        <w:bar w:val="nil"/>
      </w:pBdr>
      <w:spacing w:before="120" w:after="120"/>
      <w:rPr>
        <w:bdr w:val="nil"/>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8138"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38</w:t>
    </w:r>
    <w:r w:rsidRPr="009A5F24">
      <w:rPr>
        <w:rFonts w:ascii="Calibri" w:eastAsia="Calibri" w:hAnsi="Calibri"/>
        <w:sz w:val="16"/>
        <w:szCs w:val="16"/>
        <w:bdr w:val="nil"/>
        <w:lang w:val="en-AU" w:eastAsia="en-US"/>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54B9"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38</w:t>
    </w:r>
    <w:r w:rsidRPr="009A5F24">
      <w:rPr>
        <w:rFonts w:ascii="Calibri" w:eastAsia="Calibri" w:hAnsi="Calibri"/>
        <w:sz w:val="16"/>
        <w:szCs w:val="16"/>
        <w:bdr w:val="nil"/>
        <w:lang w:val="en-AU" w:eastAsia="en-US"/>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28DD" w14:textId="77777777" w:rsidR="00A329C2" w:rsidRDefault="00A329C2">
    <w:pPr>
      <w:pBdr>
        <w:top w:val="nil"/>
        <w:left w:val="nil"/>
        <w:bottom w:val="nil"/>
        <w:right w:val="nil"/>
        <w:between w:val="nil"/>
        <w:bar w:val="nil"/>
      </w:pBdr>
      <w:rPr>
        <w:bdr w:val="nil"/>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23D4"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42</w:t>
    </w:r>
    <w:r w:rsidRPr="009A5F24">
      <w:rPr>
        <w:rFonts w:ascii="Calibri" w:eastAsia="Calibri" w:hAnsi="Calibri"/>
        <w:sz w:val="16"/>
        <w:szCs w:val="16"/>
        <w:bdr w:val="nil"/>
        <w:lang w:val="en-AU" w:eastAsia="en-US"/>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79C6"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42</w:t>
    </w:r>
    <w:r w:rsidRPr="009A5F24">
      <w:rPr>
        <w:rFonts w:ascii="Calibri" w:eastAsia="Calibri" w:hAnsi="Calibri"/>
        <w:sz w:val="16"/>
        <w:szCs w:val="16"/>
        <w:bdr w:val="nil"/>
        <w:lang w:val="en-AU" w:eastAsia="en-US"/>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117C" w14:textId="77777777" w:rsidR="00A329C2" w:rsidRDefault="00A329C2">
    <w:pPr>
      <w:pBdr>
        <w:top w:val="nil"/>
        <w:left w:val="nil"/>
        <w:bottom w:val="nil"/>
        <w:right w:val="nil"/>
        <w:between w:val="nil"/>
        <w:bar w:val="nil"/>
      </w:pBdr>
      <w:rPr>
        <w:bdr w:val="nil"/>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355E" w14:textId="77777777" w:rsidR="0000368A" w:rsidRPr="00FB56AA" w:rsidRDefault="0000368A" w:rsidP="00FB56AA">
    <w:pPr>
      <w:pBdr>
        <w:top w:val="nil"/>
        <w:left w:val="nil"/>
        <w:bottom w:val="nil"/>
        <w:right w:val="nil"/>
        <w:between w:val="nil"/>
        <w:bar w:val="nil"/>
      </w:pBdr>
      <w:spacing w:after="200" w:line="276" w:lineRule="auto"/>
      <w:jc w:val="center"/>
      <w:rPr>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46</w:t>
    </w:r>
    <w:r w:rsidRPr="009A5F24">
      <w:rPr>
        <w:rFonts w:ascii="Calibri" w:eastAsia="Calibri" w:hAnsi="Calibri"/>
        <w:sz w:val="16"/>
        <w:szCs w:val="16"/>
        <w:bdr w:val="nil"/>
        <w:lang w:val="en-AU" w:eastAsia="en-US"/>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F6A6" w14:textId="77777777" w:rsidR="0000368A" w:rsidRPr="00FB56AA" w:rsidRDefault="0000368A" w:rsidP="00FB56AA">
    <w:pPr>
      <w:pBdr>
        <w:top w:val="nil"/>
        <w:left w:val="nil"/>
        <w:bottom w:val="nil"/>
        <w:right w:val="nil"/>
        <w:between w:val="nil"/>
        <w:bar w:val="nil"/>
      </w:pBdr>
      <w:spacing w:after="200" w:line="276" w:lineRule="auto"/>
      <w:jc w:val="center"/>
      <w:rPr>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47</w:t>
    </w:r>
    <w:r w:rsidRPr="009A5F24">
      <w:rPr>
        <w:rFonts w:ascii="Calibri" w:eastAsia="Calibri" w:hAnsi="Calibri"/>
        <w:sz w:val="16"/>
        <w:szCs w:val="16"/>
        <w:bdr w:val="nil"/>
        <w:lang w:val="en-AU" w:eastAsia="en-US"/>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6395" w14:textId="77777777" w:rsidR="00A329C2" w:rsidRDefault="00A329C2">
    <w:pPr>
      <w:pBdr>
        <w:top w:val="nil"/>
        <w:left w:val="nil"/>
        <w:bottom w:val="nil"/>
        <w:right w:val="nil"/>
        <w:between w:val="nil"/>
        <w:bar w:val="nil"/>
      </w:pBdr>
      <w:rPr>
        <w:bdr w:val="nil"/>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EFA1" w14:textId="77777777" w:rsidR="0000368A" w:rsidRPr="00FB56AA" w:rsidRDefault="0000368A" w:rsidP="00FB56AA">
    <w:pPr>
      <w:pBdr>
        <w:top w:val="nil"/>
        <w:left w:val="nil"/>
        <w:bottom w:val="nil"/>
        <w:right w:val="nil"/>
        <w:between w:val="nil"/>
        <w:bar w:val="nil"/>
      </w:pBdr>
      <w:spacing w:after="200" w:line="276" w:lineRule="auto"/>
      <w:jc w:val="center"/>
      <w:rPr>
        <w:rFonts w:eastAsia="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48</w:t>
    </w:r>
    <w:r w:rsidRPr="009A5F24">
      <w:rPr>
        <w:rFonts w:ascii="Calibri" w:eastAsia="Calibri" w:hAnsi="Calibri"/>
        <w:sz w:val="16"/>
        <w:szCs w:val="16"/>
        <w:bdr w:val="nil"/>
        <w:lang w:val="en-AU" w:eastAsia="en-US"/>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F8C3D" w14:textId="77777777" w:rsidR="0000368A" w:rsidRPr="00FB56AA" w:rsidRDefault="0000368A" w:rsidP="00FB56AA">
    <w:pPr>
      <w:pBdr>
        <w:top w:val="nil"/>
        <w:left w:val="nil"/>
        <w:bottom w:val="nil"/>
        <w:right w:val="nil"/>
        <w:between w:val="nil"/>
        <w:bar w:val="nil"/>
      </w:pBdr>
      <w:spacing w:after="200" w:line="276" w:lineRule="auto"/>
      <w:jc w:val="center"/>
      <w:rPr>
        <w:rFonts w:eastAsia="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48</w:t>
    </w:r>
    <w:r w:rsidRPr="009A5F24">
      <w:rPr>
        <w:rFonts w:ascii="Calibri" w:eastAsia="Calibri" w:hAnsi="Calibri"/>
        <w:sz w:val="16"/>
        <w:szCs w:val="16"/>
        <w:bdr w:val="nil"/>
        <w:lang w:val="en-AU" w:eastAsia="en-US"/>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D25A" w14:textId="77777777" w:rsidR="00A329C2" w:rsidRDefault="00A329C2">
    <w:pPr>
      <w:pBdr>
        <w:top w:val="nil"/>
        <w:left w:val="nil"/>
        <w:bottom w:val="nil"/>
        <w:right w:val="nil"/>
        <w:between w:val="nil"/>
        <w:bar w:val="nil"/>
      </w:pBdr>
      <w:spacing w:before="120" w:after="120"/>
      <w:rPr>
        <w:bdr w:val="nil"/>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AED6"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Pr>
        <w:rFonts w:ascii="Calibri" w:eastAsia="Calibri" w:hAnsi="Calibri"/>
        <w:noProof/>
        <w:sz w:val="16"/>
        <w:szCs w:val="16"/>
        <w:bdr w:val="nil"/>
        <w:lang w:val="en-AU" w:eastAsia="en-US"/>
      </w:rPr>
      <w:t>1</w:t>
    </w:r>
    <w:r w:rsidRPr="009A5F24">
      <w:rPr>
        <w:rFonts w:ascii="Calibri" w:eastAsia="Calibri" w:hAnsi="Calibri"/>
        <w:sz w:val="16"/>
        <w:szCs w:val="16"/>
        <w:bdr w:val="nil"/>
        <w:lang w:val="en-AU" w:eastAsia="en-US"/>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B5F1" w14:textId="77777777" w:rsidR="0000368A" w:rsidRPr="00FB56AA" w:rsidRDefault="0000368A" w:rsidP="00FB56AA">
    <w:pPr>
      <w:pBdr>
        <w:top w:val="nil"/>
        <w:left w:val="nil"/>
        <w:bottom w:val="nil"/>
        <w:right w:val="nil"/>
        <w:between w:val="nil"/>
        <w:bar w:val="nil"/>
      </w:pBdr>
      <w:spacing w:after="200" w:line="276" w:lineRule="auto"/>
      <w:jc w:val="center"/>
      <w:rPr>
        <w:rFonts w:ascii="Calibri" w:eastAsia="Calibri" w:hAnsi="Calibri"/>
        <w:sz w:val="16"/>
        <w:szCs w:val="16"/>
        <w:bdr w:val="nil"/>
      </w:rPr>
    </w:pPr>
    <w:r w:rsidRPr="009A5F24">
      <w:rPr>
        <w:rFonts w:ascii="Calibri" w:eastAsia="Calibri" w:hAnsi="Calibri"/>
        <w:sz w:val="16"/>
        <w:szCs w:val="16"/>
        <w:bdr w:val="nil"/>
        <w:lang w:val="en-AU" w:eastAsia="en-US"/>
      </w:rPr>
      <w:fldChar w:fldCharType="begin"/>
    </w:r>
    <w:r w:rsidRPr="009A5F24">
      <w:rPr>
        <w:rFonts w:ascii="Calibri" w:eastAsia="Calibri" w:hAnsi="Calibri"/>
        <w:sz w:val="16"/>
        <w:szCs w:val="16"/>
        <w:bdr w:val="nil"/>
        <w:lang w:val="en-AU" w:eastAsia="en-US"/>
      </w:rPr>
      <w:instrText xml:space="preserve"> PAGE   \</w:instrText>
    </w:r>
    <w:r>
      <w:rPr>
        <w:rFonts w:ascii="Calibri" w:eastAsia="Calibri" w:hAnsi="Calibri"/>
        <w:sz w:val="16"/>
        <w:szCs w:val="16"/>
        <w:bdr w:val="nil"/>
        <w:lang w:val="en-AU" w:eastAsia="en-US"/>
      </w:rPr>
      <w:instrText>+1</w:instrText>
    </w:r>
    <w:r w:rsidRPr="009A5F24">
      <w:rPr>
        <w:rFonts w:ascii="Calibri" w:eastAsia="Calibri" w:hAnsi="Calibri"/>
        <w:sz w:val="16"/>
        <w:szCs w:val="16"/>
        <w:bdr w:val="nil"/>
        <w:lang w:val="en-AU" w:eastAsia="en-US"/>
      </w:rPr>
      <w:instrText xml:space="preserve"> MERGEFORMAT </w:instrText>
    </w:r>
    <w:r w:rsidRPr="009A5F24">
      <w:rPr>
        <w:rFonts w:ascii="Calibri" w:eastAsia="Calibri" w:hAnsi="Calibri"/>
        <w:sz w:val="16"/>
        <w:szCs w:val="16"/>
        <w:bdr w:val="nil"/>
        <w:lang w:val="en-AU" w:eastAsia="en-US"/>
      </w:rPr>
      <w:fldChar w:fldCharType="separate"/>
    </w:r>
    <w:r w:rsidRPr="009A5F24">
      <w:rPr>
        <w:rFonts w:ascii="Calibri" w:eastAsia="Calibri" w:hAnsi="Calibri"/>
        <w:sz w:val="16"/>
        <w:szCs w:val="16"/>
        <w:bdr w:val="nil"/>
        <w:lang w:val="en-AU" w:eastAsia="en-US"/>
      </w:rPr>
      <w:t>67</w:t>
    </w:r>
    <w:r w:rsidRPr="009A5F24">
      <w:rPr>
        <w:rFonts w:ascii="Calibri" w:eastAsia="Calibri" w:hAnsi="Calibri"/>
        <w:sz w:val="16"/>
        <w:szCs w:val="16"/>
        <w:bdr w:val="nil"/>
        <w:lang w:val="en-AU" w:eastAsia="en-US"/>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C9CC" w14:textId="77777777" w:rsidR="00A329C2" w:rsidRDefault="00A329C2">
    <w:pPr>
      <w:pBdr>
        <w:top w:val="nil"/>
        <w:left w:val="nil"/>
        <w:bottom w:val="nil"/>
        <w:right w:val="nil"/>
        <w:between w:val="nil"/>
        <w:bar w:val="nil"/>
      </w:pBdr>
      <w:rPr>
        <w:bdr w:val="n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83D84" w14:textId="77777777" w:rsidR="00E47EC2" w:rsidRDefault="00E47EC2">
      <w:r>
        <w:separator/>
      </w:r>
    </w:p>
  </w:footnote>
  <w:footnote w:type="continuationSeparator" w:id="0">
    <w:p w14:paraId="3C82EC18" w14:textId="77777777" w:rsidR="00E47EC2" w:rsidRDefault="00E47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CA426" w14:textId="1A94E2B2" w:rsidR="00B51CD3" w:rsidRDefault="00B51CD3">
    <w:pPr>
      <w:pStyle w:val="Header"/>
    </w:pPr>
    <w:r>
      <w:rPr>
        <w:noProof/>
      </w:rPr>
      <w:pict w14:anchorId="5FB76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16" o:spid="_x0000_s1026" type="#_x0000_t136" style="position:absolute;margin-left:0;margin-top:0;width:561.45pt;height:74.85pt;rotation:315;z-index:-251655168;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1F4E4" w14:textId="12A93F1B" w:rsidR="00B51CD3" w:rsidRDefault="00B51CD3">
    <w:pPr>
      <w:pStyle w:val="Header"/>
    </w:pPr>
    <w:r>
      <w:rPr>
        <w:noProof/>
      </w:rPr>
      <w:pict w14:anchorId="33710A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17" o:spid="_x0000_s1027" type="#_x0000_t136" style="position:absolute;margin-left:0;margin-top:0;width:561.45pt;height:74.85pt;rotation:315;z-index:-251653120;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BFB4" w14:textId="3886C0F0" w:rsidR="00B51CD3" w:rsidRDefault="00B51CD3">
    <w:pPr>
      <w:pStyle w:val="Header"/>
    </w:pPr>
    <w:r>
      <w:rPr>
        <w:noProof/>
      </w:rPr>
      <w:pict w14:anchorId="651382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15" o:spid="_x0000_s1025" type="#_x0000_t136" style="position:absolute;margin-left:0;margin-top:0;width:561.45pt;height:74.85pt;rotation:315;z-index:-251657216;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256C" w14:textId="1F24FB7B" w:rsidR="0000368A" w:rsidRPr="005D6E10" w:rsidRDefault="00B51CD3" w:rsidP="0010792F">
    <w:pPr>
      <w:pBdr>
        <w:top w:val="nil"/>
        <w:left w:val="nil"/>
        <w:bottom w:val="nil"/>
        <w:right w:val="nil"/>
        <w:between w:val="nil"/>
        <w:bar w:val="nil"/>
      </w:pBdr>
      <w:jc w:val="center"/>
      <w:rPr>
        <w:rFonts w:ascii="Calibri" w:hAnsi="Calibri" w:cs="Calibri"/>
        <w:b/>
        <w:sz w:val="28"/>
        <w:szCs w:val="28"/>
        <w:bdr w:val="nil"/>
      </w:rPr>
    </w:pPr>
    <w:r>
      <w:rPr>
        <w:noProof/>
      </w:rPr>
      <w:pict w14:anchorId="6B61B9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19" o:spid="_x0000_s1029" type="#_x0000_t136" style="position:absolute;left:0;text-align:left;margin-left:0;margin-top:0;width:561.45pt;height:74.85pt;rotation:315;z-index:-251649024;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5D6E10">
      <w:rPr>
        <w:rFonts w:ascii="Calibri" w:hAnsi="Calibri" w:cs="Calibri"/>
        <w:b/>
        <w:sz w:val="28"/>
        <w:szCs w:val="28"/>
        <w:bdr w:val="nil"/>
      </w:rPr>
      <w:t>City Renewal Authority</w:t>
    </w:r>
  </w:p>
  <w:p w14:paraId="331F822B" w14:textId="77777777" w:rsidR="0000368A" w:rsidRPr="003D4E42" w:rsidRDefault="0000368A" w:rsidP="0010792F">
    <w:pPr>
      <w:pBdr>
        <w:top w:val="nil"/>
        <w:left w:val="nil"/>
        <w:bottom w:val="nil"/>
        <w:right w:val="nil"/>
        <w:between w:val="nil"/>
        <w:bar w:val="nil"/>
      </w:pBdr>
      <w:jc w:val="center"/>
      <w:rPr>
        <w:rFonts w:ascii="Calibri" w:hAnsi="Calibri" w:cs="Calibri"/>
        <w:b/>
        <w:sz w:val="28"/>
        <w:szCs w:val="28"/>
        <w:bdr w:val="nil"/>
      </w:rPr>
    </w:pPr>
    <w:r w:rsidRPr="003D4E42">
      <w:rPr>
        <w:rFonts w:ascii="Calibri" w:hAnsi="Calibri" w:cs="Calibri"/>
        <w:b/>
        <w:sz w:val="28"/>
        <w:szCs w:val="28"/>
        <w:bdr w:val="nil"/>
      </w:rPr>
      <w:t>Financial Statements</w:t>
    </w:r>
  </w:p>
  <w:p w14:paraId="5AD16E9B" w14:textId="77777777" w:rsidR="0000368A" w:rsidRPr="005D6E10" w:rsidRDefault="0000368A" w:rsidP="00DC6C17">
    <w:pPr>
      <w:pBdr>
        <w:top w:val="nil"/>
        <w:left w:val="nil"/>
        <w:bottom w:val="nil"/>
        <w:right w:val="nil"/>
        <w:between w:val="nil"/>
        <w:bar w:val="nil"/>
      </w:pBdr>
      <w:jc w:val="center"/>
      <w:rPr>
        <w:rFonts w:ascii="Calibri" w:hAnsi="Calibri" w:cs="Calibri"/>
        <w:b/>
        <w:sz w:val="28"/>
        <w:szCs w:val="28"/>
        <w:bdr w:val="nil"/>
      </w:rPr>
    </w:pPr>
    <w:r w:rsidRPr="005D6E10">
      <w:rPr>
        <w:rFonts w:ascii="Calibri" w:hAnsi="Calibri" w:cs="Calibri"/>
        <w:b/>
        <w:sz w:val="28"/>
        <w:szCs w:val="28"/>
        <w:bdr w:val="nil"/>
      </w:rPr>
      <w:t>For the Year Ended 30 June 2026</w:t>
    </w:r>
  </w:p>
  <w:p w14:paraId="2F8D18FC" w14:textId="77777777" w:rsidR="0000368A" w:rsidRDefault="0000368A" w:rsidP="00DC6C17">
    <w:pPr>
      <w:pBdr>
        <w:top w:val="nil"/>
        <w:left w:val="nil"/>
        <w:bottom w:val="nil"/>
        <w:right w:val="nil"/>
        <w:between w:val="nil"/>
        <w:bar w:val="nil"/>
      </w:pBdr>
      <w:jc w:val="center"/>
      <w:rPr>
        <w:rFonts w:ascii="Calibri" w:hAnsi="Calibri" w:cs="Calibri"/>
        <w:b/>
        <w:color w:val="FFFFFF"/>
        <w:sz w:val="28"/>
        <w:szCs w:val="28"/>
        <w:bdr w:val="nil"/>
      </w:rPr>
    </w:pPr>
    <w:r w:rsidRPr="00CD5D54">
      <w:rPr>
        <w:rFonts w:ascii="Calibri" w:hAnsi="Calibri" w:cs="Calibri"/>
        <w:b/>
        <w:color w:val="FFFFFF"/>
        <w:sz w:val="28"/>
        <w:szCs w:val="28"/>
        <w:bdr w:val="nil"/>
      </w:rPr>
      <w:t>Hidden words</w:t>
    </w:r>
  </w:p>
  <w:p w14:paraId="53044BDF" w14:textId="77777777" w:rsidR="0000368A" w:rsidRPr="00CD5D54" w:rsidRDefault="0000368A" w:rsidP="00DC6C17">
    <w:pPr>
      <w:pBdr>
        <w:top w:val="nil"/>
        <w:left w:val="nil"/>
        <w:bottom w:val="nil"/>
        <w:right w:val="nil"/>
        <w:between w:val="nil"/>
        <w:bar w:val="nil"/>
      </w:pBdr>
      <w:jc w:val="center"/>
      <w:rPr>
        <w:rFonts w:ascii="Calibri" w:hAnsi="Calibri" w:cs="Calibri"/>
        <w:b/>
        <w:color w:val="FFFFFF"/>
        <w:sz w:val="28"/>
        <w:szCs w:val="28"/>
        <w:bdr w:val="ni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267E" w14:textId="5496CFFA" w:rsidR="0000368A" w:rsidRPr="005D6E10" w:rsidRDefault="00B51CD3" w:rsidP="0010792F">
    <w:pPr>
      <w:pBdr>
        <w:top w:val="nil"/>
        <w:left w:val="nil"/>
        <w:bottom w:val="nil"/>
        <w:right w:val="nil"/>
        <w:between w:val="nil"/>
        <w:bar w:val="nil"/>
      </w:pBdr>
      <w:jc w:val="center"/>
      <w:rPr>
        <w:rFonts w:ascii="Calibri" w:hAnsi="Calibri" w:cs="Calibri"/>
        <w:b/>
        <w:sz w:val="28"/>
        <w:szCs w:val="28"/>
        <w:bdr w:val="nil"/>
      </w:rPr>
    </w:pPr>
    <w:r>
      <w:rPr>
        <w:noProof/>
      </w:rPr>
      <w:pict w14:anchorId="7C6F4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0" o:spid="_x0000_s1030" type="#_x0000_t136" style="position:absolute;left:0;text-align:left;margin-left:0;margin-top:0;width:561.45pt;height:74.85pt;rotation:315;z-index:-25164697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5D6E10">
      <w:rPr>
        <w:rFonts w:ascii="Calibri" w:hAnsi="Calibri" w:cs="Calibri"/>
        <w:b/>
        <w:sz w:val="28"/>
        <w:szCs w:val="28"/>
        <w:bdr w:val="nil"/>
      </w:rPr>
      <w:t>City Renewal Authority</w:t>
    </w:r>
  </w:p>
  <w:p w14:paraId="39B574C8" w14:textId="77777777" w:rsidR="0000368A" w:rsidRPr="003D4E42" w:rsidRDefault="0000368A" w:rsidP="0010792F">
    <w:pPr>
      <w:pBdr>
        <w:top w:val="nil"/>
        <w:left w:val="nil"/>
        <w:bottom w:val="nil"/>
        <w:right w:val="nil"/>
        <w:between w:val="nil"/>
        <w:bar w:val="nil"/>
      </w:pBdr>
      <w:jc w:val="center"/>
      <w:rPr>
        <w:rFonts w:ascii="Calibri" w:hAnsi="Calibri" w:cs="Calibri"/>
        <w:b/>
        <w:sz w:val="28"/>
        <w:szCs w:val="28"/>
        <w:bdr w:val="nil"/>
      </w:rPr>
    </w:pPr>
    <w:r w:rsidRPr="003D4E42">
      <w:rPr>
        <w:rFonts w:ascii="Calibri" w:hAnsi="Calibri" w:cs="Calibri"/>
        <w:b/>
        <w:sz w:val="28"/>
        <w:szCs w:val="28"/>
        <w:bdr w:val="nil"/>
      </w:rPr>
      <w:t>Financial Statements</w:t>
    </w:r>
  </w:p>
  <w:p w14:paraId="014E01AA" w14:textId="77777777" w:rsidR="0000368A" w:rsidRPr="005D6E10" w:rsidRDefault="0000368A" w:rsidP="00DC6C17">
    <w:pPr>
      <w:pBdr>
        <w:top w:val="nil"/>
        <w:left w:val="nil"/>
        <w:bottom w:val="nil"/>
        <w:right w:val="nil"/>
        <w:between w:val="nil"/>
        <w:bar w:val="nil"/>
      </w:pBdr>
      <w:jc w:val="center"/>
      <w:rPr>
        <w:rFonts w:ascii="Calibri" w:hAnsi="Calibri" w:cs="Calibri"/>
        <w:b/>
        <w:sz w:val="28"/>
        <w:szCs w:val="28"/>
        <w:bdr w:val="nil"/>
      </w:rPr>
    </w:pPr>
    <w:r w:rsidRPr="005D6E10">
      <w:rPr>
        <w:rFonts w:ascii="Calibri" w:hAnsi="Calibri" w:cs="Calibri"/>
        <w:b/>
        <w:sz w:val="28"/>
        <w:szCs w:val="28"/>
        <w:bdr w:val="nil"/>
      </w:rPr>
      <w:t>For the Year Ended 30 June 2026</w:t>
    </w:r>
  </w:p>
  <w:p w14:paraId="28A2848A" w14:textId="77777777" w:rsidR="0000368A" w:rsidRDefault="0000368A" w:rsidP="00DC6C17">
    <w:pPr>
      <w:pBdr>
        <w:top w:val="nil"/>
        <w:left w:val="nil"/>
        <w:bottom w:val="nil"/>
        <w:right w:val="nil"/>
        <w:between w:val="nil"/>
        <w:bar w:val="nil"/>
      </w:pBdr>
      <w:jc w:val="center"/>
      <w:rPr>
        <w:rFonts w:ascii="Calibri" w:hAnsi="Calibri" w:cs="Calibri"/>
        <w:b/>
        <w:color w:val="FFFFFF"/>
        <w:sz w:val="28"/>
        <w:szCs w:val="28"/>
        <w:bdr w:val="nil"/>
      </w:rPr>
    </w:pPr>
    <w:r w:rsidRPr="00CD5D54">
      <w:rPr>
        <w:rFonts w:ascii="Calibri" w:hAnsi="Calibri" w:cs="Calibri"/>
        <w:b/>
        <w:color w:val="FFFFFF"/>
        <w:sz w:val="28"/>
        <w:szCs w:val="28"/>
        <w:bdr w:val="nil"/>
      </w:rPr>
      <w:t>Hidden words</w:t>
    </w:r>
  </w:p>
  <w:p w14:paraId="7DC37B4C" w14:textId="77777777" w:rsidR="0000368A" w:rsidRPr="00CD5D54" w:rsidRDefault="0000368A" w:rsidP="00DC6C17">
    <w:pPr>
      <w:pBdr>
        <w:top w:val="nil"/>
        <w:left w:val="nil"/>
        <w:bottom w:val="nil"/>
        <w:right w:val="nil"/>
        <w:between w:val="nil"/>
        <w:bar w:val="nil"/>
      </w:pBdr>
      <w:jc w:val="center"/>
      <w:rPr>
        <w:rFonts w:ascii="Calibri" w:hAnsi="Calibri" w:cs="Calibri"/>
        <w:b/>
        <w:color w:val="FFFFFF"/>
        <w:sz w:val="28"/>
        <w:szCs w:val="28"/>
        <w:bdr w:val="ni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1384" w14:textId="6C4C2647" w:rsidR="00A329C2" w:rsidRDefault="00B51CD3">
    <w:pPr>
      <w:pBdr>
        <w:top w:val="nil"/>
        <w:left w:val="nil"/>
        <w:bottom w:val="nil"/>
        <w:right w:val="nil"/>
        <w:between w:val="nil"/>
        <w:bar w:val="nil"/>
      </w:pBdr>
      <w:rPr>
        <w:bdr w:val="nil"/>
      </w:rPr>
    </w:pPr>
    <w:r>
      <w:rPr>
        <w:noProof/>
      </w:rPr>
      <w:pict w14:anchorId="2D95F1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18" o:spid="_x0000_s1028" type="#_x0000_t136" style="position:absolute;margin-left:0;margin-top:0;width:561.45pt;height:74.85pt;rotation:315;z-index:-251651072;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6031" w14:textId="4BC7358F" w:rsidR="0000368A" w:rsidRDefault="00B51CD3" w:rsidP="00A113D2">
    <w:pPr>
      <w:pStyle w:val="Normal0"/>
      <w:pBdr>
        <w:top w:val="nil"/>
        <w:left w:val="nil"/>
        <w:bottom w:val="nil"/>
        <w:right w:val="nil"/>
        <w:between w:val="nil"/>
        <w:bar w:val="nil"/>
      </w:pBdr>
      <w:spacing w:after="200" w:line="276" w:lineRule="auto"/>
      <w:contextualSpacing/>
      <w:jc w:val="center"/>
      <w:rPr>
        <w:rFonts w:ascii="Calibri" w:eastAsia="Calibri" w:hAnsi="Calibri" w:cs="Calibri"/>
        <w:b/>
        <w:sz w:val="28"/>
        <w:szCs w:val="28"/>
        <w:bdr w:val="nil"/>
        <w:lang w:eastAsia="en-CA"/>
      </w:rPr>
    </w:pPr>
    <w:r>
      <w:rPr>
        <w:noProof/>
      </w:rPr>
      <w:pict w14:anchorId="300506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2" o:spid="_x0000_s1032" type="#_x0000_t136" style="position:absolute;left:0;text-align:left;margin-left:0;margin-top:0;width:561.45pt;height:74.85pt;rotation:315;z-index:-251642880;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Pr>
        <w:rFonts w:ascii="Calibri" w:eastAsia="Calibri" w:hAnsi="Calibri" w:cs="Calibri"/>
        <w:b/>
        <w:sz w:val="28"/>
        <w:szCs w:val="28"/>
        <w:bdr w:val="nil"/>
        <w:lang w:eastAsia="en-US"/>
      </w:rPr>
      <w:t>City Renewal Authority</w:t>
    </w:r>
  </w:p>
  <w:p w14:paraId="12AE0E59" w14:textId="77777777" w:rsidR="0000368A" w:rsidRDefault="0000368A" w:rsidP="00854688">
    <w:pPr>
      <w:pStyle w:val="Normal0"/>
      <w:pBdr>
        <w:top w:val="nil"/>
        <w:left w:val="nil"/>
        <w:bottom w:val="nil"/>
        <w:right w:val="nil"/>
        <w:between w:val="nil"/>
        <w:bar w:val="nil"/>
      </w:pBdr>
      <w:spacing w:after="200" w:line="276" w:lineRule="auto"/>
      <w:contextualSpacing/>
      <w:jc w:val="center"/>
      <w:rPr>
        <w:rFonts w:ascii="Calibri" w:eastAsia="Calibri" w:hAnsi="Calibri" w:cs="Calibri"/>
        <w:b/>
        <w:sz w:val="28"/>
        <w:szCs w:val="28"/>
        <w:bdr w:val="nil"/>
      </w:rPr>
    </w:pPr>
    <w:r>
      <w:rPr>
        <w:rFonts w:ascii="Calibri" w:eastAsia="Calibri" w:hAnsi="Calibri" w:cs="Calibri"/>
        <w:b/>
        <w:sz w:val="28"/>
        <w:szCs w:val="28"/>
        <w:bdr w:val="nil"/>
        <w:lang w:eastAsia="en-US"/>
      </w:rPr>
      <w:t>Content of Financial Statements</w:t>
    </w:r>
  </w:p>
  <w:p w14:paraId="3A6917F1" w14:textId="77777777" w:rsidR="0000368A" w:rsidRPr="00854688" w:rsidRDefault="0000368A" w:rsidP="00854688">
    <w:pPr>
      <w:pStyle w:val="Normal0"/>
      <w:pBdr>
        <w:top w:val="nil"/>
        <w:left w:val="nil"/>
        <w:bottom w:val="nil"/>
        <w:right w:val="nil"/>
        <w:between w:val="nil"/>
        <w:bar w:val="nil"/>
      </w:pBdr>
      <w:spacing w:after="200" w:line="276" w:lineRule="auto"/>
      <w:contextualSpacing/>
      <w:jc w:val="center"/>
      <w:rPr>
        <w:rFonts w:ascii="Calibri" w:eastAsia="Calibri" w:hAnsi="Calibri" w:cs="Calibri"/>
        <w:b/>
        <w:sz w:val="28"/>
        <w:szCs w:val="28"/>
        <w:bdr w:val="nil"/>
      </w:rPr>
    </w:pPr>
    <w:r w:rsidRPr="008C0BA9">
      <w:rPr>
        <w:rFonts w:ascii="Arial" w:eastAsia="Calibri" w:hAnsi="Arial" w:cs="Arial"/>
        <w:b/>
        <w:color w:val="FFFFFF"/>
        <w:sz w:val="28"/>
        <w:szCs w:val="28"/>
        <w:bdr w:val="nil"/>
        <w:lang w:eastAsia="en-US"/>
      </w:rPr>
      <w:t>NOTE INDEX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EAE1" w14:textId="0583F12C" w:rsidR="0000368A" w:rsidRDefault="00B51CD3" w:rsidP="00A113D2">
    <w:pPr>
      <w:pStyle w:val="Normal0"/>
      <w:pBdr>
        <w:top w:val="nil"/>
        <w:left w:val="nil"/>
        <w:bottom w:val="nil"/>
        <w:right w:val="nil"/>
        <w:between w:val="nil"/>
        <w:bar w:val="nil"/>
      </w:pBdr>
      <w:spacing w:after="200" w:line="276" w:lineRule="auto"/>
      <w:contextualSpacing/>
      <w:jc w:val="center"/>
      <w:rPr>
        <w:rFonts w:ascii="Calibri" w:eastAsia="Calibri" w:hAnsi="Calibri" w:cs="Calibri"/>
        <w:b/>
        <w:sz w:val="28"/>
        <w:szCs w:val="28"/>
        <w:bdr w:val="nil"/>
        <w:lang w:eastAsia="en-CA"/>
      </w:rPr>
    </w:pPr>
    <w:r>
      <w:rPr>
        <w:noProof/>
      </w:rPr>
      <w:pict w14:anchorId="2AE09A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3" o:spid="_x0000_s1033" type="#_x0000_t136" style="position:absolute;left:0;text-align:left;margin-left:0;margin-top:0;width:561.45pt;height:74.85pt;rotation:315;z-index:-251640832;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Pr>
        <w:rFonts w:ascii="Calibri" w:eastAsia="Calibri" w:hAnsi="Calibri" w:cs="Calibri"/>
        <w:b/>
        <w:sz w:val="28"/>
        <w:szCs w:val="28"/>
        <w:bdr w:val="nil"/>
        <w:lang w:eastAsia="en-US"/>
      </w:rPr>
      <w:t>City Renewal Authority</w:t>
    </w:r>
  </w:p>
  <w:p w14:paraId="2C64AD5B" w14:textId="77777777" w:rsidR="0000368A" w:rsidRDefault="0000368A" w:rsidP="00854688">
    <w:pPr>
      <w:pStyle w:val="Normal0"/>
      <w:pBdr>
        <w:top w:val="nil"/>
        <w:left w:val="nil"/>
        <w:bottom w:val="nil"/>
        <w:right w:val="nil"/>
        <w:between w:val="nil"/>
        <w:bar w:val="nil"/>
      </w:pBdr>
      <w:spacing w:after="200" w:line="276" w:lineRule="auto"/>
      <w:contextualSpacing/>
      <w:jc w:val="center"/>
      <w:rPr>
        <w:rFonts w:ascii="Calibri" w:eastAsia="Calibri" w:hAnsi="Calibri" w:cs="Calibri"/>
        <w:b/>
        <w:sz w:val="28"/>
        <w:szCs w:val="28"/>
        <w:bdr w:val="nil"/>
      </w:rPr>
    </w:pPr>
    <w:r>
      <w:rPr>
        <w:rFonts w:ascii="Calibri" w:eastAsia="Calibri" w:hAnsi="Calibri" w:cs="Calibri"/>
        <w:b/>
        <w:sz w:val="28"/>
        <w:szCs w:val="28"/>
        <w:bdr w:val="nil"/>
        <w:lang w:eastAsia="en-US"/>
      </w:rPr>
      <w:t>Content of Financial Statements</w:t>
    </w:r>
  </w:p>
  <w:p w14:paraId="2D5B39F3" w14:textId="77777777" w:rsidR="0000368A" w:rsidRPr="00854688" w:rsidRDefault="0000368A" w:rsidP="00854688">
    <w:pPr>
      <w:pStyle w:val="Normal0"/>
      <w:pBdr>
        <w:top w:val="nil"/>
        <w:left w:val="nil"/>
        <w:bottom w:val="nil"/>
        <w:right w:val="nil"/>
        <w:between w:val="nil"/>
        <w:bar w:val="nil"/>
      </w:pBdr>
      <w:spacing w:after="200" w:line="276" w:lineRule="auto"/>
      <w:contextualSpacing/>
      <w:jc w:val="center"/>
      <w:rPr>
        <w:rFonts w:ascii="Calibri" w:eastAsia="Calibri" w:hAnsi="Calibri" w:cs="Calibri"/>
        <w:b/>
        <w:sz w:val="28"/>
        <w:szCs w:val="28"/>
        <w:bdr w:val="nil"/>
      </w:rPr>
    </w:pPr>
    <w:r w:rsidRPr="008C0BA9">
      <w:rPr>
        <w:rFonts w:ascii="Arial" w:eastAsia="Calibri" w:hAnsi="Arial" w:cs="Arial"/>
        <w:b/>
        <w:color w:val="FFFFFF"/>
        <w:sz w:val="28"/>
        <w:szCs w:val="28"/>
        <w:bdr w:val="nil"/>
        <w:lang w:eastAsia="en-US"/>
      </w:rPr>
      <w:t>NOTE INDEX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522B" w14:textId="5B12E06B" w:rsidR="00A329C2" w:rsidRDefault="00B51CD3">
    <w:pPr>
      <w:pStyle w:val="Normal0"/>
    </w:pPr>
    <w:r>
      <w:rPr>
        <w:noProof/>
      </w:rPr>
      <w:pict w14:anchorId="524FD1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1" o:spid="_x0000_s1031" type="#_x0000_t136" style="position:absolute;margin-left:0;margin-top:0;width:561.45pt;height:74.85pt;rotation:315;z-index:-251644928;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003F" w14:textId="180C4739" w:rsidR="0000368A" w:rsidRPr="006C0E6B" w:rsidRDefault="00B51CD3" w:rsidP="00766029">
    <w:pPr>
      <w:pStyle w:val="Normal1"/>
      <w:pBdr>
        <w:top w:val="nil"/>
        <w:left w:val="nil"/>
        <w:bottom w:val="nil"/>
        <w:right w:val="nil"/>
        <w:between w:val="nil"/>
        <w:bar w:val="nil"/>
      </w:pBdr>
      <w:jc w:val="center"/>
      <w:rPr>
        <w:rFonts w:ascii="Calibri" w:hAnsi="Calibri" w:cs="Calibri"/>
        <w:b/>
        <w:sz w:val="28"/>
        <w:szCs w:val="28"/>
        <w:bdr w:val="nil"/>
      </w:rPr>
    </w:pPr>
    <w:r>
      <w:rPr>
        <w:noProof/>
      </w:rPr>
      <w:pict w14:anchorId="1A8FC1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5" o:spid="_x0000_s1035" type="#_x0000_t136" style="position:absolute;left:0;text-align:left;margin-left:0;margin-top:0;width:561.45pt;height:74.85pt;rotation:315;z-index:-25163673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6C0E6B">
      <w:rPr>
        <w:rFonts w:ascii="Calibri" w:hAnsi="Calibri" w:cs="Calibri"/>
        <w:b/>
        <w:sz w:val="28"/>
        <w:szCs w:val="28"/>
        <w:bdr w:val="nil"/>
        <w:lang w:val="en-CA" w:eastAsia="en-CA"/>
      </w:rPr>
      <w:t>City Renewal Authority</w:t>
    </w:r>
  </w:p>
  <w:p w14:paraId="772D7728" w14:textId="77777777" w:rsidR="0000368A" w:rsidRPr="00E50A23" w:rsidRDefault="0000368A" w:rsidP="00766029">
    <w:pPr>
      <w:pStyle w:val="Normal1"/>
      <w:pBdr>
        <w:top w:val="nil"/>
        <w:left w:val="nil"/>
        <w:bottom w:val="nil"/>
        <w:right w:val="nil"/>
        <w:between w:val="nil"/>
        <w:bar w:val="nil"/>
      </w:pBdr>
      <w:jc w:val="center"/>
      <w:rPr>
        <w:rFonts w:ascii="Calibri" w:hAnsi="Calibri" w:cs="Calibri"/>
        <w:b/>
        <w:sz w:val="28"/>
        <w:szCs w:val="28"/>
        <w:bdr w:val="nil"/>
      </w:rPr>
    </w:pPr>
    <w:r>
      <w:rPr>
        <w:rFonts w:ascii="Calibri" w:hAnsi="Calibri" w:cs="Calibri"/>
        <w:b/>
        <w:sz w:val="28"/>
        <w:szCs w:val="28"/>
        <w:bdr w:val="nil"/>
        <w:lang w:val="en-CA" w:eastAsia="en-CA"/>
      </w:rPr>
      <w:t xml:space="preserve">Statement of Comprehensive Income </w:t>
    </w:r>
  </w:p>
  <w:p w14:paraId="2641268E" w14:textId="77777777" w:rsidR="0000368A" w:rsidRPr="006C0E6B" w:rsidRDefault="0000368A" w:rsidP="00766029">
    <w:pPr>
      <w:pStyle w:val="Normal1"/>
      <w:pBdr>
        <w:top w:val="nil"/>
        <w:left w:val="nil"/>
        <w:bottom w:val="nil"/>
        <w:right w:val="nil"/>
        <w:between w:val="nil"/>
        <w:bar w:val="nil"/>
      </w:pBdr>
      <w:jc w:val="center"/>
      <w:rPr>
        <w:rFonts w:ascii="Calibri" w:hAnsi="Calibri" w:cs="Calibri"/>
        <w:b/>
        <w:sz w:val="28"/>
        <w:szCs w:val="28"/>
        <w:bdr w:val="nil"/>
      </w:rPr>
    </w:pPr>
    <w:r w:rsidRPr="006C0E6B">
      <w:rPr>
        <w:rFonts w:ascii="Calibri" w:hAnsi="Calibri" w:cs="Calibri"/>
        <w:b/>
        <w:sz w:val="28"/>
        <w:szCs w:val="28"/>
        <w:bdr w:val="nil"/>
        <w:lang w:val="en-CA" w:eastAsia="en-CA"/>
      </w:rPr>
      <w:t>For the Year Ended 30 June 2026</w:t>
    </w:r>
  </w:p>
  <w:p w14:paraId="2C70D427" w14:textId="77777777" w:rsidR="0000368A" w:rsidRPr="00346FE7" w:rsidRDefault="0000368A" w:rsidP="00766029">
    <w:pPr>
      <w:pStyle w:val="Normal1"/>
      <w:pBdr>
        <w:top w:val="nil"/>
        <w:left w:val="nil"/>
        <w:bottom w:val="nil"/>
        <w:right w:val="nil"/>
        <w:between w:val="nil"/>
        <w:bar w:val="nil"/>
      </w:pBdr>
      <w:jc w:val="center"/>
      <w:rPr>
        <w:rFonts w:ascii="Calibri" w:hAnsi="Calibri" w:cs="Calibri"/>
        <w:b/>
        <w:color w:val="FFFFFF"/>
        <w:sz w:val="28"/>
        <w:szCs w:val="28"/>
        <w:bdr w:val="nil"/>
      </w:rPr>
    </w:pPr>
    <w:r w:rsidRPr="007E601D">
      <w:rPr>
        <w:rFonts w:ascii="Calibri" w:hAnsi="Calibri" w:cs="Calibri"/>
        <w:b/>
        <w:color w:val="FFFFFF"/>
        <w:sz w:val="28"/>
        <w:szCs w:val="28"/>
        <w:bdr w:val="nil"/>
        <w:lang w:val="en-CA" w:eastAsia="en-CA"/>
      </w:rPr>
      <w:t>Hidden word</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7242" w14:textId="600DC70F" w:rsidR="0000368A" w:rsidRPr="006C0E6B" w:rsidRDefault="00B51CD3" w:rsidP="00766029">
    <w:pPr>
      <w:pStyle w:val="Normal1"/>
      <w:pBdr>
        <w:top w:val="nil"/>
        <w:left w:val="nil"/>
        <w:bottom w:val="nil"/>
        <w:right w:val="nil"/>
        <w:between w:val="nil"/>
        <w:bar w:val="nil"/>
      </w:pBdr>
      <w:jc w:val="center"/>
      <w:rPr>
        <w:rFonts w:ascii="Calibri" w:hAnsi="Calibri" w:cs="Calibri"/>
        <w:b/>
        <w:sz w:val="28"/>
        <w:szCs w:val="28"/>
        <w:bdr w:val="nil"/>
      </w:rPr>
    </w:pPr>
    <w:r>
      <w:rPr>
        <w:noProof/>
      </w:rPr>
      <w:pict w14:anchorId="337D11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6" o:spid="_x0000_s1036" type="#_x0000_t136" style="position:absolute;left:0;text-align:left;margin-left:0;margin-top:0;width:561.45pt;height:74.85pt;rotation:315;z-index:-251634688;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6C0E6B">
      <w:rPr>
        <w:rFonts w:ascii="Calibri" w:hAnsi="Calibri" w:cs="Calibri"/>
        <w:b/>
        <w:sz w:val="28"/>
        <w:szCs w:val="28"/>
        <w:bdr w:val="nil"/>
        <w:lang w:val="en-CA" w:eastAsia="en-CA"/>
      </w:rPr>
      <w:t>City Renewal Authority</w:t>
    </w:r>
  </w:p>
  <w:p w14:paraId="31C40700" w14:textId="77777777" w:rsidR="0000368A" w:rsidRPr="00E50A23" w:rsidRDefault="0000368A" w:rsidP="00766029">
    <w:pPr>
      <w:pStyle w:val="Normal1"/>
      <w:pBdr>
        <w:top w:val="nil"/>
        <w:left w:val="nil"/>
        <w:bottom w:val="nil"/>
        <w:right w:val="nil"/>
        <w:between w:val="nil"/>
        <w:bar w:val="nil"/>
      </w:pBdr>
      <w:jc w:val="center"/>
      <w:rPr>
        <w:rFonts w:ascii="Calibri" w:hAnsi="Calibri" w:cs="Calibri"/>
        <w:b/>
        <w:sz w:val="28"/>
        <w:szCs w:val="28"/>
        <w:bdr w:val="nil"/>
      </w:rPr>
    </w:pPr>
    <w:r>
      <w:rPr>
        <w:rFonts w:ascii="Calibri" w:hAnsi="Calibri" w:cs="Calibri"/>
        <w:b/>
        <w:sz w:val="28"/>
        <w:szCs w:val="28"/>
        <w:bdr w:val="nil"/>
        <w:lang w:val="en-CA" w:eastAsia="en-CA"/>
      </w:rPr>
      <w:t xml:space="preserve">Statement of Comprehensive Income </w:t>
    </w:r>
  </w:p>
  <w:p w14:paraId="484D473E" w14:textId="77777777" w:rsidR="0000368A" w:rsidRPr="006C0E6B" w:rsidRDefault="0000368A" w:rsidP="00766029">
    <w:pPr>
      <w:pStyle w:val="Normal1"/>
      <w:pBdr>
        <w:top w:val="nil"/>
        <w:left w:val="nil"/>
        <w:bottom w:val="nil"/>
        <w:right w:val="nil"/>
        <w:between w:val="nil"/>
        <w:bar w:val="nil"/>
      </w:pBdr>
      <w:jc w:val="center"/>
      <w:rPr>
        <w:rFonts w:ascii="Calibri" w:hAnsi="Calibri" w:cs="Calibri"/>
        <w:b/>
        <w:sz w:val="28"/>
        <w:szCs w:val="28"/>
        <w:bdr w:val="nil"/>
      </w:rPr>
    </w:pPr>
    <w:r w:rsidRPr="006C0E6B">
      <w:rPr>
        <w:rFonts w:ascii="Calibri" w:hAnsi="Calibri" w:cs="Calibri"/>
        <w:b/>
        <w:sz w:val="28"/>
        <w:szCs w:val="28"/>
        <w:bdr w:val="nil"/>
        <w:lang w:val="en-CA" w:eastAsia="en-CA"/>
      </w:rPr>
      <w:t>For the Year Ended 30 June 2026</w:t>
    </w:r>
  </w:p>
  <w:p w14:paraId="57B2F0DC" w14:textId="77777777" w:rsidR="0000368A" w:rsidRPr="00346FE7" w:rsidRDefault="0000368A" w:rsidP="00766029">
    <w:pPr>
      <w:pStyle w:val="Normal1"/>
      <w:pBdr>
        <w:top w:val="nil"/>
        <w:left w:val="nil"/>
        <w:bottom w:val="nil"/>
        <w:right w:val="nil"/>
        <w:between w:val="nil"/>
        <w:bar w:val="nil"/>
      </w:pBdr>
      <w:jc w:val="center"/>
      <w:rPr>
        <w:rFonts w:ascii="Calibri" w:hAnsi="Calibri" w:cs="Calibri"/>
        <w:b/>
        <w:color w:val="FFFFFF"/>
        <w:sz w:val="28"/>
        <w:szCs w:val="28"/>
        <w:bdr w:val="nil"/>
      </w:rPr>
    </w:pPr>
    <w:r w:rsidRPr="007E601D">
      <w:rPr>
        <w:rFonts w:ascii="Calibri" w:hAnsi="Calibri" w:cs="Calibri"/>
        <w:b/>
        <w:color w:val="FFFFFF"/>
        <w:sz w:val="28"/>
        <w:szCs w:val="28"/>
        <w:bdr w:val="nil"/>
        <w:lang w:val="en-CA" w:eastAsia="en-CA"/>
      </w:rPr>
      <w:t>Hidden word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FB6B" w14:textId="6EBCA878" w:rsidR="00A329C2" w:rsidRDefault="00B51CD3">
    <w:pPr>
      <w:pStyle w:val="Normal1"/>
    </w:pPr>
    <w:r>
      <w:rPr>
        <w:noProof/>
      </w:rPr>
      <w:pict w14:anchorId="0D1EB9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4" o:spid="_x0000_s1034" type="#_x0000_t136" style="position:absolute;margin-left:0;margin-top:0;width:561.45pt;height:74.85pt;rotation:315;z-index:-251638784;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0361" w14:textId="5713BCD6" w:rsidR="0000368A" w:rsidRPr="00AB345F" w:rsidRDefault="00B51CD3" w:rsidP="008C4502">
    <w:pPr>
      <w:pStyle w:val="Normal2"/>
      <w:pBdr>
        <w:top w:val="nil"/>
        <w:left w:val="nil"/>
        <w:bottom w:val="nil"/>
        <w:right w:val="nil"/>
        <w:between w:val="nil"/>
        <w:bar w:val="nil"/>
      </w:pBdr>
      <w:jc w:val="center"/>
      <w:rPr>
        <w:rFonts w:ascii="Calibri" w:hAnsi="Calibri" w:cs="Calibri"/>
        <w:b/>
        <w:sz w:val="28"/>
        <w:szCs w:val="28"/>
        <w:bdr w:val="nil"/>
      </w:rPr>
    </w:pPr>
    <w:r>
      <w:rPr>
        <w:noProof/>
      </w:rPr>
      <w:pict w14:anchorId="7309B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8" o:spid="_x0000_s1038" type="#_x0000_t136" style="position:absolute;left:0;text-align:left;margin-left:0;margin-top:0;width:561.45pt;height:74.85pt;rotation:315;z-index:-251630592;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AB345F">
      <w:rPr>
        <w:rFonts w:ascii="Calibri" w:hAnsi="Calibri" w:cs="Calibri"/>
        <w:b/>
        <w:sz w:val="28"/>
        <w:szCs w:val="28"/>
        <w:bdr w:val="nil"/>
        <w:lang w:val="en-CA" w:eastAsia="en-CA"/>
      </w:rPr>
      <w:t>City Renewal Authority</w:t>
    </w:r>
  </w:p>
  <w:p w14:paraId="09C29475" w14:textId="77777777" w:rsidR="0000368A" w:rsidRPr="00284993" w:rsidRDefault="0000368A" w:rsidP="008C4502">
    <w:pPr>
      <w:pStyle w:val="Normal2"/>
      <w:pBdr>
        <w:top w:val="nil"/>
        <w:left w:val="nil"/>
        <w:bottom w:val="nil"/>
        <w:right w:val="nil"/>
        <w:between w:val="nil"/>
        <w:bar w:val="nil"/>
      </w:pBdr>
      <w:jc w:val="center"/>
      <w:rPr>
        <w:rFonts w:ascii="Calibri" w:hAnsi="Calibri" w:cs="Arial"/>
        <w:b/>
        <w:sz w:val="28"/>
        <w:szCs w:val="28"/>
        <w:bdr w:val="nil"/>
      </w:rPr>
    </w:pPr>
    <w:r w:rsidRPr="00284993">
      <w:rPr>
        <w:rFonts w:ascii="Calibri" w:hAnsi="Calibri" w:cs="Arial"/>
        <w:b/>
        <w:sz w:val="28"/>
        <w:szCs w:val="28"/>
        <w:bdr w:val="nil"/>
        <w:lang w:val="en-CA" w:eastAsia="en-CA"/>
      </w:rPr>
      <w:t>Balance Sheet</w:t>
    </w:r>
  </w:p>
  <w:p w14:paraId="08C5F56B" w14:textId="77777777" w:rsidR="0000368A" w:rsidRDefault="0000368A" w:rsidP="008C4502">
    <w:pPr>
      <w:pStyle w:val="Normal2"/>
      <w:pBdr>
        <w:top w:val="nil"/>
        <w:left w:val="nil"/>
        <w:bottom w:val="nil"/>
        <w:right w:val="nil"/>
        <w:between w:val="nil"/>
        <w:bar w:val="nil"/>
      </w:pBdr>
      <w:jc w:val="center"/>
      <w:rPr>
        <w:rFonts w:ascii="Calibri" w:hAnsi="Calibri" w:cs="Calibri"/>
        <w:b/>
        <w:sz w:val="28"/>
        <w:szCs w:val="28"/>
        <w:bdr w:val="nil"/>
      </w:rPr>
    </w:pPr>
    <w:r w:rsidRPr="00AB345F">
      <w:rPr>
        <w:rFonts w:ascii="Calibri" w:hAnsi="Calibri" w:cs="Calibri"/>
        <w:b/>
        <w:sz w:val="28"/>
        <w:szCs w:val="28"/>
        <w:bdr w:val="nil"/>
        <w:lang w:val="en-CA" w:eastAsia="en-CA"/>
      </w:rPr>
      <w:t xml:space="preserve">As </w:t>
    </w:r>
    <w:proofErr w:type="gramStart"/>
    <w:r w:rsidRPr="00AB345F">
      <w:rPr>
        <w:rFonts w:ascii="Calibri" w:hAnsi="Calibri" w:cs="Calibri"/>
        <w:b/>
        <w:sz w:val="28"/>
        <w:szCs w:val="28"/>
        <w:bdr w:val="nil"/>
        <w:lang w:val="en-CA" w:eastAsia="en-CA"/>
      </w:rPr>
      <w:t>at</w:t>
    </w:r>
    <w:proofErr w:type="gramEnd"/>
    <w:r w:rsidRPr="00AB345F">
      <w:rPr>
        <w:rFonts w:ascii="Calibri" w:hAnsi="Calibri" w:cs="Calibri"/>
        <w:b/>
        <w:sz w:val="28"/>
        <w:szCs w:val="28"/>
        <w:bdr w:val="nil"/>
        <w:lang w:val="en-CA" w:eastAsia="en-CA"/>
      </w:rPr>
      <w:t xml:space="preserve"> 30 June 2026</w:t>
    </w:r>
  </w:p>
  <w:p w14:paraId="2D64C418" w14:textId="77777777" w:rsidR="0000368A" w:rsidRPr="00E22235" w:rsidRDefault="0000368A" w:rsidP="008C4502">
    <w:pPr>
      <w:pStyle w:val="Normal2"/>
      <w:pBdr>
        <w:top w:val="nil"/>
        <w:left w:val="nil"/>
        <w:bottom w:val="nil"/>
        <w:right w:val="nil"/>
        <w:between w:val="nil"/>
        <w:bar w:val="nil"/>
      </w:pBdr>
      <w:jc w:val="center"/>
      <w:rPr>
        <w:rFonts w:ascii="Calibri" w:hAnsi="Calibri" w:cs="Calibri"/>
        <w:b/>
        <w:color w:val="FFFFFF"/>
        <w:sz w:val="28"/>
        <w:szCs w:val="28"/>
        <w:bdr w:val="nil"/>
      </w:rPr>
    </w:pPr>
    <w:r w:rsidRPr="00E22235">
      <w:rPr>
        <w:rFonts w:ascii="Calibri" w:hAnsi="Calibri" w:cs="Calibri"/>
        <w:b/>
        <w:color w:val="FFFFFF"/>
        <w:sz w:val="28"/>
        <w:szCs w:val="28"/>
        <w:bdr w:val="nil"/>
        <w:lang w:val="en-CA" w:eastAsia="en-CA"/>
      </w:rPr>
      <w:t>Hidden words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026EA" w14:textId="1F72C59E" w:rsidR="0000368A" w:rsidRPr="00AB345F" w:rsidRDefault="00B51CD3" w:rsidP="008C4502">
    <w:pPr>
      <w:pStyle w:val="Normal2"/>
      <w:pBdr>
        <w:top w:val="nil"/>
        <w:left w:val="nil"/>
        <w:bottom w:val="nil"/>
        <w:right w:val="nil"/>
        <w:between w:val="nil"/>
        <w:bar w:val="nil"/>
      </w:pBdr>
      <w:jc w:val="center"/>
      <w:rPr>
        <w:rFonts w:ascii="Calibri" w:hAnsi="Calibri" w:cs="Calibri"/>
        <w:b/>
        <w:sz w:val="28"/>
        <w:szCs w:val="28"/>
        <w:bdr w:val="nil"/>
      </w:rPr>
    </w:pPr>
    <w:r>
      <w:rPr>
        <w:noProof/>
      </w:rPr>
      <w:pict w14:anchorId="5114A1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9" o:spid="_x0000_s1039" type="#_x0000_t136" style="position:absolute;left:0;text-align:left;margin-left:0;margin-top:0;width:561.45pt;height:74.85pt;rotation:315;z-index:-251628544;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AB345F">
      <w:rPr>
        <w:rFonts w:ascii="Calibri" w:hAnsi="Calibri" w:cs="Calibri"/>
        <w:b/>
        <w:sz w:val="28"/>
        <w:szCs w:val="28"/>
        <w:bdr w:val="nil"/>
        <w:lang w:val="en-CA" w:eastAsia="en-CA"/>
      </w:rPr>
      <w:t>City Renewal Authority</w:t>
    </w:r>
  </w:p>
  <w:p w14:paraId="5241A896" w14:textId="77777777" w:rsidR="0000368A" w:rsidRPr="00284993" w:rsidRDefault="0000368A" w:rsidP="008C4502">
    <w:pPr>
      <w:pStyle w:val="Normal2"/>
      <w:pBdr>
        <w:top w:val="nil"/>
        <w:left w:val="nil"/>
        <w:bottom w:val="nil"/>
        <w:right w:val="nil"/>
        <w:between w:val="nil"/>
        <w:bar w:val="nil"/>
      </w:pBdr>
      <w:jc w:val="center"/>
      <w:rPr>
        <w:rFonts w:ascii="Calibri" w:hAnsi="Calibri" w:cs="Arial"/>
        <w:b/>
        <w:sz w:val="28"/>
        <w:szCs w:val="28"/>
        <w:bdr w:val="nil"/>
      </w:rPr>
    </w:pPr>
    <w:r w:rsidRPr="00284993">
      <w:rPr>
        <w:rFonts w:ascii="Calibri" w:hAnsi="Calibri" w:cs="Arial"/>
        <w:b/>
        <w:sz w:val="28"/>
        <w:szCs w:val="28"/>
        <w:bdr w:val="nil"/>
        <w:lang w:val="en-CA" w:eastAsia="en-CA"/>
      </w:rPr>
      <w:t>Balance Sheet</w:t>
    </w:r>
  </w:p>
  <w:p w14:paraId="3BED6A91" w14:textId="77777777" w:rsidR="0000368A" w:rsidRDefault="0000368A" w:rsidP="008C4502">
    <w:pPr>
      <w:pStyle w:val="Normal2"/>
      <w:pBdr>
        <w:top w:val="nil"/>
        <w:left w:val="nil"/>
        <w:bottom w:val="nil"/>
        <w:right w:val="nil"/>
        <w:between w:val="nil"/>
        <w:bar w:val="nil"/>
      </w:pBdr>
      <w:jc w:val="center"/>
      <w:rPr>
        <w:rFonts w:ascii="Calibri" w:hAnsi="Calibri" w:cs="Calibri"/>
        <w:b/>
        <w:sz w:val="28"/>
        <w:szCs w:val="28"/>
        <w:bdr w:val="nil"/>
      </w:rPr>
    </w:pPr>
    <w:r w:rsidRPr="00AB345F">
      <w:rPr>
        <w:rFonts w:ascii="Calibri" w:hAnsi="Calibri" w:cs="Calibri"/>
        <w:b/>
        <w:sz w:val="28"/>
        <w:szCs w:val="28"/>
        <w:bdr w:val="nil"/>
        <w:lang w:val="en-CA" w:eastAsia="en-CA"/>
      </w:rPr>
      <w:t xml:space="preserve">As </w:t>
    </w:r>
    <w:proofErr w:type="gramStart"/>
    <w:r w:rsidRPr="00AB345F">
      <w:rPr>
        <w:rFonts w:ascii="Calibri" w:hAnsi="Calibri" w:cs="Calibri"/>
        <w:b/>
        <w:sz w:val="28"/>
        <w:szCs w:val="28"/>
        <w:bdr w:val="nil"/>
        <w:lang w:val="en-CA" w:eastAsia="en-CA"/>
      </w:rPr>
      <w:t>at</w:t>
    </w:r>
    <w:proofErr w:type="gramEnd"/>
    <w:r w:rsidRPr="00AB345F">
      <w:rPr>
        <w:rFonts w:ascii="Calibri" w:hAnsi="Calibri" w:cs="Calibri"/>
        <w:b/>
        <w:sz w:val="28"/>
        <w:szCs w:val="28"/>
        <w:bdr w:val="nil"/>
        <w:lang w:val="en-CA" w:eastAsia="en-CA"/>
      </w:rPr>
      <w:t xml:space="preserve"> 30 June 2026</w:t>
    </w:r>
  </w:p>
  <w:p w14:paraId="1E1E21FB" w14:textId="77777777" w:rsidR="0000368A" w:rsidRPr="00E22235" w:rsidRDefault="0000368A" w:rsidP="008C4502">
    <w:pPr>
      <w:pStyle w:val="Normal2"/>
      <w:pBdr>
        <w:top w:val="nil"/>
        <w:left w:val="nil"/>
        <w:bottom w:val="nil"/>
        <w:right w:val="nil"/>
        <w:between w:val="nil"/>
        <w:bar w:val="nil"/>
      </w:pBdr>
      <w:jc w:val="center"/>
      <w:rPr>
        <w:rFonts w:ascii="Calibri" w:hAnsi="Calibri" w:cs="Calibri"/>
        <w:b/>
        <w:color w:val="FFFFFF"/>
        <w:sz w:val="28"/>
        <w:szCs w:val="28"/>
        <w:bdr w:val="nil"/>
      </w:rPr>
    </w:pPr>
    <w:r w:rsidRPr="00E22235">
      <w:rPr>
        <w:rFonts w:ascii="Calibri" w:hAnsi="Calibri" w:cs="Calibri"/>
        <w:b/>
        <w:color w:val="FFFFFF"/>
        <w:sz w:val="28"/>
        <w:szCs w:val="28"/>
        <w:bdr w:val="nil"/>
        <w:lang w:val="en-CA" w:eastAsia="en-CA"/>
      </w:rPr>
      <w:t>Hidden words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BCA8" w14:textId="74613F4E" w:rsidR="00A329C2" w:rsidRDefault="00B51CD3">
    <w:pPr>
      <w:pStyle w:val="Normal2"/>
    </w:pPr>
    <w:r>
      <w:rPr>
        <w:noProof/>
      </w:rPr>
      <w:pict w14:anchorId="7F62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27" o:spid="_x0000_s1037" type="#_x0000_t136" style="position:absolute;margin-left:0;margin-top:0;width:561.45pt;height:74.85pt;rotation:315;z-index:-251632640;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7F2A" w14:textId="1818AB72" w:rsidR="0000368A" w:rsidRPr="002274F2" w:rsidRDefault="00B51CD3" w:rsidP="00101D27">
    <w:pPr>
      <w:pStyle w:val="Normal3"/>
      <w:pBdr>
        <w:top w:val="nil"/>
        <w:left w:val="nil"/>
        <w:bottom w:val="nil"/>
        <w:right w:val="nil"/>
        <w:between w:val="nil"/>
        <w:bar w:val="nil"/>
      </w:pBdr>
      <w:jc w:val="center"/>
      <w:rPr>
        <w:rFonts w:ascii="Calibri" w:hAnsi="Calibri" w:cs="Calibri"/>
        <w:b/>
        <w:sz w:val="28"/>
        <w:szCs w:val="28"/>
        <w:bdr w:val="nil"/>
      </w:rPr>
    </w:pPr>
    <w:r>
      <w:rPr>
        <w:noProof/>
      </w:rPr>
      <w:pict w14:anchorId="73FBA5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1" o:spid="_x0000_s1041" type="#_x0000_t136" style="position:absolute;left:0;text-align:left;margin-left:0;margin-top:0;width:561.45pt;height:74.85pt;rotation:315;z-index:-251624448;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2274F2">
      <w:rPr>
        <w:rFonts w:ascii="Calibri" w:hAnsi="Calibri" w:cs="Calibri"/>
        <w:b/>
        <w:sz w:val="28"/>
        <w:szCs w:val="28"/>
        <w:bdr w:val="nil"/>
        <w:lang w:val="en-CA" w:eastAsia="en-CA"/>
      </w:rPr>
      <w:t>City Renewal Authority</w:t>
    </w:r>
  </w:p>
  <w:p w14:paraId="49484E77" w14:textId="77777777" w:rsidR="0000368A" w:rsidRPr="00CC7926" w:rsidRDefault="0000368A" w:rsidP="00101D27">
    <w:pPr>
      <w:pStyle w:val="Normal3"/>
      <w:pBdr>
        <w:top w:val="nil"/>
        <w:left w:val="nil"/>
        <w:bottom w:val="nil"/>
        <w:right w:val="nil"/>
        <w:between w:val="nil"/>
        <w:bar w:val="nil"/>
      </w:pBdr>
      <w:jc w:val="center"/>
      <w:rPr>
        <w:rFonts w:ascii="Calibri" w:hAnsi="Calibri" w:cs="Arial"/>
        <w:b/>
        <w:sz w:val="28"/>
        <w:szCs w:val="28"/>
        <w:bdr w:val="nil"/>
      </w:rPr>
    </w:pPr>
    <w:r w:rsidRPr="00CC7926">
      <w:rPr>
        <w:rFonts w:ascii="Calibri" w:hAnsi="Calibri" w:cs="Arial"/>
        <w:b/>
        <w:sz w:val="28"/>
        <w:szCs w:val="28"/>
        <w:bdr w:val="nil"/>
        <w:lang w:val="en-CA" w:eastAsia="en-CA"/>
      </w:rPr>
      <w:t>Statement of Changes in Equity</w:t>
    </w:r>
  </w:p>
  <w:p w14:paraId="75F70DC2" w14:textId="77777777" w:rsidR="0000368A" w:rsidRDefault="0000368A" w:rsidP="000666FE">
    <w:pPr>
      <w:pStyle w:val="Normal3"/>
      <w:pBdr>
        <w:top w:val="nil"/>
        <w:left w:val="nil"/>
        <w:bottom w:val="nil"/>
        <w:right w:val="nil"/>
        <w:between w:val="nil"/>
        <w:bar w:val="nil"/>
      </w:pBdr>
      <w:jc w:val="center"/>
      <w:rPr>
        <w:rFonts w:ascii="Calibri" w:hAnsi="Calibri" w:cs="Calibri"/>
        <w:b/>
        <w:sz w:val="28"/>
        <w:szCs w:val="28"/>
        <w:bdr w:val="nil"/>
      </w:rPr>
    </w:pPr>
    <w:r w:rsidRPr="002274F2">
      <w:rPr>
        <w:rFonts w:ascii="Calibri" w:hAnsi="Calibri" w:cs="Calibri"/>
        <w:b/>
        <w:sz w:val="28"/>
        <w:szCs w:val="28"/>
        <w:bdr w:val="nil"/>
        <w:lang w:val="en-CA" w:eastAsia="en-CA"/>
      </w:rPr>
      <w:t>For the Year Ended 30 June 2026</w:t>
    </w:r>
  </w:p>
  <w:p w14:paraId="21D7C636" w14:textId="77777777" w:rsidR="0000368A" w:rsidRPr="00FE0265" w:rsidRDefault="0000368A" w:rsidP="00DA48C9">
    <w:pPr>
      <w:pStyle w:val="Normal3"/>
      <w:pBdr>
        <w:top w:val="nil"/>
        <w:left w:val="nil"/>
        <w:bottom w:val="nil"/>
        <w:right w:val="nil"/>
        <w:between w:val="nil"/>
        <w:bar w:val="nil"/>
      </w:pBdr>
      <w:jc w:val="center"/>
      <w:rPr>
        <w:rFonts w:ascii="Calibri" w:hAnsi="Calibri" w:cs="Calibri"/>
        <w:b/>
        <w:color w:val="FFFFFF"/>
        <w:sz w:val="28"/>
        <w:szCs w:val="28"/>
        <w:bdr w:val="nil"/>
      </w:rPr>
    </w:pPr>
    <w:r w:rsidRPr="00FE0265">
      <w:rPr>
        <w:rFonts w:ascii="Calibri" w:hAnsi="Calibri" w:cs="Calibri"/>
        <w:b/>
        <w:color w:val="FFFFFF"/>
        <w:sz w:val="28"/>
        <w:szCs w:val="28"/>
        <w:bdr w:val="nil"/>
        <w:lang w:val="en-CA" w:eastAsia="en-CA"/>
      </w:rPr>
      <w:t>Hidden words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7C37" w14:textId="3576E182" w:rsidR="0000368A" w:rsidRPr="002274F2" w:rsidRDefault="00B51CD3" w:rsidP="00101D27">
    <w:pPr>
      <w:pStyle w:val="Normal3"/>
      <w:pBdr>
        <w:top w:val="nil"/>
        <w:left w:val="nil"/>
        <w:bottom w:val="nil"/>
        <w:right w:val="nil"/>
        <w:between w:val="nil"/>
        <w:bar w:val="nil"/>
      </w:pBdr>
      <w:jc w:val="center"/>
      <w:rPr>
        <w:rFonts w:ascii="Calibri" w:hAnsi="Calibri" w:cs="Calibri"/>
        <w:b/>
        <w:sz w:val="28"/>
        <w:szCs w:val="28"/>
        <w:bdr w:val="nil"/>
      </w:rPr>
    </w:pPr>
    <w:r>
      <w:rPr>
        <w:noProof/>
      </w:rPr>
      <w:pict w14:anchorId="6DAA33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2" o:spid="_x0000_s1042" type="#_x0000_t136" style="position:absolute;left:0;text-align:left;margin-left:0;margin-top:0;width:561.45pt;height:74.85pt;rotation:315;z-index:-251622400;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2274F2">
      <w:rPr>
        <w:rFonts w:ascii="Calibri" w:hAnsi="Calibri" w:cs="Calibri"/>
        <w:b/>
        <w:sz w:val="28"/>
        <w:szCs w:val="28"/>
        <w:bdr w:val="nil"/>
        <w:lang w:val="en-CA" w:eastAsia="en-CA"/>
      </w:rPr>
      <w:t>City Renewal Authority</w:t>
    </w:r>
  </w:p>
  <w:p w14:paraId="0AB81B22" w14:textId="77777777" w:rsidR="0000368A" w:rsidRPr="00CC7926" w:rsidRDefault="0000368A" w:rsidP="00101D27">
    <w:pPr>
      <w:pStyle w:val="Normal3"/>
      <w:pBdr>
        <w:top w:val="nil"/>
        <w:left w:val="nil"/>
        <w:bottom w:val="nil"/>
        <w:right w:val="nil"/>
        <w:between w:val="nil"/>
        <w:bar w:val="nil"/>
      </w:pBdr>
      <w:jc w:val="center"/>
      <w:rPr>
        <w:rFonts w:ascii="Calibri" w:hAnsi="Calibri" w:cs="Arial"/>
        <w:b/>
        <w:sz w:val="28"/>
        <w:szCs w:val="28"/>
        <w:bdr w:val="nil"/>
      </w:rPr>
    </w:pPr>
    <w:r w:rsidRPr="00CC7926">
      <w:rPr>
        <w:rFonts w:ascii="Calibri" w:hAnsi="Calibri" w:cs="Arial"/>
        <w:b/>
        <w:sz w:val="28"/>
        <w:szCs w:val="28"/>
        <w:bdr w:val="nil"/>
        <w:lang w:val="en-CA" w:eastAsia="en-CA"/>
      </w:rPr>
      <w:t>Statement of Changes in Equity</w:t>
    </w:r>
  </w:p>
  <w:p w14:paraId="53F58FF6" w14:textId="77777777" w:rsidR="0000368A" w:rsidRDefault="0000368A" w:rsidP="000666FE">
    <w:pPr>
      <w:pStyle w:val="Normal3"/>
      <w:pBdr>
        <w:top w:val="nil"/>
        <w:left w:val="nil"/>
        <w:bottom w:val="nil"/>
        <w:right w:val="nil"/>
        <w:between w:val="nil"/>
        <w:bar w:val="nil"/>
      </w:pBdr>
      <w:jc w:val="center"/>
      <w:rPr>
        <w:rFonts w:ascii="Calibri" w:hAnsi="Calibri" w:cs="Calibri"/>
        <w:b/>
        <w:sz w:val="28"/>
        <w:szCs w:val="28"/>
        <w:bdr w:val="nil"/>
      </w:rPr>
    </w:pPr>
    <w:r w:rsidRPr="002274F2">
      <w:rPr>
        <w:rFonts w:ascii="Calibri" w:hAnsi="Calibri" w:cs="Calibri"/>
        <w:b/>
        <w:sz w:val="28"/>
        <w:szCs w:val="28"/>
        <w:bdr w:val="nil"/>
        <w:lang w:val="en-CA" w:eastAsia="en-CA"/>
      </w:rPr>
      <w:t>For the Year Ended 30 June 2026</w:t>
    </w:r>
  </w:p>
  <w:p w14:paraId="0EA0BB71" w14:textId="77777777" w:rsidR="0000368A" w:rsidRPr="00FE0265" w:rsidRDefault="0000368A" w:rsidP="00DA48C9">
    <w:pPr>
      <w:pStyle w:val="Normal3"/>
      <w:pBdr>
        <w:top w:val="nil"/>
        <w:left w:val="nil"/>
        <w:bottom w:val="nil"/>
        <w:right w:val="nil"/>
        <w:between w:val="nil"/>
        <w:bar w:val="nil"/>
      </w:pBdr>
      <w:jc w:val="center"/>
      <w:rPr>
        <w:rFonts w:ascii="Calibri" w:hAnsi="Calibri" w:cs="Calibri"/>
        <w:b/>
        <w:color w:val="FFFFFF"/>
        <w:sz w:val="28"/>
        <w:szCs w:val="28"/>
        <w:bdr w:val="nil"/>
      </w:rPr>
    </w:pPr>
    <w:r w:rsidRPr="00FE0265">
      <w:rPr>
        <w:rFonts w:ascii="Calibri" w:hAnsi="Calibri" w:cs="Calibri"/>
        <w:b/>
        <w:color w:val="FFFFFF"/>
        <w:sz w:val="28"/>
        <w:szCs w:val="28"/>
        <w:bdr w:val="nil"/>
        <w:lang w:val="en-CA" w:eastAsia="en-CA"/>
      </w:rPr>
      <w:t>Hidden words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C5AF2" w14:textId="676C76CE" w:rsidR="00A329C2" w:rsidRDefault="00B51CD3">
    <w:pPr>
      <w:pStyle w:val="Normal3"/>
    </w:pPr>
    <w:r>
      <w:rPr>
        <w:noProof/>
      </w:rPr>
      <w:pict w14:anchorId="0765CC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0" o:spid="_x0000_s1040" type="#_x0000_t136" style="position:absolute;margin-left:0;margin-top:0;width:561.45pt;height:74.85pt;rotation:315;z-index:-251626496;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60FE" w14:textId="190653DE" w:rsidR="0000368A" w:rsidRPr="002274F2" w:rsidRDefault="00B51CD3" w:rsidP="00F042FF">
    <w:pPr>
      <w:pBdr>
        <w:top w:val="nil"/>
        <w:left w:val="nil"/>
        <w:bottom w:val="nil"/>
        <w:right w:val="nil"/>
        <w:between w:val="nil"/>
        <w:bar w:val="nil"/>
      </w:pBdr>
      <w:jc w:val="center"/>
      <w:rPr>
        <w:rFonts w:ascii="Calibri" w:eastAsia="Calibri" w:hAnsi="Calibri" w:cs="Calibri"/>
        <w:b/>
        <w:sz w:val="28"/>
        <w:szCs w:val="28"/>
        <w:bdr w:val="nil"/>
      </w:rPr>
    </w:pPr>
    <w:r>
      <w:rPr>
        <w:noProof/>
      </w:rPr>
      <w:pict w14:anchorId="276998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4" o:spid="_x0000_s1044" type="#_x0000_t136" style="position:absolute;left:0;text-align:left;margin-left:0;margin-top:0;width:561.45pt;height:74.85pt;rotation:315;z-index:-251618304;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2274F2">
      <w:rPr>
        <w:rFonts w:ascii="Calibri" w:eastAsia="Calibri" w:hAnsi="Calibri" w:cs="Calibri"/>
        <w:b/>
        <w:sz w:val="28"/>
        <w:szCs w:val="28"/>
        <w:bdr w:val="nil"/>
      </w:rPr>
      <w:t>City Renewal Authority</w:t>
    </w:r>
  </w:p>
  <w:p w14:paraId="649C9AFB" w14:textId="77777777" w:rsidR="0000368A" w:rsidRPr="002274F2" w:rsidRDefault="0000368A" w:rsidP="00F042FF">
    <w:pPr>
      <w:pBdr>
        <w:top w:val="nil"/>
        <w:left w:val="nil"/>
        <w:bottom w:val="nil"/>
        <w:right w:val="nil"/>
        <w:between w:val="nil"/>
        <w:bar w:val="nil"/>
      </w:pBdr>
      <w:jc w:val="center"/>
      <w:rPr>
        <w:rFonts w:ascii="Calibri" w:eastAsia="Calibri" w:hAnsi="Calibri" w:cs="Calibri"/>
        <w:b/>
        <w:sz w:val="28"/>
        <w:szCs w:val="28"/>
        <w:bdr w:val="nil"/>
      </w:rPr>
    </w:pPr>
    <w:r w:rsidRPr="002274F2">
      <w:rPr>
        <w:rFonts w:ascii="Calibri" w:eastAsia="Calibri" w:hAnsi="Calibri" w:cs="Calibri"/>
        <w:b/>
        <w:sz w:val="28"/>
        <w:szCs w:val="28"/>
        <w:bdr w:val="nil"/>
      </w:rPr>
      <w:t xml:space="preserve">Statement of Changes in </w:t>
    </w:r>
    <w:r w:rsidRPr="0039346E">
      <w:rPr>
        <w:rFonts w:ascii="Calibri" w:eastAsia="Calibri" w:hAnsi="Calibri" w:cs="Calibri"/>
        <w:b/>
        <w:sz w:val="28"/>
        <w:szCs w:val="28"/>
        <w:bdr w:val="nil"/>
      </w:rPr>
      <w:t>Equity - Continued</w:t>
    </w:r>
  </w:p>
  <w:p w14:paraId="66F27D8D" w14:textId="77777777" w:rsidR="0000368A" w:rsidRDefault="0000368A" w:rsidP="00F042FF">
    <w:pPr>
      <w:pBdr>
        <w:top w:val="nil"/>
        <w:left w:val="nil"/>
        <w:bottom w:val="nil"/>
        <w:right w:val="nil"/>
        <w:between w:val="nil"/>
        <w:bar w:val="nil"/>
      </w:pBdr>
      <w:jc w:val="center"/>
      <w:rPr>
        <w:rFonts w:ascii="Calibri" w:eastAsia="Calibri" w:hAnsi="Calibri" w:cs="Calibri"/>
        <w:b/>
        <w:sz w:val="28"/>
        <w:szCs w:val="28"/>
        <w:bdr w:val="nil"/>
      </w:rPr>
    </w:pPr>
    <w:r w:rsidRPr="002274F2">
      <w:rPr>
        <w:rFonts w:ascii="Calibri" w:eastAsia="Calibri" w:hAnsi="Calibri" w:cs="Calibri"/>
        <w:b/>
        <w:sz w:val="28"/>
        <w:szCs w:val="28"/>
        <w:bdr w:val="nil"/>
      </w:rPr>
      <w:t xml:space="preserve">For the Year Ended </w:t>
    </w:r>
    <w:r>
      <w:rPr>
        <w:rFonts w:ascii="Calibri" w:eastAsia="Calibri" w:hAnsi="Calibri" w:cs="Calibri"/>
        <w:b/>
        <w:sz w:val="28"/>
        <w:szCs w:val="28"/>
        <w:bdr w:val="nil"/>
      </w:rPr>
      <w:t>30 June 2026</w:t>
    </w:r>
  </w:p>
  <w:p w14:paraId="7FC7796A" w14:textId="77777777" w:rsidR="0000368A" w:rsidRPr="001169FF" w:rsidRDefault="0000368A" w:rsidP="00871A33">
    <w:pPr>
      <w:pBdr>
        <w:top w:val="nil"/>
        <w:left w:val="nil"/>
        <w:bottom w:val="nil"/>
        <w:right w:val="nil"/>
        <w:between w:val="nil"/>
        <w:bar w:val="nil"/>
      </w:pBdr>
      <w:jc w:val="center"/>
      <w:rPr>
        <w:rFonts w:ascii="Calibri" w:eastAsia="Calibri" w:hAnsi="Calibri" w:cs="Calibri"/>
        <w:b/>
        <w:color w:val="FFFFFF"/>
        <w:sz w:val="28"/>
        <w:szCs w:val="28"/>
        <w:bdr w:val="nil"/>
      </w:rPr>
    </w:pPr>
    <w:r w:rsidRPr="001169FF">
      <w:rPr>
        <w:rFonts w:ascii="Calibri" w:eastAsia="Calibri" w:hAnsi="Calibri" w:cs="Calibri"/>
        <w:b/>
        <w:color w:val="FFFFFF"/>
        <w:sz w:val="28"/>
        <w:szCs w:val="28"/>
        <w:bdr w:val="nil"/>
      </w:rPr>
      <w:t>Hidden words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D05A" w14:textId="211FFD6A" w:rsidR="0000368A" w:rsidRPr="002274F2" w:rsidRDefault="00B51CD3" w:rsidP="00F042FF">
    <w:pPr>
      <w:pBdr>
        <w:top w:val="nil"/>
        <w:left w:val="nil"/>
        <w:bottom w:val="nil"/>
        <w:right w:val="nil"/>
        <w:between w:val="nil"/>
        <w:bar w:val="nil"/>
      </w:pBdr>
      <w:jc w:val="center"/>
      <w:rPr>
        <w:rFonts w:ascii="Calibri" w:eastAsia="Calibri" w:hAnsi="Calibri" w:cs="Calibri"/>
        <w:b/>
        <w:sz w:val="28"/>
        <w:szCs w:val="28"/>
        <w:bdr w:val="nil"/>
      </w:rPr>
    </w:pPr>
    <w:r>
      <w:rPr>
        <w:noProof/>
      </w:rPr>
      <w:pict w14:anchorId="3154E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5" o:spid="_x0000_s1045" type="#_x0000_t136" style="position:absolute;left:0;text-align:left;margin-left:0;margin-top:0;width:561.45pt;height:74.85pt;rotation:315;z-index:-25161625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2274F2">
      <w:rPr>
        <w:rFonts w:ascii="Calibri" w:eastAsia="Calibri" w:hAnsi="Calibri" w:cs="Calibri"/>
        <w:b/>
        <w:sz w:val="28"/>
        <w:szCs w:val="28"/>
        <w:bdr w:val="nil"/>
      </w:rPr>
      <w:t>City Renewal Authority</w:t>
    </w:r>
  </w:p>
  <w:p w14:paraId="0066D993" w14:textId="77777777" w:rsidR="0000368A" w:rsidRPr="002274F2" w:rsidRDefault="0000368A" w:rsidP="00F042FF">
    <w:pPr>
      <w:pBdr>
        <w:top w:val="nil"/>
        <w:left w:val="nil"/>
        <w:bottom w:val="nil"/>
        <w:right w:val="nil"/>
        <w:between w:val="nil"/>
        <w:bar w:val="nil"/>
      </w:pBdr>
      <w:jc w:val="center"/>
      <w:rPr>
        <w:rFonts w:ascii="Calibri" w:eastAsia="Calibri" w:hAnsi="Calibri" w:cs="Calibri"/>
        <w:b/>
        <w:sz w:val="28"/>
        <w:szCs w:val="28"/>
        <w:bdr w:val="nil"/>
      </w:rPr>
    </w:pPr>
    <w:r w:rsidRPr="002274F2">
      <w:rPr>
        <w:rFonts w:ascii="Calibri" w:eastAsia="Calibri" w:hAnsi="Calibri" w:cs="Calibri"/>
        <w:b/>
        <w:sz w:val="28"/>
        <w:szCs w:val="28"/>
        <w:bdr w:val="nil"/>
      </w:rPr>
      <w:t xml:space="preserve">Statement of Changes in </w:t>
    </w:r>
    <w:r w:rsidRPr="0039346E">
      <w:rPr>
        <w:rFonts w:ascii="Calibri" w:eastAsia="Calibri" w:hAnsi="Calibri" w:cs="Calibri"/>
        <w:b/>
        <w:sz w:val="28"/>
        <w:szCs w:val="28"/>
        <w:bdr w:val="nil"/>
      </w:rPr>
      <w:t>Equity - Continued</w:t>
    </w:r>
  </w:p>
  <w:p w14:paraId="04B59DD2" w14:textId="77777777" w:rsidR="0000368A" w:rsidRDefault="0000368A" w:rsidP="00F042FF">
    <w:pPr>
      <w:pBdr>
        <w:top w:val="nil"/>
        <w:left w:val="nil"/>
        <w:bottom w:val="nil"/>
        <w:right w:val="nil"/>
        <w:between w:val="nil"/>
        <w:bar w:val="nil"/>
      </w:pBdr>
      <w:jc w:val="center"/>
      <w:rPr>
        <w:rFonts w:ascii="Calibri" w:eastAsia="Calibri" w:hAnsi="Calibri" w:cs="Calibri"/>
        <w:b/>
        <w:sz w:val="28"/>
        <w:szCs w:val="28"/>
        <w:bdr w:val="nil"/>
      </w:rPr>
    </w:pPr>
    <w:r w:rsidRPr="002274F2">
      <w:rPr>
        <w:rFonts w:ascii="Calibri" w:eastAsia="Calibri" w:hAnsi="Calibri" w:cs="Calibri"/>
        <w:b/>
        <w:sz w:val="28"/>
        <w:szCs w:val="28"/>
        <w:bdr w:val="nil"/>
      </w:rPr>
      <w:t xml:space="preserve">For the Year Ended </w:t>
    </w:r>
    <w:r>
      <w:rPr>
        <w:rFonts w:ascii="Calibri" w:eastAsia="Calibri" w:hAnsi="Calibri" w:cs="Calibri"/>
        <w:b/>
        <w:sz w:val="28"/>
        <w:szCs w:val="28"/>
        <w:bdr w:val="nil"/>
      </w:rPr>
      <w:t>30 June 2026</w:t>
    </w:r>
  </w:p>
  <w:p w14:paraId="4674245B" w14:textId="77777777" w:rsidR="0000368A" w:rsidRPr="001169FF" w:rsidRDefault="0000368A" w:rsidP="00871A33">
    <w:pPr>
      <w:pBdr>
        <w:top w:val="nil"/>
        <w:left w:val="nil"/>
        <w:bottom w:val="nil"/>
        <w:right w:val="nil"/>
        <w:between w:val="nil"/>
        <w:bar w:val="nil"/>
      </w:pBdr>
      <w:jc w:val="center"/>
      <w:rPr>
        <w:rFonts w:ascii="Calibri" w:eastAsia="Calibri" w:hAnsi="Calibri" w:cs="Calibri"/>
        <w:b/>
        <w:color w:val="FFFFFF"/>
        <w:sz w:val="28"/>
        <w:szCs w:val="28"/>
        <w:bdr w:val="nil"/>
      </w:rPr>
    </w:pPr>
    <w:r w:rsidRPr="001169FF">
      <w:rPr>
        <w:rFonts w:ascii="Calibri" w:eastAsia="Calibri" w:hAnsi="Calibri" w:cs="Calibri"/>
        <w:b/>
        <w:color w:val="FFFFFF"/>
        <w:sz w:val="28"/>
        <w:szCs w:val="28"/>
        <w:bdr w:val="nil"/>
      </w:rPr>
      <w:t>Hidden words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BD7A" w14:textId="08C8311E" w:rsidR="00A329C2" w:rsidRDefault="00B51CD3">
    <w:pPr>
      <w:pBdr>
        <w:top w:val="nil"/>
        <w:left w:val="nil"/>
        <w:bottom w:val="nil"/>
        <w:right w:val="nil"/>
        <w:between w:val="nil"/>
        <w:bar w:val="nil"/>
      </w:pBdr>
      <w:rPr>
        <w:bdr w:val="nil"/>
      </w:rPr>
    </w:pPr>
    <w:r>
      <w:rPr>
        <w:noProof/>
      </w:rPr>
      <w:pict w14:anchorId="61A16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3" o:spid="_x0000_s1043" type="#_x0000_t136" style="position:absolute;margin-left:0;margin-top:0;width:561.45pt;height:74.85pt;rotation:315;z-index:-251620352;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B72C" w14:textId="12B0C7DE" w:rsidR="0000368A" w:rsidRPr="009F6E97" w:rsidRDefault="00B51CD3" w:rsidP="00E14294">
    <w:pPr>
      <w:pStyle w:val="Normal5"/>
      <w:pBdr>
        <w:top w:val="nil"/>
        <w:left w:val="nil"/>
        <w:bottom w:val="nil"/>
        <w:right w:val="nil"/>
        <w:between w:val="nil"/>
        <w:bar w:val="nil"/>
      </w:pBdr>
      <w:jc w:val="center"/>
      <w:rPr>
        <w:rFonts w:ascii="Calibri" w:hAnsi="Calibri" w:cs="Calibri"/>
        <w:b/>
        <w:sz w:val="28"/>
        <w:szCs w:val="28"/>
        <w:bdr w:val="nil"/>
      </w:rPr>
    </w:pPr>
    <w:r>
      <w:rPr>
        <w:noProof/>
      </w:rPr>
      <w:pict w14:anchorId="363462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7" o:spid="_x0000_s1047" type="#_x0000_t136" style="position:absolute;left:0;text-align:left;margin-left:0;margin-top:0;width:561.45pt;height:74.85pt;rotation:315;z-index:-251612160;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9F6E97">
      <w:rPr>
        <w:rFonts w:ascii="Calibri" w:hAnsi="Calibri" w:cs="Calibri"/>
        <w:b/>
        <w:sz w:val="28"/>
        <w:szCs w:val="28"/>
        <w:bdr w:val="nil"/>
        <w:lang w:val="en-CA" w:eastAsia="en-CA"/>
      </w:rPr>
      <w:t>City Renewal Authority</w:t>
    </w:r>
  </w:p>
  <w:p w14:paraId="0423EF26" w14:textId="77777777" w:rsidR="0000368A" w:rsidRPr="004C307B" w:rsidRDefault="0000368A" w:rsidP="00E14294">
    <w:pPr>
      <w:pStyle w:val="Normal5"/>
      <w:pBdr>
        <w:top w:val="nil"/>
        <w:left w:val="nil"/>
        <w:bottom w:val="nil"/>
        <w:right w:val="nil"/>
        <w:between w:val="nil"/>
        <w:bar w:val="nil"/>
      </w:pBdr>
      <w:jc w:val="center"/>
      <w:rPr>
        <w:rFonts w:ascii="Calibri" w:hAnsi="Calibri" w:cs="Arial"/>
        <w:b/>
        <w:sz w:val="28"/>
        <w:szCs w:val="28"/>
        <w:bdr w:val="nil"/>
      </w:rPr>
    </w:pPr>
    <w:r w:rsidRPr="004C307B">
      <w:rPr>
        <w:rFonts w:ascii="Calibri" w:hAnsi="Calibri" w:cs="Arial"/>
        <w:b/>
        <w:sz w:val="28"/>
        <w:szCs w:val="28"/>
        <w:bdr w:val="nil"/>
        <w:lang w:val="en-CA" w:eastAsia="en-CA"/>
      </w:rPr>
      <w:t xml:space="preserve">Statement </w:t>
    </w:r>
    <w:r>
      <w:rPr>
        <w:rFonts w:ascii="Calibri" w:hAnsi="Calibri" w:cs="Arial"/>
        <w:b/>
        <w:sz w:val="28"/>
        <w:szCs w:val="28"/>
        <w:bdr w:val="nil"/>
        <w:lang w:val="en-CA" w:eastAsia="en-CA"/>
      </w:rPr>
      <w:t xml:space="preserve">of </w:t>
    </w:r>
    <w:r w:rsidRPr="004C307B">
      <w:rPr>
        <w:rFonts w:ascii="Calibri" w:hAnsi="Calibri" w:cs="Arial"/>
        <w:b/>
        <w:sz w:val="28"/>
        <w:szCs w:val="28"/>
        <w:bdr w:val="nil"/>
        <w:lang w:val="en-CA" w:eastAsia="en-CA"/>
      </w:rPr>
      <w:t>Cash Flow</w:t>
    </w:r>
    <w:r>
      <w:rPr>
        <w:rFonts w:ascii="Calibri" w:hAnsi="Calibri" w:cs="Arial"/>
        <w:b/>
        <w:sz w:val="28"/>
        <w:szCs w:val="28"/>
        <w:bdr w:val="nil"/>
        <w:lang w:val="en-CA" w:eastAsia="en-CA"/>
      </w:rPr>
      <w:t>s</w:t>
    </w:r>
    <w:r w:rsidRPr="004C307B">
      <w:rPr>
        <w:rFonts w:ascii="Calibri" w:hAnsi="Calibri" w:cs="Arial"/>
        <w:b/>
        <w:sz w:val="28"/>
        <w:szCs w:val="28"/>
        <w:bdr w:val="nil"/>
        <w:lang w:val="en-CA" w:eastAsia="en-CA"/>
      </w:rPr>
      <w:t xml:space="preserve"> </w:t>
    </w:r>
  </w:p>
  <w:p w14:paraId="719A4850" w14:textId="77777777" w:rsidR="0000368A" w:rsidRDefault="0000368A" w:rsidP="00E14294">
    <w:pPr>
      <w:pStyle w:val="Normal5"/>
      <w:pBdr>
        <w:top w:val="nil"/>
        <w:left w:val="nil"/>
        <w:bottom w:val="nil"/>
        <w:right w:val="nil"/>
        <w:between w:val="nil"/>
        <w:bar w:val="nil"/>
      </w:pBdr>
      <w:jc w:val="center"/>
      <w:rPr>
        <w:rFonts w:ascii="Calibri" w:hAnsi="Calibri" w:cs="Calibri"/>
        <w:b/>
        <w:sz w:val="28"/>
        <w:szCs w:val="28"/>
        <w:bdr w:val="nil"/>
      </w:rPr>
    </w:pPr>
    <w:r w:rsidRPr="009F6E97">
      <w:rPr>
        <w:rFonts w:ascii="Calibri" w:hAnsi="Calibri" w:cs="Calibri"/>
        <w:b/>
        <w:sz w:val="28"/>
        <w:szCs w:val="28"/>
        <w:bdr w:val="nil"/>
        <w:lang w:val="en-CA" w:eastAsia="en-CA"/>
      </w:rPr>
      <w:t>For the Year Ended 30 June 2026</w:t>
    </w:r>
  </w:p>
  <w:p w14:paraId="46D51827" w14:textId="77777777" w:rsidR="0000368A" w:rsidRPr="003C1B7E" w:rsidRDefault="0000368A" w:rsidP="00852A66">
    <w:pPr>
      <w:pStyle w:val="Normal5"/>
      <w:pBdr>
        <w:top w:val="nil"/>
        <w:left w:val="nil"/>
        <w:bottom w:val="nil"/>
        <w:right w:val="nil"/>
        <w:between w:val="nil"/>
        <w:bar w:val="nil"/>
      </w:pBdr>
      <w:jc w:val="center"/>
      <w:rPr>
        <w:rFonts w:ascii="Calibri" w:hAnsi="Calibri" w:cs="Calibri"/>
        <w:b/>
        <w:color w:val="FFFFFF"/>
        <w:sz w:val="28"/>
        <w:szCs w:val="28"/>
        <w:bdr w:val="nil"/>
      </w:rPr>
    </w:pPr>
    <w:r w:rsidRPr="003C1B7E">
      <w:rPr>
        <w:rFonts w:ascii="Calibri" w:hAnsi="Calibri" w:cs="Calibri"/>
        <w:b/>
        <w:color w:val="FFFFFF"/>
        <w:sz w:val="28"/>
        <w:szCs w:val="28"/>
        <w:bdr w:val="nil"/>
        <w:lang w:val="en-CA" w:eastAsia="en-CA"/>
      </w:rPr>
      <w:t>Hidden words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BA067" w14:textId="3FD5BCC5" w:rsidR="0000368A" w:rsidRPr="009F6E97" w:rsidRDefault="00B51CD3" w:rsidP="00E14294">
    <w:pPr>
      <w:pStyle w:val="Normal5"/>
      <w:pBdr>
        <w:top w:val="nil"/>
        <w:left w:val="nil"/>
        <w:bottom w:val="nil"/>
        <w:right w:val="nil"/>
        <w:between w:val="nil"/>
        <w:bar w:val="nil"/>
      </w:pBdr>
      <w:jc w:val="center"/>
      <w:rPr>
        <w:rFonts w:ascii="Calibri" w:hAnsi="Calibri" w:cs="Calibri"/>
        <w:b/>
        <w:sz w:val="28"/>
        <w:szCs w:val="28"/>
        <w:bdr w:val="nil"/>
      </w:rPr>
    </w:pPr>
    <w:r>
      <w:rPr>
        <w:noProof/>
      </w:rPr>
      <w:pict w14:anchorId="1B87B2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8" o:spid="_x0000_s1048" type="#_x0000_t136" style="position:absolute;left:0;text-align:left;margin-left:0;margin-top:0;width:561.45pt;height:74.85pt;rotation:315;z-index:-251610112;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9F6E97">
      <w:rPr>
        <w:rFonts w:ascii="Calibri" w:hAnsi="Calibri" w:cs="Calibri"/>
        <w:b/>
        <w:sz w:val="28"/>
        <w:szCs w:val="28"/>
        <w:bdr w:val="nil"/>
        <w:lang w:val="en-CA" w:eastAsia="en-CA"/>
      </w:rPr>
      <w:t>City Renewal Authority</w:t>
    </w:r>
  </w:p>
  <w:p w14:paraId="63554298" w14:textId="77777777" w:rsidR="0000368A" w:rsidRPr="004C307B" w:rsidRDefault="0000368A" w:rsidP="00E14294">
    <w:pPr>
      <w:pStyle w:val="Normal5"/>
      <w:pBdr>
        <w:top w:val="nil"/>
        <w:left w:val="nil"/>
        <w:bottom w:val="nil"/>
        <w:right w:val="nil"/>
        <w:between w:val="nil"/>
        <w:bar w:val="nil"/>
      </w:pBdr>
      <w:jc w:val="center"/>
      <w:rPr>
        <w:rFonts w:ascii="Calibri" w:hAnsi="Calibri" w:cs="Arial"/>
        <w:b/>
        <w:sz w:val="28"/>
        <w:szCs w:val="28"/>
        <w:bdr w:val="nil"/>
      </w:rPr>
    </w:pPr>
    <w:r w:rsidRPr="004C307B">
      <w:rPr>
        <w:rFonts w:ascii="Calibri" w:hAnsi="Calibri" w:cs="Arial"/>
        <w:b/>
        <w:sz w:val="28"/>
        <w:szCs w:val="28"/>
        <w:bdr w:val="nil"/>
        <w:lang w:val="en-CA" w:eastAsia="en-CA"/>
      </w:rPr>
      <w:t xml:space="preserve">Statement </w:t>
    </w:r>
    <w:r>
      <w:rPr>
        <w:rFonts w:ascii="Calibri" w:hAnsi="Calibri" w:cs="Arial"/>
        <w:b/>
        <w:sz w:val="28"/>
        <w:szCs w:val="28"/>
        <w:bdr w:val="nil"/>
        <w:lang w:val="en-CA" w:eastAsia="en-CA"/>
      </w:rPr>
      <w:t xml:space="preserve">of </w:t>
    </w:r>
    <w:r w:rsidRPr="004C307B">
      <w:rPr>
        <w:rFonts w:ascii="Calibri" w:hAnsi="Calibri" w:cs="Arial"/>
        <w:b/>
        <w:sz w:val="28"/>
        <w:szCs w:val="28"/>
        <w:bdr w:val="nil"/>
        <w:lang w:val="en-CA" w:eastAsia="en-CA"/>
      </w:rPr>
      <w:t>Cash Flow</w:t>
    </w:r>
    <w:r>
      <w:rPr>
        <w:rFonts w:ascii="Calibri" w:hAnsi="Calibri" w:cs="Arial"/>
        <w:b/>
        <w:sz w:val="28"/>
        <w:szCs w:val="28"/>
        <w:bdr w:val="nil"/>
        <w:lang w:val="en-CA" w:eastAsia="en-CA"/>
      </w:rPr>
      <w:t>s</w:t>
    </w:r>
    <w:r w:rsidRPr="004C307B">
      <w:rPr>
        <w:rFonts w:ascii="Calibri" w:hAnsi="Calibri" w:cs="Arial"/>
        <w:b/>
        <w:sz w:val="28"/>
        <w:szCs w:val="28"/>
        <w:bdr w:val="nil"/>
        <w:lang w:val="en-CA" w:eastAsia="en-CA"/>
      </w:rPr>
      <w:t xml:space="preserve"> </w:t>
    </w:r>
  </w:p>
  <w:p w14:paraId="58E89D61" w14:textId="77777777" w:rsidR="0000368A" w:rsidRDefault="0000368A" w:rsidP="00E14294">
    <w:pPr>
      <w:pStyle w:val="Normal5"/>
      <w:pBdr>
        <w:top w:val="nil"/>
        <w:left w:val="nil"/>
        <w:bottom w:val="nil"/>
        <w:right w:val="nil"/>
        <w:between w:val="nil"/>
        <w:bar w:val="nil"/>
      </w:pBdr>
      <w:jc w:val="center"/>
      <w:rPr>
        <w:rFonts w:ascii="Calibri" w:hAnsi="Calibri" w:cs="Calibri"/>
        <w:b/>
        <w:sz w:val="28"/>
        <w:szCs w:val="28"/>
        <w:bdr w:val="nil"/>
      </w:rPr>
    </w:pPr>
    <w:r w:rsidRPr="009F6E97">
      <w:rPr>
        <w:rFonts w:ascii="Calibri" w:hAnsi="Calibri" w:cs="Calibri"/>
        <w:b/>
        <w:sz w:val="28"/>
        <w:szCs w:val="28"/>
        <w:bdr w:val="nil"/>
        <w:lang w:val="en-CA" w:eastAsia="en-CA"/>
      </w:rPr>
      <w:t>For the Year Ended 30 June 2026</w:t>
    </w:r>
  </w:p>
  <w:p w14:paraId="6EEA7C1C" w14:textId="77777777" w:rsidR="0000368A" w:rsidRPr="003C1B7E" w:rsidRDefault="0000368A" w:rsidP="00852A66">
    <w:pPr>
      <w:pStyle w:val="Normal5"/>
      <w:pBdr>
        <w:top w:val="nil"/>
        <w:left w:val="nil"/>
        <w:bottom w:val="nil"/>
        <w:right w:val="nil"/>
        <w:between w:val="nil"/>
        <w:bar w:val="nil"/>
      </w:pBdr>
      <w:jc w:val="center"/>
      <w:rPr>
        <w:rFonts w:ascii="Calibri" w:hAnsi="Calibri" w:cs="Calibri"/>
        <w:b/>
        <w:color w:val="FFFFFF"/>
        <w:sz w:val="28"/>
        <w:szCs w:val="28"/>
        <w:bdr w:val="nil"/>
      </w:rPr>
    </w:pPr>
    <w:r w:rsidRPr="003C1B7E">
      <w:rPr>
        <w:rFonts w:ascii="Calibri" w:hAnsi="Calibri" w:cs="Calibri"/>
        <w:b/>
        <w:color w:val="FFFFFF"/>
        <w:sz w:val="28"/>
        <w:szCs w:val="28"/>
        <w:bdr w:val="nil"/>
        <w:lang w:val="en-CA" w:eastAsia="en-CA"/>
      </w:rPr>
      <w:t>Hidden words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5732" w14:textId="039B3635" w:rsidR="00A329C2" w:rsidRDefault="00B51CD3">
    <w:pPr>
      <w:pStyle w:val="Normal5"/>
    </w:pPr>
    <w:r>
      <w:rPr>
        <w:noProof/>
      </w:rPr>
      <w:pict w14:anchorId="668E7E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6" o:spid="_x0000_s1046" type="#_x0000_t136" style="position:absolute;margin-left:0;margin-top:0;width:561.45pt;height:74.85pt;rotation:315;z-index:-251614208;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1CA1" w14:textId="68245F3B" w:rsidR="0000368A" w:rsidRPr="009F6E97" w:rsidRDefault="00B51CD3" w:rsidP="00E14294">
    <w:pPr>
      <w:pStyle w:val="Normal6"/>
      <w:pBdr>
        <w:top w:val="nil"/>
        <w:left w:val="nil"/>
        <w:bottom w:val="nil"/>
        <w:right w:val="nil"/>
        <w:between w:val="nil"/>
        <w:bar w:val="nil"/>
      </w:pBdr>
      <w:jc w:val="center"/>
      <w:rPr>
        <w:rFonts w:ascii="Calibri" w:hAnsi="Calibri" w:cs="Calibri"/>
        <w:b/>
        <w:sz w:val="28"/>
        <w:szCs w:val="28"/>
        <w:bdr w:val="nil"/>
      </w:rPr>
    </w:pPr>
    <w:r>
      <w:rPr>
        <w:noProof/>
      </w:rPr>
      <w:pict w14:anchorId="546CAC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0" o:spid="_x0000_s1050" type="#_x0000_t136" style="position:absolute;left:0;text-align:left;margin-left:0;margin-top:0;width:561.45pt;height:74.85pt;rotation:315;z-index:-25160601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9F6E97">
      <w:rPr>
        <w:rFonts w:ascii="Calibri" w:hAnsi="Calibri" w:cs="Calibri"/>
        <w:b/>
        <w:sz w:val="28"/>
        <w:szCs w:val="28"/>
        <w:bdr w:val="nil"/>
        <w:lang w:val="en-CA" w:eastAsia="en-CA"/>
      </w:rPr>
      <w:t>City Renewal Authority</w:t>
    </w:r>
  </w:p>
  <w:p w14:paraId="493B2B33" w14:textId="77777777" w:rsidR="0000368A" w:rsidRPr="00863CCD" w:rsidRDefault="0000368A" w:rsidP="00E14294">
    <w:pPr>
      <w:pStyle w:val="Normal6"/>
      <w:pBdr>
        <w:top w:val="nil"/>
        <w:left w:val="nil"/>
        <w:bottom w:val="nil"/>
        <w:right w:val="nil"/>
        <w:between w:val="nil"/>
        <w:bar w:val="nil"/>
      </w:pBdr>
      <w:jc w:val="center"/>
      <w:rPr>
        <w:rFonts w:ascii="Calibri" w:hAnsi="Calibri" w:cs="Calibri"/>
        <w:b/>
        <w:sz w:val="28"/>
        <w:szCs w:val="28"/>
        <w:bdr w:val="nil"/>
      </w:rPr>
    </w:pPr>
    <w:r w:rsidRPr="00863CCD">
      <w:rPr>
        <w:rFonts w:ascii="Calibri" w:hAnsi="Calibri" w:cs="Calibri"/>
        <w:b/>
        <w:sz w:val="28"/>
        <w:szCs w:val="28"/>
        <w:bdr w:val="nil"/>
        <w:lang w:val="en-CA" w:eastAsia="en-CA"/>
      </w:rPr>
      <w:t xml:space="preserve">Statement </w:t>
    </w:r>
    <w:r>
      <w:rPr>
        <w:rFonts w:ascii="Calibri" w:hAnsi="Calibri" w:cs="Calibri"/>
        <w:b/>
        <w:sz w:val="28"/>
        <w:szCs w:val="28"/>
        <w:bdr w:val="nil"/>
        <w:lang w:val="en-CA" w:eastAsia="en-CA"/>
      </w:rPr>
      <w:t xml:space="preserve">of </w:t>
    </w:r>
    <w:r w:rsidRPr="00863CCD">
      <w:rPr>
        <w:rFonts w:ascii="Calibri" w:hAnsi="Calibri" w:cs="Calibri"/>
        <w:b/>
        <w:sz w:val="28"/>
        <w:szCs w:val="28"/>
        <w:bdr w:val="nil"/>
        <w:lang w:val="en-CA" w:eastAsia="en-CA"/>
      </w:rPr>
      <w:t>Cash Flow</w:t>
    </w:r>
    <w:r>
      <w:rPr>
        <w:rFonts w:ascii="Calibri" w:hAnsi="Calibri" w:cs="Calibri"/>
        <w:b/>
        <w:sz w:val="28"/>
        <w:szCs w:val="28"/>
        <w:bdr w:val="nil"/>
        <w:lang w:val="en-CA" w:eastAsia="en-CA"/>
      </w:rPr>
      <w:t>s</w:t>
    </w:r>
    <w:r w:rsidRPr="00863CCD">
      <w:rPr>
        <w:rFonts w:ascii="Calibri" w:hAnsi="Calibri" w:cs="Calibri"/>
        <w:b/>
        <w:sz w:val="28"/>
        <w:szCs w:val="28"/>
        <w:bdr w:val="nil"/>
        <w:lang w:val="en-CA" w:eastAsia="en-CA"/>
      </w:rPr>
      <w:t xml:space="preserve"> - Continued</w:t>
    </w:r>
  </w:p>
  <w:p w14:paraId="7DF50DC7" w14:textId="77777777" w:rsidR="0000368A" w:rsidRDefault="0000368A" w:rsidP="00E14294">
    <w:pPr>
      <w:pStyle w:val="Normal6"/>
      <w:pBdr>
        <w:top w:val="nil"/>
        <w:left w:val="nil"/>
        <w:bottom w:val="nil"/>
        <w:right w:val="nil"/>
        <w:between w:val="nil"/>
        <w:bar w:val="nil"/>
      </w:pBdr>
      <w:jc w:val="center"/>
      <w:rPr>
        <w:rFonts w:ascii="Calibri" w:hAnsi="Calibri" w:cs="Calibri"/>
        <w:b/>
        <w:sz w:val="28"/>
        <w:szCs w:val="28"/>
        <w:bdr w:val="nil"/>
      </w:rPr>
    </w:pPr>
    <w:r w:rsidRPr="009F6E97">
      <w:rPr>
        <w:rFonts w:ascii="Calibri" w:hAnsi="Calibri" w:cs="Calibri"/>
        <w:b/>
        <w:sz w:val="28"/>
        <w:szCs w:val="28"/>
        <w:bdr w:val="nil"/>
        <w:lang w:val="en-CA" w:eastAsia="en-CA"/>
      </w:rPr>
      <w:t>For the Year Ended 30 June 2026</w:t>
    </w:r>
  </w:p>
  <w:p w14:paraId="3D1E8BB8" w14:textId="77777777" w:rsidR="0000368A" w:rsidRPr="003C1B7E" w:rsidRDefault="0000368A" w:rsidP="00852A66">
    <w:pPr>
      <w:pStyle w:val="Normal6"/>
      <w:pBdr>
        <w:top w:val="nil"/>
        <w:left w:val="nil"/>
        <w:bottom w:val="nil"/>
        <w:right w:val="nil"/>
        <w:between w:val="nil"/>
        <w:bar w:val="nil"/>
      </w:pBdr>
      <w:jc w:val="center"/>
      <w:rPr>
        <w:rFonts w:ascii="Calibri" w:hAnsi="Calibri" w:cs="Calibri"/>
        <w:b/>
        <w:color w:val="FFFFFF"/>
        <w:sz w:val="28"/>
        <w:szCs w:val="28"/>
        <w:bdr w:val="nil"/>
      </w:rPr>
    </w:pPr>
    <w:r w:rsidRPr="003C1B7E">
      <w:rPr>
        <w:rFonts w:ascii="Calibri" w:hAnsi="Calibri" w:cs="Calibri"/>
        <w:b/>
        <w:color w:val="FFFFFF"/>
        <w:sz w:val="28"/>
        <w:szCs w:val="28"/>
        <w:bdr w:val="nil"/>
        <w:lang w:val="en-CA" w:eastAsia="en-CA"/>
      </w:rPr>
      <w:t>Hidden words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D401" w14:textId="564C2620" w:rsidR="0000368A" w:rsidRPr="009F6E97" w:rsidRDefault="00B51CD3" w:rsidP="00E14294">
    <w:pPr>
      <w:pStyle w:val="Normal6"/>
      <w:pBdr>
        <w:top w:val="nil"/>
        <w:left w:val="nil"/>
        <w:bottom w:val="nil"/>
        <w:right w:val="nil"/>
        <w:between w:val="nil"/>
        <w:bar w:val="nil"/>
      </w:pBdr>
      <w:jc w:val="center"/>
      <w:rPr>
        <w:rFonts w:ascii="Calibri" w:hAnsi="Calibri" w:cs="Calibri"/>
        <w:b/>
        <w:sz w:val="28"/>
        <w:szCs w:val="28"/>
        <w:bdr w:val="nil"/>
      </w:rPr>
    </w:pPr>
    <w:r>
      <w:rPr>
        <w:noProof/>
      </w:rPr>
      <w:pict w14:anchorId="31384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1" o:spid="_x0000_s1051" type="#_x0000_t136" style="position:absolute;left:0;text-align:left;margin-left:0;margin-top:0;width:561.45pt;height:74.85pt;rotation:315;z-index:-251603968;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9F6E97">
      <w:rPr>
        <w:rFonts w:ascii="Calibri" w:hAnsi="Calibri" w:cs="Calibri"/>
        <w:b/>
        <w:sz w:val="28"/>
        <w:szCs w:val="28"/>
        <w:bdr w:val="nil"/>
        <w:lang w:val="en-CA" w:eastAsia="en-CA"/>
      </w:rPr>
      <w:t>City Renewal Authority</w:t>
    </w:r>
  </w:p>
  <w:p w14:paraId="38DFF179" w14:textId="77777777" w:rsidR="0000368A" w:rsidRPr="00863CCD" w:rsidRDefault="0000368A" w:rsidP="00E14294">
    <w:pPr>
      <w:pStyle w:val="Normal6"/>
      <w:pBdr>
        <w:top w:val="nil"/>
        <w:left w:val="nil"/>
        <w:bottom w:val="nil"/>
        <w:right w:val="nil"/>
        <w:between w:val="nil"/>
        <w:bar w:val="nil"/>
      </w:pBdr>
      <w:jc w:val="center"/>
      <w:rPr>
        <w:rFonts w:ascii="Calibri" w:hAnsi="Calibri" w:cs="Calibri"/>
        <w:b/>
        <w:sz w:val="28"/>
        <w:szCs w:val="28"/>
        <w:bdr w:val="nil"/>
      </w:rPr>
    </w:pPr>
    <w:r w:rsidRPr="00863CCD">
      <w:rPr>
        <w:rFonts w:ascii="Calibri" w:hAnsi="Calibri" w:cs="Calibri"/>
        <w:b/>
        <w:sz w:val="28"/>
        <w:szCs w:val="28"/>
        <w:bdr w:val="nil"/>
        <w:lang w:val="en-CA" w:eastAsia="en-CA"/>
      </w:rPr>
      <w:t xml:space="preserve">Statement </w:t>
    </w:r>
    <w:r>
      <w:rPr>
        <w:rFonts w:ascii="Calibri" w:hAnsi="Calibri" w:cs="Calibri"/>
        <w:b/>
        <w:sz w:val="28"/>
        <w:szCs w:val="28"/>
        <w:bdr w:val="nil"/>
        <w:lang w:val="en-CA" w:eastAsia="en-CA"/>
      </w:rPr>
      <w:t xml:space="preserve">of </w:t>
    </w:r>
    <w:r w:rsidRPr="00863CCD">
      <w:rPr>
        <w:rFonts w:ascii="Calibri" w:hAnsi="Calibri" w:cs="Calibri"/>
        <w:b/>
        <w:sz w:val="28"/>
        <w:szCs w:val="28"/>
        <w:bdr w:val="nil"/>
        <w:lang w:val="en-CA" w:eastAsia="en-CA"/>
      </w:rPr>
      <w:t>Cash Flow</w:t>
    </w:r>
    <w:r>
      <w:rPr>
        <w:rFonts w:ascii="Calibri" w:hAnsi="Calibri" w:cs="Calibri"/>
        <w:b/>
        <w:sz w:val="28"/>
        <w:szCs w:val="28"/>
        <w:bdr w:val="nil"/>
        <w:lang w:val="en-CA" w:eastAsia="en-CA"/>
      </w:rPr>
      <w:t>s</w:t>
    </w:r>
    <w:r w:rsidRPr="00863CCD">
      <w:rPr>
        <w:rFonts w:ascii="Calibri" w:hAnsi="Calibri" w:cs="Calibri"/>
        <w:b/>
        <w:sz w:val="28"/>
        <w:szCs w:val="28"/>
        <w:bdr w:val="nil"/>
        <w:lang w:val="en-CA" w:eastAsia="en-CA"/>
      </w:rPr>
      <w:t xml:space="preserve"> - Continued</w:t>
    </w:r>
  </w:p>
  <w:p w14:paraId="023F70E6" w14:textId="77777777" w:rsidR="0000368A" w:rsidRDefault="0000368A" w:rsidP="00E14294">
    <w:pPr>
      <w:pStyle w:val="Normal6"/>
      <w:pBdr>
        <w:top w:val="nil"/>
        <w:left w:val="nil"/>
        <w:bottom w:val="nil"/>
        <w:right w:val="nil"/>
        <w:between w:val="nil"/>
        <w:bar w:val="nil"/>
      </w:pBdr>
      <w:jc w:val="center"/>
      <w:rPr>
        <w:rFonts w:ascii="Calibri" w:hAnsi="Calibri" w:cs="Calibri"/>
        <w:b/>
        <w:sz w:val="28"/>
        <w:szCs w:val="28"/>
        <w:bdr w:val="nil"/>
      </w:rPr>
    </w:pPr>
    <w:r w:rsidRPr="009F6E97">
      <w:rPr>
        <w:rFonts w:ascii="Calibri" w:hAnsi="Calibri" w:cs="Calibri"/>
        <w:b/>
        <w:sz w:val="28"/>
        <w:szCs w:val="28"/>
        <w:bdr w:val="nil"/>
        <w:lang w:val="en-CA" w:eastAsia="en-CA"/>
      </w:rPr>
      <w:t>For the Year Ended 30 June 2026</w:t>
    </w:r>
  </w:p>
  <w:p w14:paraId="56DAD509" w14:textId="77777777" w:rsidR="0000368A" w:rsidRPr="003C1B7E" w:rsidRDefault="0000368A" w:rsidP="00852A66">
    <w:pPr>
      <w:pStyle w:val="Normal6"/>
      <w:pBdr>
        <w:top w:val="nil"/>
        <w:left w:val="nil"/>
        <w:bottom w:val="nil"/>
        <w:right w:val="nil"/>
        <w:between w:val="nil"/>
        <w:bar w:val="nil"/>
      </w:pBdr>
      <w:jc w:val="center"/>
      <w:rPr>
        <w:rFonts w:ascii="Calibri" w:hAnsi="Calibri" w:cs="Calibri"/>
        <w:b/>
        <w:color w:val="FFFFFF"/>
        <w:sz w:val="28"/>
        <w:szCs w:val="28"/>
        <w:bdr w:val="nil"/>
      </w:rPr>
    </w:pPr>
    <w:r w:rsidRPr="003C1B7E">
      <w:rPr>
        <w:rFonts w:ascii="Calibri" w:hAnsi="Calibri" w:cs="Calibri"/>
        <w:b/>
        <w:color w:val="FFFFFF"/>
        <w:sz w:val="28"/>
        <w:szCs w:val="28"/>
        <w:bdr w:val="nil"/>
        <w:lang w:val="en-CA" w:eastAsia="en-CA"/>
      </w:rPr>
      <w:t>Hidden words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25F4" w14:textId="11E9A1F1" w:rsidR="00A329C2" w:rsidRDefault="00B51CD3">
    <w:pPr>
      <w:pStyle w:val="Normal6"/>
    </w:pPr>
    <w:r>
      <w:rPr>
        <w:noProof/>
      </w:rPr>
      <w:pict w14:anchorId="5B0CB7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39" o:spid="_x0000_s1049" type="#_x0000_t136" style="position:absolute;margin-left:0;margin-top:0;width:561.45pt;height:74.85pt;rotation:315;z-index:-251608064;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24B6" w14:textId="1112084A" w:rsidR="0000368A" w:rsidRPr="00561E9F" w:rsidRDefault="00B51CD3" w:rsidP="00101D27">
    <w:pPr>
      <w:pBdr>
        <w:top w:val="nil"/>
        <w:left w:val="nil"/>
        <w:bottom w:val="nil"/>
        <w:right w:val="nil"/>
        <w:between w:val="nil"/>
        <w:bar w:val="nil"/>
      </w:pBdr>
      <w:jc w:val="center"/>
      <w:rPr>
        <w:rFonts w:ascii="Calibri" w:eastAsia="Calibri" w:hAnsi="Calibri" w:cs="Calibri"/>
        <w:b/>
        <w:sz w:val="28"/>
        <w:szCs w:val="28"/>
        <w:bdr w:val="nil"/>
      </w:rPr>
    </w:pPr>
    <w:r>
      <w:rPr>
        <w:noProof/>
      </w:rPr>
      <w:pict w14:anchorId="4BBF9D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3" o:spid="_x0000_s1053" type="#_x0000_t136" style="position:absolute;left:0;text-align:left;margin-left:0;margin-top:0;width:561.45pt;height:74.85pt;rotation:315;z-index:-251599872;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561E9F">
      <w:rPr>
        <w:rFonts w:ascii="Calibri" w:eastAsia="Calibri" w:hAnsi="Calibri" w:cs="Calibri"/>
        <w:b/>
        <w:sz w:val="28"/>
        <w:szCs w:val="28"/>
        <w:bdr w:val="nil"/>
      </w:rPr>
      <w:t>City Renewal Authority</w:t>
    </w:r>
  </w:p>
  <w:p w14:paraId="17A74E8F" w14:textId="77777777" w:rsidR="0000368A" w:rsidRPr="00561E9F" w:rsidRDefault="0000368A" w:rsidP="00101D27">
    <w:pPr>
      <w:pBdr>
        <w:top w:val="nil"/>
        <w:left w:val="nil"/>
        <w:bottom w:val="nil"/>
        <w:right w:val="nil"/>
        <w:between w:val="nil"/>
        <w:bar w:val="nil"/>
      </w:pBdr>
      <w:jc w:val="center"/>
      <w:rPr>
        <w:rFonts w:ascii="Calibri" w:eastAsia="Calibri" w:hAnsi="Calibri" w:cs="Calibri"/>
        <w:b/>
        <w:sz w:val="28"/>
        <w:szCs w:val="28"/>
        <w:bdr w:val="nil"/>
      </w:rPr>
    </w:pPr>
    <w:r>
      <w:rPr>
        <w:rFonts w:ascii="Calibri" w:eastAsia="Calibri" w:hAnsi="Calibri" w:cs="Calibri"/>
        <w:b/>
        <w:sz w:val="28"/>
        <w:szCs w:val="28"/>
        <w:bdr w:val="nil"/>
      </w:rPr>
      <w:t>Statement of Appropriation - Continued</w:t>
    </w:r>
  </w:p>
  <w:p w14:paraId="087D81EB" w14:textId="77777777" w:rsidR="0000368A" w:rsidRDefault="0000368A" w:rsidP="00101D27">
    <w:pPr>
      <w:pBdr>
        <w:top w:val="nil"/>
        <w:left w:val="nil"/>
        <w:bottom w:val="nil"/>
        <w:right w:val="nil"/>
        <w:between w:val="nil"/>
        <w:bar w:val="nil"/>
      </w:pBdr>
      <w:jc w:val="center"/>
      <w:rPr>
        <w:rFonts w:ascii="Calibri" w:eastAsia="Calibri" w:hAnsi="Calibri" w:cs="Calibri"/>
        <w:b/>
        <w:sz w:val="28"/>
        <w:szCs w:val="28"/>
        <w:bdr w:val="nil"/>
      </w:rPr>
    </w:pPr>
    <w:r w:rsidRPr="00561E9F">
      <w:rPr>
        <w:rFonts w:ascii="Calibri" w:eastAsia="Calibri" w:hAnsi="Calibri" w:cs="Calibri"/>
        <w:b/>
        <w:sz w:val="28"/>
        <w:szCs w:val="28"/>
        <w:bdr w:val="nil"/>
      </w:rPr>
      <w:t>For the Year Ended 30 June 2026</w:t>
    </w:r>
  </w:p>
  <w:p w14:paraId="51EDD02A" w14:textId="77777777" w:rsidR="0000368A" w:rsidRPr="00951F7E" w:rsidRDefault="0000368A" w:rsidP="00951F7E">
    <w:pPr>
      <w:pBdr>
        <w:top w:val="nil"/>
        <w:left w:val="nil"/>
        <w:bottom w:val="nil"/>
        <w:right w:val="nil"/>
        <w:between w:val="nil"/>
        <w:bar w:val="nil"/>
      </w:pBdr>
      <w:jc w:val="center"/>
      <w:rPr>
        <w:rFonts w:ascii="Calibri" w:eastAsia="Calibri" w:hAnsi="Calibri" w:cs="Calibri"/>
        <w:b/>
        <w:color w:val="FFFFFF"/>
        <w:sz w:val="28"/>
        <w:szCs w:val="28"/>
        <w:bdr w:val="nil"/>
      </w:rPr>
    </w:pPr>
    <w:r w:rsidRPr="001500D4">
      <w:rPr>
        <w:rFonts w:ascii="Calibri" w:eastAsia="Calibri" w:hAnsi="Calibri" w:cs="Calibri"/>
        <w:b/>
        <w:color w:val="FFFFFF"/>
        <w:sz w:val="28"/>
        <w:szCs w:val="28"/>
        <w:bdr w:val="nil"/>
      </w:rPr>
      <w:t>Hidden words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951D" w14:textId="0F0DB52A" w:rsidR="0000368A" w:rsidRPr="00561E9F" w:rsidRDefault="00B51CD3" w:rsidP="00101D27">
    <w:pPr>
      <w:pBdr>
        <w:top w:val="nil"/>
        <w:left w:val="nil"/>
        <w:bottom w:val="nil"/>
        <w:right w:val="nil"/>
        <w:between w:val="nil"/>
        <w:bar w:val="nil"/>
      </w:pBdr>
      <w:jc w:val="center"/>
      <w:rPr>
        <w:rFonts w:ascii="Calibri" w:eastAsia="Calibri" w:hAnsi="Calibri" w:cs="Calibri"/>
        <w:b/>
        <w:sz w:val="28"/>
        <w:szCs w:val="28"/>
        <w:bdr w:val="nil"/>
      </w:rPr>
    </w:pPr>
    <w:r>
      <w:rPr>
        <w:noProof/>
      </w:rPr>
      <w:pict w14:anchorId="70BC9E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4" o:spid="_x0000_s1054" type="#_x0000_t136" style="position:absolute;left:0;text-align:left;margin-left:0;margin-top:0;width:561.45pt;height:74.85pt;rotation:315;z-index:-251597824;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561E9F">
      <w:rPr>
        <w:rFonts w:ascii="Calibri" w:eastAsia="Calibri" w:hAnsi="Calibri" w:cs="Calibri"/>
        <w:b/>
        <w:sz w:val="28"/>
        <w:szCs w:val="28"/>
        <w:bdr w:val="nil"/>
      </w:rPr>
      <w:t>City Renewal Authority</w:t>
    </w:r>
  </w:p>
  <w:p w14:paraId="05E57159" w14:textId="77777777" w:rsidR="0000368A" w:rsidRPr="00561E9F" w:rsidRDefault="0000368A" w:rsidP="00101D27">
    <w:pPr>
      <w:pBdr>
        <w:top w:val="nil"/>
        <w:left w:val="nil"/>
        <w:bottom w:val="nil"/>
        <w:right w:val="nil"/>
        <w:between w:val="nil"/>
        <w:bar w:val="nil"/>
      </w:pBdr>
      <w:jc w:val="center"/>
      <w:rPr>
        <w:rFonts w:ascii="Calibri" w:eastAsia="Calibri" w:hAnsi="Calibri" w:cs="Calibri"/>
        <w:b/>
        <w:sz w:val="28"/>
        <w:szCs w:val="28"/>
        <w:bdr w:val="nil"/>
      </w:rPr>
    </w:pPr>
    <w:r>
      <w:rPr>
        <w:rFonts w:ascii="Calibri" w:eastAsia="Calibri" w:hAnsi="Calibri" w:cs="Calibri"/>
        <w:b/>
        <w:sz w:val="28"/>
        <w:szCs w:val="28"/>
        <w:bdr w:val="nil"/>
      </w:rPr>
      <w:t>Statement of Appropriation - Continued</w:t>
    </w:r>
  </w:p>
  <w:p w14:paraId="4E3A27D1" w14:textId="77777777" w:rsidR="0000368A" w:rsidRDefault="0000368A" w:rsidP="00101D27">
    <w:pPr>
      <w:pBdr>
        <w:top w:val="nil"/>
        <w:left w:val="nil"/>
        <w:bottom w:val="nil"/>
        <w:right w:val="nil"/>
        <w:between w:val="nil"/>
        <w:bar w:val="nil"/>
      </w:pBdr>
      <w:jc w:val="center"/>
      <w:rPr>
        <w:rFonts w:ascii="Calibri" w:eastAsia="Calibri" w:hAnsi="Calibri" w:cs="Calibri"/>
        <w:b/>
        <w:sz w:val="28"/>
        <w:szCs w:val="28"/>
        <w:bdr w:val="nil"/>
      </w:rPr>
    </w:pPr>
    <w:r w:rsidRPr="00561E9F">
      <w:rPr>
        <w:rFonts w:ascii="Calibri" w:eastAsia="Calibri" w:hAnsi="Calibri" w:cs="Calibri"/>
        <w:b/>
        <w:sz w:val="28"/>
        <w:szCs w:val="28"/>
        <w:bdr w:val="nil"/>
      </w:rPr>
      <w:t>For the Year Ended 30 June 2026</w:t>
    </w:r>
  </w:p>
  <w:p w14:paraId="28165784" w14:textId="77777777" w:rsidR="0000368A" w:rsidRPr="00951F7E" w:rsidRDefault="0000368A" w:rsidP="00951F7E">
    <w:pPr>
      <w:pBdr>
        <w:top w:val="nil"/>
        <w:left w:val="nil"/>
        <w:bottom w:val="nil"/>
        <w:right w:val="nil"/>
        <w:between w:val="nil"/>
        <w:bar w:val="nil"/>
      </w:pBdr>
      <w:jc w:val="center"/>
      <w:rPr>
        <w:rFonts w:ascii="Calibri" w:eastAsia="Calibri" w:hAnsi="Calibri" w:cs="Calibri"/>
        <w:b/>
        <w:color w:val="FFFFFF"/>
        <w:sz w:val="28"/>
        <w:szCs w:val="28"/>
        <w:bdr w:val="nil"/>
      </w:rPr>
    </w:pPr>
    <w:r w:rsidRPr="001500D4">
      <w:rPr>
        <w:rFonts w:ascii="Calibri" w:eastAsia="Calibri" w:hAnsi="Calibri" w:cs="Calibri"/>
        <w:b/>
        <w:color w:val="FFFFFF"/>
        <w:sz w:val="28"/>
        <w:szCs w:val="28"/>
        <w:bdr w:val="nil"/>
      </w:rPr>
      <w:t>Hidden words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9322" w14:textId="792B2DFE" w:rsidR="00A329C2" w:rsidRDefault="00B51CD3">
    <w:pPr>
      <w:pBdr>
        <w:top w:val="nil"/>
        <w:left w:val="nil"/>
        <w:bottom w:val="nil"/>
        <w:right w:val="nil"/>
        <w:between w:val="nil"/>
        <w:bar w:val="nil"/>
      </w:pBdr>
      <w:rPr>
        <w:bdr w:val="nil"/>
      </w:rPr>
    </w:pPr>
    <w:r>
      <w:rPr>
        <w:noProof/>
      </w:rPr>
      <w:pict w14:anchorId="78B2A9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2" o:spid="_x0000_s1052" type="#_x0000_t136" style="position:absolute;margin-left:0;margin-top:0;width:561.45pt;height:74.85pt;rotation:315;z-index:-251601920;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1435" w14:textId="78839DD6" w:rsidR="0000368A" w:rsidRPr="004869C3" w:rsidRDefault="00B51CD3" w:rsidP="00101D27">
    <w:pPr>
      <w:pBdr>
        <w:top w:val="nil"/>
        <w:left w:val="nil"/>
        <w:bottom w:val="nil"/>
        <w:right w:val="nil"/>
        <w:between w:val="nil"/>
        <w:bar w:val="nil"/>
      </w:pBdr>
      <w:jc w:val="center"/>
      <w:rPr>
        <w:rFonts w:cs="Calibri"/>
        <w:b/>
        <w:sz w:val="28"/>
        <w:szCs w:val="28"/>
        <w:bdr w:val="nil"/>
      </w:rPr>
    </w:pPr>
    <w:r>
      <w:rPr>
        <w:noProof/>
      </w:rPr>
      <w:pict w14:anchorId="7CF5B0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6" o:spid="_x0000_s1056" type="#_x0000_t136" style="position:absolute;left:0;text-align:left;margin-left:0;margin-top:0;width:561.45pt;height:74.85pt;rotation:315;z-index:-251593728;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33063CA7" w14:textId="77777777" w:rsidR="0000368A" w:rsidRPr="003B76E2" w:rsidRDefault="0000368A" w:rsidP="00101D27">
    <w:pPr>
      <w:pBdr>
        <w:top w:val="nil"/>
        <w:left w:val="nil"/>
        <w:bottom w:val="nil"/>
        <w:right w:val="nil"/>
        <w:between w:val="nil"/>
        <w:bar w:val="nil"/>
      </w:pBdr>
      <w:jc w:val="center"/>
      <w:rPr>
        <w:rFonts w:cs="Arial"/>
        <w:b/>
        <w:sz w:val="28"/>
        <w:szCs w:val="28"/>
        <w:bdr w:val="nil"/>
      </w:rPr>
    </w:pPr>
    <w:r w:rsidRPr="003B76E2">
      <w:rPr>
        <w:rFonts w:ascii="Calibri" w:hAnsi="Calibri" w:cs="Arial"/>
        <w:b/>
        <w:sz w:val="28"/>
        <w:szCs w:val="28"/>
        <w:bdr w:val="nil"/>
      </w:rPr>
      <w:t>Notes to and Forming Part of the Financial Statements</w:t>
    </w:r>
  </w:p>
  <w:p w14:paraId="11518ED7" w14:textId="77777777" w:rsidR="0000368A" w:rsidRPr="003B76E2" w:rsidRDefault="0000368A" w:rsidP="00101D27">
    <w:pPr>
      <w:pBdr>
        <w:top w:val="nil"/>
        <w:left w:val="nil"/>
        <w:bottom w:val="nil"/>
        <w:right w:val="nil"/>
        <w:between w:val="nil"/>
        <w:bar w:val="nil"/>
      </w:pBdr>
      <w:jc w:val="center"/>
      <w:rPr>
        <w:rFonts w:cs="Calibri"/>
        <w:b/>
        <w:sz w:val="28"/>
        <w:szCs w:val="28"/>
        <w:bdr w:val="nil"/>
      </w:rPr>
    </w:pPr>
    <w:r w:rsidRPr="003B76E2">
      <w:rPr>
        <w:rFonts w:ascii="Calibri" w:hAnsi="Calibri" w:cs="Calibri"/>
        <w:b/>
        <w:sz w:val="28"/>
        <w:szCs w:val="28"/>
        <w:bdr w:val="nil"/>
      </w:rPr>
      <w:t>For the Year Ended 30 June 2026</w:t>
    </w:r>
  </w:p>
  <w:p w14:paraId="00E17C1E" w14:textId="77777777" w:rsidR="0000368A" w:rsidRPr="00A93401" w:rsidRDefault="0000368A" w:rsidP="000049BC">
    <w:pPr>
      <w:pBdr>
        <w:top w:val="nil"/>
        <w:left w:val="nil"/>
        <w:bottom w:val="nil"/>
        <w:right w:val="nil"/>
        <w:between w:val="nil"/>
        <w:bar w:val="nil"/>
      </w:pBdr>
      <w:jc w:val="center"/>
      <w:rPr>
        <w:rFonts w:cs="Calibri"/>
        <w:b/>
        <w:color w:val="FFFFFF"/>
        <w:sz w:val="28"/>
        <w:szCs w:val="28"/>
        <w:bdr w:val="nil"/>
      </w:rPr>
    </w:pPr>
    <w:r w:rsidRPr="00990B64">
      <w:rPr>
        <w:rFonts w:ascii="Calibri" w:hAnsi="Calibri" w:cs="Calibri"/>
        <w:b/>
        <w:color w:val="FFFFFF"/>
        <w:sz w:val="28"/>
        <w:szCs w:val="28"/>
        <w:bdr w:val="nil"/>
      </w:rPr>
      <w:t>Hidden words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19D9" w14:textId="0496B82A" w:rsidR="0000368A" w:rsidRPr="004869C3" w:rsidRDefault="00B51CD3" w:rsidP="00101D27">
    <w:pPr>
      <w:pBdr>
        <w:top w:val="nil"/>
        <w:left w:val="nil"/>
        <w:bottom w:val="nil"/>
        <w:right w:val="nil"/>
        <w:between w:val="nil"/>
        <w:bar w:val="nil"/>
      </w:pBdr>
      <w:jc w:val="center"/>
      <w:rPr>
        <w:rFonts w:cs="Calibri"/>
        <w:b/>
        <w:sz w:val="28"/>
        <w:szCs w:val="28"/>
        <w:bdr w:val="nil"/>
      </w:rPr>
    </w:pPr>
    <w:r>
      <w:rPr>
        <w:noProof/>
      </w:rPr>
      <w:pict w14:anchorId="20F22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7" o:spid="_x0000_s1057" type="#_x0000_t136" style="position:absolute;left:0;text-align:left;margin-left:0;margin-top:0;width:561.45pt;height:74.85pt;rotation:315;z-index:-251591680;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60DD582C" w14:textId="77777777" w:rsidR="0000368A" w:rsidRPr="003B76E2" w:rsidRDefault="0000368A" w:rsidP="00101D27">
    <w:pPr>
      <w:pBdr>
        <w:top w:val="nil"/>
        <w:left w:val="nil"/>
        <w:bottom w:val="nil"/>
        <w:right w:val="nil"/>
        <w:between w:val="nil"/>
        <w:bar w:val="nil"/>
      </w:pBdr>
      <w:jc w:val="center"/>
      <w:rPr>
        <w:rFonts w:cs="Arial"/>
        <w:b/>
        <w:sz w:val="28"/>
        <w:szCs w:val="28"/>
        <w:bdr w:val="nil"/>
      </w:rPr>
    </w:pPr>
    <w:r w:rsidRPr="003B76E2">
      <w:rPr>
        <w:rFonts w:ascii="Calibri" w:hAnsi="Calibri" w:cs="Arial"/>
        <w:b/>
        <w:sz w:val="28"/>
        <w:szCs w:val="28"/>
        <w:bdr w:val="nil"/>
      </w:rPr>
      <w:t>Notes to and Forming Part of the Financial Statements</w:t>
    </w:r>
  </w:p>
  <w:p w14:paraId="268C6E9F" w14:textId="77777777" w:rsidR="0000368A" w:rsidRPr="003B76E2" w:rsidRDefault="0000368A" w:rsidP="00101D27">
    <w:pPr>
      <w:pBdr>
        <w:top w:val="nil"/>
        <w:left w:val="nil"/>
        <w:bottom w:val="nil"/>
        <w:right w:val="nil"/>
        <w:between w:val="nil"/>
        <w:bar w:val="nil"/>
      </w:pBdr>
      <w:jc w:val="center"/>
      <w:rPr>
        <w:rFonts w:cs="Calibri"/>
        <w:b/>
        <w:sz w:val="28"/>
        <w:szCs w:val="28"/>
        <w:bdr w:val="nil"/>
      </w:rPr>
    </w:pPr>
    <w:r w:rsidRPr="003B76E2">
      <w:rPr>
        <w:rFonts w:ascii="Calibri" w:hAnsi="Calibri" w:cs="Calibri"/>
        <w:b/>
        <w:sz w:val="28"/>
        <w:szCs w:val="28"/>
        <w:bdr w:val="nil"/>
      </w:rPr>
      <w:t>For the Year Ended 30 June 2026</w:t>
    </w:r>
  </w:p>
  <w:p w14:paraId="747C8D0B" w14:textId="77777777" w:rsidR="0000368A" w:rsidRPr="00A93401" w:rsidRDefault="0000368A" w:rsidP="000049BC">
    <w:pPr>
      <w:pBdr>
        <w:top w:val="nil"/>
        <w:left w:val="nil"/>
        <w:bottom w:val="nil"/>
        <w:right w:val="nil"/>
        <w:between w:val="nil"/>
        <w:bar w:val="nil"/>
      </w:pBdr>
      <w:jc w:val="center"/>
      <w:rPr>
        <w:rFonts w:cs="Calibri"/>
        <w:b/>
        <w:color w:val="FFFFFF"/>
        <w:sz w:val="28"/>
        <w:szCs w:val="28"/>
        <w:bdr w:val="nil"/>
      </w:rPr>
    </w:pPr>
    <w:r w:rsidRPr="00990B64">
      <w:rPr>
        <w:rFonts w:ascii="Calibri" w:hAnsi="Calibri" w:cs="Calibri"/>
        <w:b/>
        <w:color w:val="FFFFFF"/>
        <w:sz w:val="28"/>
        <w:szCs w:val="28"/>
        <w:bdr w:val="nil"/>
      </w:rPr>
      <w:t>Hidden words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0B29" w14:textId="0E5EFAD2" w:rsidR="00A329C2" w:rsidRDefault="00B51CD3">
    <w:pPr>
      <w:pBdr>
        <w:top w:val="nil"/>
        <w:left w:val="nil"/>
        <w:bottom w:val="nil"/>
        <w:right w:val="nil"/>
        <w:between w:val="nil"/>
        <w:bar w:val="nil"/>
      </w:pBdr>
      <w:spacing w:before="120" w:after="120"/>
      <w:rPr>
        <w:rFonts w:eastAsia="SimSun"/>
        <w:bdr w:val="nil"/>
      </w:rPr>
    </w:pPr>
    <w:r>
      <w:rPr>
        <w:noProof/>
      </w:rPr>
      <w:pict w14:anchorId="08A3C8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5" o:spid="_x0000_s1055" type="#_x0000_t136" style="position:absolute;margin-left:0;margin-top:0;width:561.45pt;height:74.85pt;rotation:315;z-index:-251595776;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2227" w14:textId="11239735" w:rsidR="0000368A" w:rsidRPr="004869C3" w:rsidRDefault="00B51CD3" w:rsidP="0098479B">
    <w:pPr>
      <w:pBdr>
        <w:top w:val="nil"/>
        <w:left w:val="nil"/>
        <w:bottom w:val="nil"/>
        <w:right w:val="nil"/>
        <w:between w:val="nil"/>
        <w:bar w:val="nil"/>
      </w:pBdr>
      <w:jc w:val="center"/>
      <w:rPr>
        <w:rFonts w:ascii="Calibri" w:eastAsia="Calibri" w:hAnsi="Calibri" w:cs="Calibri"/>
        <w:b/>
        <w:sz w:val="28"/>
        <w:szCs w:val="28"/>
        <w:bdr w:val="nil"/>
      </w:rPr>
    </w:pPr>
    <w:bookmarkStart w:id="2" w:name="_GoBack_0"/>
    <w:r>
      <w:rPr>
        <w:noProof/>
      </w:rPr>
      <w:pict w14:anchorId="43619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9" o:spid="_x0000_s1059" type="#_x0000_t136" style="position:absolute;left:0;text-align:left;margin-left:0;margin-top:0;width:561.45pt;height:74.85pt;rotation:315;z-index:-251587584;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eastAsia="Calibri" w:hAnsi="Calibri" w:cs="Calibri"/>
        <w:b/>
        <w:sz w:val="28"/>
        <w:szCs w:val="28"/>
        <w:bdr w:val="nil"/>
      </w:rPr>
      <w:t>City Renewal Authority</w:t>
    </w:r>
  </w:p>
  <w:p w14:paraId="62760DF4" w14:textId="77777777" w:rsidR="0000368A" w:rsidRPr="004869C3" w:rsidRDefault="0000368A" w:rsidP="0098479B">
    <w:pPr>
      <w:pBdr>
        <w:top w:val="nil"/>
        <w:left w:val="nil"/>
        <w:bottom w:val="nil"/>
        <w:right w:val="nil"/>
        <w:between w:val="nil"/>
        <w:bar w:val="nil"/>
      </w:pBdr>
      <w:jc w:val="center"/>
      <w:rPr>
        <w:rFonts w:ascii="Calibri" w:eastAsia="Calibri" w:hAnsi="Calibri" w:cs="Calibri"/>
        <w:b/>
        <w:sz w:val="28"/>
        <w:szCs w:val="28"/>
        <w:bdr w:val="nil"/>
      </w:rPr>
    </w:pPr>
    <w:r w:rsidRPr="004869C3">
      <w:rPr>
        <w:rFonts w:ascii="Calibri" w:eastAsia="Calibri" w:hAnsi="Calibri" w:cs="Calibri"/>
        <w:b/>
        <w:sz w:val="28"/>
        <w:szCs w:val="28"/>
        <w:bdr w:val="nil"/>
      </w:rPr>
      <w:t>Notes to and Forming Part of the Financial Statements</w:t>
    </w:r>
  </w:p>
  <w:p w14:paraId="66023709" w14:textId="77777777" w:rsidR="0000368A" w:rsidRPr="00B57BF6" w:rsidRDefault="0000368A" w:rsidP="0098479B">
    <w:pPr>
      <w:pBdr>
        <w:top w:val="nil"/>
        <w:left w:val="nil"/>
        <w:bottom w:val="nil"/>
        <w:right w:val="nil"/>
        <w:between w:val="nil"/>
        <w:bar w:val="nil"/>
      </w:pBdr>
      <w:jc w:val="center"/>
      <w:rPr>
        <w:rFonts w:ascii="Calibri" w:eastAsia="Calibri" w:hAnsi="Calibri" w:cs="Calibri"/>
        <w:b/>
        <w:sz w:val="28"/>
        <w:szCs w:val="28"/>
        <w:bdr w:val="nil"/>
      </w:rPr>
    </w:pPr>
    <w:r w:rsidRPr="00B57BF6">
      <w:rPr>
        <w:rFonts w:ascii="Calibri" w:eastAsia="Calibri" w:hAnsi="Calibri" w:cs="Calibri"/>
        <w:b/>
        <w:sz w:val="28"/>
        <w:szCs w:val="28"/>
        <w:bdr w:val="nil"/>
      </w:rPr>
      <w:t>For the Year Ended 30 June 2026</w:t>
    </w:r>
  </w:p>
  <w:bookmarkEnd w:id="2"/>
  <w:p w14:paraId="7E063599" w14:textId="77777777" w:rsidR="0000368A" w:rsidRPr="00B57BF6" w:rsidRDefault="0000368A" w:rsidP="0098479B">
    <w:pPr>
      <w:pBdr>
        <w:top w:val="nil"/>
        <w:left w:val="nil"/>
        <w:bottom w:val="nil"/>
        <w:right w:val="nil"/>
        <w:between w:val="nil"/>
        <w:bar w:val="nil"/>
      </w:pBdr>
      <w:jc w:val="center"/>
      <w:rPr>
        <w:rFonts w:ascii="Calibri" w:eastAsia="Calibri" w:hAnsi="Calibri" w:cs="Calibri"/>
        <w:b/>
        <w:color w:val="FFFFFF"/>
        <w:sz w:val="28"/>
        <w:szCs w:val="28"/>
        <w:bdr w:val="nil"/>
      </w:rPr>
    </w:pPr>
    <w:r w:rsidRPr="00B57BF6">
      <w:rPr>
        <w:rFonts w:ascii="Calibri" w:eastAsia="Calibri" w:hAnsi="Calibri" w:cs="Calibri"/>
        <w:b/>
        <w:color w:val="FFFFFF"/>
        <w:sz w:val="28"/>
        <w:szCs w:val="28"/>
        <w:bdr w:val="nil"/>
      </w:rPr>
      <w:t>Hidden words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ECA13" w14:textId="77E53E50" w:rsidR="0000368A" w:rsidRPr="004869C3" w:rsidRDefault="00B51CD3" w:rsidP="0098479B">
    <w:pPr>
      <w:pBdr>
        <w:top w:val="nil"/>
        <w:left w:val="nil"/>
        <w:bottom w:val="nil"/>
        <w:right w:val="nil"/>
        <w:between w:val="nil"/>
        <w:bar w:val="nil"/>
      </w:pBdr>
      <w:jc w:val="center"/>
      <w:rPr>
        <w:rFonts w:ascii="Calibri" w:eastAsia="Calibri" w:hAnsi="Calibri" w:cs="Calibri"/>
        <w:b/>
        <w:sz w:val="28"/>
        <w:szCs w:val="28"/>
        <w:bdr w:val="nil"/>
      </w:rPr>
    </w:pPr>
    <w:r>
      <w:rPr>
        <w:noProof/>
      </w:rPr>
      <w:pict w14:anchorId="2D1E21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0" o:spid="_x0000_s1060" type="#_x0000_t136" style="position:absolute;left:0;text-align:left;margin-left:0;margin-top:0;width:561.45pt;height:74.85pt;rotation:315;z-index:-25158553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eastAsia="Calibri" w:hAnsi="Calibri" w:cs="Calibri"/>
        <w:b/>
        <w:sz w:val="28"/>
        <w:szCs w:val="28"/>
        <w:bdr w:val="nil"/>
      </w:rPr>
      <w:t>City Renewal Authority</w:t>
    </w:r>
  </w:p>
  <w:p w14:paraId="3B3B162A" w14:textId="77777777" w:rsidR="0000368A" w:rsidRPr="004869C3" w:rsidRDefault="0000368A" w:rsidP="0098479B">
    <w:pPr>
      <w:pBdr>
        <w:top w:val="nil"/>
        <w:left w:val="nil"/>
        <w:bottom w:val="nil"/>
        <w:right w:val="nil"/>
        <w:between w:val="nil"/>
        <w:bar w:val="nil"/>
      </w:pBdr>
      <w:jc w:val="center"/>
      <w:rPr>
        <w:rFonts w:ascii="Calibri" w:eastAsia="Calibri" w:hAnsi="Calibri" w:cs="Calibri"/>
        <w:b/>
        <w:sz w:val="28"/>
        <w:szCs w:val="28"/>
        <w:bdr w:val="nil"/>
      </w:rPr>
    </w:pPr>
    <w:r w:rsidRPr="004869C3">
      <w:rPr>
        <w:rFonts w:ascii="Calibri" w:eastAsia="Calibri" w:hAnsi="Calibri" w:cs="Calibri"/>
        <w:b/>
        <w:sz w:val="28"/>
        <w:szCs w:val="28"/>
        <w:bdr w:val="nil"/>
      </w:rPr>
      <w:t>Notes to and Forming Part of the Financial Statements</w:t>
    </w:r>
  </w:p>
  <w:p w14:paraId="64CE2C3C" w14:textId="77777777" w:rsidR="0000368A" w:rsidRPr="00B57BF6" w:rsidRDefault="0000368A" w:rsidP="0098479B">
    <w:pPr>
      <w:pBdr>
        <w:top w:val="nil"/>
        <w:left w:val="nil"/>
        <w:bottom w:val="nil"/>
        <w:right w:val="nil"/>
        <w:between w:val="nil"/>
        <w:bar w:val="nil"/>
      </w:pBdr>
      <w:jc w:val="center"/>
      <w:rPr>
        <w:rFonts w:ascii="Calibri" w:eastAsia="Calibri" w:hAnsi="Calibri" w:cs="Calibri"/>
        <w:b/>
        <w:sz w:val="28"/>
        <w:szCs w:val="28"/>
        <w:bdr w:val="nil"/>
      </w:rPr>
    </w:pPr>
    <w:r w:rsidRPr="00B57BF6">
      <w:rPr>
        <w:rFonts w:ascii="Calibri" w:eastAsia="Calibri" w:hAnsi="Calibri" w:cs="Calibri"/>
        <w:b/>
        <w:sz w:val="28"/>
        <w:szCs w:val="28"/>
        <w:bdr w:val="nil"/>
      </w:rPr>
      <w:t>For the Year Ended 30 June 2026</w:t>
    </w:r>
  </w:p>
  <w:p w14:paraId="5483F7FA" w14:textId="77777777" w:rsidR="0000368A" w:rsidRPr="00B57BF6" w:rsidRDefault="0000368A" w:rsidP="0098479B">
    <w:pPr>
      <w:pBdr>
        <w:top w:val="nil"/>
        <w:left w:val="nil"/>
        <w:bottom w:val="nil"/>
        <w:right w:val="nil"/>
        <w:between w:val="nil"/>
        <w:bar w:val="nil"/>
      </w:pBdr>
      <w:jc w:val="center"/>
      <w:rPr>
        <w:rFonts w:ascii="Calibri" w:eastAsia="Calibri" w:hAnsi="Calibri" w:cs="Calibri"/>
        <w:b/>
        <w:color w:val="FFFFFF"/>
        <w:sz w:val="28"/>
        <w:szCs w:val="28"/>
        <w:bdr w:val="nil"/>
      </w:rPr>
    </w:pPr>
    <w:r w:rsidRPr="00B57BF6">
      <w:rPr>
        <w:rFonts w:ascii="Calibri" w:eastAsia="Calibri" w:hAnsi="Calibri" w:cs="Calibri"/>
        <w:b/>
        <w:color w:val="FFFFFF"/>
        <w:sz w:val="28"/>
        <w:szCs w:val="28"/>
        <w:bdr w:val="nil"/>
      </w:rPr>
      <w:t>Hidden words</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2E14" w14:textId="2744BB32" w:rsidR="00A329C2" w:rsidRDefault="00B51CD3">
    <w:pPr>
      <w:pBdr>
        <w:top w:val="nil"/>
        <w:left w:val="nil"/>
        <w:bottom w:val="nil"/>
        <w:right w:val="nil"/>
        <w:between w:val="nil"/>
        <w:bar w:val="nil"/>
      </w:pBdr>
      <w:rPr>
        <w:bdr w:val="nil"/>
      </w:rPr>
    </w:pPr>
    <w:r>
      <w:rPr>
        <w:noProof/>
      </w:rPr>
      <w:pict w14:anchorId="17E0D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48" o:spid="_x0000_s1058" type="#_x0000_t136" style="position:absolute;margin-left:0;margin-top:0;width:561.45pt;height:74.85pt;rotation:315;z-index:-251589632;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71AC" w14:textId="5B4F26C3" w:rsidR="0000368A" w:rsidRPr="00D21B2E" w:rsidRDefault="00B51CD3" w:rsidP="00101D27">
    <w:pPr>
      <w:pBdr>
        <w:top w:val="nil"/>
        <w:left w:val="nil"/>
        <w:bottom w:val="nil"/>
        <w:right w:val="nil"/>
        <w:between w:val="nil"/>
        <w:bar w:val="nil"/>
      </w:pBdr>
      <w:jc w:val="center"/>
      <w:rPr>
        <w:rFonts w:ascii="Calibri" w:hAnsi="Calibri" w:cs="Calibri"/>
        <w:b/>
        <w:sz w:val="28"/>
        <w:szCs w:val="28"/>
        <w:bdr w:val="nil"/>
      </w:rPr>
    </w:pPr>
    <w:bookmarkStart w:id="5" w:name="_GoBack_0_0"/>
    <w:r>
      <w:rPr>
        <w:noProof/>
      </w:rPr>
      <w:pict w14:anchorId="29A5DE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2" o:spid="_x0000_s1062" type="#_x0000_t136" style="position:absolute;left:0;text-align:left;margin-left:0;margin-top:0;width:561.45pt;height:74.85pt;rotation:315;z-index:-251581440;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D21B2E">
      <w:rPr>
        <w:rFonts w:ascii="Calibri" w:hAnsi="Calibri" w:cs="Calibri"/>
        <w:b/>
        <w:sz w:val="28"/>
        <w:szCs w:val="28"/>
        <w:bdr w:val="nil"/>
      </w:rPr>
      <w:t>City Renewal Authority</w:t>
    </w:r>
  </w:p>
  <w:p w14:paraId="4B1DA1C9" w14:textId="77777777" w:rsidR="0000368A" w:rsidRPr="00D21B2E" w:rsidRDefault="0000368A" w:rsidP="00101D27">
    <w:pPr>
      <w:pBdr>
        <w:top w:val="nil"/>
        <w:left w:val="nil"/>
        <w:bottom w:val="nil"/>
        <w:right w:val="nil"/>
        <w:between w:val="nil"/>
        <w:bar w:val="nil"/>
      </w:pBdr>
      <w:jc w:val="center"/>
      <w:rPr>
        <w:rFonts w:ascii="Calibri" w:hAnsi="Calibri" w:cs="Arial"/>
        <w:b/>
        <w:sz w:val="28"/>
        <w:szCs w:val="28"/>
        <w:bdr w:val="nil"/>
      </w:rPr>
    </w:pPr>
    <w:r w:rsidRPr="00D21B2E">
      <w:rPr>
        <w:rFonts w:ascii="Calibri" w:hAnsi="Calibri" w:cs="Arial"/>
        <w:b/>
        <w:sz w:val="28"/>
        <w:szCs w:val="28"/>
        <w:bdr w:val="nil"/>
      </w:rPr>
      <w:t>Notes to and Forming Part of the Financial Statements</w:t>
    </w:r>
  </w:p>
  <w:p w14:paraId="4AD46EBD" w14:textId="77777777" w:rsidR="0000368A" w:rsidRPr="00D21B2E" w:rsidRDefault="0000368A" w:rsidP="00101D27">
    <w:pPr>
      <w:pBdr>
        <w:top w:val="nil"/>
        <w:left w:val="nil"/>
        <w:bottom w:val="nil"/>
        <w:right w:val="nil"/>
        <w:between w:val="nil"/>
        <w:bar w:val="nil"/>
      </w:pBdr>
      <w:jc w:val="center"/>
      <w:rPr>
        <w:rFonts w:ascii="Calibri" w:hAnsi="Calibri" w:cs="Calibri"/>
        <w:b/>
        <w:sz w:val="28"/>
        <w:szCs w:val="28"/>
        <w:bdr w:val="nil"/>
      </w:rPr>
    </w:pPr>
    <w:r w:rsidRPr="00D21B2E">
      <w:rPr>
        <w:rFonts w:ascii="Calibri" w:hAnsi="Calibri" w:cs="Calibri"/>
        <w:b/>
        <w:sz w:val="28"/>
        <w:szCs w:val="28"/>
        <w:bdr w:val="nil"/>
      </w:rPr>
      <w:t>For the Year Ended 30 June 2026</w:t>
    </w:r>
  </w:p>
  <w:p w14:paraId="52A936E1" w14:textId="77777777" w:rsidR="0000368A" w:rsidRPr="00D21B2E" w:rsidRDefault="0000368A" w:rsidP="002953F9">
    <w:pPr>
      <w:pBdr>
        <w:top w:val="nil"/>
        <w:left w:val="nil"/>
        <w:bottom w:val="nil"/>
        <w:right w:val="nil"/>
        <w:between w:val="nil"/>
        <w:bar w:val="nil"/>
      </w:pBdr>
      <w:jc w:val="center"/>
      <w:rPr>
        <w:rFonts w:ascii="Calibri" w:hAnsi="Calibri" w:cs="Calibri"/>
        <w:b/>
        <w:color w:val="FFFFFF"/>
        <w:sz w:val="28"/>
        <w:szCs w:val="28"/>
        <w:bdr w:val="nil"/>
      </w:rPr>
    </w:pPr>
    <w:r w:rsidRPr="00D21B2E">
      <w:rPr>
        <w:rFonts w:ascii="Calibri" w:hAnsi="Calibri" w:cs="Calibri"/>
        <w:b/>
        <w:color w:val="FFFFFF"/>
        <w:sz w:val="28"/>
        <w:szCs w:val="28"/>
        <w:bdr w:val="nil"/>
      </w:rPr>
      <w:t>Hidden words</w:t>
    </w:r>
    <w:bookmarkEnd w:id="5"/>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A5A3" w14:textId="1059BC28" w:rsidR="0000368A" w:rsidRPr="00D21B2E" w:rsidRDefault="00B51CD3" w:rsidP="00101D27">
    <w:pPr>
      <w:pBdr>
        <w:top w:val="nil"/>
        <w:left w:val="nil"/>
        <w:bottom w:val="nil"/>
        <w:right w:val="nil"/>
        <w:between w:val="nil"/>
        <w:bar w:val="nil"/>
      </w:pBdr>
      <w:jc w:val="center"/>
      <w:rPr>
        <w:rFonts w:ascii="Calibri" w:hAnsi="Calibri" w:cs="Calibri"/>
        <w:b/>
        <w:sz w:val="28"/>
        <w:szCs w:val="28"/>
        <w:bdr w:val="nil"/>
      </w:rPr>
    </w:pPr>
    <w:r>
      <w:rPr>
        <w:noProof/>
      </w:rPr>
      <w:pict w14:anchorId="6A59C1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3" o:spid="_x0000_s1063" type="#_x0000_t136" style="position:absolute;left:0;text-align:left;margin-left:0;margin-top:0;width:561.45pt;height:74.85pt;rotation:315;z-index:-251579392;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D21B2E">
      <w:rPr>
        <w:rFonts w:ascii="Calibri" w:hAnsi="Calibri" w:cs="Calibri"/>
        <w:b/>
        <w:sz w:val="28"/>
        <w:szCs w:val="28"/>
        <w:bdr w:val="nil"/>
      </w:rPr>
      <w:t>City Renewal Authority</w:t>
    </w:r>
  </w:p>
  <w:p w14:paraId="07041F42" w14:textId="77777777" w:rsidR="0000368A" w:rsidRPr="00D21B2E" w:rsidRDefault="0000368A" w:rsidP="00101D27">
    <w:pPr>
      <w:pBdr>
        <w:top w:val="nil"/>
        <w:left w:val="nil"/>
        <w:bottom w:val="nil"/>
        <w:right w:val="nil"/>
        <w:between w:val="nil"/>
        <w:bar w:val="nil"/>
      </w:pBdr>
      <w:jc w:val="center"/>
      <w:rPr>
        <w:rFonts w:ascii="Calibri" w:hAnsi="Calibri" w:cs="Arial"/>
        <w:b/>
        <w:sz w:val="28"/>
        <w:szCs w:val="28"/>
        <w:bdr w:val="nil"/>
      </w:rPr>
    </w:pPr>
    <w:r w:rsidRPr="00D21B2E">
      <w:rPr>
        <w:rFonts w:ascii="Calibri" w:hAnsi="Calibri" w:cs="Arial"/>
        <w:b/>
        <w:sz w:val="28"/>
        <w:szCs w:val="28"/>
        <w:bdr w:val="nil"/>
      </w:rPr>
      <w:t>Notes to and Forming Part of the Financial Statements</w:t>
    </w:r>
  </w:p>
  <w:p w14:paraId="442FCD91" w14:textId="77777777" w:rsidR="0000368A" w:rsidRPr="00D21B2E" w:rsidRDefault="0000368A" w:rsidP="00101D27">
    <w:pPr>
      <w:pBdr>
        <w:top w:val="nil"/>
        <w:left w:val="nil"/>
        <w:bottom w:val="nil"/>
        <w:right w:val="nil"/>
        <w:between w:val="nil"/>
        <w:bar w:val="nil"/>
      </w:pBdr>
      <w:jc w:val="center"/>
      <w:rPr>
        <w:rFonts w:ascii="Calibri" w:hAnsi="Calibri" w:cs="Calibri"/>
        <w:b/>
        <w:sz w:val="28"/>
        <w:szCs w:val="28"/>
        <w:bdr w:val="nil"/>
      </w:rPr>
    </w:pPr>
    <w:r w:rsidRPr="00D21B2E">
      <w:rPr>
        <w:rFonts w:ascii="Calibri" w:hAnsi="Calibri" w:cs="Calibri"/>
        <w:b/>
        <w:sz w:val="28"/>
        <w:szCs w:val="28"/>
        <w:bdr w:val="nil"/>
      </w:rPr>
      <w:t>For the Year Ended 30 June 2026</w:t>
    </w:r>
  </w:p>
  <w:p w14:paraId="78EDFC0E" w14:textId="77777777" w:rsidR="0000368A" w:rsidRPr="00D21B2E" w:rsidRDefault="0000368A" w:rsidP="002953F9">
    <w:pPr>
      <w:pBdr>
        <w:top w:val="nil"/>
        <w:left w:val="nil"/>
        <w:bottom w:val="nil"/>
        <w:right w:val="nil"/>
        <w:between w:val="nil"/>
        <w:bar w:val="nil"/>
      </w:pBdr>
      <w:jc w:val="center"/>
      <w:rPr>
        <w:rFonts w:ascii="Calibri" w:hAnsi="Calibri" w:cs="Calibri"/>
        <w:b/>
        <w:color w:val="FFFFFF"/>
        <w:sz w:val="28"/>
        <w:szCs w:val="28"/>
        <w:bdr w:val="nil"/>
      </w:rPr>
    </w:pPr>
    <w:r w:rsidRPr="00D21B2E">
      <w:rPr>
        <w:rFonts w:ascii="Calibri" w:hAnsi="Calibri" w:cs="Calibri"/>
        <w:b/>
        <w:color w:val="FFFFFF"/>
        <w:sz w:val="28"/>
        <w:szCs w:val="28"/>
        <w:bdr w:val="nil"/>
      </w:rPr>
      <w:t>Hidden words</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98FC" w14:textId="564F5520" w:rsidR="00A329C2" w:rsidRDefault="00B51CD3">
    <w:pPr>
      <w:pBdr>
        <w:top w:val="nil"/>
        <w:left w:val="nil"/>
        <w:bottom w:val="nil"/>
        <w:right w:val="nil"/>
        <w:between w:val="nil"/>
        <w:bar w:val="nil"/>
      </w:pBdr>
      <w:rPr>
        <w:bdr w:val="nil"/>
      </w:rPr>
    </w:pPr>
    <w:r>
      <w:rPr>
        <w:noProof/>
      </w:rPr>
      <w:pict w14:anchorId="727A3B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1" o:spid="_x0000_s1061" type="#_x0000_t136" style="position:absolute;margin-left:0;margin-top:0;width:561.45pt;height:74.85pt;rotation:315;z-index:-251583488;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5D35" w14:textId="62BEA684" w:rsidR="0000368A" w:rsidRPr="00D21B2E" w:rsidRDefault="00B51CD3" w:rsidP="00101D27">
    <w:pPr>
      <w:pBdr>
        <w:top w:val="nil"/>
        <w:left w:val="nil"/>
        <w:bottom w:val="nil"/>
        <w:right w:val="nil"/>
        <w:between w:val="nil"/>
        <w:bar w:val="nil"/>
      </w:pBdr>
      <w:jc w:val="center"/>
      <w:rPr>
        <w:rFonts w:cs="Calibri"/>
        <w:b/>
        <w:sz w:val="28"/>
        <w:szCs w:val="28"/>
        <w:bdr w:val="nil"/>
      </w:rPr>
    </w:pPr>
    <w:bookmarkStart w:id="6" w:name="_GoBack_0_1"/>
    <w:r>
      <w:rPr>
        <w:noProof/>
      </w:rPr>
      <w:pict w14:anchorId="279D90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5" o:spid="_x0000_s1065" type="#_x0000_t136" style="position:absolute;left:0;text-align:left;margin-left:0;margin-top:0;width:561.45pt;height:74.85pt;rotation:315;z-index:-25157529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D21B2E">
      <w:rPr>
        <w:rFonts w:ascii="Calibri" w:hAnsi="Calibri" w:cs="Calibri"/>
        <w:b/>
        <w:sz w:val="28"/>
        <w:szCs w:val="28"/>
        <w:bdr w:val="nil"/>
      </w:rPr>
      <w:t>City Renewal Authority</w:t>
    </w:r>
  </w:p>
  <w:p w14:paraId="32658868" w14:textId="77777777" w:rsidR="0000368A" w:rsidRPr="00D21B2E" w:rsidRDefault="0000368A" w:rsidP="00101D27">
    <w:pPr>
      <w:pBdr>
        <w:top w:val="nil"/>
        <w:left w:val="nil"/>
        <w:bottom w:val="nil"/>
        <w:right w:val="nil"/>
        <w:between w:val="nil"/>
        <w:bar w:val="nil"/>
      </w:pBdr>
      <w:jc w:val="center"/>
      <w:rPr>
        <w:rFonts w:cs="Arial"/>
        <w:b/>
        <w:sz w:val="28"/>
        <w:szCs w:val="28"/>
        <w:bdr w:val="nil"/>
      </w:rPr>
    </w:pPr>
    <w:r w:rsidRPr="00D21B2E">
      <w:rPr>
        <w:rFonts w:ascii="Calibri" w:hAnsi="Calibri" w:cs="Arial"/>
        <w:b/>
        <w:sz w:val="28"/>
        <w:szCs w:val="28"/>
        <w:bdr w:val="nil"/>
      </w:rPr>
      <w:t>Notes to and Forming Part of the Financial Statements</w:t>
    </w:r>
  </w:p>
  <w:p w14:paraId="7C2EC290" w14:textId="77777777" w:rsidR="0000368A" w:rsidRPr="00D21B2E" w:rsidRDefault="0000368A" w:rsidP="00101D27">
    <w:pPr>
      <w:pBdr>
        <w:top w:val="nil"/>
        <w:left w:val="nil"/>
        <w:bottom w:val="nil"/>
        <w:right w:val="nil"/>
        <w:between w:val="nil"/>
        <w:bar w:val="nil"/>
      </w:pBdr>
      <w:jc w:val="center"/>
      <w:rPr>
        <w:rFonts w:cs="Calibri"/>
        <w:b/>
        <w:sz w:val="28"/>
        <w:szCs w:val="28"/>
        <w:bdr w:val="nil"/>
      </w:rPr>
    </w:pPr>
    <w:r w:rsidRPr="00D21B2E">
      <w:rPr>
        <w:rFonts w:ascii="Calibri" w:hAnsi="Calibri" w:cs="Calibri"/>
        <w:b/>
        <w:sz w:val="28"/>
        <w:szCs w:val="28"/>
        <w:bdr w:val="nil"/>
      </w:rPr>
      <w:t>For the Year Ended 30 June 2026</w:t>
    </w:r>
  </w:p>
  <w:p w14:paraId="28EB04C7" w14:textId="77777777" w:rsidR="0000368A" w:rsidRPr="00D21B2E" w:rsidRDefault="0000368A" w:rsidP="002953F9">
    <w:pPr>
      <w:pBdr>
        <w:top w:val="nil"/>
        <w:left w:val="nil"/>
        <w:bottom w:val="nil"/>
        <w:right w:val="nil"/>
        <w:between w:val="nil"/>
        <w:bar w:val="nil"/>
      </w:pBdr>
      <w:jc w:val="center"/>
      <w:rPr>
        <w:rFonts w:cs="Calibri"/>
        <w:b/>
        <w:color w:val="FFFFFF"/>
        <w:sz w:val="28"/>
        <w:szCs w:val="28"/>
        <w:bdr w:val="nil"/>
      </w:rPr>
    </w:pPr>
    <w:r w:rsidRPr="00D21B2E">
      <w:rPr>
        <w:rFonts w:ascii="Calibri" w:hAnsi="Calibri" w:cs="Calibri"/>
        <w:b/>
        <w:color w:val="FFFFFF"/>
        <w:sz w:val="28"/>
        <w:szCs w:val="28"/>
        <w:bdr w:val="nil"/>
      </w:rPr>
      <w:t>Hidden words</w:t>
    </w:r>
    <w:bookmarkEnd w:id="6"/>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8099" w14:textId="0E94E671" w:rsidR="0000368A" w:rsidRPr="00D21B2E" w:rsidRDefault="00B51CD3" w:rsidP="00101D27">
    <w:pPr>
      <w:pBdr>
        <w:top w:val="nil"/>
        <w:left w:val="nil"/>
        <w:bottom w:val="nil"/>
        <w:right w:val="nil"/>
        <w:between w:val="nil"/>
        <w:bar w:val="nil"/>
      </w:pBdr>
      <w:jc w:val="center"/>
      <w:rPr>
        <w:rFonts w:cs="Calibri"/>
        <w:b/>
        <w:sz w:val="28"/>
        <w:szCs w:val="28"/>
        <w:bdr w:val="nil"/>
      </w:rPr>
    </w:pPr>
    <w:r>
      <w:rPr>
        <w:noProof/>
      </w:rPr>
      <w:pict w14:anchorId="0B386C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6" o:spid="_x0000_s1066" type="#_x0000_t136" style="position:absolute;left:0;text-align:left;margin-left:0;margin-top:0;width:561.45pt;height:74.85pt;rotation:315;z-index:-251573248;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D21B2E">
      <w:rPr>
        <w:rFonts w:ascii="Calibri" w:hAnsi="Calibri" w:cs="Calibri"/>
        <w:b/>
        <w:sz w:val="28"/>
        <w:szCs w:val="28"/>
        <w:bdr w:val="nil"/>
      </w:rPr>
      <w:t>City Renewal Authority</w:t>
    </w:r>
  </w:p>
  <w:p w14:paraId="2E6D53B6" w14:textId="77777777" w:rsidR="0000368A" w:rsidRPr="00D21B2E" w:rsidRDefault="0000368A" w:rsidP="00101D27">
    <w:pPr>
      <w:pBdr>
        <w:top w:val="nil"/>
        <w:left w:val="nil"/>
        <w:bottom w:val="nil"/>
        <w:right w:val="nil"/>
        <w:between w:val="nil"/>
        <w:bar w:val="nil"/>
      </w:pBdr>
      <w:jc w:val="center"/>
      <w:rPr>
        <w:rFonts w:cs="Arial"/>
        <w:b/>
        <w:sz w:val="28"/>
        <w:szCs w:val="28"/>
        <w:bdr w:val="nil"/>
      </w:rPr>
    </w:pPr>
    <w:r w:rsidRPr="00D21B2E">
      <w:rPr>
        <w:rFonts w:ascii="Calibri" w:hAnsi="Calibri" w:cs="Arial"/>
        <w:b/>
        <w:sz w:val="28"/>
        <w:szCs w:val="28"/>
        <w:bdr w:val="nil"/>
      </w:rPr>
      <w:t>Notes to and Forming Part of the Financial Statements</w:t>
    </w:r>
  </w:p>
  <w:p w14:paraId="333136B3" w14:textId="77777777" w:rsidR="0000368A" w:rsidRPr="00D21B2E" w:rsidRDefault="0000368A" w:rsidP="00101D27">
    <w:pPr>
      <w:pBdr>
        <w:top w:val="nil"/>
        <w:left w:val="nil"/>
        <w:bottom w:val="nil"/>
        <w:right w:val="nil"/>
        <w:between w:val="nil"/>
        <w:bar w:val="nil"/>
      </w:pBdr>
      <w:jc w:val="center"/>
      <w:rPr>
        <w:rFonts w:cs="Calibri"/>
        <w:b/>
        <w:sz w:val="28"/>
        <w:szCs w:val="28"/>
        <w:bdr w:val="nil"/>
      </w:rPr>
    </w:pPr>
    <w:r w:rsidRPr="00D21B2E">
      <w:rPr>
        <w:rFonts w:ascii="Calibri" w:hAnsi="Calibri" w:cs="Calibri"/>
        <w:b/>
        <w:sz w:val="28"/>
        <w:szCs w:val="28"/>
        <w:bdr w:val="nil"/>
      </w:rPr>
      <w:t>For the Year Ended 30 June 2026</w:t>
    </w:r>
  </w:p>
  <w:p w14:paraId="020C32BE" w14:textId="77777777" w:rsidR="0000368A" w:rsidRPr="00D21B2E" w:rsidRDefault="0000368A" w:rsidP="002953F9">
    <w:pPr>
      <w:pBdr>
        <w:top w:val="nil"/>
        <w:left w:val="nil"/>
        <w:bottom w:val="nil"/>
        <w:right w:val="nil"/>
        <w:between w:val="nil"/>
        <w:bar w:val="nil"/>
      </w:pBdr>
      <w:jc w:val="center"/>
      <w:rPr>
        <w:rFonts w:cs="Calibri"/>
        <w:b/>
        <w:color w:val="FFFFFF"/>
        <w:sz w:val="28"/>
        <w:szCs w:val="28"/>
        <w:bdr w:val="nil"/>
      </w:rPr>
    </w:pPr>
    <w:r w:rsidRPr="00D21B2E">
      <w:rPr>
        <w:rFonts w:ascii="Calibri" w:hAnsi="Calibri" w:cs="Calibri"/>
        <w:b/>
        <w:color w:val="FFFFFF"/>
        <w:sz w:val="28"/>
        <w:szCs w:val="28"/>
        <w:bdr w:val="nil"/>
      </w:rPr>
      <w:t>Hidden words</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8C9B" w14:textId="12E574B4" w:rsidR="00A329C2" w:rsidRDefault="00B51CD3">
    <w:pPr>
      <w:pBdr>
        <w:top w:val="nil"/>
        <w:left w:val="nil"/>
        <w:bottom w:val="nil"/>
        <w:right w:val="nil"/>
        <w:between w:val="nil"/>
        <w:bar w:val="nil"/>
      </w:pBdr>
      <w:spacing w:before="120" w:after="120"/>
      <w:rPr>
        <w:bdr w:val="nil"/>
      </w:rPr>
    </w:pPr>
    <w:r>
      <w:rPr>
        <w:noProof/>
      </w:rPr>
      <w:pict w14:anchorId="1CB97C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4" o:spid="_x0000_s1064" type="#_x0000_t136" style="position:absolute;margin-left:0;margin-top:0;width:561.45pt;height:74.85pt;rotation:315;z-index:-251577344;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BB7E" w14:textId="5CBA539F" w:rsidR="0000368A" w:rsidRPr="004869C3" w:rsidRDefault="00B51CD3" w:rsidP="00101D27">
    <w:pPr>
      <w:pBdr>
        <w:top w:val="nil"/>
        <w:left w:val="nil"/>
        <w:bottom w:val="nil"/>
        <w:right w:val="nil"/>
        <w:between w:val="nil"/>
        <w:bar w:val="nil"/>
      </w:pBdr>
      <w:jc w:val="center"/>
      <w:rPr>
        <w:rFonts w:ascii="Calibri" w:hAnsi="Calibri" w:cs="Calibri"/>
        <w:b/>
        <w:sz w:val="28"/>
        <w:szCs w:val="28"/>
        <w:bdr w:val="nil"/>
      </w:rPr>
    </w:pPr>
    <w:r>
      <w:rPr>
        <w:noProof/>
      </w:rPr>
      <w:pict w14:anchorId="05E27B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8" o:spid="_x0000_s1068" type="#_x0000_t136" style="position:absolute;left:0;text-align:left;margin-left:0;margin-top:0;width:561.45pt;height:74.85pt;rotation:315;z-index:-251569152;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739EB314" w14:textId="77777777" w:rsidR="0000368A" w:rsidRPr="00167B09" w:rsidRDefault="0000368A" w:rsidP="00101D27">
    <w:pPr>
      <w:pBdr>
        <w:top w:val="nil"/>
        <w:left w:val="nil"/>
        <w:bottom w:val="nil"/>
        <w:right w:val="nil"/>
        <w:between w:val="nil"/>
        <w:bar w:val="nil"/>
      </w:pBdr>
      <w:jc w:val="center"/>
      <w:rPr>
        <w:rFonts w:ascii="Calibri" w:hAnsi="Calibri" w:cs="Arial"/>
        <w:b/>
        <w:sz w:val="28"/>
        <w:szCs w:val="28"/>
        <w:bdr w:val="nil"/>
      </w:rPr>
    </w:pPr>
    <w:r w:rsidRPr="00167B09">
      <w:rPr>
        <w:rFonts w:ascii="Calibri" w:hAnsi="Calibri" w:cs="Arial"/>
        <w:b/>
        <w:sz w:val="28"/>
        <w:szCs w:val="28"/>
        <w:bdr w:val="nil"/>
      </w:rPr>
      <w:t>Notes to and Forming Part of the Financial Statements</w:t>
    </w:r>
  </w:p>
  <w:p w14:paraId="2A48EC18" w14:textId="77777777" w:rsidR="0000368A" w:rsidRPr="00BA0F47" w:rsidRDefault="0000368A" w:rsidP="00101D27">
    <w:pPr>
      <w:pBdr>
        <w:top w:val="nil"/>
        <w:left w:val="nil"/>
        <w:bottom w:val="nil"/>
        <w:right w:val="nil"/>
        <w:between w:val="nil"/>
        <w:bar w:val="nil"/>
      </w:pBdr>
      <w:jc w:val="center"/>
      <w:rPr>
        <w:rFonts w:ascii="Calibri" w:hAnsi="Calibri" w:cs="Calibri"/>
        <w:b/>
        <w:sz w:val="28"/>
        <w:szCs w:val="28"/>
        <w:bdr w:val="nil"/>
      </w:rPr>
    </w:pPr>
    <w:r w:rsidRPr="00BA0F47">
      <w:rPr>
        <w:rFonts w:ascii="Calibri" w:hAnsi="Calibri" w:cs="Calibri"/>
        <w:b/>
        <w:sz w:val="28"/>
        <w:szCs w:val="28"/>
        <w:bdr w:val="nil"/>
      </w:rPr>
      <w:t>For the Year Ended 30 June 2026</w:t>
    </w:r>
  </w:p>
  <w:p w14:paraId="4A9628DD" w14:textId="77777777" w:rsidR="0000368A" w:rsidRPr="00743318" w:rsidRDefault="0000368A" w:rsidP="00743318">
    <w:pPr>
      <w:pBdr>
        <w:top w:val="nil"/>
        <w:left w:val="nil"/>
        <w:bottom w:val="nil"/>
        <w:right w:val="nil"/>
        <w:between w:val="nil"/>
        <w:bar w:val="nil"/>
      </w:pBdr>
      <w:jc w:val="center"/>
      <w:rPr>
        <w:rFonts w:ascii="Calibri" w:hAnsi="Calibri" w:cs="Calibri"/>
        <w:b/>
        <w:color w:val="FFFFFF"/>
        <w:sz w:val="28"/>
        <w:szCs w:val="28"/>
        <w:bdr w:val="nil"/>
      </w:rPr>
    </w:pPr>
    <w:r w:rsidRPr="001D215C">
      <w:rPr>
        <w:rFonts w:ascii="Calibri" w:hAnsi="Calibri" w:cs="Calibri"/>
        <w:b/>
        <w:color w:val="FFFFFF"/>
        <w:sz w:val="28"/>
        <w:szCs w:val="28"/>
        <w:bdr w:val="nil"/>
      </w:rPr>
      <w:t>Hidden words</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83E77" w14:textId="636DCD5A" w:rsidR="0000368A" w:rsidRPr="004869C3" w:rsidRDefault="00B51CD3" w:rsidP="00101D27">
    <w:pPr>
      <w:pBdr>
        <w:top w:val="nil"/>
        <w:left w:val="nil"/>
        <w:bottom w:val="nil"/>
        <w:right w:val="nil"/>
        <w:between w:val="nil"/>
        <w:bar w:val="nil"/>
      </w:pBdr>
      <w:jc w:val="center"/>
      <w:rPr>
        <w:rFonts w:ascii="Calibri" w:hAnsi="Calibri" w:cs="Calibri"/>
        <w:b/>
        <w:sz w:val="28"/>
        <w:szCs w:val="28"/>
        <w:bdr w:val="nil"/>
      </w:rPr>
    </w:pPr>
    <w:r>
      <w:rPr>
        <w:noProof/>
      </w:rPr>
      <w:pict w14:anchorId="3A90E3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9" o:spid="_x0000_s1069" type="#_x0000_t136" style="position:absolute;left:0;text-align:left;margin-left:0;margin-top:0;width:561.45pt;height:74.85pt;rotation:315;z-index:-251567104;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38B10D0F" w14:textId="77777777" w:rsidR="0000368A" w:rsidRPr="00167B09" w:rsidRDefault="0000368A" w:rsidP="00101D27">
    <w:pPr>
      <w:pBdr>
        <w:top w:val="nil"/>
        <w:left w:val="nil"/>
        <w:bottom w:val="nil"/>
        <w:right w:val="nil"/>
        <w:between w:val="nil"/>
        <w:bar w:val="nil"/>
      </w:pBdr>
      <w:jc w:val="center"/>
      <w:rPr>
        <w:rFonts w:ascii="Calibri" w:hAnsi="Calibri" w:cs="Arial"/>
        <w:b/>
        <w:sz w:val="28"/>
        <w:szCs w:val="28"/>
        <w:bdr w:val="nil"/>
      </w:rPr>
    </w:pPr>
    <w:r w:rsidRPr="00167B09">
      <w:rPr>
        <w:rFonts w:ascii="Calibri" w:hAnsi="Calibri" w:cs="Arial"/>
        <w:b/>
        <w:sz w:val="28"/>
        <w:szCs w:val="28"/>
        <w:bdr w:val="nil"/>
      </w:rPr>
      <w:t>Notes to and Forming Part of the Financial Statements</w:t>
    </w:r>
  </w:p>
  <w:p w14:paraId="7B4ECA45" w14:textId="77777777" w:rsidR="0000368A" w:rsidRPr="00BA0F47" w:rsidRDefault="0000368A" w:rsidP="00101D27">
    <w:pPr>
      <w:pBdr>
        <w:top w:val="nil"/>
        <w:left w:val="nil"/>
        <w:bottom w:val="nil"/>
        <w:right w:val="nil"/>
        <w:between w:val="nil"/>
        <w:bar w:val="nil"/>
      </w:pBdr>
      <w:jc w:val="center"/>
      <w:rPr>
        <w:rFonts w:ascii="Calibri" w:hAnsi="Calibri" w:cs="Calibri"/>
        <w:b/>
        <w:sz w:val="28"/>
        <w:szCs w:val="28"/>
        <w:bdr w:val="nil"/>
      </w:rPr>
    </w:pPr>
    <w:r w:rsidRPr="00BA0F47">
      <w:rPr>
        <w:rFonts w:ascii="Calibri" w:hAnsi="Calibri" w:cs="Calibri"/>
        <w:b/>
        <w:sz w:val="28"/>
        <w:szCs w:val="28"/>
        <w:bdr w:val="nil"/>
      </w:rPr>
      <w:t>For the Year Ended 30 June 2026</w:t>
    </w:r>
  </w:p>
  <w:p w14:paraId="18B2A065" w14:textId="77777777" w:rsidR="0000368A" w:rsidRPr="00743318" w:rsidRDefault="0000368A" w:rsidP="00743318">
    <w:pPr>
      <w:pBdr>
        <w:top w:val="nil"/>
        <w:left w:val="nil"/>
        <w:bottom w:val="nil"/>
        <w:right w:val="nil"/>
        <w:between w:val="nil"/>
        <w:bar w:val="nil"/>
      </w:pBdr>
      <w:jc w:val="center"/>
      <w:rPr>
        <w:rFonts w:ascii="Calibri" w:hAnsi="Calibri" w:cs="Calibri"/>
        <w:b/>
        <w:color w:val="FFFFFF"/>
        <w:sz w:val="28"/>
        <w:szCs w:val="28"/>
        <w:bdr w:val="nil"/>
      </w:rPr>
    </w:pPr>
    <w:r w:rsidRPr="001D215C">
      <w:rPr>
        <w:rFonts w:ascii="Calibri" w:hAnsi="Calibri" w:cs="Calibri"/>
        <w:b/>
        <w:color w:val="FFFFFF"/>
        <w:sz w:val="28"/>
        <w:szCs w:val="28"/>
        <w:bdr w:val="nil"/>
      </w:rPr>
      <w:t>Hidden words</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3F9D" w14:textId="1FBC0669" w:rsidR="00A329C2" w:rsidRDefault="00B51CD3">
    <w:pPr>
      <w:pBdr>
        <w:top w:val="nil"/>
        <w:left w:val="nil"/>
        <w:bottom w:val="nil"/>
        <w:right w:val="nil"/>
        <w:between w:val="nil"/>
        <w:bar w:val="nil"/>
      </w:pBdr>
      <w:rPr>
        <w:bdr w:val="nil"/>
      </w:rPr>
    </w:pPr>
    <w:r>
      <w:rPr>
        <w:noProof/>
      </w:rPr>
      <w:pict w14:anchorId="00AA48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57" o:spid="_x0000_s1067" type="#_x0000_t136" style="position:absolute;margin-left:0;margin-top:0;width:561.45pt;height:74.85pt;rotation:315;z-index:-251571200;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A2593" w14:textId="0B97EDEC" w:rsidR="0000368A" w:rsidRPr="004869C3" w:rsidRDefault="00B51CD3" w:rsidP="00101D27">
    <w:pPr>
      <w:pBdr>
        <w:top w:val="nil"/>
        <w:left w:val="nil"/>
        <w:bottom w:val="nil"/>
        <w:right w:val="nil"/>
        <w:between w:val="nil"/>
        <w:bar w:val="nil"/>
      </w:pBdr>
      <w:jc w:val="center"/>
      <w:rPr>
        <w:rFonts w:ascii="Calibri" w:hAnsi="Calibri" w:cs="Calibri"/>
        <w:b/>
        <w:sz w:val="28"/>
        <w:szCs w:val="28"/>
        <w:bdr w:val="nil"/>
      </w:rPr>
    </w:pPr>
    <w:r>
      <w:rPr>
        <w:noProof/>
      </w:rPr>
      <w:pict w14:anchorId="278DF2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1" o:spid="_x0000_s1071" type="#_x0000_t136" style="position:absolute;left:0;text-align:left;margin-left:0;margin-top:0;width:561.45pt;height:74.85pt;rotation:315;z-index:-251563008;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31504CFF" w14:textId="77777777" w:rsidR="0000368A" w:rsidRPr="00167B09" w:rsidRDefault="0000368A" w:rsidP="00101D27">
    <w:pPr>
      <w:pBdr>
        <w:top w:val="nil"/>
        <w:left w:val="nil"/>
        <w:bottom w:val="nil"/>
        <w:right w:val="nil"/>
        <w:between w:val="nil"/>
        <w:bar w:val="nil"/>
      </w:pBdr>
      <w:jc w:val="center"/>
      <w:rPr>
        <w:rFonts w:ascii="Calibri" w:hAnsi="Calibri" w:cs="Arial"/>
        <w:b/>
        <w:sz w:val="28"/>
        <w:szCs w:val="28"/>
        <w:bdr w:val="nil"/>
      </w:rPr>
    </w:pPr>
    <w:r w:rsidRPr="00167B09">
      <w:rPr>
        <w:rFonts w:ascii="Calibri" w:hAnsi="Calibri" w:cs="Arial"/>
        <w:b/>
        <w:sz w:val="28"/>
        <w:szCs w:val="28"/>
        <w:bdr w:val="nil"/>
      </w:rPr>
      <w:t>Notes to and Forming Part of the Financial Statements</w:t>
    </w:r>
  </w:p>
  <w:p w14:paraId="70A6AF3F" w14:textId="77777777" w:rsidR="0000368A" w:rsidRPr="00BA0F47" w:rsidRDefault="0000368A" w:rsidP="00101D27">
    <w:pPr>
      <w:pBdr>
        <w:top w:val="nil"/>
        <w:left w:val="nil"/>
        <w:bottom w:val="nil"/>
        <w:right w:val="nil"/>
        <w:between w:val="nil"/>
        <w:bar w:val="nil"/>
      </w:pBdr>
      <w:jc w:val="center"/>
      <w:rPr>
        <w:rFonts w:ascii="Calibri" w:hAnsi="Calibri" w:cs="Calibri"/>
        <w:b/>
        <w:sz w:val="28"/>
        <w:szCs w:val="28"/>
        <w:bdr w:val="nil"/>
      </w:rPr>
    </w:pPr>
    <w:r w:rsidRPr="00BA0F47">
      <w:rPr>
        <w:rFonts w:ascii="Calibri" w:hAnsi="Calibri" w:cs="Calibri"/>
        <w:b/>
        <w:sz w:val="28"/>
        <w:szCs w:val="28"/>
        <w:bdr w:val="nil"/>
      </w:rPr>
      <w:t>For the Year Ended 30 June 2026</w:t>
    </w:r>
  </w:p>
  <w:p w14:paraId="459DF135" w14:textId="77777777" w:rsidR="0000368A" w:rsidRPr="00743318" w:rsidRDefault="0000368A" w:rsidP="00743318">
    <w:pPr>
      <w:pBdr>
        <w:top w:val="nil"/>
        <w:left w:val="nil"/>
        <w:bottom w:val="nil"/>
        <w:right w:val="nil"/>
        <w:between w:val="nil"/>
        <w:bar w:val="nil"/>
      </w:pBdr>
      <w:jc w:val="center"/>
      <w:rPr>
        <w:rFonts w:ascii="Calibri" w:hAnsi="Calibri" w:cs="Calibri"/>
        <w:b/>
        <w:color w:val="FFFFFF"/>
        <w:sz w:val="28"/>
        <w:szCs w:val="28"/>
        <w:bdr w:val="nil"/>
      </w:rPr>
    </w:pPr>
    <w:r w:rsidRPr="001D215C">
      <w:rPr>
        <w:rFonts w:ascii="Calibri" w:hAnsi="Calibri" w:cs="Calibri"/>
        <w:b/>
        <w:color w:val="FFFFFF"/>
        <w:sz w:val="28"/>
        <w:szCs w:val="28"/>
        <w:bdr w:val="nil"/>
      </w:rPr>
      <w:t>Hidden words</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615C" w14:textId="4B1BE4AD" w:rsidR="0000368A" w:rsidRPr="004869C3" w:rsidRDefault="00B51CD3" w:rsidP="00101D27">
    <w:pPr>
      <w:pBdr>
        <w:top w:val="nil"/>
        <w:left w:val="nil"/>
        <w:bottom w:val="nil"/>
        <w:right w:val="nil"/>
        <w:between w:val="nil"/>
        <w:bar w:val="nil"/>
      </w:pBdr>
      <w:jc w:val="center"/>
      <w:rPr>
        <w:rFonts w:ascii="Calibri" w:hAnsi="Calibri" w:cs="Calibri"/>
        <w:b/>
        <w:sz w:val="28"/>
        <w:szCs w:val="28"/>
        <w:bdr w:val="nil"/>
      </w:rPr>
    </w:pPr>
    <w:r>
      <w:rPr>
        <w:noProof/>
      </w:rPr>
      <w:pict w14:anchorId="63EB0B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2" o:spid="_x0000_s1072" type="#_x0000_t136" style="position:absolute;left:0;text-align:left;margin-left:0;margin-top:0;width:561.45pt;height:74.85pt;rotation:315;z-index:-251560960;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4791BED8" w14:textId="77777777" w:rsidR="0000368A" w:rsidRPr="00167B09" w:rsidRDefault="0000368A" w:rsidP="00101D27">
    <w:pPr>
      <w:pBdr>
        <w:top w:val="nil"/>
        <w:left w:val="nil"/>
        <w:bottom w:val="nil"/>
        <w:right w:val="nil"/>
        <w:between w:val="nil"/>
        <w:bar w:val="nil"/>
      </w:pBdr>
      <w:jc w:val="center"/>
      <w:rPr>
        <w:rFonts w:ascii="Calibri" w:hAnsi="Calibri" w:cs="Arial"/>
        <w:b/>
        <w:sz w:val="28"/>
        <w:szCs w:val="28"/>
        <w:bdr w:val="nil"/>
      </w:rPr>
    </w:pPr>
    <w:r w:rsidRPr="00167B09">
      <w:rPr>
        <w:rFonts w:ascii="Calibri" w:hAnsi="Calibri" w:cs="Arial"/>
        <w:b/>
        <w:sz w:val="28"/>
        <w:szCs w:val="28"/>
        <w:bdr w:val="nil"/>
      </w:rPr>
      <w:t>Notes to and Forming Part of the Financial Statements</w:t>
    </w:r>
  </w:p>
  <w:p w14:paraId="3D5335B1" w14:textId="77777777" w:rsidR="0000368A" w:rsidRPr="00BA0F47" w:rsidRDefault="0000368A" w:rsidP="00101D27">
    <w:pPr>
      <w:pBdr>
        <w:top w:val="nil"/>
        <w:left w:val="nil"/>
        <w:bottom w:val="nil"/>
        <w:right w:val="nil"/>
        <w:between w:val="nil"/>
        <w:bar w:val="nil"/>
      </w:pBdr>
      <w:jc w:val="center"/>
      <w:rPr>
        <w:rFonts w:ascii="Calibri" w:hAnsi="Calibri" w:cs="Calibri"/>
        <w:b/>
        <w:sz w:val="28"/>
        <w:szCs w:val="28"/>
        <w:bdr w:val="nil"/>
      </w:rPr>
    </w:pPr>
    <w:r w:rsidRPr="00BA0F47">
      <w:rPr>
        <w:rFonts w:ascii="Calibri" w:hAnsi="Calibri" w:cs="Calibri"/>
        <w:b/>
        <w:sz w:val="28"/>
        <w:szCs w:val="28"/>
        <w:bdr w:val="nil"/>
      </w:rPr>
      <w:t>For the Year Ended 30 June 2026</w:t>
    </w:r>
  </w:p>
  <w:p w14:paraId="3C3F9D3E" w14:textId="77777777" w:rsidR="0000368A" w:rsidRPr="00743318" w:rsidRDefault="0000368A" w:rsidP="00743318">
    <w:pPr>
      <w:pBdr>
        <w:top w:val="nil"/>
        <w:left w:val="nil"/>
        <w:bottom w:val="nil"/>
        <w:right w:val="nil"/>
        <w:between w:val="nil"/>
        <w:bar w:val="nil"/>
      </w:pBdr>
      <w:jc w:val="center"/>
      <w:rPr>
        <w:rFonts w:ascii="Calibri" w:hAnsi="Calibri" w:cs="Calibri"/>
        <w:b/>
        <w:color w:val="FFFFFF"/>
        <w:sz w:val="28"/>
        <w:szCs w:val="28"/>
        <w:bdr w:val="nil"/>
      </w:rPr>
    </w:pPr>
    <w:r w:rsidRPr="001D215C">
      <w:rPr>
        <w:rFonts w:ascii="Calibri" w:hAnsi="Calibri" w:cs="Calibri"/>
        <w:b/>
        <w:color w:val="FFFFFF"/>
        <w:sz w:val="28"/>
        <w:szCs w:val="28"/>
        <w:bdr w:val="nil"/>
      </w:rPr>
      <w:t>Hidden words</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4CEF" w14:textId="565DBAAD" w:rsidR="00A329C2" w:rsidRDefault="00B51CD3">
    <w:pPr>
      <w:pBdr>
        <w:top w:val="nil"/>
        <w:left w:val="nil"/>
        <w:bottom w:val="nil"/>
        <w:right w:val="nil"/>
        <w:between w:val="nil"/>
        <w:bar w:val="nil"/>
      </w:pBdr>
      <w:rPr>
        <w:bdr w:val="nil"/>
      </w:rPr>
    </w:pPr>
    <w:r>
      <w:rPr>
        <w:noProof/>
      </w:rPr>
      <w:pict w14:anchorId="729843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0" o:spid="_x0000_s1070" type="#_x0000_t136" style="position:absolute;margin-left:0;margin-top:0;width:561.45pt;height:74.85pt;rotation:315;z-index:-251565056;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2735" w14:textId="0A531735" w:rsidR="0000368A" w:rsidRPr="004869C3" w:rsidRDefault="00B51CD3" w:rsidP="00101D27">
    <w:pPr>
      <w:pBdr>
        <w:top w:val="nil"/>
        <w:left w:val="nil"/>
        <w:bottom w:val="nil"/>
        <w:right w:val="nil"/>
        <w:between w:val="nil"/>
        <w:bar w:val="nil"/>
      </w:pBdr>
      <w:jc w:val="center"/>
      <w:rPr>
        <w:b/>
        <w:sz w:val="28"/>
        <w:szCs w:val="28"/>
        <w:bdr w:val="nil"/>
      </w:rPr>
    </w:pPr>
    <w:r>
      <w:rPr>
        <w:noProof/>
      </w:rPr>
      <w:pict w14:anchorId="0AFF97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4" o:spid="_x0000_s1074" type="#_x0000_t136" style="position:absolute;left:0;text-align:left;margin-left:0;margin-top:0;width:561.45pt;height:74.85pt;rotation:315;z-index:-251556864;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11F3EADB" w14:textId="77777777" w:rsidR="0000368A" w:rsidRPr="00167B09" w:rsidRDefault="0000368A" w:rsidP="00101D27">
    <w:pPr>
      <w:pBdr>
        <w:top w:val="nil"/>
        <w:left w:val="nil"/>
        <w:bottom w:val="nil"/>
        <w:right w:val="nil"/>
        <w:between w:val="nil"/>
        <w:bar w:val="nil"/>
      </w:pBdr>
      <w:jc w:val="center"/>
      <w:rPr>
        <w:rFonts w:cs="Arial"/>
        <w:b/>
        <w:sz w:val="28"/>
        <w:szCs w:val="28"/>
        <w:bdr w:val="nil"/>
      </w:rPr>
    </w:pPr>
    <w:r w:rsidRPr="00167B09">
      <w:rPr>
        <w:rFonts w:ascii="Calibri" w:hAnsi="Calibri" w:cs="Arial"/>
        <w:b/>
        <w:sz w:val="28"/>
        <w:szCs w:val="28"/>
        <w:bdr w:val="nil"/>
      </w:rPr>
      <w:t>Notes to and Forming Part of the Financial Statements</w:t>
    </w:r>
  </w:p>
  <w:p w14:paraId="55859BCA" w14:textId="77777777" w:rsidR="0000368A" w:rsidRPr="00BA0F47" w:rsidRDefault="0000368A" w:rsidP="00101D27">
    <w:pPr>
      <w:pBdr>
        <w:top w:val="nil"/>
        <w:left w:val="nil"/>
        <w:bottom w:val="nil"/>
        <w:right w:val="nil"/>
        <w:between w:val="nil"/>
        <w:bar w:val="nil"/>
      </w:pBdr>
      <w:jc w:val="center"/>
      <w:rPr>
        <w:b/>
        <w:sz w:val="28"/>
        <w:szCs w:val="28"/>
        <w:bdr w:val="nil"/>
      </w:rPr>
    </w:pPr>
    <w:r w:rsidRPr="00BA0F47">
      <w:rPr>
        <w:rFonts w:ascii="Calibri" w:hAnsi="Calibri" w:cs="Calibri"/>
        <w:b/>
        <w:sz w:val="28"/>
        <w:szCs w:val="28"/>
        <w:bdr w:val="nil"/>
      </w:rPr>
      <w:t>For the Year Ended 30 June 2026</w:t>
    </w:r>
  </w:p>
  <w:p w14:paraId="01B6721F" w14:textId="77777777" w:rsidR="0000368A" w:rsidRPr="00743318" w:rsidRDefault="0000368A" w:rsidP="00743318">
    <w:pPr>
      <w:pBdr>
        <w:top w:val="nil"/>
        <w:left w:val="nil"/>
        <w:bottom w:val="nil"/>
        <w:right w:val="nil"/>
        <w:between w:val="nil"/>
        <w:bar w:val="nil"/>
      </w:pBdr>
      <w:jc w:val="center"/>
      <w:rPr>
        <w:b/>
        <w:color w:val="FFFFFF"/>
        <w:sz w:val="28"/>
        <w:szCs w:val="28"/>
        <w:bdr w:val="nil"/>
      </w:rPr>
    </w:pPr>
    <w:r w:rsidRPr="001D215C">
      <w:rPr>
        <w:rFonts w:ascii="Calibri" w:hAnsi="Calibri" w:cs="Calibri"/>
        <w:b/>
        <w:color w:val="FFFFFF"/>
        <w:sz w:val="28"/>
        <w:szCs w:val="28"/>
        <w:bdr w:val="nil"/>
      </w:rPr>
      <w:t>Hidden words</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AEF2" w14:textId="78216C82" w:rsidR="0000368A" w:rsidRPr="004869C3" w:rsidRDefault="00B51CD3" w:rsidP="00101D27">
    <w:pPr>
      <w:pBdr>
        <w:top w:val="nil"/>
        <w:left w:val="nil"/>
        <w:bottom w:val="nil"/>
        <w:right w:val="nil"/>
        <w:between w:val="nil"/>
        <w:bar w:val="nil"/>
      </w:pBdr>
      <w:jc w:val="center"/>
      <w:rPr>
        <w:b/>
        <w:sz w:val="28"/>
        <w:szCs w:val="28"/>
        <w:bdr w:val="nil"/>
      </w:rPr>
    </w:pPr>
    <w:r>
      <w:rPr>
        <w:noProof/>
      </w:rPr>
      <w:pict w14:anchorId="2EC935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5" o:spid="_x0000_s1075" type="#_x0000_t136" style="position:absolute;left:0;text-align:left;margin-left:0;margin-top:0;width:561.45pt;height:74.85pt;rotation:315;z-index:-25155481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15554C43" w14:textId="77777777" w:rsidR="0000368A" w:rsidRPr="00167B09" w:rsidRDefault="0000368A" w:rsidP="00101D27">
    <w:pPr>
      <w:pBdr>
        <w:top w:val="nil"/>
        <w:left w:val="nil"/>
        <w:bottom w:val="nil"/>
        <w:right w:val="nil"/>
        <w:between w:val="nil"/>
        <w:bar w:val="nil"/>
      </w:pBdr>
      <w:jc w:val="center"/>
      <w:rPr>
        <w:rFonts w:cs="Arial"/>
        <w:b/>
        <w:sz w:val="28"/>
        <w:szCs w:val="28"/>
        <w:bdr w:val="nil"/>
      </w:rPr>
    </w:pPr>
    <w:r w:rsidRPr="00167B09">
      <w:rPr>
        <w:rFonts w:ascii="Calibri" w:hAnsi="Calibri" w:cs="Arial"/>
        <w:b/>
        <w:sz w:val="28"/>
        <w:szCs w:val="28"/>
        <w:bdr w:val="nil"/>
      </w:rPr>
      <w:t>Notes to and Forming Part of the Financial Statements</w:t>
    </w:r>
  </w:p>
  <w:p w14:paraId="045B71B9" w14:textId="77777777" w:rsidR="0000368A" w:rsidRPr="00BA0F47" w:rsidRDefault="0000368A" w:rsidP="00101D27">
    <w:pPr>
      <w:pBdr>
        <w:top w:val="nil"/>
        <w:left w:val="nil"/>
        <w:bottom w:val="nil"/>
        <w:right w:val="nil"/>
        <w:between w:val="nil"/>
        <w:bar w:val="nil"/>
      </w:pBdr>
      <w:jc w:val="center"/>
      <w:rPr>
        <w:b/>
        <w:sz w:val="28"/>
        <w:szCs w:val="28"/>
        <w:bdr w:val="nil"/>
      </w:rPr>
    </w:pPr>
    <w:r w:rsidRPr="00BA0F47">
      <w:rPr>
        <w:rFonts w:ascii="Calibri" w:hAnsi="Calibri" w:cs="Calibri"/>
        <w:b/>
        <w:sz w:val="28"/>
        <w:szCs w:val="28"/>
        <w:bdr w:val="nil"/>
      </w:rPr>
      <w:t>For the Year Ended 30 June 2026</w:t>
    </w:r>
  </w:p>
  <w:p w14:paraId="43266F58" w14:textId="77777777" w:rsidR="0000368A" w:rsidRPr="00743318" w:rsidRDefault="0000368A" w:rsidP="00743318">
    <w:pPr>
      <w:pBdr>
        <w:top w:val="nil"/>
        <w:left w:val="nil"/>
        <w:bottom w:val="nil"/>
        <w:right w:val="nil"/>
        <w:between w:val="nil"/>
        <w:bar w:val="nil"/>
      </w:pBdr>
      <w:jc w:val="center"/>
      <w:rPr>
        <w:b/>
        <w:color w:val="FFFFFF"/>
        <w:sz w:val="28"/>
        <w:szCs w:val="28"/>
        <w:bdr w:val="nil"/>
      </w:rPr>
    </w:pPr>
    <w:r w:rsidRPr="001D215C">
      <w:rPr>
        <w:rFonts w:ascii="Calibri" w:hAnsi="Calibri" w:cs="Calibri"/>
        <w:b/>
        <w:color w:val="FFFFFF"/>
        <w:sz w:val="28"/>
        <w:szCs w:val="28"/>
        <w:bdr w:val="nil"/>
      </w:rPr>
      <w:t>Hidden words</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64E4" w14:textId="32454CED" w:rsidR="00A329C2" w:rsidRDefault="00B51CD3">
    <w:pPr>
      <w:pBdr>
        <w:top w:val="nil"/>
        <w:left w:val="nil"/>
        <w:bottom w:val="nil"/>
        <w:right w:val="nil"/>
        <w:between w:val="nil"/>
        <w:bar w:val="nil"/>
      </w:pBdr>
      <w:rPr>
        <w:bdr w:val="nil"/>
      </w:rPr>
    </w:pPr>
    <w:r>
      <w:rPr>
        <w:noProof/>
      </w:rPr>
      <w:pict w14:anchorId="2BB74E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3" o:spid="_x0000_s1073" type="#_x0000_t136" style="position:absolute;margin-left:0;margin-top:0;width:561.45pt;height:74.85pt;rotation:315;z-index:-251558912;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98BF" w14:textId="5A1F42C3" w:rsidR="0000368A" w:rsidRPr="00D21B2E" w:rsidRDefault="00B51CD3" w:rsidP="00101D27">
    <w:pPr>
      <w:pBdr>
        <w:top w:val="nil"/>
        <w:left w:val="nil"/>
        <w:bottom w:val="nil"/>
        <w:right w:val="nil"/>
        <w:between w:val="nil"/>
        <w:bar w:val="nil"/>
      </w:pBdr>
      <w:jc w:val="center"/>
      <w:rPr>
        <w:rFonts w:cs="Calibri"/>
        <w:b/>
        <w:sz w:val="28"/>
        <w:szCs w:val="28"/>
        <w:bdr w:val="nil"/>
      </w:rPr>
    </w:pPr>
    <w:bookmarkStart w:id="9" w:name="_GoBack_0_2"/>
    <w:r>
      <w:rPr>
        <w:noProof/>
      </w:rPr>
      <w:pict w14:anchorId="740760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7" o:spid="_x0000_s1077" type="#_x0000_t136" style="position:absolute;left:0;text-align:left;margin-left:0;margin-top:0;width:561.45pt;height:74.85pt;rotation:315;z-index:-251550720;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D21B2E">
      <w:rPr>
        <w:rFonts w:ascii="Calibri" w:hAnsi="Calibri" w:cs="Calibri"/>
        <w:b/>
        <w:sz w:val="28"/>
        <w:szCs w:val="28"/>
        <w:bdr w:val="nil"/>
      </w:rPr>
      <w:t>City Renewal Authority</w:t>
    </w:r>
  </w:p>
  <w:p w14:paraId="68CCC0F5" w14:textId="77777777" w:rsidR="0000368A" w:rsidRPr="00D21B2E" w:rsidRDefault="0000368A" w:rsidP="00101D27">
    <w:pPr>
      <w:pBdr>
        <w:top w:val="nil"/>
        <w:left w:val="nil"/>
        <w:bottom w:val="nil"/>
        <w:right w:val="nil"/>
        <w:between w:val="nil"/>
        <w:bar w:val="nil"/>
      </w:pBdr>
      <w:jc w:val="center"/>
      <w:rPr>
        <w:rFonts w:cs="Arial"/>
        <w:b/>
        <w:sz w:val="28"/>
        <w:szCs w:val="28"/>
        <w:bdr w:val="nil"/>
      </w:rPr>
    </w:pPr>
    <w:r w:rsidRPr="00D21B2E">
      <w:rPr>
        <w:rFonts w:ascii="Calibri" w:hAnsi="Calibri" w:cs="Arial"/>
        <w:b/>
        <w:sz w:val="28"/>
        <w:szCs w:val="28"/>
        <w:bdr w:val="nil"/>
      </w:rPr>
      <w:t>Notes to and Forming Part of the Financial Statements</w:t>
    </w:r>
  </w:p>
  <w:p w14:paraId="121374A9" w14:textId="77777777" w:rsidR="0000368A" w:rsidRPr="00D21B2E" w:rsidRDefault="0000368A" w:rsidP="00101D27">
    <w:pPr>
      <w:pBdr>
        <w:top w:val="nil"/>
        <w:left w:val="nil"/>
        <w:bottom w:val="nil"/>
        <w:right w:val="nil"/>
        <w:between w:val="nil"/>
        <w:bar w:val="nil"/>
      </w:pBdr>
      <w:jc w:val="center"/>
      <w:rPr>
        <w:rFonts w:cs="Calibri"/>
        <w:b/>
        <w:sz w:val="28"/>
        <w:szCs w:val="28"/>
        <w:bdr w:val="nil"/>
      </w:rPr>
    </w:pPr>
    <w:r w:rsidRPr="00D21B2E">
      <w:rPr>
        <w:rFonts w:ascii="Calibri" w:hAnsi="Calibri" w:cs="Calibri"/>
        <w:b/>
        <w:sz w:val="28"/>
        <w:szCs w:val="28"/>
        <w:bdr w:val="nil"/>
      </w:rPr>
      <w:t>For the Year Ended 30 June 2026</w:t>
    </w:r>
  </w:p>
  <w:p w14:paraId="0F6F4253" w14:textId="77777777" w:rsidR="0000368A" w:rsidRPr="00D21B2E" w:rsidRDefault="0000368A" w:rsidP="002953F9">
    <w:pPr>
      <w:pBdr>
        <w:top w:val="nil"/>
        <w:left w:val="nil"/>
        <w:bottom w:val="nil"/>
        <w:right w:val="nil"/>
        <w:between w:val="nil"/>
        <w:bar w:val="nil"/>
      </w:pBdr>
      <w:jc w:val="center"/>
      <w:rPr>
        <w:rFonts w:cs="Calibri"/>
        <w:b/>
        <w:color w:val="FFFFFF"/>
        <w:sz w:val="28"/>
        <w:szCs w:val="28"/>
        <w:bdr w:val="nil"/>
      </w:rPr>
    </w:pPr>
    <w:r w:rsidRPr="00D21B2E">
      <w:rPr>
        <w:rFonts w:ascii="Calibri" w:hAnsi="Calibri" w:cs="Calibri"/>
        <w:b/>
        <w:color w:val="FFFFFF"/>
        <w:sz w:val="28"/>
        <w:szCs w:val="28"/>
        <w:bdr w:val="nil"/>
      </w:rPr>
      <w:t>Hidden words</w:t>
    </w:r>
    <w:bookmarkEnd w:id="9"/>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50BE" w14:textId="7106C348" w:rsidR="0000368A" w:rsidRPr="00D21B2E" w:rsidRDefault="00B51CD3" w:rsidP="00101D27">
    <w:pPr>
      <w:pBdr>
        <w:top w:val="nil"/>
        <w:left w:val="nil"/>
        <w:bottom w:val="nil"/>
        <w:right w:val="nil"/>
        <w:between w:val="nil"/>
        <w:bar w:val="nil"/>
      </w:pBdr>
      <w:jc w:val="center"/>
      <w:rPr>
        <w:rFonts w:cs="Calibri"/>
        <w:b/>
        <w:sz w:val="28"/>
        <w:szCs w:val="28"/>
        <w:bdr w:val="nil"/>
      </w:rPr>
    </w:pPr>
    <w:r>
      <w:rPr>
        <w:noProof/>
      </w:rPr>
      <w:pict w14:anchorId="44A7B6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8" o:spid="_x0000_s1078" type="#_x0000_t136" style="position:absolute;left:0;text-align:left;margin-left:0;margin-top:0;width:561.45pt;height:74.85pt;rotation:315;z-index:-251548672;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D21B2E">
      <w:rPr>
        <w:rFonts w:ascii="Calibri" w:hAnsi="Calibri" w:cs="Calibri"/>
        <w:b/>
        <w:sz w:val="28"/>
        <w:szCs w:val="28"/>
        <w:bdr w:val="nil"/>
      </w:rPr>
      <w:t>City Renewal Authority</w:t>
    </w:r>
  </w:p>
  <w:p w14:paraId="4EF2596C" w14:textId="77777777" w:rsidR="0000368A" w:rsidRPr="00D21B2E" w:rsidRDefault="0000368A" w:rsidP="00101D27">
    <w:pPr>
      <w:pBdr>
        <w:top w:val="nil"/>
        <w:left w:val="nil"/>
        <w:bottom w:val="nil"/>
        <w:right w:val="nil"/>
        <w:between w:val="nil"/>
        <w:bar w:val="nil"/>
      </w:pBdr>
      <w:jc w:val="center"/>
      <w:rPr>
        <w:rFonts w:cs="Arial"/>
        <w:b/>
        <w:sz w:val="28"/>
        <w:szCs w:val="28"/>
        <w:bdr w:val="nil"/>
      </w:rPr>
    </w:pPr>
    <w:r w:rsidRPr="00D21B2E">
      <w:rPr>
        <w:rFonts w:ascii="Calibri" w:hAnsi="Calibri" w:cs="Arial"/>
        <w:b/>
        <w:sz w:val="28"/>
        <w:szCs w:val="28"/>
        <w:bdr w:val="nil"/>
      </w:rPr>
      <w:t>Notes to and Forming Part of the Financial Statements</w:t>
    </w:r>
  </w:p>
  <w:p w14:paraId="425D5A41" w14:textId="77777777" w:rsidR="0000368A" w:rsidRPr="00D21B2E" w:rsidRDefault="0000368A" w:rsidP="00101D27">
    <w:pPr>
      <w:pBdr>
        <w:top w:val="nil"/>
        <w:left w:val="nil"/>
        <w:bottom w:val="nil"/>
        <w:right w:val="nil"/>
        <w:between w:val="nil"/>
        <w:bar w:val="nil"/>
      </w:pBdr>
      <w:jc w:val="center"/>
      <w:rPr>
        <w:rFonts w:cs="Calibri"/>
        <w:b/>
        <w:sz w:val="28"/>
        <w:szCs w:val="28"/>
        <w:bdr w:val="nil"/>
      </w:rPr>
    </w:pPr>
    <w:r w:rsidRPr="00D21B2E">
      <w:rPr>
        <w:rFonts w:ascii="Calibri" w:hAnsi="Calibri" w:cs="Calibri"/>
        <w:b/>
        <w:sz w:val="28"/>
        <w:szCs w:val="28"/>
        <w:bdr w:val="nil"/>
      </w:rPr>
      <w:t>For the Year Ended 30 June 2026</w:t>
    </w:r>
  </w:p>
  <w:p w14:paraId="125C372C" w14:textId="77777777" w:rsidR="0000368A" w:rsidRPr="00D21B2E" w:rsidRDefault="0000368A" w:rsidP="002953F9">
    <w:pPr>
      <w:pBdr>
        <w:top w:val="nil"/>
        <w:left w:val="nil"/>
        <w:bottom w:val="nil"/>
        <w:right w:val="nil"/>
        <w:between w:val="nil"/>
        <w:bar w:val="nil"/>
      </w:pBdr>
      <w:jc w:val="center"/>
      <w:rPr>
        <w:rFonts w:cs="Calibri"/>
        <w:b/>
        <w:color w:val="FFFFFF"/>
        <w:sz w:val="28"/>
        <w:szCs w:val="28"/>
        <w:bdr w:val="nil"/>
      </w:rPr>
    </w:pPr>
    <w:r w:rsidRPr="00D21B2E">
      <w:rPr>
        <w:rFonts w:ascii="Calibri" w:hAnsi="Calibri" w:cs="Calibri"/>
        <w:b/>
        <w:color w:val="FFFFFF"/>
        <w:sz w:val="28"/>
        <w:szCs w:val="28"/>
        <w:bdr w:val="nil"/>
      </w:rPr>
      <w:t>Hidden words</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9F17" w14:textId="59E57695" w:rsidR="00A329C2" w:rsidRDefault="00B51CD3">
    <w:pPr>
      <w:pBdr>
        <w:top w:val="nil"/>
        <w:left w:val="nil"/>
        <w:bottom w:val="nil"/>
        <w:right w:val="nil"/>
        <w:between w:val="nil"/>
        <w:bar w:val="nil"/>
      </w:pBdr>
      <w:spacing w:before="120" w:after="120"/>
      <w:rPr>
        <w:bdr w:val="nil"/>
      </w:rPr>
    </w:pPr>
    <w:r>
      <w:rPr>
        <w:noProof/>
      </w:rPr>
      <w:pict w14:anchorId="1C17D8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6" o:spid="_x0000_s1076" type="#_x0000_t136" style="position:absolute;margin-left:0;margin-top:0;width:561.45pt;height:74.85pt;rotation:315;z-index:-251552768;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FF51" w14:textId="4E3836BB" w:rsidR="0000368A" w:rsidRPr="004869C3" w:rsidRDefault="00B51CD3" w:rsidP="00101D27">
    <w:pPr>
      <w:pBdr>
        <w:top w:val="nil"/>
        <w:left w:val="nil"/>
        <w:bottom w:val="nil"/>
        <w:right w:val="nil"/>
        <w:between w:val="nil"/>
        <w:bar w:val="nil"/>
      </w:pBdr>
      <w:jc w:val="center"/>
      <w:rPr>
        <w:rFonts w:ascii="Calibri" w:hAnsi="Calibri" w:cs="Calibri"/>
        <w:b/>
        <w:sz w:val="28"/>
        <w:szCs w:val="28"/>
        <w:bdr w:val="nil"/>
      </w:rPr>
    </w:pPr>
    <w:r>
      <w:rPr>
        <w:noProof/>
      </w:rPr>
      <w:pict w14:anchorId="048DC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70" o:spid="_x0000_s1080" type="#_x0000_t136" style="position:absolute;left:0;text-align:left;margin-left:0;margin-top:0;width:561.45pt;height:74.85pt;rotation:315;z-index:-251544576;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28C8C01C" w14:textId="77777777" w:rsidR="0000368A" w:rsidRPr="00D2083B" w:rsidRDefault="0000368A" w:rsidP="00101D27">
    <w:pPr>
      <w:pBdr>
        <w:top w:val="nil"/>
        <w:left w:val="nil"/>
        <w:bottom w:val="nil"/>
        <w:right w:val="nil"/>
        <w:between w:val="nil"/>
        <w:bar w:val="nil"/>
      </w:pBdr>
      <w:jc w:val="center"/>
      <w:rPr>
        <w:rFonts w:ascii="Arial" w:hAnsi="Arial" w:cs="Arial"/>
        <w:b/>
        <w:sz w:val="28"/>
        <w:szCs w:val="28"/>
        <w:bdr w:val="nil"/>
      </w:rPr>
    </w:pPr>
    <w:r w:rsidRPr="00D2083B">
      <w:rPr>
        <w:rFonts w:ascii="Arial" w:hAnsi="Arial" w:cs="Arial"/>
        <w:b/>
        <w:sz w:val="28"/>
        <w:szCs w:val="28"/>
        <w:bdr w:val="nil"/>
      </w:rPr>
      <w:t>Notes to and Forming Part of the Financial Statements</w:t>
    </w:r>
  </w:p>
  <w:p w14:paraId="387ECB6A" w14:textId="77777777" w:rsidR="0000368A" w:rsidRPr="00BA0F47" w:rsidRDefault="0000368A" w:rsidP="00101D27">
    <w:pPr>
      <w:pBdr>
        <w:top w:val="nil"/>
        <w:left w:val="nil"/>
        <w:bottom w:val="nil"/>
        <w:right w:val="nil"/>
        <w:between w:val="nil"/>
        <w:bar w:val="nil"/>
      </w:pBdr>
      <w:jc w:val="center"/>
      <w:rPr>
        <w:rFonts w:ascii="Calibri" w:hAnsi="Calibri" w:cs="Calibri"/>
        <w:b/>
        <w:sz w:val="28"/>
        <w:szCs w:val="28"/>
        <w:bdr w:val="nil"/>
      </w:rPr>
    </w:pPr>
    <w:r w:rsidRPr="00BA0F47">
      <w:rPr>
        <w:rFonts w:ascii="Calibri" w:hAnsi="Calibri" w:cs="Calibri"/>
        <w:b/>
        <w:sz w:val="28"/>
        <w:szCs w:val="28"/>
        <w:bdr w:val="nil"/>
      </w:rPr>
      <w:t>For the Year Ended 30 June 2026</w:t>
    </w:r>
  </w:p>
  <w:p w14:paraId="734E61CB" w14:textId="77777777" w:rsidR="0000368A" w:rsidRPr="00B0148A" w:rsidRDefault="0000368A" w:rsidP="00B0148A">
    <w:pPr>
      <w:pBdr>
        <w:top w:val="nil"/>
        <w:left w:val="nil"/>
        <w:bottom w:val="nil"/>
        <w:right w:val="nil"/>
        <w:between w:val="nil"/>
        <w:bar w:val="nil"/>
      </w:pBdr>
      <w:jc w:val="center"/>
      <w:rPr>
        <w:rFonts w:ascii="Calibri" w:hAnsi="Calibri" w:cs="Calibri"/>
        <w:b/>
        <w:color w:val="FFFFFF"/>
        <w:sz w:val="28"/>
        <w:szCs w:val="28"/>
        <w:bdr w:val="nil"/>
      </w:rPr>
    </w:pPr>
    <w:r w:rsidRPr="001D215C">
      <w:rPr>
        <w:rFonts w:ascii="Calibri" w:hAnsi="Calibri" w:cs="Calibri"/>
        <w:b/>
        <w:color w:val="FFFFFF"/>
        <w:sz w:val="28"/>
        <w:szCs w:val="28"/>
        <w:bdr w:val="nil"/>
      </w:rPr>
      <w:t>Hidden words</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0E1D" w14:textId="399D6348" w:rsidR="0000368A" w:rsidRPr="004869C3" w:rsidRDefault="00B51CD3" w:rsidP="00101D27">
    <w:pPr>
      <w:pBdr>
        <w:top w:val="nil"/>
        <w:left w:val="nil"/>
        <w:bottom w:val="nil"/>
        <w:right w:val="nil"/>
        <w:between w:val="nil"/>
        <w:bar w:val="nil"/>
      </w:pBdr>
      <w:jc w:val="center"/>
      <w:rPr>
        <w:rFonts w:ascii="Calibri" w:hAnsi="Calibri" w:cs="Calibri"/>
        <w:b/>
        <w:sz w:val="28"/>
        <w:szCs w:val="28"/>
        <w:bdr w:val="nil"/>
      </w:rPr>
    </w:pPr>
    <w:r>
      <w:rPr>
        <w:noProof/>
      </w:rPr>
      <w:pict w14:anchorId="71F406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71" o:spid="_x0000_s1081" type="#_x0000_t136" style="position:absolute;left:0;text-align:left;margin-left:0;margin-top:0;width:561.45pt;height:74.85pt;rotation:315;z-index:-251542528;mso-position-horizontal:center;mso-position-horizontal-relative:margin;mso-position-vertical:center;mso-position-vertical-relative:margin" o:allowincell="f" fillcolor="silver" stroked="f">
          <v:fill opacity=".5"/>
          <v:textpath style="font-family:&quot;Times New Roman&quot;;font-size:1pt" string="Unofficial Copy"/>
        </v:shape>
      </w:pict>
    </w:r>
    <w:r w:rsidR="0000368A" w:rsidRPr="004869C3">
      <w:rPr>
        <w:rFonts w:ascii="Calibri" w:hAnsi="Calibri" w:cs="Calibri"/>
        <w:b/>
        <w:sz w:val="28"/>
        <w:szCs w:val="28"/>
        <w:bdr w:val="nil"/>
      </w:rPr>
      <w:t>City Renewal Authority</w:t>
    </w:r>
  </w:p>
  <w:p w14:paraId="58CA3711" w14:textId="77777777" w:rsidR="0000368A" w:rsidRPr="00D2083B" w:rsidRDefault="0000368A" w:rsidP="00101D27">
    <w:pPr>
      <w:pBdr>
        <w:top w:val="nil"/>
        <w:left w:val="nil"/>
        <w:bottom w:val="nil"/>
        <w:right w:val="nil"/>
        <w:between w:val="nil"/>
        <w:bar w:val="nil"/>
      </w:pBdr>
      <w:jc w:val="center"/>
      <w:rPr>
        <w:rFonts w:ascii="Arial" w:hAnsi="Arial" w:cs="Arial"/>
        <w:b/>
        <w:sz w:val="28"/>
        <w:szCs w:val="28"/>
        <w:bdr w:val="nil"/>
      </w:rPr>
    </w:pPr>
    <w:r w:rsidRPr="00D2083B">
      <w:rPr>
        <w:rFonts w:ascii="Arial" w:hAnsi="Arial" w:cs="Arial"/>
        <w:b/>
        <w:sz w:val="28"/>
        <w:szCs w:val="28"/>
        <w:bdr w:val="nil"/>
      </w:rPr>
      <w:t>Notes to and Forming Part of the Financial Statements</w:t>
    </w:r>
  </w:p>
  <w:p w14:paraId="60AF5A6B" w14:textId="77777777" w:rsidR="0000368A" w:rsidRPr="00BA0F47" w:rsidRDefault="0000368A" w:rsidP="00101D27">
    <w:pPr>
      <w:pBdr>
        <w:top w:val="nil"/>
        <w:left w:val="nil"/>
        <w:bottom w:val="nil"/>
        <w:right w:val="nil"/>
        <w:between w:val="nil"/>
        <w:bar w:val="nil"/>
      </w:pBdr>
      <w:jc w:val="center"/>
      <w:rPr>
        <w:rFonts w:ascii="Calibri" w:hAnsi="Calibri" w:cs="Calibri"/>
        <w:b/>
        <w:sz w:val="28"/>
        <w:szCs w:val="28"/>
        <w:bdr w:val="nil"/>
      </w:rPr>
    </w:pPr>
    <w:r w:rsidRPr="00BA0F47">
      <w:rPr>
        <w:rFonts w:ascii="Calibri" w:hAnsi="Calibri" w:cs="Calibri"/>
        <w:b/>
        <w:sz w:val="28"/>
        <w:szCs w:val="28"/>
        <w:bdr w:val="nil"/>
      </w:rPr>
      <w:t>For the Year Ended 30 June 2026</w:t>
    </w:r>
  </w:p>
  <w:p w14:paraId="422CB381" w14:textId="77777777" w:rsidR="0000368A" w:rsidRPr="00B0148A" w:rsidRDefault="0000368A" w:rsidP="00B0148A">
    <w:pPr>
      <w:pBdr>
        <w:top w:val="nil"/>
        <w:left w:val="nil"/>
        <w:bottom w:val="nil"/>
        <w:right w:val="nil"/>
        <w:between w:val="nil"/>
        <w:bar w:val="nil"/>
      </w:pBdr>
      <w:jc w:val="center"/>
      <w:rPr>
        <w:rFonts w:ascii="Calibri" w:hAnsi="Calibri" w:cs="Calibri"/>
        <w:b/>
        <w:color w:val="FFFFFF"/>
        <w:sz w:val="28"/>
        <w:szCs w:val="28"/>
        <w:bdr w:val="nil"/>
      </w:rPr>
    </w:pPr>
    <w:r w:rsidRPr="001D215C">
      <w:rPr>
        <w:rFonts w:ascii="Calibri" w:hAnsi="Calibri" w:cs="Calibri"/>
        <w:b/>
        <w:color w:val="FFFFFF"/>
        <w:sz w:val="28"/>
        <w:szCs w:val="28"/>
        <w:bdr w:val="nil"/>
      </w:rPr>
      <w:t>Hidden words</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ED80" w14:textId="7A68CC37" w:rsidR="00A329C2" w:rsidRDefault="00B51CD3">
    <w:pPr>
      <w:pBdr>
        <w:top w:val="nil"/>
        <w:left w:val="nil"/>
        <w:bottom w:val="nil"/>
        <w:right w:val="nil"/>
        <w:between w:val="nil"/>
        <w:bar w:val="nil"/>
      </w:pBdr>
      <w:rPr>
        <w:bdr w:val="nil"/>
      </w:rPr>
    </w:pPr>
    <w:r>
      <w:rPr>
        <w:noProof/>
      </w:rPr>
      <w:pict w14:anchorId="1AB059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736569" o:spid="_x0000_s1079" type="#_x0000_t136" style="position:absolute;margin-left:0;margin-top:0;width:561.45pt;height:74.85pt;rotation:315;z-index:-251546624;mso-position-horizontal:center;mso-position-horizontal-relative:margin;mso-position-vertical:center;mso-position-vertical-relative:margin" o:allowincell="f" fillcolor="silver" stroked="f">
          <v:fill opacity=".5"/>
          <v:textpath style="font-family:&quot;Times New Roman&quot;;font-size:1pt" string="Unofficial Copy"/>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5107C66"/>
    <w:lvl w:ilvl="0">
      <w:start w:val="1"/>
      <w:numFmt w:val="lowerRoman"/>
      <w:lvlText w:val="%1)"/>
      <w:lvlJc w:val="righ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 w15:restartNumberingAfterBreak="0">
    <w:nsid w:val="00000002"/>
    <w:multiLevelType w:val="hybridMultilevel"/>
    <w:tmpl w:val="7CBCCB48"/>
    <w:lvl w:ilvl="0" w:tplc="4AF4DC3A">
      <w:start w:val="1"/>
      <w:numFmt w:val="lowerLetter"/>
      <w:lvlText w:val="%1)"/>
      <w:lvlJc w:val="left"/>
      <w:pPr>
        <w:ind w:left="720" w:hanging="360"/>
      </w:pPr>
    </w:lvl>
    <w:lvl w:ilvl="1" w:tplc="4336EA64">
      <w:start w:val="1"/>
      <w:numFmt w:val="lowerLetter"/>
      <w:lvlText w:val="%2."/>
      <w:lvlJc w:val="left"/>
      <w:pPr>
        <w:ind w:left="1440" w:hanging="360"/>
      </w:pPr>
    </w:lvl>
    <w:lvl w:ilvl="2" w:tplc="BE48465C">
      <w:start w:val="1"/>
      <w:numFmt w:val="lowerRoman"/>
      <w:lvlText w:val="%3."/>
      <w:lvlJc w:val="right"/>
      <w:pPr>
        <w:ind w:left="2160" w:hanging="180"/>
      </w:pPr>
    </w:lvl>
    <w:lvl w:ilvl="3" w:tplc="8906172E">
      <w:start w:val="1"/>
      <w:numFmt w:val="decimal"/>
      <w:lvlText w:val="%4."/>
      <w:lvlJc w:val="left"/>
      <w:pPr>
        <w:ind w:left="2880" w:hanging="360"/>
      </w:pPr>
    </w:lvl>
    <w:lvl w:ilvl="4" w:tplc="C432581A">
      <w:start w:val="1"/>
      <w:numFmt w:val="lowerLetter"/>
      <w:lvlText w:val="%5."/>
      <w:lvlJc w:val="left"/>
      <w:pPr>
        <w:ind w:left="3600" w:hanging="360"/>
      </w:pPr>
    </w:lvl>
    <w:lvl w:ilvl="5" w:tplc="64F0DA30">
      <w:start w:val="1"/>
      <w:numFmt w:val="lowerRoman"/>
      <w:lvlText w:val="%6."/>
      <w:lvlJc w:val="right"/>
      <w:pPr>
        <w:ind w:left="4320" w:hanging="180"/>
      </w:pPr>
    </w:lvl>
    <w:lvl w:ilvl="6" w:tplc="2510631A">
      <w:start w:val="1"/>
      <w:numFmt w:val="decimal"/>
      <w:lvlText w:val="%7."/>
      <w:lvlJc w:val="left"/>
      <w:pPr>
        <w:ind w:left="5040" w:hanging="360"/>
      </w:pPr>
    </w:lvl>
    <w:lvl w:ilvl="7" w:tplc="38CC7272">
      <w:start w:val="1"/>
      <w:numFmt w:val="lowerLetter"/>
      <w:lvlText w:val="%8."/>
      <w:lvlJc w:val="left"/>
      <w:pPr>
        <w:ind w:left="5760" w:hanging="360"/>
      </w:pPr>
    </w:lvl>
    <w:lvl w:ilvl="8" w:tplc="220ED6CA">
      <w:start w:val="1"/>
      <w:numFmt w:val="lowerRoman"/>
      <w:lvlText w:val="%9."/>
      <w:lvlJc w:val="right"/>
      <w:pPr>
        <w:ind w:left="6480" w:hanging="180"/>
      </w:pPr>
    </w:lvl>
  </w:abstractNum>
  <w:abstractNum w:abstractNumId="2" w15:restartNumberingAfterBreak="0">
    <w:nsid w:val="00000003"/>
    <w:multiLevelType w:val="hybridMultilevel"/>
    <w:tmpl w:val="3D7E66DA"/>
    <w:lvl w:ilvl="0" w:tplc="45A07480">
      <w:start w:val="1"/>
      <w:numFmt w:val="lowerRoman"/>
      <w:lvlText w:val="%1)"/>
      <w:lvlJc w:val="left"/>
      <w:pPr>
        <w:ind w:left="1684" w:hanging="720"/>
      </w:pPr>
    </w:lvl>
    <w:lvl w:ilvl="1" w:tplc="BD6C7EE6">
      <w:start w:val="1"/>
      <w:numFmt w:val="lowerLetter"/>
      <w:lvlText w:val="%2."/>
      <w:lvlJc w:val="left"/>
      <w:pPr>
        <w:ind w:left="2044" w:hanging="360"/>
      </w:pPr>
    </w:lvl>
    <w:lvl w:ilvl="2" w:tplc="C0785128">
      <w:start w:val="1"/>
      <w:numFmt w:val="lowerRoman"/>
      <w:lvlText w:val="%3."/>
      <w:lvlJc w:val="right"/>
      <w:pPr>
        <w:ind w:left="2764" w:hanging="180"/>
      </w:pPr>
    </w:lvl>
    <w:lvl w:ilvl="3" w:tplc="D00009D8">
      <w:start w:val="1"/>
      <w:numFmt w:val="decimal"/>
      <w:lvlText w:val="%4."/>
      <w:lvlJc w:val="left"/>
      <w:pPr>
        <w:ind w:left="3484" w:hanging="360"/>
      </w:pPr>
    </w:lvl>
    <w:lvl w:ilvl="4" w:tplc="E782F7EA">
      <w:start w:val="1"/>
      <w:numFmt w:val="lowerLetter"/>
      <w:lvlText w:val="%5."/>
      <w:lvlJc w:val="left"/>
      <w:pPr>
        <w:ind w:left="4204" w:hanging="360"/>
      </w:pPr>
    </w:lvl>
    <w:lvl w:ilvl="5" w:tplc="4EF8F2E0">
      <w:start w:val="1"/>
      <w:numFmt w:val="lowerRoman"/>
      <w:lvlText w:val="%6."/>
      <w:lvlJc w:val="right"/>
      <w:pPr>
        <w:ind w:left="4924" w:hanging="180"/>
      </w:pPr>
    </w:lvl>
    <w:lvl w:ilvl="6" w:tplc="0A2C9B32">
      <w:start w:val="1"/>
      <w:numFmt w:val="decimal"/>
      <w:lvlText w:val="%7."/>
      <w:lvlJc w:val="left"/>
      <w:pPr>
        <w:ind w:left="5644" w:hanging="360"/>
      </w:pPr>
    </w:lvl>
    <w:lvl w:ilvl="7" w:tplc="401E2AD6">
      <w:start w:val="1"/>
      <w:numFmt w:val="lowerLetter"/>
      <w:lvlText w:val="%8."/>
      <w:lvlJc w:val="left"/>
      <w:pPr>
        <w:ind w:left="6364" w:hanging="360"/>
      </w:pPr>
    </w:lvl>
    <w:lvl w:ilvl="8" w:tplc="C3508F5C">
      <w:start w:val="1"/>
      <w:numFmt w:val="lowerRoman"/>
      <w:lvlText w:val="%9."/>
      <w:lvlJc w:val="right"/>
      <w:pPr>
        <w:ind w:left="7084" w:hanging="180"/>
      </w:pPr>
    </w:lvl>
  </w:abstractNum>
  <w:abstractNum w:abstractNumId="3" w15:restartNumberingAfterBreak="0">
    <w:nsid w:val="00000004"/>
    <w:multiLevelType w:val="hybridMultilevel"/>
    <w:tmpl w:val="97041CB2"/>
    <w:lvl w:ilvl="0" w:tplc="298E7834">
      <w:start w:val="1"/>
      <w:numFmt w:val="lowerRoman"/>
      <w:lvlText w:val="%1)"/>
      <w:lvlJc w:val="left"/>
      <w:pPr>
        <w:ind w:left="1440" w:hanging="720"/>
      </w:pPr>
    </w:lvl>
    <w:lvl w:ilvl="1" w:tplc="FCA05426">
      <w:start w:val="1"/>
      <w:numFmt w:val="lowerLetter"/>
      <w:lvlText w:val="%2."/>
      <w:lvlJc w:val="left"/>
      <w:pPr>
        <w:ind w:left="1800" w:hanging="360"/>
      </w:pPr>
    </w:lvl>
    <w:lvl w:ilvl="2" w:tplc="C81C89CA">
      <w:start w:val="1"/>
      <w:numFmt w:val="lowerRoman"/>
      <w:lvlText w:val="%3."/>
      <w:lvlJc w:val="right"/>
      <w:pPr>
        <w:ind w:left="2520" w:hanging="180"/>
      </w:pPr>
    </w:lvl>
    <w:lvl w:ilvl="3" w:tplc="8806BD9C">
      <w:start w:val="1"/>
      <w:numFmt w:val="decimal"/>
      <w:lvlText w:val="%4."/>
      <w:lvlJc w:val="left"/>
      <w:pPr>
        <w:ind w:left="3240" w:hanging="360"/>
      </w:pPr>
    </w:lvl>
    <w:lvl w:ilvl="4" w:tplc="A9F251C4">
      <w:start w:val="1"/>
      <w:numFmt w:val="lowerLetter"/>
      <w:lvlText w:val="%5."/>
      <w:lvlJc w:val="left"/>
      <w:pPr>
        <w:ind w:left="3960" w:hanging="360"/>
      </w:pPr>
    </w:lvl>
    <w:lvl w:ilvl="5" w:tplc="290E69A6">
      <w:start w:val="1"/>
      <w:numFmt w:val="lowerRoman"/>
      <w:lvlText w:val="%6."/>
      <w:lvlJc w:val="right"/>
      <w:pPr>
        <w:ind w:left="4680" w:hanging="180"/>
      </w:pPr>
    </w:lvl>
    <w:lvl w:ilvl="6" w:tplc="8614359C">
      <w:start w:val="1"/>
      <w:numFmt w:val="decimal"/>
      <w:lvlText w:val="%7."/>
      <w:lvlJc w:val="left"/>
      <w:pPr>
        <w:ind w:left="5400" w:hanging="360"/>
      </w:pPr>
    </w:lvl>
    <w:lvl w:ilvl="7" w:tplc="209E9A3E">
      <w:start w:val="1"/>
      <w:numFmt w:val="lowerLetter"/>
      <w:lvlText w:val="%8."/>
      <w:lvlJc w:val="left"/>
      <w:pPr>
        <w:ind w:left="6120" w:hanging="360"/>
      </w:pPr>
    </w:lvl>
    <w:lvl w:ilvl="8" w:tplc="B944FDB6">
      <w:start w:val="1"/>
      <w:numFmt w:val="lowerRoman"/>
      <w:lvlText w:val="%9."/>
      <w:lvlJc w:val="right"/>
      <w:pPr>
        <w:ind w:left="6840" w:hanging="180"/>
      </w:pPr>
    </w:lvl>
  </w:abstractNum>
  <w:abstractNum w:abstractNumId="4" w15:restartNumberingAfterBreak="0">
    <w:nsid w:val="00000005"/>
    <w:multiLevelType w:val="hybridMultilevel"/>
    <w:tmpl w:val="370AC26A"/>
    <w:lvl w:ilvl="0" w:tplc="4F9A1646">
      <w:start w:val="1"/>
      <w:numFmt w:val="bullet"/>
      <w:lvlText w:val=""/>
      <w:lvlJc w:val="left"/>
      <w:pPr>
        <w:ind w:left="720" w:hanging="360"/>
      </w:pPr>
      <w:rPr>
        <w:rFonts w:ascii="Symbol" w:hAnsi="Symbol" w:hint="default"/>
      </w:rPr>
    </w:lvl>
    <w:lvl w:ilvl="1" w:tplc="F918AE62">
      <w:start w:val="1"/>
      <w:numFmt w:val="bullet"/>
      <w:lvlText w:val="o"/>
      <w:lvlJc w:val="left"/>
      <w:pPr>
        <w:ind w:left="1440" w:hanging="360"/>
      </w:pPr>
      <w:rPr>
        <w:rFonts w:ascii="Courier New" w:hAnsi="Courier New" w:cs="Courier New" w:hint="default"/>
      </w:rPr>
    </w:lvl>
    <w:lvl w:ilvl="2" w:tplc="5CCC7CE2">
      <w:start w:val="1"/>
      <w:numFmt w:val="bullet"/>
      <w:lvlText w:val=""/>
      <w:lvlJc w:val="left"/>
      <w:pPr>
        <w:ind w:left="2160" w:hanging="360"/>
      </w:pPr>
      <w:rPr>
        <w:rFonts w:ascii="Wingdings" w:hAnsi="Wingdings" w:hint="default"/>
      </w:rPr>
    </w:lvl>
    <w:lvl w:ilvl="3" w:tplc="922055E2">
      <w:start w:val="1"/>
      <w:numFmt w:val="bullet"/>
      <w:lvlText w:val=""/>
      <w:lvlJc w:val="left"/>
      <w:pPr>
        <w:ind w:left="2880" w:hanging="360"/>
      </w:pPr>
      <w:rPr>
        <w:rFonts w:ascii="Symbol" w:hAnsi="Symbol" w:hint="default"/>
      </w:rPr>
    </w:lvl>
    <w:lvl w:ilvl="4" w:tplc="2D465F4C">
      <w:start w:val="1"/>
      <w:numFmt w:val="bullet"/>
      <w:lvlText w:val="o"/>
      <w:lvlJc w:val="left"/>
      <w:pPr>
        <w:ind w:left="3600" w:hanging="360"/>
      </w:pPr>
      <w:rPr>
        <w:rFonts w:ascii="Courier New" w:hAnsi="Courier New" w:cs="Courier New" w:hint="default"/>
      </w:rPr>
    </w:lvl>
    <w:lvl w:ilvl="5" w:tplc="7F1A7E3A">
      <w:start w:val="1"/>
      <w:numFmt w:val="bullet"/>
      <w:lvlText w:val=""/>
      <w:lvlJc w:val="left"/>
      <w:pPr>
        <w:ind w:left="4320" w:hanging="360"/>
      </w:pPr>
      <w:rPr>
        <w:rFonts w:ascii="Wingdings" w:hAnsi="Wingdings" w:hint="default"/>
      </w:rPr>
    </w:lvl>
    <w:lvl w:ilvl="6" w:tplc="E6584986">
      <w:start w:val="1"/>
      <w:numFmt w:val="bullet"/>
      <w:lvlText w:val=""/>
      <w:lvlJc w:val="left"/>
      <w:pPr>
        <w:ind w:left="5040" w:hanging="360"/>
      </w:pPr>
      <w:rPr>
        <w:rFonts w:ascii="Symbol" w:hAnsi="Symbol" w:hint="default"/>
      </w:rPr>
    </w:lvl>
    <w:lvl w:ilvl="7" w:tplc="EB26A1E2">
      <w:start w:val="1"/>
      <w:numFmt w:val="bullet"/>
      <w:lvlText w:val="o"/>
      <w:lvlJc w:val="left"/>
      <w:pPr>
        <w:ind w:left="5760" w:hanging="360"/>
      </w:pPr>
      <w:rPr>
        <w:rFonts w:ascii="Courier New" w:hAnsi="Courier New" w:cs="Courier New" w:hint="default"/>
      </w:rPr>
    </w:lvl>
    <w:lvl w:ilvl="8" w:tplc="FCF4CD68">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5A28808"/>
    <w:lvl w:ilvl="0" w:tplc="EF9E0A78">
      <w:start w:val="1"/>
      <w:numFmt w:val="bullet"/>
      <w:lvlText w:val=""/>
      <w:lvlJc w:val="left"/>
      <w:pPr>
        <w:ind w:left="720" w:hanging="360"/>
      </w:pPr>
      <w:rPr>
        <w:rFonts w:ascii="Symbol" w:hAnsi="Symbol" w:hint="default"/>
      </w:rPr>
    </w:lvl>
    <w:lvl w:ilvl="1" w:tplc="236A0EAE">
      <w:start w:val="1"/>
      <w:numFmt w:val="bullet"/>
      <w:lvlText w:val="o"/>
      <w:lvlJc w:val="left"/>
      <w:pPr>
        <w:ind w:left="1440" w:hanging="360"/>
      </w:pPr>
      <w:rPr>
        <w:rFonts w:ascii="Courier New" w:hAnsi="Courier New" w:cs="Courier New" w:hint="default"/>
      </w:rPr>
    </w:lvl>
    <w:lvl w:ilvl="2" w:tplc="903E048E">
      <w:start w:val="1"/>
      <w:numFmt w:val="bullet"/>
      <w:lvlText w:val=""/>
      <w:lvlJc w:val="left"/>
      <w:pPr>
        <w:ind w:left="2160" w:hanging="360"/>
      </w:pPr>
      <w:rPr>
        <w:rFonts w:ascii="Wingdings" w:hAnsi="Wingdings" w:hint="default"/>
      </w:rPr>
    </w:lvl>
    <w:lvl w:ilvl="3" w:tplc="2DFC7472">
      <w:start w:val="1"/>
      <w:numFmt w:val="bullet"/>
      <w:lvlText w:val=""/>
      <w:lvlJc w:val="left"/>
      <w:pPr>
        <w:ind w:left="2880" w:hanging="360"/>
      </w:pPr>
      <w:rPr>
        <w:rFonts w:ascii="Symbol" w:hAnsi="Symbol" w:hint="default"/>
      </w:rPr>
    </w:lvl>
    <w:lvl w:ilvl="4" w:tplc="9F203F8A">
      <w:start w:val="1"/>
      <w:numFmt w:val="bullet"/>
      <w:lvlText w:val="o"/>
      <w:lvlJc w:val="left"/>
      <w:pPr>
        <w:ind w:left="3600" w:hanging="360"/>
      </w:pPr>
      <w:rPr>
        <w:rFonts w:ascii="Courier New" w:hAnsi="Courier New" w:cs="Courier New" w:hint="default"/>
      </w:rPr>
    </w:lvl>
    <w:lvl w:ilvl="5" w:tplc="14B01196">
      <w:start w:val="1"/>
      <w:numFmt w:val="bullet"/>
      <w:lvlText w:val=""/>
      <w:lvlJc w:val="left"/>
      <w:pPr>
        <w:ind w:left="4320" w:hanging="360"/>
      </w:pPr>
      <w:rPr>
        <w:rFonts w:ascii="Wingdings" w:hAnsi="Wingdings" w:hint="default"/>
      </w:rPr>
    </w:lvl>
    <w:lvl w:ilvl="6" w:tplc="28103F9A">
      <w:start w:val="1"/>
      <w:numFmt w:val="bullet"/>
      <w:lvlText w:val=""/>
      <w:lvlJc w:val="left"/>
      <w:pPr>
        <w:ind w:left="5040" w:hanging="360"/>
      </w:pPr>
      <w:rPr>
        <w:rFonts w:ascii="Symbol" w:hAnsi="Symbol" w:hint="default"/>
      </w:rPr>
    </w:lvl>
    <w:lvl w:ilvl="7" w:tplc="6108CD96">
      <w:start w:val="1"/>
      <w:numFmt w:val="bullet"/>
      <w:lvlText w:val="o"/>
      <w:lvlJc w:val="left"/>
      <w:pPr>
        <w:ind w:left="5760" w:hanging="360"/>
      </w:pPr>
      <w:rPr>
        <w:rFonts w:ascii="Courier New" w:hAnsi="Courier New" w:cs="Courier New" w:hint="default"/>
      </w:rPr>
    </w:lvl>
    <w:lvl w:ilvl="8" w:tplc="A2644636">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3A0C7244"/>
    <w:lvl w:ilvl="0" w:tplc="47001D60">
      <w:start w:val="1"/>
      <w:numFmt w:val="lowerRoman"/>
      <w:lvlText w:val="%1."/>
      <w:lvlJc w:val="left"/>
      <w:pPr>
        <w:tabs>
          <w:tab w:val="num" w:pos="720"/>
        </w:tabs>
        <w:ind w:left="720" w:hanging="720"/>
      </w:pPr>
      <w:rPr>
        <w:rFonts w:ascii="Calibri" w:eastAsia="Calibri" w:hAnsi="Calibri" w:cs="Calibri" w:hint="default"/>
        <w:color w:val="auto"/>
      </w:rPr>
    </w:lvl>
    <w:lvl w:ilvl="1" w:tplc="43AECE8A">
      <w:start w:val="1"/>
      <w:numFmt w:val="decimal"/>
      <w:lvlText w:val="%2."/>
      <w:lvlJc w:val="left"/>
      <w:pPr>
        <w:tabs>
          <w:tab w:val="num" w:pos="1440"/>
        </w:tabs>
        <w:ind w:left="1440" w:hanging="360"/>
      </w:pPr>
    </w:lvl>
    <w:lvl w:ilvl="2" w:tplc="FDAC45FA">
      <w:start w:val="1"/>
      <w:numFmt w:val="decimal"/>
      <w:lvlText w:val="%3."/>
      <w:lvlJc w:val="left"/>
      <w:pPr>
        <w:tabs>
          <w:tab w:val="num" w:pos="2160"/>
        </w:tabs>
        <w:ind w:left="2160" w:hanging="360"/>
      </w:pPr>
    </w:lvl>
    <w:lvl w:ilvl="3" w:tplc="F000EEC6">
      <w:start w:val="1"/>
      <w:numFmt w:val="decimal"/>
      <w:lvlText w:val="%4."/>
      <w:lvlJc w:val="left"/>
      <w:pPr>
        <w:tabs>
          <w:tab w:val="num" w:pos="2880"/>
        </w:tabs>
        <w:ind w:left="2880" w:hanging="360"/>
      </w:pPr>
    </w:lvl>
    <w:lvl w:ilvl="4" w:tplc="C41055DE">
      <w:start w:val="1"/>
      <w:numFmt w:val="decimal"/>
      <w:lvlText w:val="%5."/>
      <w:lvlJc w:val="left"/>
      <w:pPr>
        <w:tabs>
          <w:tab w:val="num" w:pos="3600"/>
        </w:tabs>
        <w:ind w:left="3600" w:hanging="360"/>
      </w:pPr>
    </w:lvl>
    <w:lvl w:ilvl="5" w:tplc="84E84FE8">
      <w:start w:val="1"/>
      <w:numFmt w:val="decimal"/>
      <w:lvlText w:val="%6."/>
      <w:lvlJc w:val="left"/>
      <w:pPr>
        <w:tabs>
          <w:tab w:val="num" w:pos="4320"/>
        </w:tabs>
        <w:ind w:left="4320" w:hanging="360"/>
      </w:pPr>
    </w:lvl>
    <w:lvl w:ilvl="6" w:tplc="FA24E30E">
      <w:start w:val="1"/>
      <w:numFmt w:val="decimal"/>
      <w:lvlText w:val="%7."/>
      <w:lvlJc w:val="left"/>
      <w:pPr>
        <w:tabs>
          <w:tab w:val="num" w:pos="5040"/>
        </w:tabs>
        <w:ind w:left="5040" w:hanging="360"/>
      </w:pPr>
    </w:lvl>
    <w:lvl w:ilvl="7" w:tplc="0DB4F6D6">
      <w:start w:val="1"/>
      <w:numFmt w:val="decimal"/>
      <w:lvlText w:val="%8."/>
      <w:lvlJc w:val="left"/>
      <w:pPr>
        <w:tabs>
          <w:tab w:val="num" w:pos="5760"/>
        </w:tabs>
        <w:ind w:left="5760" w:hanging="360"/>
      </w:pPr>
    </w:lvl>
    <w:lvl w:ilvl="8" w:tplc="F4CCFEAE">
      <w:start w:val="1"/>
      <w:numFmt w:val="decimal"/>
      <w:lvlText w:val="%9."/>
      <w:lvlJc w:val="left"/>
      <w:pPr>
        <w:tabs>
          <w:tab w:val="num" w:pos="6480"/>
        </w:tabs>
        <w:ind w:left="6480" w:hanging="360"/>
      </w:pPr>
    </w:lvl>
  </w:abstractNum>
  <w:abstractNum w:abstractNumId="7" w15:restartNumberingAfterBreak="0">
    <w:nsid w:val="00000008"/>
    <w:multiLevelType w:val="hybridMultilevel"/>
    <w:tmpl w:val="DA6C1A96"/>
    <w:lvl w:ilvl="0" w:tplc="82C8B1A2">
      <w:start w:val="1"/>
      <w:numFmt w:val="bullet"/>
      <w:lvlText w:val=""/>
      <w:lvlJc w:val="left"/>
      <w:pPr>
        <w:ind w:left="720" w:hanging="360"/>
      </w:pPr>
      <w:rPr>
        <w:rFonts w:ascii="Symbol" w:hAnsi="Symbol" w:hint="default"/>
      </w:rPr>
    </w:lvl>
    <w:lvl w:ilvl="1" w:tplc="333E2714" w:tentative="1">
      <w:start w:val="1"/>
      <w:numFmt w:val="bullet"/>
      <w:lvlText w:val="o"/>
      <w:lvlJc w:val="left"/>
      <w:pPr>
        <w:ind w:left="1440" w:hanging="360"/>
      </w:pPr>
      <w:rPr>
        <w:rFonts w:ascii="Courier New" w:hAnsi="Courier New" w:cs="Courier New" w:hint="default"/>
      </w:rPr>
    </w:lvl>
    <w:lvl w:ilvl="2" w:tplc="89E6B1AA" w:tentative="1">
      <w:start w:val="1"/>
      <w:numFmt w:val="bullet"/>
      <w:lvlText w:val=""/>
      <w:lvlJc w:val="left"/>
      <w:pPr>
        <w:ind w:left="2160" w:hanging="360"/>
      </w:pPr>
      <w:rPr>
        <w:rFonts w:ascii="Wingdings" w:hAnsi="Wingdings" w:hint="default"/>
      </w:rPr>
    </w:lvl>
    <w:lvl w:ilvl="3" w:tplc="6A826C66" w:tentative="1">
      <w:start w:val="1"/>
      <w:numFmt w:val="bullet"/>
      <w:lvlText w:val=""/>
      <w:lvlJc w:val="left"/>
      <w:pPr>
        <w:ind w:left="2880" w:hanging="360"/>
      </w:pPr>
      <w:rPr>
        <w:rFonts w:ascii="Symbol" w:hAnsi="Symbol" w:hint="default"/>
      </w:rPr>
    </w:lvl>
    <w:lvl w:ilvl="4" w:tplc="2378051E" w:tentative="1">
      <w:start w:val="1"/>
      <w:numFmt w:val="bullet"/>
      <w:lvlText w:val="o"/>
      <w:lvlJc w:val="left"/>
      <w:pPr>
        <w:ind w:left="3600" w:hanging="360"/>
      </w:pPr>
      <w:rPr>
        <w:rFonts w:ascii="Courier New" w:hAnsi="Courier New" w:cs="Courier New" w:hint="default"/>
      </w:rPr>
    </w:lvl>
    <w:lvl w:ilvl="5" w:tplc="B4B65E1C" w:tentative="1">
      <w:start w:val="1"/>
      <w:numFmt w:val="bullet"/>
      <w:lvlText w:val=""/>
      <w:lvlJc w:val="left"/>
      <w:pPr>
        <w:ind w:left="4320" w:hanging="360"/>
      </w:pPr>
      <w:rPr>
        <w:rFonts w:ascii="Wingdings" w:hAnsi="Wingdings" w:hint="default"/>
      </w:rPr>
    </w:lvl>
    <w:lvl w:ilvl="6" w:tplc="D59A1730" w:tentative="1">
      <w:start w:val="1"/>
      <w:numFmt w:val="bullet"/>
      <w:lvlText w:val=""/>
      <w:lvlJc w:val="left"/>
      <w:pPr>
        <w:ind w:left="5040" w:hanging="360"/>
      </w:pPr>
      <w:rPr>
        <w:rFonts w:ascii="Symbol" w:hAnsi="Symbol" w:hint="default"/>
      </w:rPr>
    </w:lvl>
    <w:lvl w:ilvl="7" w:tplc="C9AA0946" w:tentative="1">
      <w:start w:val="1"/>
      <w:numFmt w:val="bullet"/>
      <w:lvlText w:val="o"/>
      <w:lvlJc w:val="left"/>
      <w:pPr>
        <w:ind w:left="5760" w:hanging="360"/>
      </w:pPr>
      <w:rPr>
        <w:rFonts w:ascii="Courier New" w:hAnsi="Courier New" w:cs="Courier New" w:hint="default"/>
      </w:rPr>
    </w:lvl>
    <w:lvl w:ilvl="8" w:tplc="2708D254"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4648C110"/>
    <w:lvl w:ilvl="0" w:tplc="C0E6B464">
      <w:start w:val="1"/>
      <w:numFmt w:val="bullet"/>
      <w:lvlText w:val=""/>
      <w:lvlJc w:val="left"/>
      <w:pPr>
        <w:ind w:left="720" w:hanging="360"/>
      </w:pPr>
      <w:rPr>
        <w:rFonts w:ascii="Symbol" w:hAnsi="Symbol" w:hint="default"/>
      </w:rPr>
    </w:lvl>
    <w:lvl w:ilvl="1" w:tplc="11DA387A" w:tentative="1">
      <w:start w:val="1"/>
      <w:numFmt w:val="bullet"/>
      <w:lvlText w:val="o"/>
      <w:lvlJc w:val="left"/>
      <w:pPr>
        <w:ind w:left="1440" w:hanging="360"/>
      </w:pPr>
      <w:rPr>
        <w:rFonts w:ascii="Courier New" w:hAnsi="Courier New" w:cs="Courier New" w:hint="default"/>
      </w:rPr>
    </w:lvl>
    <w:lvl w:ilvl="2" w:tplc="F45403A0" w:tentative="1">
      <w:start w:val="1"/>
      <w:numFmt w:val="bullet"/>
      <w:lvlText w:val=""/>
      <w:lvlJc w:val="left"/>
      <w:pPr>
        <w:ind w:left="2160" w:hanging="360"/>
      </w:pPr>
      <w:rPr>
        <w:rFonts w:ascii="Wingdings" w:hAnsi="Wingdings" w:hint="default"/>
      </w:rPr>
    </w:lvl>
    <w:lvl w:ilvl="3" w:tplc="8FC638EA" w:tentative="1">
      <w:start w:val="1"/>
      <w:numFmt w:val="bullet"/>
      <w:lvlText w:val=""/>
      <w:lvlJc w:val="left"/>
      <w:pPr>
        <w:ind w:left="2880" w:hanging="360"/>
      </w:pPr>
      <w:rPr>
        <w:rFonts w:ascii="Symbol" w:hAnsi="Symbol" w:hint="default"/>
      </w:rPr>
    </w:lvl>
    <w:lvl w:ilvl="4" w:tplc="B4140CE4" w:tentative="1">
      <w:start w:val="1"/>
      <w:numFmt w:val="bullet"/>
      <w:lvlText w:val="o"/>
      <w:lvlJc w:val="left"/>
      <w:pPr>
        <w:ind w:left="3600" w:hanging="360"/>
      </w:pPr>
      <w:rPr>
        <w:rFonts w:ascii="Courier New" w:hAnsi="Courier New" w:cs="Courier New" w:hint="default"/>
      </w:rPr>
    </w:lvl>
    <w:lvl w:ilvl="5" w:tplc="D54A35EE" w:tentative="1">
      <w:start w:val="1"/>
      <w:numFmt w:val="bullet"/>
      <w:lvlText w:val=""/>
      <w:lvlJc w:val="left"/>
      <w:pPr>
        <w:ind w:left="4320" w:hanging="360"/>
      </w:pPr>
      <w:rPr>
        <w:rFonts w:ascii="Wingdings" w:hAnsi="Wingdings" w:hint="default"/>
      </w:rPr>
    </w:lvl>
    <w:lvl w:ilvl="6" w:tplc="49F0D1BE" w:tentative="1">
      <w:start w:val="1"/>
      <w:numFmt w:val="bullet"/>
      <w:lvlText w:val=""/>
      <w:lvlJc w:val="left"/>
      <w:pPr>
        <w:ind w:left="5040" w:hanging="360"/>
      </w:pPr>
      <w:rPr>
        <w:rFonts w:ascii="Symbol" w:hAnsi="Symbol" w:hint="default"/>
      </w:rPr>
    </w:lvl>
    <w:lvl w:ilvl="7" w:tplc="02A6193C" w:tentative="1">
      <w:start w:val="1"/>
      <w:numFmt w:val="bullet"/>
      <w:lvlText w:val="o"/>
      <w:lvlJc w:val="left"/>
      <w:pPr>
        <w:ind w:left="5760" w:hanging="360"/>
      </w:pPr>
      <w:rPr>
        <w:rFonts w:ascii="Courier New" w:hAnsi="Courier New" w:cs="Courier New" w:hint="default"/>
      </w:rPr>
    </w:lvl>
    <w:lvl w:ilvl="8" w:tplc="8B1ACC0A"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56440398"/>
    <w:lvl w:ilvl="0" w:tplc="D3BA19D6">
      <w:start w:val="1"/>
      <w:numFmt w:val="bullet"/>
      <w:lvlText w:val=""/>
      <w:lvlJc w:val="left"/>
      <w:pPr>
        <w:ind w:left="720" w:hanging="360"/>
      </w:pPr>
      <w:rPr>
        <w:rFonts w:ascii="Symbol" w:hAnsi="Symbol" w:hint="default"/>
      </w:rPr>
    </w:lvl>
    <w:lvl w:ilvl="1" w:tplc="719E5C00" w:tentative="1">
      <w:start w:val="1"/>
      <w:numFmt w:val="bullet"/>
      <w:lvlText w:val="o"/>
      <w:lvlJc w:val="left"/>
      <w:pPr>
        <w:ind w:left="1440" w:hanging="360"/>
      </w:pPr>
      <w:rPr>
        <w:rFonts w:ascii="Courier New" w:hAnsi="Courier New" w:cs="Courier New" w:hint="default"/>
      </w:rPr>
    </w:lvl>
    <w:lvl w:ilvl="2" w:tplc="FA2AC18A" w:tentative="1">
      <w:start w:val="1"/>
      <w:numFmt w:val="bullet"/>
      <w:lvlText w:val=""/>
      <w:lvlJc w:val="left"/>
      <w:pPr>
        <w:ind w:left="2160" w:hanging="360"/>
      </w:pPr>
      <w:rPr>
        <w:rFonts w:ascii="Wingdings" w:hAnsi="Wingdings" w:hint="default"/>
      </w:rPr>
    </w:lvl>
    <w:lvl w:ilvl="3" w:tplc="41AE1C20" w:tentative="1">
      <w:start w:val="1"/>
      <w:numFmt w:val="bullet"/>
      <w:lvlText w:val=""/>
      <w:lvlJc w:val="left"/>
      <w:pPr>
        <w:ind w:left="2880" w:hanging="360"/>
      </w:pPr>
      <w:rPr>
        <w:rFonts w:ascii="Symbol" w:hAnsi="Symbol" w:hint="default"/>
      </w:rPr>
    </w:lvl>
    <w:lvl w:ilvl="4" w:tplc="4DB6A436" w:tentative="1">
      <w:start w:val="1"/>
      <w:numFmt w:val="bullet"/>
      <w:lvlText w:val="o"/>
      <w:lvlJc w:val="left"/>
      <w:pPr>
        <w:ind w:left="3600" w:hanging="360"/>
      </w:pPr>
      <w:rPr>
        <w:rFonts w:ascii="Courier New" w:hAnsi="Courier New" w:cs="Courier New" w:hint="default"/>
      </w:rPr>
    </w:lvl>
    <w:lvl w:ilvl="5" w:tplc="217603E2" w:tentative="1">
      <w:start w:val="1"/>
      <w:numFmt w:val="bullet"/>
      <w:lvlText w:val=""/>
      <w:lvlJc w:val="left"/>
      <w:pPr>
        <w:ind w:left="4320" w:hanging="360"/>
      </w:pPr>
      <w:rPr>
        <w:rFonts w:ascii="Wingdings" w:hAnsi="Wingdings" w:hint="default"/>
      </w:rPr>
    </w:lvl>
    <w:lvl w:ilvl="6" w:tplc="61380F38" w:tentative="1">
      <w:start w:val="1"/>
      <w:numFmt w:val="bullet"/>
      <w:lvlText w:val=""/>
      <w:lvlJc w:val="left"/>
      <w:pPr>
        <w:ind w:left="5040" w:hanging="360"/>
      </w:pPr>
      <w:rPr>
        <w:rFonts w:ascii="Symbol" w:hAnsi="Symbol" w:hint="default"/>
      </w:rPr>
    </w:lvl>
    <w:lvl w:ilvl="7" w:tplc="4CDACB9A" w:tentative="1">
      <w:start w:val="1"/>
      <w:numFmt w:val="bullet"/>
      <w:lvlText w:val="o"/>
      <w:lvlJc w:val="left"/>
      <w:pPr>
        <w:ind w:left="5760" w:hanging="360"/>
      </w:pPr>
      <w:rPr>
        <w:rFonts w:ascii="Courier New" w:hAnsi="Courier New" w:cs="Courier New" w:hint="default"/>
      </w:rPr>
    </w:lvl>
    <w:lvl w:ilvl="8" w:tplc="5978B8C2"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56440398"/>
    <w:lvl w:ilvl="0" w:tplc="722A3348">
      <w:start w:val="1"/>
      <w:numFmt w:val="bullet"/>
      <w:lvlText w:val=""/>
      <w:lvlJc w:val="left"/>
      <w:pPr>
        <w:ind w:left="720" w:hanging="360"/>
      </w:pPr>
      <w:rPr>
        <w:rFonts w:ascii="Symbol" w:hAnsi="Symbol" w:hint="default"/>
      </w:rPr>
    </w:lvl>
    <w:lvl w:ilvl="1" w:tplc="C0EA6B10" w:tentative="1">
      <w:start w:val="1"/>
      <w:numFmt w:val="bullet"/>
      <w:lvlText w:val="o"/>
      <w:lvlJc w:val="left"/>
      <w:pPr>
        <w:ind w:left="1440" w:hanging="360"/>
      </w:pPr>
      <w:rPr>
        <w:rFonts w:ascii="Courier New" w:hAnsi="Courier New" w:cs="Courier New" w:hint="default"/>
      </w:rPr>
    </w:lvl>
    <w:lvl w:ilvl="2" w:tplc="AC4ECB5A" w:tentative="1">
      <w:start w:val="1"/>
      <w:numFmt w:val="bullet"/>
      <w:lvlText w:val=""/>
      <w:lvlJc w:val="left"/>
      <w:pPr>
        <w:ind w:left="2160" w:hanging="360"/>
      </w:pPr>
      <w:rPr>
        <w:rFonts w:ascii="Wingdings" w:hAnsi="Wingdings" w:hint="default"/>
      </w:rPr>
    </w:lvl>
    <w:lvl w:ilvl="3" w:tplc="DC101466" w:tentative="1">
      <w:start w:val="1"/>
      <w:numFmt w:val="bullet"/>
      <w:lvlText w:val=""/>
      <w:lvlJc w:val="left"/>
      <w:pPr>
        <w:ind w:left="2880" w:hanging="360"/>
      </w:pPr>
      <w:rPr>
        <w:rFonts w:ascii="Symbol" w:hAnsi="Symbol" w:hint="default"/>
      </w:rPr>
    </w:lvl>
    <w:lvl w:ilvl="4" w:tplc="CA00008A" w:tentative="1">
      <w:start w:val="1"/>
      <w:numFmt w:val="bullet"/>
      <w:lvlText w:val="o"/>
      <w:lvlJc w:val="left"/>
      <w:pPr>
        <w:ind w:left="3600" w:hanging="360"/>
      </w:pPr>
      <w:rPr>
        <w:rFonts w:ascii="Courier New" w:hAnsi="Courier New" w:cs="Courier New" w:hint="default"/>
      </w:rPr>
    </w:lvl>
    <w:lvl w:ilvl="5" w:tplc="0DC80A1C" w:tentative="1">
      <w:start w:val="1"/>
      <w:numFmt w:val="bullet"/>
      <w:lvlText w:val=""/>
      <w:lvlJc w:val="left"/>
      <w:pPr>
        <w:ind w:left="4320" w:hanging="360"/>
      </w:pPr>
      <w:rPr>
        <w:rFonts w:ascii="Wingdings" w:hAnsi="Wingdings" w:hint="default"/>
      </w:rPr>
    </w:lvl>
    <w:lvl w:ilvl="6" w:tplc="56C2A31E" w:tentative="1">
      <w:start w:val="1"/>
      <w:numFmt w:val="bullet"/>
      <w:lvlText w:val=""/>
      <w:lvlJc w:val="left"/>
      <w:pPr>
        <w:ind w:left="5040" w:hanging="360"/>
      </w:pPr>
      <w:rPr>
        <w:rFonts w:ascii="Symbol" w:hAnsi="Symbol" w:hint="default"/>
      </w:rPr>
    </w:lvl>
    <w:lvl w:ilvl="7" w:tplc="2E889ADE" w:tentative="1">
      <w:start w:val="1"/>
      <w:numFmt w:val="bullet"/>
      <w:lvlText w:val="o"/>
      <w:lvlJc w:val="left"/>
      <w:pPr>
        <w:ind w:left="5760" w:hanging="360"/>
      </w:pPr>
      <w:rPr>
        <w:rFonts w:ascii="Courier New" w:hAnsi="Courier New" w:cs="Courier New" w:hint="default"/>
      </w:rPr>
    </w:lvl>
    <w:lvl w:ilvl="8" w:tplc="B3704FFA"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96AE9D8"/>
    <w:lvl w:ilvl="0" w:tplc="AB8E161C">
      <w:start w:val="1"/>
      <w:numFmt w:val="bullet"/>
      <w:lvlText w:val=""/>
      <w:lvlJc w:val="left"/>
      <w:pPr>
        <w:ind w:left="720" w:hanging="360"/>
      </w:pPr>
      <w:rPr>
        <w:rFonts w:ascii="Symbol" w:hAnsi="Symbol" w:hint="default"/>
      </w:rPr>
    </w:lvl>
    <w:lvl w:ilvl="1" w:tplc="7BA01F8A">
      <w:start w:val="1"/>
      <w:numFmt w:val="bullet"/>
      <w:lvlText w:val="o"/>
      <w:lvlJc w:val="left"/>
      <w:pPr>
        <w:ind w:left="1440" w:hanging="360"/>
      </w:pPr>
      <w:rPr>
        <w:rFonts w:ascii="Courier New" w:hAnsi="Courier New" w:cs="Courier New" w:hint="default"/>
      </w:rPr>
    </w:lvl>
    <w:lvl w:ilvl="2" w:tplc="3C04CBA4">
      <w:start w:val="1"/>
      <w:numFmt w:val="bullet"/>
      <w:lvlText w:val=""/>
      <w:lvlJc w:val="left"/>
      <w:pPr>
        <w:ind w:left="2160" w:hanging="360"/>
      </w:pPr>
      <w:rPr>
        <w:rFonts w:ascii="Wingdings" w:hAnsi="Wingdings" w:hint="default"/>
      </w:rPr>
    </w:lvl>
    <w:lvl w:ilvl="3" w:tplc="F2D0B328">
      <w:start w:val="1"/>
      <w:numFmt w:val="bullet"/>
      <w:lvlText w:val=""/>
      <w:lvlJc w:val="left"/>
      <w:pPr>
        <w:ind w:left="2880" w:hanging="360"/>
      </w:pPr>
      <w:rPr>
        <w:rFonts w:ascii="Symbol" w:hAnsi="Symbol" w:hint="default"/>
      </w:rPr>
    </w:lvl>
    <w:lvl w:ilvl="4" w:tplc="A62202A6">
      <w:start w:val="1"/>
      <w:numFmt w:val="bullet"/>
      <w:lvlText w:val="o"/>
      <w:lvlJc w:val="left"/>
      <w:pPr>
        <w:ind w:left="3600" w:hanging="360"/>
      </w:pPr>
      <w:rPr>
        <w:rFonts w:ascii="Courier New" w:hAnsi="Courier New" w:cs="Courier New" w:hint="default"/>
      </w:rPr>
    </w:lvl>
    <w:lvl w:ilvl="5" w:tplc="D3EA343E">
      <w:start w:val="1"/>
      <w:numFmt w:val="bullet"/>
      <w:lvlText w:val=""/>
      <w:lvlJc w:val="left"/>
      <w:pPr>
        <w:ind w:left="4320" w:hanging="360"/>
      </w:pPr>
      <w:rPr>
        <w:rFonts w:ascii="Wingdings" w:hAnsi="Wingdings" w:hint="default"/>
      </w:rPr>
    </w:lvl>
    <w:lvl w:ilvl="6" w:tplc="7CA8A74A">
      <w:start w:val="1"/>
      <w:numFmt w:val="bullet"/>
      <w:lvlText w:val=""/>
      <w:lvlJc w:val="left"/>
      <w:pPr>
        <w:ind w:left="5040" w:hanging="360"/>
      </w:pPr>
      <w:rPr>
        <w:rFonts w:ascii="Symbol" w:hAnsi="Symbol" w:hint="default"/>
      </w:rPr>
    </w:lvl>
    <w:lvl w:ilvl="7" w:tplc="4988355E">
      <w:start w:val="1"/>
      <w:numFmt w:val="bullet"/>
      <w:lvlText w:val="o"/>
      <w:lvlJc w:val="left"/>
      <w:pPr>
        <w:ind w:left="5760" w:hanging="360"/>
      </w:pPr>
      <w:rPr>
        <w:rFonts w:ascii="Courier New" w:hAnsi="Courier New" w:cs="Courier New" w:hint="default"/>
      </w:rPr>
    </w:lvl>
    <w:lvl w:ilvl="8" w:tplc="C5FA884E">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BCE64F58"/>
    <w:lvl w:ilvl="0" w:tplc="E39EE9C6">
      <w:start w:val="1"/>
      <w:numFmt w:val="bullet"/>
      <w:lvlText w:val=""/>
      <w:lvlJc w:val="left"/>
      <w:pPr>
        <w:ind w:left="720" w:hanging="360"/>
      </w:pPr>
      <w:rPr>
        <w:rFonts w:ascii="Symbol" w:hAnsi="Symbol" w:hint="default"/>
      </w:rPr>
    </w:lvl>
    <w:lvl w:ilvl="1" w:tplc="064A9F36" w:tentative="1">
      <w:start w:val="1"/>
      <w:numFmt w:val="bullet"/>
      <w:lvlText w:val="o"/>
      <w:lvlJc w:val="left"/>
      <w:pPr>
        <w:ind w:left="1440" w:hanging="360"/>
      </w:pPr>
      <w:rPr>
        <w:rFonts w:ascii="Courier New" w:hAnsi="Courier New" w:cs="Courier New" w:hint="default"/>
      </w:rPr>
    </w:lvl>
    <w:lvl w:ilvl="2" w:tplc="75408110" w:tentative="1">
      <w:start w:val="1"/>
      <w:numFmt w:val="bullet"/>
      <w:lvlText w:val=""/>
      <w:lvlJc w:val="left"/>
      <w:pPr>
        <w:ind w:left="2160" w:hanging="360"/>
      </w:pPr>
      <w:rPr>
        <w:rFonts w:ascii="Wingdings" w:hAnsi="Wingdings" w:hint="default"/>
      </w:rPr>
    </w:lvl>
    <w:lvl w:ilvl="3" w:tplc="B886659E" w:tentative="1">
      <w:start w:val="1"/>
      <w:numFmt w:val="bullet"/>
      <w:lvlText w:val=""/>
      <w:lvlJc w:val="left"/>
      <w:pPr>
        <w:ind w:left="2880" w:hanging="360"/>
      </w:pPr>
      <w:rPr>
        <w:rFonts w:ascii="Symbol" w:hAnsi="Symbol" w:hint="default"/>
      </w:rPr>
    </w:lvl>
    <w:lvl w:ilvl="4" w:tplc="F8A448E0" w:tentative="1">
      <w:start w:val="1"/>
      <w:numFmt w:val="bullet"/>
      <w:lvlText w:val="o"/>
      <w:lvlJc w:val="left"/>
      <w:pPr>
        <w:ind w:left="3600" w:hanging="360"/>
      </w:pPr>
      <w:rPr>
        <w:rFonts w:ascii="Courier New" w:hAnsi="Courier New" w:cs="Courier New" w:hint="default"/>
      </w:rPr>
    </w:lvl>
    <w:lvl w:ilvl="5" w:tplc="14904692" w:tentative="1">
      <w:start w:val="1"/>
      <w:numFmt w:val="bullet"/>
      <w:lvlText w:val=""/>
      <w:lvlJc w:val="left"/>
      <w:pPr>
        <w:ind w:left="4320" w:hanging="360"/>
      </w:pPr>
      <w:rPr>
        <w:rFonts w:ascii="Wingdings" w:hAnsi="Wingdings" w:hint="default"/>
      </w:rPr>
    </w:lvl>
    <w:lvl w:ilvl="6" w:tplc="AF502C90" w:tentative="1">
      <w:start w:val="1"/>
      <w:numFmt w:val="bullet"/>
      <w:lvlText w:val=""/>
      <w:lvlJc w:val="left"/>
      <w:pPr>
        <w:ind w:left="5040" w:hanging="360"/>
      </w:pPr>
      <w:rPr>
        <w:rFonts w:ascii="Symbol" w:hAnsi="Symbol" w:hint="default"/>
      </w:rPr>
    </w:lvl>
    <w:lvl w:ilvl="7" w:tplc="F73EC350" w:tentative="1">
      <w:start w:val="1"/>
      <w:numFmt w:val="bullet"/>
      <w:lvlText w:val="o"/>
      <w:lvlJc w:val="left"/>
      <w:pPr>
        <w:ind w:left="5760" w:hanging="360"/>
      </w:pPr>
      <w:rPr>
        <w:rFonts w:ascii="Courier New" w:hAnsi="Courier New" w:cs="Courier New" w:hint="default"/>
      </w:rPr>
    </w:lvl>
    <w:lvl w:ilvl="8" w:tplc="5DC2731A"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22FC7A2C"/>
    <w:lvl w:ilvl="0" w:tplc="FD986DBC">
      <w:start w:val="1"/>
      <w:numFmt w:val="lowerLetter"/>
      <w:lvlText w:val="%1)"/>
      <w:lvlJc w:val="left"/>
      <w:pPr>
        <w:ind w:left="720" w:hanging="360"/>
      </w:pPr>
      <w:rPr>
        <w:rFonts w:hint="default"/>
      </w:rPr>
    </w:lvl>
    <w:lvl w:ilvl="1" w:tplc="47AC2536" w:tentative="1">
      <w:start w:val="1"/>
      <w:numFmt w:val="lowerLetter"/>
      <w:lvlText w:val="%2."/>
      <w:lvlJc w:val="left"/>
      <w:pPr>
        <w:ind w:left="1440" w:hanging="360"/>
      </w:pPr>
    </w:lvl>
    <w:lvl w:ilvl="2" w:tplc="1436B70E" w:tentative="1">
      <w:start w:val="1"/>
      <w:numFmt w:val="lowerRoman"/>
      <w:lvlText w:val="%3."/>
      <w:lvlJc w:val="right"/>
      <w:pPr>
        <w:ind w:left="2160" w:hanging="180"/>
      </w:pPr>
    </w:lvl>
    <w:lvl w:ilvl="3" w:tplc="39E684A8" w:tentative="1">
      <w:start w:val="1"/>
      <w:numFmt w:val="decimal"/>
      <w:lvlText w:val="%4."/>
      <w:lvlJc w:val="left"/>
      <w:pPr>
        <w:ind w:left="2880" w:hanging="360"/>
      </w:pPr>
    </w:lvl>
    <w:lvl w:ilvl="4" w:tplc="97A404F6" w:tentative="1">
      <w:start w:val="1"/>
      <w:numFmt w:val="lowerLetter"/>
      <w:lvlText w:val="%5."/>
      <w:lvlJc w:val="left"/>
      <w:pPr>
        <w:ind w:left="3600" w:hanging="360"/>
      </w:pPr>
    </w:lvl>
    <w:lvl w:ilvl="5" w:tplc="B99A00FC" w:tentative="1">
      <w:start w:val="1"/>
      <w:numFmt w:val="lowerRoman"/>
      <w:lvlText w:val="%6."/>
      <w:lvlJc w:val="right"/>
      <w:pPr>
        <w:ind w:left="4320" w:hanging="180"/>
      </w:pPr>
    </w:lvl>
    <w:lvl w:ilvl="6" w:tplc="1E502C40" w:tentative="1">
      <w:start w:val="1"/>
      <w:numFmt w:val="decimal"/>
      <w:lvlText w:val="%7."/>
      <w:lvlJc w:val="left"/>
      <w:pPr>
        <w:ind w:left="5040" w:hanging="360"/>
      </w:pPr>
    </w:lvl>
    <w:lvl w:ilvl="7" w:tplc="13306C7A" w:tentative="1">
      <w:start w:val="1"/>
      <w:numFmt w:val="lowerLetter"/>
      <w:lvlText w:val="%8."/>
      <w:lvlJc w:val="left"/>
      <w:pPr>
        <w:ind w:left="5760" w:hanging="360"/>
      </w:pPr>
    </w:lvl>
    <w:lvl w:ilvl="8" w:tplc="E0665698" w:tentative="1">
      <w:start w:val="1"/>
      <w:numFmt w:val="lowerRoman"/>
      <w:lvlText w:val="%9."/>
      <w:lvlJc w:val="right"/>
      <w:pPr>
        <w:ind w:left="6480" w:hanging="180"/>
      </w:pPr>
    </w:lvl>
  </w:abstractNum>
  <w:abstractNum w:abstractNumId="14" w15:restartNumberingAfterBreak="0">
    <w:nsid w:val="0000000F"/>
    <w:multiLevelType w:val="hybridMultilevel"/>
    <w:tmpl w:val="73ECB88E"/>
    <w:lvl w:ilvl="0" w:tplc="EF90089C">
      <w:start w:val="1"/>
      <w:numFmt w:val="lowerLetter"/>
      <w:lvlText w:val="%1)"/>
      <w:lvlJc w:val="left"/>
      <w:pPr>
        <w:ind w:left="720" w:hanging="360"/>
      </w:pPr>
      <w:rPr>
        <w:rFonts w:hint="default"/>
      </w:rPr>
    </w:lvl>
    <w:lvl w:ilvl="1" w:tplc="C44C30E2" w:tentative="1">
      <w:start w:val="1"/>
      <w:numFmt w:val="lowerLetter"/>
      <w:lvlText w:val="%2."/>
      <w:lvlJc w:val="left"/>
      <w:pPr>
        <w:ind w:left="1440" w:hanging="360"/>
      </w:pPr>
    </w:lvl>
    <w:lvl w:ilvl="2" w:tplc="9758B5E0" w:tentative="1">
      <w:start w:val="1"/>
      <w:numFmt w:val="lowerRoman"/>
      <w:lvlText w:val="%3."/>
      <w:lvlJc w:val="right"/>
      <w:pPr>
        <w:ind w:left="2160" w:hanging="180"/>
      </w:pPr>
    </w:lvl>
    <w:lvl w:ilvl="3" w:tplc="FF2014F2" w:tentative="1">
      <w:start w:val="1"/>
      <w:numFmt w:val="decimal"/>
      <w:lvlText w:val="%4."/>
      <w:lvlJc w:val="left"/>
      <w:pPr>
        <w:ind w:left="2880" w:hanging="360"/>
      </w:pPr>
    </w:lvl>
    <w:lvl w:ilvl="4" w:tplc="DC820556" w:tentative="1">
      <w:start w:val="1"/>
      <w:numFmt w:val="lowerLetter"/>
      <w:lvlText w:val="%5."/>
      <w:lvlJc w:val="left"/>
      <w:pPr>
        <w:ind w:left="3600" w:hanging="360"/>
      </w:pPr>
    </w:lvl>
    <w:lvl w:ilvl="5" w:tplc="FAB6A9DA" w:tentative="1">
      <w:start w:val="1"/>
      <w:numFmt w:val="lowerRoman"/>
      <w:lvlText w:val="%6."/>
      <w:lvlJc w:val="right"/>
      <w:pPr>
        <w:ind w:left="4320" w:hanging="180"/>
      </w:pPr>
    </w:lvl>
    <w:lvl w:ilvl="6" w:tplc="C05E7656" w:tentative="1">
      <w:start w:val="1"/>
      <w:numFmt w:val="decimal"/>
      <w:lvlText w:val="%7."/>
      <w:lvlJc w:val="left"/>
      <w:pPr>
        <w:ind w:left="5040" w:hanging="360"/>
      </w:pPr>
    </w:lvl>
    <w:lvl w:ilvl="7" w:tplc="34AE6C08" w:tentative="1">
      <w:start w:val="1"/>
      <w:numFmt w:val="lowerLetter"/>
      <w:lvlText w:val="%8."/>
      <w:lvlJc w:val="left"/>
      <w:pPr>
        <w:ind w:left="5760" w:hanging="360"/>
      </w:pPr>
    </w:lvl>
    <w:lvl w:ilvl="8" w:tplc="116239CA" w:tentative="1">
      <w:start w:val="1"/>
      <w:numFmt w:val="lowerRoman"/>
      <w:lvlText w:val="%9."/>
      <w:lvlJc w:val="right"/>
      <w:pPr>
        <w:ind w:left="6480" w:hanging="180"/>
      </w:pPr>
    </w:lvl>
  </w:abstractNum>
  <w:abstractNum w:abstractNumId="15" w15:restartNumberingAfterBreak="0">
    <w:nsid w:val="00000010"/>
    <w:multiLevelType w:val="hybridMultilevel"/>
    <w:tmpl w:val="C602E556"/>
    <w:lvl w:ilvl="0" w:tplc="632E348A">
      <w:start w:val="1"/>
      <w:numFmt w:val="lowerLetter"/>
      <w:lvlText w:val="%1)"/>
      <w:lvlJc w:val="left"/>
      <w:pPr>
        <w:ind w:left="720" w:hanging="360"/>
      </w:pPr>
      <w:rPr>
        <w:rFonts w:ascii="Calibri" w:hAnsi="Calibri" w:cs="Calibri" w:hint="default"/>
        <w:sz w:val="20"/>
      </w:rPr>
    </w:lvl>
    <w:lvl w:ilvl="1" w:tplc="F83EE414">
      <w:start w:val="1"/>
      <w:numFmt w:val="lowerLetter"/>
      <w:lvlText w:val="%2."/>
      <w:lvlJc w:val="left"/>
      <w:pPr>
        <w:ind w:left="1440" w:hanging="360"/>
      </w:pPr>
    </w:lvl>
    <w:lvl w:ilvl="2" w:tplc="9364ED76">
      <w:start w:val="1"/>
      <w:numFmt w:val="lowerRoman"/>
      <w:lvlText w:val="%3."/>
      <w:lvlJc w:val="right"/>
      <w:pPr>
        <w:ind w:left="2160" w:hanging="180"/>
      </w:pPr>
    </w:lvl>
    <w:lvl w:ilvl="3" w:tplc="62BC390A">
      <w:start w:val="1"/>
      <w:numFmt w:val="decimal"/>
      <w:lvlText w:val="%4."/>
      <w:lvlJc w:val="left"/>
      <w:pPr>
        <w:ind w:left="2880" w:hanging="360"/>
      </w:pPr>
    </w:lvl>
    <w:lvl w:ilvl="4" w:tplc="7CD8EF90">
      <w:start w:val="1"/>
      <w:numFmt w:val="lowerLetter"/>
      <w:lvlText w:val="%5."/>
      <w:lvlJc w:val="left"/>
      <w:pPr>
        <w:ind w:left="3600" w:hanging="360"/>
      </w:pPr>
    </w:lvl>
    <w:lvl w:ilvl="5" w:tplc="187007DA">
      <w:start w:val="1"/>
      <w:numFmt w:val="lowerRoman"/>
      <w:lvlText w:val="%6."/>
      <w:lvlJc w:val="right"/>
      <w:pPr>
        <w:ind w:left="4320" w:hanging="180"/>
      </w:pPr>
    </w:lvl>
    <w:lvl w:ilvl="6" w:tplc="B290EF84">
      <w:start w:val="1"/>
      <w:numFmt w:val="decimal"/>
      <w:lvlText w:val="%7."/>
      <w:lvlJc w:val="left"/>
      <w:pPr>
        <w:ind w:left="5040" w:hanging="360"/>
      </w:pPr>
    </w:lvl>
    <w:lvl w:ilvl="7" w:tplc="39E6AF12">
      <w:start w:val="1"/>
      <w:numFmt w:val="lowerLetter"/>
      <w:lvlText w:val="%8."/>
      <w:lvlJc w:val="left"/>
      <w:pPr>
        <w:ind w:left="5760" w:hanging="360"/>
      </w:pPr>
    </w:lvl>
    <w:lvl w:ilvl="8" w:tplc="C194D3AA">
      <w:start w:val="1"/>
      <w:numFmt w:val="lowerRoman"/>
      <w:lvlText w:val="%9."/>
      <w:lvlJc w:val="right"/>
      <w:pPr>
        <w:ind w:left="6480" w:hanging="180"/>
      </w:pPr>
    </w:lvl>
  </w:abstractNum>
  <w:abstractNum w:abstractNumId="16" w15:restartNumberingAfterBreak="0">
    <w:nsid w:val="00000011"/>
    <w:multiLevelType w:val="hybridMultilevel"/>
    <w:tmpl w:val="E8D0F30C"/>
    <w:lvl w:ilvl="0" w:tplc="2DA2F626">
      <w:start w:val="1"/>
      <w:numFmt w:val="lowerLetter"/>
      <w:lvlText w:val="%1)"/>
      <w:lvlJc w:val="left"/>
      <w:pPr>
        <w:ind w:left="720" w:hanging="360"/>
      </w:pPr>
      <w:rPr>
        <w:rFonts w:hint="default"/>
      </w:rPr>
    </w:lvl>
    <w:lvl w:ilvl="1" w:tplc="91D66450" w:tentative="1">
      <w:start w:val="1"/>
      <w:numFmt w:val="lowerLetter"/>
      <w:lvlText w:val="%2."/>
      <w:lvlJc w:val="left"/>
      <w:pPr>
        <w:ind w:left="1440" w:hanging="360"/>
      </w:pPr>
    </w:lvl>
    <w:lvl w:ilvl="2" w:tplc="B9929724" w:tentative="1">
      <w:start w:val="1"/>
      <w:numFmt w:val="lowerRoman"/>
      <w:lvlText w:val="%3."/>
      <w:lvlJc w:val="right"/>
      <w:pPr>
        <w:ind w:left="2160" w:hanging="180"/>
      </w:pPr>
    </w:lvl>
    <w:lvl w:ilvl="3" w:tplc="E3CA5970" w:tentative="1">
      <w:start w:val="1"/>
      <w:numFmt w:val="decimal"/>
      <w:lvlText w:val="%4."/>
      <w:lvlJc w:val="left"/>
      <w:pPr>
        <w:ind w:left="2880" w:hanging="360"/>
      </w:pPr>
    </w:lvl>
    <w:lvl w:ilvl="4" w:tplc="9D3EECEC" w:tentative="1">
      <w:start w:val="1"/>
      <w:numFmt w:val="lowerLetter"/>
      <w:lvlText w:val="%5."/>
      <w:lvlJc w:val="left"/>
      <w:pPr>
        <w:ind w:left="3600" w:hanging="360"/>
      </w:pPr>
    </w:lvl>
    <w:lvl w:ilvl="5" w:tplc="C85CFDE8" w:tentative="1">
      <w:start w:val="1"/>
      <w:numFmt w:val="lowerRoman"/>
      <w:lvlText w:val="%6."/>
      <w:lvlJc w:val="right"/>
      <w:pPr>
        <w:ind w:left="4320" w:hanging="180"/>
      </w:pPr>
    </w:lvl>
    <w:lvl w:ilvl="6" w:tplc="55B20D80" w:tentative="1">
      <w:start w:val="1"/>
      <w:numFmt w:val="decimal"/>
      <w:lvlText w:val="%7."/>
      <w:lvlJc w:val="left"/>
      <w:pPr>
        <w:ind w:left="5040" w:hanging="360"/>
      </w:pPr>
    </w:lvl>
    <w:lvl w:ilvl="7" w:tplc="22A44E4E" w:tentative="1">
      <w:start w:val="1"/>
      <w:numFmt w:val="lowerLetter"/>
      <w:lvlText w:val="%8."/>
      <w:lvlJc w:val="left"/>
      <w:pPr>
        <w:ind w:left="5760" w:hanging="360"/>
      </w:pPr>
    </w:lvl>
    <w:lvl w:ilvl="8" w:tplc="8A123798" w:tentative="1">
      <w:start w:val="1"/>
      <w:numFmt w:val="lowerRoman"/>
      <w:lvlText w:val="%9."/>
      <w:lvlJc w:val="right"/>
      <w:pPr>
        <w:ind w:left="6480" w:hanging="180"/>
      </w:pPr>
    </w:lvl>
  </w:abstractNum>
  <w:abstractNum w:abstractNumId="17" w15:restartNumberingAfterBreak="0">
    <w:nsid w:val="00000012"/>
    <w:multiLevelType w:val="hybridMultilevel"/>
    <w:tmpl w:val="127A439C"/>
    <w:lvl w:ilvl="0" w:tplc="9F32E130">
      <w:start w:val="1"/>
      <w:numFmt w:val="lowerLetter"/>
      <w:lvlText w:val="%1)"/>
      <w:lvlJc w:val="left"/>
      <w:pPr>
        <w:ind w:left="720" w:hanging="360"/>
      </w:pPr>
      <w:rPr>
        <w:rFonts w:ascii="Calibri" w:eastAsia="Calibri" w:hAnsi="Calibri" w:cs="Calibri"/>
        <w:sz w:val="20"/>
        <w:szCs w:val="20"/>
      </w:rPr>
    </w:lvl>
    <w:lvl w:ilvl="1" w:tplc="7D7C9936">
      <w:start w:val="1"/>
      <w:numFmt w:val="lowerLetter"/>
      <w:lvlText w:val="%2."/>
      <w:lvlJc w:val="left"/>
      <w:pPr>
        <w:ind w:left="1440" w:hanging="360"/>
      </w:pPr>
    </w:lvl>
    <w:lvl w:ilvl="2" w:tplc="43347BD0">
      <w:start w:val="1"/>
      <w:numFmt w:val="lowerRoman"/>
      <w:lvlText w:val="%3."/>
      <w:lvlJc w:val="right"/>
      <w:pPr>
        <w:ind w:left="2160" w:hanging="180"/>
      </w:pPr>
    </w:lvl>
    <w:lvl w:ilvl="3" w:tplc="54EE958E">
      <w:start w:val="1"/>
      <w:numFmt w:val="decimal"/>
      <w:lvlText w:val="%4."/>
      <w:lvlJc w:val="left"/>
      <w:pPr>
        <w:ind w:left="2880" w:hanging="360"/>
      </w:pPr>
    </w:lvl>
    <w:lvl w:ilvl="4" w:tplc="CFACB93A">
      <w:start w:val="1"/>
      <w:numFmt w:val="lowerLetter"/>
      <w:lvlText w:val="%5."/>
      <w:lvlJc w:val="left"/>
      <w:pPr>
        <w:ind w:left="3600" w:hanging="360"/>
      </w:pPr>
    </w:lvl>
    <w:lvl w:ilvl="5" w:tplc="747645AA">
      <w:start w:val="1"/>
      <w:numFmt w:val="lowerRoman"/>
      <w:lvlText w:val="%6."/>
      <w:lvlJc w:val="right"/>
      <w:pPr>
        <w:ind w:left="4320" w:hanging="180"/>
      </w:pPr>
    </w:lvl>
    <w:lvl w:ilvl="6" w:tplc="1908C0E0">
      <w:start w:val="1"/>
      <w:numFmt w:val="decimal"/>
      <w:lvlText w:val="%7."/>
      <w:lvlJc w:val="left"/>
      <w:pPr>
        <w:ind w:left="5040" w:hanging="360"/>
      </w:pPr>
    </w:lvl>
    <w:lvl w:ilvl="7" w:tplc="06180DBE">
      <w:start w:val="1"/>
      <w:numFmt w:val="lowerLetter"/>
      <w:lvlText w:val="%8."/>
      <w:lvlJc w:val="left"/>
      <w:pPr>
        <w:ind w:left="5760" w:hanging="360"/>
      </w:pPr>
    </w:lvl>
    <w:lvl w:ilvl="8" w:tplc="AD3ED0B0">
      <w:start w:val="1"/>
      <w:numFmt w:val="lowerRoman"/>
      <w:lvlText w:val="%9."/>
      <w:lvlJc w:val="right"/>
      <w:pPr>
        <w:ind w:left="6480" w:hanging="180"/>
      </w:pPr>
    </w:lvl>
  </w:abstractNum>
  <w:abstractNum w:abstractNumId="18" w15:restartNumberingAfterBreak="0">
    <w:nsid w:val="00000013"/>
    <w:multiLevelType w:val="hybridMultilevel"/>
    <w:tmpl w:val="E56AA15E"/>
    <w:lvl w:ilvl="0" w:tplc="3C74B76C">
      <w:start w:val="1"/>
      <w:numFmt w:val="lowerLetter"/>
      <w:lvlText w:val="%1)"/>
      <w:lvlJc w:val="left"/>
      <w:pPr>
        <w:ind w:left="720" w:hanging="360"/>
      </w:pPr>
    </w:lvl>
    <w:lvl w:ilvl="1" w:tplc="518E127C">
      <w:start w:val="1"/>
      <w:numFmt w:val="lowerLetter"/>
      <w:lvlText w:val="%2."/>
      <w:lvlJc w:val="left"/>
      <w:pPr>
        <w:ind w:left="1440" w:hanging="360"/>
      </w:pPr>
    </w:lvl>
    <w:lvl w:ilvl="2" w:tplc="95DA409A">
      <w:start w:val="1"/>
      <w:numFmt w:val="lowerRoman"/>
      <w:lvlText w:val="%3."/>
      <w:lvlJc w:val="right"/>
      <w:pPr>
        <w:ind w:left="2160" w:hanging="180"/>
      </w:pPr>
    </w:lvl>
    <w:lvl w:ilvl="3" w:tplc="B1C8F13A">
      <w:start w:val="1"/>
      <w:numFmt w:val="decimal"/>
      <w:lvlText w:val="%4."/>
      <w:lvlJc w:val="left"/>
      <w:pPr>
        <w:ind w:left="2880" w:hanging="360"/>
      </w:pPr>
    </w:lvl>
    <w:lvl w:ilvl="4" w:tplc="D884F5C6">
      <w:start w:val="1"/>
      <w:numFmt w:val="lowerLetter"/>
      <w:lvlText w:val="%5."/>
      <w:lvlJc w:val="left"/>
      <w:pPr>
        <w:ind w:left="3600" w:hanging="360"/>
      </w:pPr>
    </w:lvl>
    <w:lvl w:ilvl="5" w:tplc="5A6AE5EC">
      <w:start w:val="1"/>
      <w:numFmt w:val="lowerRoman"/>
      <w:lvlText w:val="%6."/>
      <w:lvlJc w:val="right"/>
      <w:pPr>
        <w:ind w:left="4320" w:hanging="180"/>
      </w:pPr>
    </w:lvl>
    <w:lvl w:ilvl="6" w:tplc="3CD653CE">
      <w:start w:val="1"/>
      <w:numFmt w:val="decimal"/>
      <w:lvlText w:val="%7."/>
      <w:lvlJc w:val="left"/>
      <w:pPr>
        <w:ind w:left="5040" w:hanging="360"/>
      </w:pPr>
    </w:lvl>
    <w:lvl w:ilvl="7" w:tplc="632E38A8">
      <w:start w:val="1"/>
      <w:numFmt w:val="lowerLetter"/>
      <w:lvlText w:val="%8."/>
      <w:lvlJc w:val="left"/>
      <w:pPr>
        <w:ind w:left="5760" w:hanging="360"/>
      </w:pPr>
    </w:lvl>
    <w:lvl w:ilvl="8" w:tplc="16643CCC">
      <w:start w:val="1"/>
      <w:numFmt w:val="lowerRoman"/>
      <w:lvlText w:val="%9."/>
      <w:lvlJc w:val="right"/>
      <w:pPr>
        <w:ind w:left="6480" w:hanging="180"/>
      </w:pPr>
    </w:lvl>
  </w:abstractNum>
  <w:abstractNum w:abstractNumId="19" w15:restartNumberingAfterBreak="0">
    <w:nsid w:val="00000014"/>
    <w:multiLevelType w:val="hybridMultilevel"/>
    <w:tmpl w:val="6E30AC6C"/>
    <w:lvl w:ilvl="0" w:tplc="A4F840D2">
      <w:start w:val="1"/>
      <w:numFmt w:val="lowerLetter"/>
      <w:lvlText w:val="%1)"/>
      <w:lvlJc w:val="left"/>
      <w:pPr>
        <w:ind w:left="720" w:hanging="360"/>
      </w:pPr>
      <w:rPr>
        <w:rFonts w:hint="default"/>
      </w:rPr>
    </w:lvl>
    <w:lvl w:ilvl="1" w:tplc="1AB4D592" w:tentative="1">
      <w:start w:val="1"/>
      <w:numFmt w:val="lowerLetter"/>
      <w:lvlText w:val="%2."/>
      <w:lvlJc w:val="left"/>
      <w:pPr>
        <w:ind w:left="1440" w:hanging="360"/>
      </w:pPr>
    </w:lvl>
    <w:lvl w:ilvl="2" w:tplc="DF624344" w:tentative="1">
      <w:start w:val="1"/>
      <w:numFmt w:val="lowerRoman"/>
      <w:lvlText w:val="%3."/>
      <w:lvlJc w:val="right"/>
      <w:pPr>
        <w:ind w:left="2160" w:hanging="180"/>
      </w:pPr>
    </w:lvl>
    <w:lvl w:ilvl="3" w:tplc="0E3082B0" w:tentative="1">
      <w:start w:val="1"/>
      <w:numFmt w:val="decimal"/>
      <w:lvlText w:val="%4."/>
      <w:lvlJc w:val="left"/>
      <w:pPr>
        <w:ind w:left="2880" w:hanging="360"/>
      </w:pPr>
    </w:lvl>
    <w:lvl w:ilvl="4" w:tplc="2E7EDBD8" w:tentative="1">
      <w:start w:val="1"/>
      <w:numFmt w:val="lowerLetter"/>
      <w:lvlText w:val="%5."/>
      <w:lvlJc w:val="left"/>
      <w:pPr>
        <w:ind w:left="3600" w:hanging="360"/>
      </w:pPr>
    </w:lvl>
    <w:lvl w:ilvl="5" w:tplc="84A08230" w:tentative="1">
      <w:start w:val="1"/>
      <w:numFmt w:val="lowerRoman"/>
      <w:lvlText w:val="%6."/>
      <w:lvlJc w:val="right"/>
      <w:pPr>
        <w:ind w:left="4320" w:hanging="180"/>
      </w:pPr>
    </w:lvl>
    <w:lvl w:ilvl="6" w:tplc="11822EC0" w:tentative="1">
      <w:start w:val="1"/>
      <w:numFmt w:val="decimal"/>
      <w:lvlText w:val="%7."/>
      <w:lvlJc w:val="left"/>
      <w:pPr>
        <w:ind w:left="5040" w:hanging="360"/>
      </w:pPr>
    </w:lvl>
    <w:lvl w:ilvl="7" w:tplc="FBC8E824" w:tentative="1">
      <w:start w:val="1"/>
      <w:numFmt w:val="lowerLetter"/>
      <w:lvlText w:val="%8."/>
      <w:lvlJc w:val="left"/>
      <w:pPr>
        <w:ind w:left="5760" w:hanging="360"/>
      </w:pPr>
    </w:lvl>
    <w:lvl w:ilvl="8" w:tplc="457636F6" w:tentative="1">
      <w:start w:val="1"/>
      <w:numFmt w:val="lowerRoman"/>
      <w:lvlText w:val="%9."/>
      <w:lvlJc w:val="right"/>
      <w:pPr>
        <w:ind w:left="6480" w:hanging="180"/>
      </w:pPr>
    </w:lvl>
  </w:abstractNum>
  <w:abstractNum w:abstractNumId="20" w15:restartNumberingAfterBreak="0">
    <w:nsid w:val="00000015"/>
    <w:multiLevelType w:val="hybridMultilevel"/>
    <w:tmpl w:val="F6E8C456"/>
    <w:lvl w:ilvl="0" w:tplc="7E169E26">
      <w:start w:val="1"/>
      <w:numFmt w:val="lowerLetter"/>
      <w:lvlText w:val="%1)"/>
      <w:lvlJc w:val="left"/>
      <w:pPr>
        <w:ind w:left="720" w:hanging="360"/>
      </w:pPr>
      <w:rPr>
        <w:rFonts w:ascii="Calibri" w:hAnsi="Calibri" w:cs="Calibri" w:hint="default"/>
      </w:rPr>
    </w:lvl>
    <w:lvl w:ilvl="1" w:tplc="0C090001">
      <w:start w:val="1"/>
      <w:numFmt w:val="bullet"/>
      <w:lvlText w:val=""/>
      <w:lvlJc w:val="left"/>
      <w:pPr>
        <w:ind w:left="1440" w:hanging="360"/>
      </w:pPr>
      <w:rPr>
        <w:rFonts w:ascii="Symbol" w:hAnsi="Symbol" w:hint="default"/>
      </w:rPr>
    </w:lvl>
    <w:lvl w:ilvl="2" w:tplc="974EFEAA" w:tentative="1">
      <w:start w:val="1"/>
      <w:numFmt w:val="lowerRoman"/>
      <w:lvlText w:val="%3."/>
      <w:lvlJc w:val="right"/>
      <w:pPr>
        <w:ind w:left="2160" w:hanging="180"/>
      </w:pPr>
    </w:lvl>
    <w:lvl w:ilvl="3" w:tplc="620CC6F0" w:tentative="1">
      <w:start w:val="1"/>
      <w:numFmt w:val="decimal"/>
      <w:lvlText w:val="%4."/>
      <w:lvlJc w:val="left"/>
      <w:pPr>
        <w:ind w:left="2880" w:hanging="360"/>
      </w:pPr>
    </w:lvl>
    <w:lvl w:ilvl="4" w:tplc="9DAE9AA8" w:tentative="1">
      <w:start w:val="1"/>
      <w:numFmt w:val="lowerLetter"/>
      <w:lvlText w:val="%5."/>
      <w:lvlJc w:val="left"/>
      <w:pPr>
        <w:ind w:left="3600" w:hanging="360"/>
      </w:pPr>
    </w:lvl>
    <w:lvl w:ilvl="5" w:tplc="B4EAF72C" w:tentative="1">
      <w:start w:val="1"/>
      <w:numFmt w:val="lowerRoman"/>
      <w:lvlText w:val="%6."/>
      <w:lvlJc w:val="right"/>
      <w:pPr>
        <w:ind w:left="4320" w:hanging="180"/>
      </w:pPr>
    </w:lvl>
    <w:lvl w:ilvl="6" w:tplc="DB7CCAD2" w:tentative="1">
      <w:start w:val="1"/>
      <w:numFmt w:val="decimal"/>
      <w:lvlText w:val="%7."/>
      <w:lvlJc w:val="left"/>
      <w:pPr>
        <w:ind w:left="5040" w:hanging="360"/>
      </w:pPr>
    </w:lvl>
    <w:lvl w:ilvl="7" w:tplc="8D86D002" w:tentative="1">
      <w:start w:val="1"/>
      <w:numFmt w:val="lowerLetter"/>
      <w:lvlText w:val="%8."/>
      <w:lvlJc w:val="left"/>
      <w:pPr>
        <w:ind w:left="5760" w:hanging="360"/>
      </w:pPr>
    </w:lvl>
    <w:lvl w:ilvl="8" w:tplc="8FF4FDC4" w:tentative="1">
      <w:start w:val="1"/>
      <w:numFmt w:val="lowerRoman"/>
      <w:lvlText w:val="%9."/>
      <w:lvlJc w:val="right"/>
      <w:pPr>
        <w:ind w:left="6480" w:hanging="180"/>
      </w:pPr>
    </w:lvl>
  </w:abstractNum>
  <w:abstractNum w:abstractNumId="21" w15:restartNumberingAfterBreak="0">
    <w:nsid w:val="00000016"/>
    <w:multiLevelType w:val="hybridMultilevel"/>
    <w:tmpl w:val="E4D09F48"/>
    <w:lvl w:ilvl="0" w:tplc="8D706F34">
      <w:start w:val="1"/>
      <w:numFmt w:val="lowerLetter"/>
      <w:lvlText w:val="%1)"/>
      <w:lvlJc w:val="left"/>
      <w:pPr>
        <w:ind w:left="720" w:hanging="360"/>
      </w:pPr>
      <w:rPr>
        <w:rFonts w:hint="default"/>
      </w:rPr>
    </w:lvl>
    <w:lvl w:ilvl="1" w:tplc="77F210A2" w:tentative="1">
      <w:start w:val="1"/>
      <w:numFmt w:val="lowerLetter"/>
      <w:lvlText w:val="%2."/>
      <w:lvlJc w:val="left"/>
      <w:pPr>
        <w:ind w:left="1440" w:hanging="360"/>
      </w:pPr>
    </w:lvl>
    <w:lvl w:ilvl="2" w:tplc="74F41814" w:tentative="1">
      <w:start w:val="1"/>
      <w:numFmt w:val="lowerRoman"/>
      <w:lvlText w:val="%3."/>
      <w:lvlJc w:val="right"/>
      <w:pPr>
        <w:ind w:left="2160" w:hanging="180"/>
      </w:pPr>
    </w:lvl>
    <w:lvl w:ilvl="3" w:tplc="00506206" w:tentative="1">
      <w:start w:val="1"/>
      <w:numFmt w:val="decimal"/>
      <w:lvlText w:val="%4."/>
      <w:lvlJc w:val="left"/>
      <w:pPr>
        <w:ind w:left="2880" w:hanging="360"/>
      </w:pPr>
    </w:lvl>
    <w:lvl w:ilvl="4" w:tplc="DE2CD962" w:tentative="1">
      <w:start w:val="1"/>
      <w:numFmt w:val="lowerLetter"/>
      <w:lvlText w:val="%5."/>
      <w:lvlJc w:val="left"/>
      <w:pPr>
        <w:ind w:left="3600" w:hanging="360"/>
      </w:pPr>
    </w:lvl>
    <w:lvl w:ilvl="5" w:tplc="3DC03AB0" w:tentative="1">
      <w:start w:val="1"/>
      <w:numFmt w:val="lowerRoman"/>
      <w:lvlText w:val="%6."/>
      <w:lvlJc w:val="right"/>
      <w:pPr>
        <w:ind w:left="4320" w:hanging="180"/>
      </w:pPr>
    </w:lvl>
    <w:lvl w:ilvl="6" w:tplc="BD3E9B14" w:tentative="1">
      <w:start w:val="1"/>
      <w:numFmt w:val="decimal"/>
      <w:lvlText w:val="%7."/>
      <w:lvlJc w:val="left"/>
      <w:pPr>
        <w:ind w:left="5040" w:hanging="360"/>
      </w:pPr>
    </w:lvl>
    <w:lvl w:ilvl="7" w:tplc="C45EF4C8" w:tentative="1">
      <w:start w:val="1"/>
      <w:numFmt w:val="lowerLetter"/>
      <w:lvlText w:val="%8."/>
      <w:lvlJc w:val="left"/>
      <w:pPr>
        <w:ind w:left="5760" w:hanging="360"/>
      </w:pPr>
    </w:lvl>
    <w:lvl w:ilvl="8" w:tplc="46CED3F4" w:tentative="1">
      <w:start w:val="1"/>
      <w:numFmt w:val="lowerRoman"/>
      <w:lvlText w:val="%9."/>
      <w:lvlJc w:val="right"/>
      <w:pPr>
        <w:ind w:left="6480" w:hanging="180"/>
      </w:pPr>
    </w:lvl>
  </w:abstractNum>
  <w:abstractNum w:abstractNumId="22" w15:restartNumberingAfterBreak="0">
    <w:nsid w:val="00000017"/>
    <w:multiLevelType w:val="hybridMultilevel"/>
    <w:tmpl w:val="6C2C63E2"/>
    <w:lvl w:ilvl="0" w:tplc="130637D8">
      <w:start w:val="1"/>
      <w:numFmt w:val="lowerLetter"/>
      <w:lvlText w:val="%1)"/>
      <w:lvlJc w:val="left"/>
      <w:pPr>
        <w:ind w:left="360" w:hanging="360"/>
      </w:pPr>
      <w:rPr>
        <w:rFonts w:hint="default"/>
      </w:rPr>
    </w:lvl>
    <w:lvl w:ilvl="1" w:tplc="AC5CF5C6" w:tentative="1">
      <w:start w:val="1"/>
      <w:numFmt w:val="lowerLetter"/>
      <w:lvlText w:val="%2."/>
      <w:lvlJc w:val="left"/>
      <w:pPr>
        <w:ind w:left="1080" w:hanging="360"/>
      </w:pPr>
    </w:lvl>
    <w:lvl w:ilvl="2" w:tplc="6EA65700" w:tentative="1">
      <w:start w:val="1"/>
      <w:numFmt w:val="lowerRoman"/>
      <w:lvlText w:val="%3."/>
      <w:lvlJc w:val="right"/>
      <w:pPr>
        <w:ind w:left="1800" w:hanging="180"/>
      </w:pPr>
    </w:lvl>
    <w:lvl w:ilvl="3" w:tplc="04B84854" w:tentative="1">
      <w:start w:val="1"/>
      <w:numFmt w:val="decimal"/>
      <w:lvlText w:val="%4."/>
      <w:lvlJc w:val="left"/>
      <w:pPr>
        <w:ind w:left="2520" w:hanging="360"/>
      </w:pPr>
    </w:lvl>
    <w:lvl w:ilvl="4" w:tplc="34587C40" w:tentative="1">
      <w:start w:val="1"/>
      <w:numFmt w:val="lowerLetter"/>
      <w:lvlText w:val="%5."/>
      <w:lvlJc w:val="left"/>
      <w:pPr>
        <w:ind w:left="3240" w:hanging="360"/>
      </w:pPr>
    </w:lvl>
    <w:lvl w:ilvl="5" w:tplc="001A326C" w:tentative="1">
      <w:start w:val="1"/>
      <w:numFmt w:val="lowerRoman"/>
      <w:lvlText w:val="%6."/>
      <w:lvlJc w:val="right"/>
      <w:pPr>
        <w:ind w:left="3960" w:hanging="180"/>
      </w:pPr>
    </w:lvl>
    <w:lvl w:ilvl="6" w:tplc="D540B0D2" w:tentative="1">
      <w:start w:val="1"/>
      <w:numFmt w:val="decimal"/>
      <w:lvlText w:val="%7."/>
      <w:lvlJc w:val="left"/>
      <w:pPr>
        <w:ind w:left="4680" w:hanging="360"/>
      </w:pPr>
    </w:lvl>
    <w:lvl w:ilvl="7" w:tplc="020E237A" w:tentative="1">
      <w:start w:val="1"/>
      <w:numFmt w:val="lowerLetter"/>
      <w:lvlText w:val="%8."/>
      <w:lvlJc w:val="left"/>
      <w:pPr>
        <w:ind w:left="5400" w:hanging="360"/>
      </w:pPr>
    </w:lvl>
    <w:lvl w:ilvl="8" w:tplc="8BA85144" w:tentative="1">
      <w:start w:val="1"/>
      <w:numFmt w:val="lowerRoman"/>
      <w:lvlText w:val="%9."/>
      <w:lvlJc w:val="right"/>
      <w:pPr>
        <w:ind w:left="6120" w:hanging="180"/>
      </w:pPr>
    </w:lvl>
  </w:abstractNum>
  <w:abstractNum w:abstractNumId="23" w15:restartNumberingAfterBreak="0">
    <w:nsid w:val="00000018"/>
    <w:multiLevelType w:val="hybridMultilevel"/>
    <w:tmpl w:val="56ECF800"/>
    <w:lvl w:ilvl="0" w:tplc="E3A83DAC">
      <w:start w:val="1"/>
      <w:numFmt w:val="lowerLetter"/>
      <w:lvlText w:val="%1)"/>
      <w:lvlJc w:val="left"/>
      <w:pPr>
        <w:ind w:left="2874" w:hanging="360"/>
      </w:pPr>
    </w:lvl>
    <w:lvl w:ilvl="1" w:tplc="732E3EBC" w:tentative="1">
      <w:start w:val="1"/>
      <w:numFmt w:val="lowerLetter"/>
      <w:lvlText w:val="%2."/>
      <w:lvlJc w:val="left"/>
      <w:pPr>
        <w:ind w:left="3594" w:hanging="360"/>
      </w:pPr>
    </w:lvl>
    <w:lvl w:ilvl="2" w:tplc="1D1AE2FC" w:tentative="1">
      <w:start w:val="1"/>
      <w:numFmt w:val="lowerRoman"/>
      <w:lvlText w:val="%3."/>
      <w:lvlJc w:val="right"/>
      <w:pPr>
        <w:ind w:left="4314" w:hanging="180"/>
      </w:pPr>
    </w:lvl>
    <w:lvl w:ilvl="3" w:tplc="6B668CE4" w:tentative="1">
      <w:start w:val="1"/>
      <w:numFmt w:val="decimal"/>
      <w:lvlText w:val="%4."/>
      <w:lvlJc w:val="left"/>
      <w:pPr>
        <w:ind w:left="5034" w:hanging="360"/>
      </w:pPr>
    </w:lvl>
    <w:lvl w:ilvl="4" w:tplc="AAD06F60" w:tentative="1">
      <w:start w:val="1"/>
      <w:numFmt w:val="lowerLetter"/>
      <w:lvlText w:val="%5."/>
      <w:lvlJc w:val="left"/>
      <w:pPr>
        <w:ind w:left="5754" w:hanging="360"/>
      </w:pPr>
    </w:lvl>
    <w:lvl w:ilvl="5" w:tplc="4502B95E" w:tentative="1">
      <w:start w:val="1"/>
      <w:numFmt w:val="lowerRoman"/>
      <w:lvlText w:val="%6."/>
      <w:lvlJc w:val="right"/>
      <w:pPr>
        <w:ind w:left="6474" w:hanging="180"/>
      </w:pPr>
    </w:lvl>
    <w:lvl w:ilvl="6" w:tplc="F08A5D40" w:tentative="1">
      <w:start w:val="1"/>
      <w:numFmt w:val="decimal"/>
      <w:lvlText w:val="%7."/>
      <w:lvlJc w:val="left"/>
      <w:pPr>
        <w:ind w:left="7194" w:hanging="360"/>
      </w:pPr>
    </w:lvl>
    <w:lvl w:ilvl="7" w:tplc="E6480DD2" w:tentative="1">
      <w:start w:val="1"/>
      <w:numFmt w:val="lowerLetter"/>
      <w:lvlText w:val="%8."/>
      <w:lvlJc w:val="left"/>
      <w:pPr>
        <w:ind w:left="7914" w:hanging="360"/>
      </w:pPr>
    </w:lvl>
    <w:lvl w:ilvl="8" w:tplc="9448F830" w:tentative="1">
      <w:start w:val="1"/>
      <w:numFmt w:val="lowerRoman"/>
      <w:lvlText w:val="%9."/>
      <w:lvlJc w:val="right"/>
      <w:pPr>
        <w:ind w:left="8634" w:hanging="180"/>
      </w:pPr>
    </w:lvl>
  </w:abstractNum>
  <w:abstractNum w:abstractNumId="24" w15:restartNumberingAfterBreak="0">
    <w:nsid w:val="00000019"/>
    <w:multiLevelType w:val="hybridMultilevel"/>
    <w:tmpl w:val="4A482860"/>
    <w:lvl w:ilvl="0" w:tplc="60F2980A">
      <w:start w:val="1"/>
      <w:numFmt w:val="bullet"/>
      <w:lvlText w:val=""/>
      <w:lvlJc w:val="left"/>
      <w:pPr>
        <w:ind w:left="720" w:hanging="360"/>
      </w:pPr>
      <w:rPr>
        <w:rFonts w:ascii="Symbol" w:hAnsi="Symbol" w:hint="default"/>
      </w:rPr>
    </w:lvl>
    <w:lvl w:ilvl="1" w:tplc="4DC4C9D0" w:tentative="1">
      <w:start w:val="1"/>
      <w:numFmt w:val="bullet"/>
      <w:lvlText w:val="o"/>
      <w:lvlJc w:val="left"/>
      <w:pPr>
        <w:ind w:left="1440" w:hanging="360"/>
      </w:pPr>
      <w:rPr>
        <w:rFonts w:ascii="Courier New" w:hAnsi="Courier New" w:cs="Courier New" w:hint="default"/>
      </w:rPr>
    </w:lvl>
    <w:lvl w:ilvl="2" w:tplc="B0AC2952" w:tentative="1">
      <w:start w:val="1"/>
      <w:numFmt w:val="bullet"/>
      <w:lvlText w:val=""/>
      <w:lvlJc w:val="left"/>
      <w:pPr>
        <w:ind w:left="2160" w:hanging="360"/>
      </w:pPr>
      <w:rPr>
        <w:rFonts w:ascii="Wingdings" w:hAnsi="Wingdings" w:hint="default"/>
      </w:rPr>
    </w:lvl>
    <w:lvl w:ilvl="3" w:tplc="79727B08" w:tentative="1">
      <w:start w:val="1"/>
      <w:numFmt w:val="bullet"/>
      <w:lvlText w:val=""/>
      <w:lvlJc w:val="left"/>
      <w:pPr>
        <w:ind w:left="2880" w:hanging="360"/>
      </w:pPr>
      <w:rPr>
        <w:rFonts w:ascii="Symbol" w:hAnsi="Symbol" w:hint="default"/>
      </w:rPr>
    </w:lvl>
    <w:lvl w:ilvl="4" w:tplc="7DDE263A" w:tentative="1">
      <w:start w:val="1"/>
      <w:numFmt w:val="bullet"/>
      <w:lvlText w:val="o"/>
      <w:lvlJc w:val="left"/>
      <w:pPr>
        <w:ind w:left="3600" w:hanging="360"/>
      </w:pPr>
      <w:rPr>
        <w:rFonts w:ascii="Courier New" w:hAnsi="Courier New" w:cs="Courier New" w:hint="default"/>
      </w:rPr>
    </w:lvl>
    <w:lvl w:ilvl="5" w:tplc="D8E0A464" w:tentative="1">
      <w:start w:val="1"/>
      <w:numFmt w:val="bullet"/>
      <w:lvlText w:val=""/>
      <w:lvlJc w:val="left"/>
      <w:pPr>
        <w:ind w:left="4320" w:hanging="360"/>
      </w:pPr>
      <w:rPr>
        <w:rFonts w:ascii="Wingdings" w:hAnsi="Wingdings" w:hint="default"/>
      </w:rPr>
    </w:lvl>
    <w:lvl w:ilvl="6" w:tplc="201E87F0" w:tentative="1">
      <w:start w:val="1"/>
      <w:numFmt w:val="bullet"/>
      <w:lvlText w:val=""/>
      <w:lvlJc w:val="left"/>
      <w:pPr>
        <w:ind w:left="5040" w:hanging="360"/>
      </w:pPr>
      <w:rPr>
        <w:rFonts w:ascii="Symbol" w:hAnsi="Symbol" w:hint="default"/>
      </w:rPr>
    </w:lvl>
    <w:lvl w:ilvl="7" w:tplc="9B4E7094" w:tentative="1">
      <w:start w:val="1"/>
      <w:numFmt w:val="bullet"/>
      <w:lvlText w:val="o"/>
      <w:lvlJc w:val="left"/>
      <w:pPr>
        <w:ind w:left="5760" w:hanging="360"/>
      </w:pPr>
      <w:rPr>
        <w:rFonts w:ascii="Courier New" w:hAnsi="Courier New" w:cs="Courier New" w:hint="default"/>
      </w:rPr>
    </w:lvl>
    <w:lvl w:ilvl="8" w:tplc="61F2EC78"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D9D431CA"/>
    <w:lvl w:ilvl="0" w:tplc="8E0CF264">
      <w:start w:val="1"/>
      <w:numFmt w:val="lowerLetter"/>
      <w:lvlText w:val="%1)"/>
      <w:lvlJc w:val="left"/>
      <w:pPr>
        <w:ind w:left="720" w:hanging="360"/>
      </w:pPr>
    </w:lvl>
    <w:lvl w:ilvl="1" w:tplc="78F2665E" w:tentative="1">
      <w:start w:val="1"/>
      <w:numFmt w:val="lowerLetter"/>
      <w:lvlText w:val="%2."/>
      <w:lvlJc w:val="left"/>
      <w:pPr>
        <w:ind w:left="1440" w:hanging="360"/>
      </w:pPr>
    </w:lvl>
    <w:lvl w:ilvl="2" w:tplc="889C4B60" w:tentative="1">
      <w:start w:val="1"/>
      <w:numFmt w:val="lowerRoman"/>
      <w:lvlText w:val="%3."/>
      <w:lvlJc w:val="right"/>
      <w:pPr>
        <w:ind w:left="2160" w:hanging="180"/>
      </w:pPr>
    </w:lvl>
    <w:lvl w:ilvl="3" w:tplc="FB24254C" w:tentative="1">
      <w:start w:val="1"/>
      <w:numFmt w:val="decimal"/>
      <w:lvlText w:val="%4."/>
      <w:lvlJc w:val="left"/>
      <w:pPr>
        <w:ind w:left="2880" w:hanging="360"/>
      </w:pPr>
    </w:lvl>
    <w:lvl w:ilvl="4" w:tplc="1C9A96D2" w:tentative="1">
      <w:start w:val="1"/>
      <w:numFmt w:val="lowerLetter"/>
      <w:lvlText w:val="%5."/>
      <w:lvlJc w:val="left"/>
      <w:pPr>
        <w:ind w:left="3600" w:hanging="360"/>
      </w:pPr>
    </w:lvl>
    <w:lvl w:ilvl="5" w:tplc="93AA7F84" w:tentative="1">
      <w:start w:val="1"/>
      <w:numFmt w:val="lowerRoman"/>
      <w:lvlText w:val="%6."/>
      <w:lvlJc w:val="right"/>
      <w:pPr>
        <w:ind w:left="4320" w:hanging="180"/>
      </w:pPr>
    </w:lvl>
    <w:lvl w:ilvl="6" w:tplc="73A2796A" w:tentative="1">
      <w:start w:val="1"/>
      <w:numFmt w:val="decimal"/>
      <w:lvlText w:val="%7."/>
      <w:lvlJc w:val="left"/>
      <w:pPr>
        <w:ind w:left="5040" w:hanging="360"/>
      </w:pPr>
    </w:lvl>
    <w:lvl w:ilvl="7" w:tplc="650AA2F6" w:tentative="1">
      <w:start w:val="1"/>
      <w:numFmt w:val="lowerLetter"/>
      <w:lvlText w:val="%8."/>
      <w:lvlJc w:val="left"/>
      <w:pPr>
        <w:ind w:left="5760" w:hanging="360"/>
      </w:pPr>
    </w:lvl>
    <w:lvl w:ilvl="8" w:tplc="3216BEFE" w:tentative="1">
      <w:start w:val="1"/>
      <w:numFmt w:val="lowerRoman"/>
      <w:lvlText w:val="%9."/>
      <w:lvlJc w:val="right"/>
      <w:pPr>
        <w:ind w:left="6480" w:hanging="180"/>
      </w:pPr>
    </w:lvl>
  </w:abstractNum>
  <w:abstractNum w:abstractNumId="26" w15:restartNumberingAfterBreak="0">
    <w:nsid w:val="0000001B"/>
    <w:multiLevelType w:val="hybridMultilevel"/>
    <w:tmpl w:val="1D7A5980"/>
    <w:lvl w:ilvl="0" w:tplc="267E2ECE">
      <w:start w:val="1"/>
      <w:numFmt w:val="bullet"/>
      <w:lvlText w:val=""/>
      <w:lvlJc w:val="left"/>
      <w:pPr>
        <w:tabs>
          <w:tab w:val="num" w:pos="720"/>
        </w:tabs>
        <w:ind w:left="720" w:hanging="360"/>
      </w:pPr>
      <w:rPr>
        <w:rFonts w:ascii="Symbol" w:hAnsi="Symbol" w:hint="default"/>
        <w:color w:val="auto"/>
      </w:rPr>
    </w:lvl>
    <w:lvl w:ilvl="1" w:tplc="1D965378">
      <w:start w:val="1"/>
      <w:numFmt w:val="decimal"/>
      <w:lvlText w:val="%2."/>
      <w:lvlJc w:val="left"/>
      <w:pPr>
        <w:tabs>
          <w:tab w:val="num" w:pos="1440"/>
        </w:tabs>
        <w:ind w:left="1440" w:hanging="360"/>
      </w:pPr>
    </w:lvl>
    <w:lvl w:ilvl="2" w:tplc="AD2E2ABA">
      <w:start w:val="1"/>
      <w:numFmt w:val="decimal"/>
      <w:lvlText w:val="%3."/>
      <w:lvlJc w:val="left"/>
      <w:pPr>
        <w:tabs>
          <w:tab w:val="num" w:pos="2160"/>
        </w:tabs>
        <w:ind w:left="2160" w:hanging="360"/>
      </w:pPr>
    </w:lvl>
    <w:lvl w:ilvl="3" w:tplc="84DEAE0A">
      <w:start w:val="1"/>
      <w:numFmt w:val="decimal"/>
      <w:lvlText w:val="%4."/>
      <w:lvlJc w:val="left"/>
      <w:pPr>
        <w:tabs>
          <w:tab w:val="num" w:pos="2880"/>
        </w:tabs>
        <w:ind w:left="2880" w:hanging="360"/>
      </w:pPr>
    </w:lvl>
    <w:lvl w:ilvl="4" w:tplc="465A36C2">
      <w:start w:val="1"/>
      <w:numFmt w:val="decimal"/>
      <w:lvlText w:val="%5."/>
      <w:lvlJc w:val="left"/>
      <w:pPr>
        <w:tabs>
          <w:tab w:val="num" w:pos="3600"/>
        </w:tabs>
        <w:ind w:left="3600" w:hanging="360"/>
      </w:pPr>
    </w:lvl>
    <w:lvl w:ilvl="5" w:tplc="2D78D70A">
      <w:start w:val="1"/>
      <w:numFmt w:val="decimal"/>
      <w:lvlText w:val="%6."/>
      <w:lvlJc w:val="left"/>
      <w:pPr>
        <w:tabs>
          <w:tab w:val="num" w:pos="4320"/>
        </w:tabs>
        <w:ind w:left="4320" w:hanging="360"/>
      </w:pPr>
    </w:lvl>
    <w:lvl w:ilvl="6" w:tplc="4AA05AB0">
      <w:start w:val="1"/>
      <w:numFmt w:val="decimal"/>
      <w:lvlText w:val="%7."/>
      <w:lvlJc w:val="left"/>
      <w:pPr>
        <w:tabs>
          <w:tab w:val="num" w:pos="5040"/>
        </w:tabs>
        <w:ind w:left="5040" w:hanging="360"/>
      </w:pPr>
    </w:lvl>
    <w:lvl w:ilvl="7" w:tplc="9EAE006C">
      <w:start w:val="1"/>
      <w:numFmt w:val="decimal"/>
      <w:lvlText w:val="%8."/>
      <w:lvlJc w:val="left"/>
      <w:pPr>
        <w:tabs>
          <w:tab w:val="num" w:pos="5760"/>
        </w:tabs>
        <w:ind w:left="5760" w:hanging="360"/>
      </w:pPr>
    </w:lvl>
    <w:lvl w:ilvl="8" w:tplc="6EF06586">
      <w:start w:val="1"/>
      <w:numFmt w:val="decimal"/>
      <w:lvlText w:val="%9."/>
      <w:lvlJc w:val="left"/>
      <w:pPr>
        <w:tabs>
          <w:tab w:val="num" w:pos="6480"/>
        </w:tabs>
        <w:ind w:left="6480" w:hanging="360"/>
      </w:pPr>
    </w:lvl>
  </w:abstractNum>
  <w:abstractNum w:abstractNumId="27" w15:restartNumberingAfterBreak="0">
    <w:nsid w:val="0000001C"/>
    <w:multiLevelType w:val="hybridMultilevel"/>
    <w:tmpl w:val="83A6EA76"/>
    <w:lvl w:ilvl="0" w:tplc="6DCC9FD6">
      <w:start w:val="1"/>
      <w:numFmt w:val="bullet"/>
      <w:lvlText w:val=""/>
      <w:lvlJc w:val="left"/>
      <w:pPr>
        <w:ind w:left="720" w:hanging="360"/>
      </w:pPr>
      <w:rPr>
        <w:rFonts w:ascii="Symbol" w:hAnsi="Symbol" w:hint="default"/>
      </w:rPr>
    </w:lvl>
    <w:lvl w:ilvl="1" w:tplc="856AA538">
      <w:start w:val="1"/>
      <w:numFmt w:val="bullet"/>
      <w:lvlText w:val="o"/>
      <w:lvlJc w:val="left"/>
      <w:pPr>
        <w:ind w:left="1440" w:hanging="360"/>
      </w:pPr>
      <w:rPr>
        <w:rFonts w:ascii="Courier New" w:hAnsi="Courier New" w:cs="Courier New" w:hint="default"/>
      </w:rPr>
    </w:lvl>
    <w:lvl w:ilvl="2" w:tplc="EBD274FE">
      <w:start w:val="1"/>
      <w:numFmt w:val="bullet"/>
      <w:lvlText w:val=""/>
      <w:lvlJc w:val="left"/>
      <w:pPr>
        <w:ind w:left="2160" w:hanging="360"/>
      </w:pPr>
      <w:rPr>
        <w:rFonts w:ascii="Wingdings" w:hAnsi="Wingdings" w:hint="default"/>
      </w:rPr>
    </w:lvl>
    <w:lvl w:ilvl="3" w:tplc="CC7E7F36">
      <w:start w:val="1"/>
      <w:numFmt w:val="bullet"/>
      <w:lvlText w:val=""/>
      <w:lvlJc w:val="left"/>
      <w:pPr>
        <w:ind w:left="2880" w:hanging="360"/>
      </w:pPr>
      <w:rPr>
        <w:rFonts w:ascii="Symbol" w:hAnsi="Symbol" w:hint="default"/>
      </w:rPr>
    </w:lvl>
    <w:lvl w:ilvl="4" w:tplc="A20AD15C">
      <w:start w:val="1"/>
      <w:numFmt w:val="bullet"/>
      <w:lvlText w:val="o"/>
      <w:lvlJc w:val="left"/>
      <w:pPr>
        <w:ind w:left="3600" w:hanging="360"/>
      </w:pPr>
      <w:rPr>
        <w:rFonts w:ascii="Courier New" w:hAnsi="Courier New" w:cs="Courier New" w:hint="default"/>
      </w:rPr>
    </w:lvl>
    <w:lvl w:ilvl="5" w:tplc="46E66F96">
      <w:start w:val="1"/>
      <w:numFmt w:val="bullet"/>
      <w:lvlText w:val=""/>
      <w:lvlJc w:val="left"/>
      <w:pPr>
        <w:ind w:left="4320" w:hanging="360"/>
      </w:pPr>
      <w:rPr>
        <w:rFonts w:ascii="Wingdings" w:hAnsi="Wingdings" w:hint="default"/>
      </w:rPr>
    </w:lvl>
    <w:lvl w:ilvl="6" w:tplc="6FD4BC3A">
      <w:start w:val="1"/>
      <w:numFmt w:val="bullet"/>
      <w:lvlText w:val=""/>
      <w:lvlJc w:val="left"/>
      <w:pPr>
        <w:ind w:left="5040" w:hanging="360"/>
      </w:pPr>
      <w:rPr>
        <w:rFonts w:ascii="Symbol" w:hAnsi="Symbol" w:hint="default"/>
      </w:rPr>
    </w:lvl>
    <w:lvl w:ilvl="7" w:tplc="7BCCD16E">
      <w:start w:val="1"/>
      <w:numFmt w:val="bullet"/>
      <w:lvlText w:val="o"/>
      <w:lvlJc w:val="left"/>
      <w:pPr>
        <w:ind w:left="5760" w:hanging="360"/>
      </w:pPr>
      <w:rPr>
        <w:rFonts w:ascii="Courier New" w:hAnsi="Courier New" w:cs="Courier New" w:hint="default"/>
      </w:rPr>
    </w:lvl>
    <w:lvl w:ilvl="8" w:tplc="FD7AF30A">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B9DA92A8"/>
    <w:lvl w:ilvl="0" w:tplc="8D02FEC2">
      <w:start w:val="1"/>
      <w:numFmt w:val="bullet"/>
      <w:lvlText w:val=""/>
      <w:lvlJc w:val="left"/>
      <w:pPr>
        <w:ind w:left="502" w:hanging="360"/>
      </w:pPr>
      <w:rPr>
        <w:rFonts w:ascii="Symbol" w:hAnsi="Symbol" w:hint="default"/>
      </w:rPr>
    </w:lvl>
    <w:lvl w:ilvl="1" w:tplc="F6AA8DEE">
      <w:start w:val="1"/>
      <w:numFmt w:val="bullet"/>
      <w:lvlText w:val="o"/>
      <w:lvlJc w:val="left"/>
      <w:pPr>
        <w:ind w:left="1222" w:hanging="360"/>
      </w:pPr>
      <w:rPr>
        <w:rFonts w:ascii="Courier New" w:hAnsi="Courier New" w:cs="Courier New" w:hint="default"/>
      </w:rPr>
    </w:lvl>
    <w:lvl w:ilvl="2" w:tplc="6046F5D0">
      <w:start w:val="1"/>
      <w:numFmt w:val="bullet"/>
      <w:lvlText w:val=""/>
      <w:lvlJc w:val="left"/>
      <w:pPr>
        <w:ind w:left="1942" w:hanging="360"/>
      </w:pPr>
      <w:rPr>
        <w:rFonts w:ascii="Wingdings" w:hAnsi="Wingdings" w:hint="default"/>
      </w:rPr>
    </w:lvl>
    <w:lvl w:ilvl="3" w:tplc="CF769FB2">
      <w:start w:val="1"/>
      <w:numFmt w:val="bullet"/>
      <w:lvlText w:val=""/>
      <w:lvlJc w:val="left"/>
      <w:pPr>
        <w:ind w:left="2662" w:hanging="360"/>
      </w:pPr>
      <w:rPr>
        <w:rFonts w:ascii="Symbol" w:hAnsi="Symbol" w:hint="default"/>
      </w:rPr>
    </w:lvl>
    <w:lvl w:ilvl="4" w:tplc="FA146738">
      <w:start w:val="1"/>
      <w:numFmt w:val="bullet"/>
      <w:lvlText w:val="o"/>
      <w:lvlJc w:val="left"/>
      <w:pPr>
        <w:ind w:left="3382" w:hanging="360"/>
      </w:pPr>
      <w:rPr>
        <w:rFonts w:ascii="Courier New" w:hAnsi="Courier New" w:cs="Courier New" w:hint="default"/>
      </w:rPr>
    </w:lvl>
    <w:lvl w:ilvl="5" w:tplc="70167D18">
      <w:start w:val="1"/>
      <w:numFmt w:val="bullet"/>
      <w:lvlText w:val=""/>
      <w:lvlJc w:val="left"/>
      <w:pPr>
        <w:ind w:left="4102" w:hanging="360"/>
      </w:pPr>
      <w:rPr>
        <w:rFonts w:ascii="Wingdings" w:hAnsi="Wingdings" w:hint="default"/>
      </w:rPr>
    </w:lvl>
    <w:lvl w:ilvl="6" w:tplc="650C0CDE">
      <w:start w:val="1"/>
      <w:numFmt w:val="bullet"/>
      <w:lvlText w:val=""/>
      <w:lvlJc w:val="left"/>
      <w:pPr>
        <w:ind w:left="4822" w:hanging="360"/>
      </w:pPr>
      <w:rPr>
        <w:rFonts w:ascii="Symbol" w:hAnsi="Symbol" w:hint="default"/>
      </w:rPr>
    </w:lvl>
    <w:lvl w:ilvl="7" w:tplc="DBB65E84">
      <w:start w:val="1"/>
      <w:numFmt w:val="bullet"/>
      <w:lvlText w:val="o"/>
      <w:lvlJc w:val="left"/>
      <w:pPr>
        <w:ind w:left="5542" w:hanging="360"/>
      </w:pPr>
      <w:rPr>
        <w:rFonts w:ascii="Courier New" w:hAnsi="Courier New" w:cs="Courier New" w:hint="default"/>
      </w:rPr>
    </w:lvl>
    <w:lvl w:ilvl="8" w:tplc="5C36D968">
      <w:start w:val="1"/>
      <w:numFmt w:val="bullet"/>
      <w:lvlText w:val=""/>
      <w:lvlJc w:val="left"/>
      <w:pPr>
        <w:ind w:left="6262" w:hanging="360"/>
      </w:pPr>
      <w:rPr>
        <w:rFonts w:ascii="Wingdings" w:hAnsi="Wingdings" w:hint="default"/>
      </w:rPr>
    </w:lvl>
  </w:abstractNum>
  <w:abstractNum w:abstractNumId="29" w15:restartNumberingAfterBreak="0">
    <w:nsid w:val="0000001E"/>
    <w:multiLevelType w:val="hybridMultilevel"/>
    <w:tmpl w:val="5B42714E"/>
    <w:lvl w:ilvl="0" w:tplc="A582FF8E">
      <w:start w:val="1"/>
      <w:numFmt w:val="lowerLetter"/>
      <w:lvlText w:val="%1)"/>
      <w:lvlJc w:val="left"/>
      <w:pPr>
        <w:ind w:left="360" w:hanging="360"/>
      </w:pPr>
    </w:lvl>
    <w:lvl w:ilvl="1" w:tplc="A240F5AE" w:tentative="1">
      <w:start w:val="1"/>
      <w:numFmt w:val="lowerLetter"/>
      <w:lvlText w:val="%2."/>
      <w:lvlJc w:val="left"/>
      <w:pPr>
        <w:ind w:left="1080" w:hanging="360"/>
      </w:pPr>
    </w:lvl>
    <w:lvl w:ilvl="2" w:tplc="CC52F0FA" w:tentative="1">
      <w:start w:val="1"/>
      <w:numFmt w:val="lowerRoman"/>
      <w:lvlText w:val="%3."/>
      <w:lvlJc w:val="right"/>
      <w:pPr>
        <w:ind w:left="1800" w:hanging="180"/>
      </w:pPr>
    </w:lvl>
    <w:lvl w:ilvl="3" w:tplc="3F8E8D1A" w:tentative="1">
      <w:start w:val="1"/>
      <w:numFmt w:val="decimal"/>
      <w:lvlText w:val="%4."/>
      <w:lvlJc w:val="left"/>
      <w:pPr>
        <w:ind w:left="2520" w:hanging="360"/>
      </w:pPr>
    </w:lvl>
    <w:lvl w:ilvl="4" w:tplc="CB54E466" w:tentative="1">
      <w:start w:val="1"/>
      <w:numFmt w:val="lowerLetter"/>
      <w:lvlText w:val="%5."/>
      <w:lvlJc w:val="left"/>
      <w:pPr>
        <w:ind w:left="3240" w:hanging="360"/>
      </w:pPr>
    </w:lvl>
    <w:lvl w:ilvl="5" w:tplc="D62AC226" w:tentative="1">
      <w:start w:val="1"/>
      <w:numFmt w:val="lowerRoman"/>
      <w:lvlText w:val="%6."/>
      <w:lvlJc w:val="right"/>
      <w:pPr>
        <w:ind w:left="3960" w:hanging="180"/>
      </w:pPr>
    </w:lvl>
    <w:lvl w:ilvl="6" w:tplc="C7F232BA" w:tentative="1">
      <w:start w:val="1"/>
      <w:numFmt w:val="decimal"/>
      <w:lvlText w:val="%7."/>
      <w:lvlJc w:val="left"/>
      <w:pPr>
        <w:ind w:left="4680" w:hanging="360"/>
      </w:pPr>
    </w:lvl>
    <w:lvl w:ilvl="7" w:tplc="5FE425F8" w:tentative="1">
      <w:start w:val="1"/>
      <w:numFmt w:val="lowerLetter"/>
      <w:lvlText w:val="%8."/>
      <w:lvlJc w:val="left"/>
      <w:pPr>
        <w:ind w:left="5400" w:hanging="360"/>
      </w:pPr>
    </w:lvl>
    <w:lvl w:ilvl="8" w:tplc="EDC6483E" w:tentative="1">
      <w:start w:val="1"/>
      <w:numFmt w:val="lowerRoman"/>
      <w:lvlText w:val="%9."/>
      <w:lvlJc w:val="right"/>
      <w:pPr>
        <w:ind w:left="6120" w:hanging="180"/>
      </w:pPr>
    </w:lvl>
  </w:abstractNum>
  <w:abstractNum w:abstractNumId="30" w15:restartNumberingAfterBreak="0">
    <w:nsid w:val="0000001F"/>
    <w:multiLevelType w:val="hybridMultilevel"/>
    <w:tmpl w:val="F5E052B2"/>
    <w:lvl w:ilvl="0" w:tplc="EB363E6A">
      <w:start w:val="1"/>
      <w:numFmt w:val="lowerLetter"/>
      <w:lvlText w:val="%1)"/>
      <w:lvlJc w:val="left"/>
      <w:pPr>
        <w:ind w:left="360" w:hanging="360"/>
      </w:pPr>
      <w:rPr>
        <w:rFonts w:ascii="Calibri" w:eastAsia="Calibri" w:hAnsi="Calibri" w:cs="Calibri"/>
      </w:rPr>
    </w:lvl>
    <w:lvl w:ilvl="1" w:tplc="965A7020">
      <w:start w:val="1"/>
      <w:numFmt w:val="decimal"/>
      <w:lvlText w:val="%2."/>
      <w:lvlJc w:val="left"/>
      <w:pPr>
        <w:tabs>
          <w:tab w:val="num" w:pos="1440"/>
        </w:tabs>
        <w:ind w:left="1440" w:hanging="360"/>
      </w:pPr>
    </w:lvl>
    <w:lvl w:ilvl="2" w:tplc="E74853FA">
      <w:start w:val="1"/>
      <w:numFmt w:val="decimal"/>
      <w:lvlText w:val="%3."/>
      <w:lvlJc w:val="left"/>
      <w:pPr>
        <w:tabs>
          <w:tab w:val="num" w:pos="2160"/>
        </w:tabs>
        <w:ind w:left="2160" w:hanging="360"/>
      </w:pPr>
    </w:lvl>
    <w:lvl w:ilvl="3" w:tplc="FED24392">
      <w:start w:val="1"/>
      <w:numFmt w:val="decimal"/>
      <w:lvlText w:val="%4."/>
      <w:lvlJc w:val="left"/>
      <w:pPr>
        <w:tabs>
          <w:tab w:val="num" w:pos="2880"/>
        </w:tabs>
        <w:ind w:left="2880" w:hanging="360"/>
      </w:pPr>
    </w:lvl>
    <w:lvl w:ilvl="4" w:tplc="B2840702">
      <w:start w:val="1"/>
      <w:numFmt w:val="decimal"/>
      <w:lvlText w:val="%5."/>
      <w:lvlJc w:val="left"/>
      <w:pPr>
        <w:tabs>
          <w:tab w:val="num" w:pos="3600"/>
        </w:tabs>
        <w:ind w:left="3600" w:hanging="360"/>
      </w:pPr>
    </w:lvl>
    <w:lvl w:ilvl="5" w:tplc="393C105A">
      <w:start w:val="1"/>
      <w:numFmt w:val="decimal"/>
      <w:lvlText w:val="%6."/>
      <w:lvlJc w:val="left"/>
      <w:pPr>
        <w:tabs>
          <w:tab w:val="num" w:pos="4320"/>
        </w:tabs>
        <w:ind w:left="4320" w:hanging="360"/>
      </w:pPr>
    </w:lvl>
    <w:lvl w:ilvl="6" w:tplc="C3A400CA">
      <w:start w:val="1"/>
      <w:numFmt w:val="decimal"/>
      <w:lvlText w:val="%7."/>
      <w:lvlJc w:val="left"/>
      <w:pPr>
        <w:tabs>
          <w:tab w:val="num" w:pos="5040"/>
        </w:tabs>
        <w:ind w:left="5040" w:hanging="360"/>
      </w:pPr>
    </w:lvl>
    <w:lvl w:ilvl="7" w:tplc="8A08E84E">
      <w:start w:val="1"/>
      <w:numFmt w:val="decimal"/>
      <w:lvlText w:val="%8."/>
      <w:lvlJc w:val="left"/>
      <w:pPr>
        <w:tabs>
          <w:tab w:val="num" w:pos="5760"/>
        </w:tabs>
        <w:ind w:left="5760" w:hanging="360"/>
      </w:pPr>
    </w:lvl>
    <w:lvl w:ilvl="8" w:tplc="782483BA">
      <w:start w:val="1"/>
      <w:numFmt w:val="decimal"/>
      <w:lvlText w:val="%9."/>
      <w:lvlJc w:val="left"/>
      <w:pPr>
        <w:tabs>
          <w:tab w:val="num" w:pos="6480"/>
        </w:tabs>
        <w:ind w:left="6480" w:hanging="360"/>
      </w:pPr>
    </w:lvl>
  </w:abstractNum>
  <w:abstractNum w:abstractNumId="31" w15:restartNumberingAfterBreak="0">
    <w:nsid w:val="00000020"/>
    <w:multiLevelType w:val="hybridMultilevel"/>
    <w:tmpl w:val="C89EEA06"/>
    <w:lvl w:ilvl="0" w:tplc="58562E5C">
      <w:start w:val="1"/>
      <w:numFmt w:val="lowerLetter"/>
      <w:lvlText w:val="%1)"/>
      <w:lvlJc w:val="left"/>
      <w:pPr>
        <w:ind w:left="57" w:hanging="57"/>
      </w:pPr>
      <w:rPr>
        <w:rFonts w:hint="default"/>
      </w:rPr>
    </w:lvl>
    <w:lvl w:ilvl="1" w:tplc="C56AF8E8" w:tentative="1">
      <w:start w:val="1"/>
      <w:numFmt w:val="lowerLetter"/>
      <w:lvlText w:val="%2."/>
      <w:lvlJc w:val="left"/>
      <w:pPr>
        <w:ind w:left="1080" w:hanging="360"/>
      </w:pPr>
    </w:lvl>
    <w:lvl w:ilvl="2" w:tplc="7E2024AE" w:tentative="1">
      <w:start w:val="1"/>
      <w:numFmt w:val="lowerRoman"/>
      <w:lvlText w:val="%3."/>
      <w:lvlJc w:val="right"/>
      <w:pPr>
        <w:ind w:left="1800" w:hanging="180"/>
      </w:pPr>
    </w:lvl>
    <w:lvl w:ilvl="3" w:tplc="75EAFB48" w:tentative="1">
      <w:start w:val="1"/>
      <w:numFmt w:val="decimal"/>
      <w:lvlText w:val="%4."/>
      <w:lvlJc w:val="left"/>
      <w:pPr>
        <w:ind w:left="2520" w:hanging="360"/>
      </w:pPr>
    </w:lvl>
    <w:lvl w:ilvl="4" w:tplc="9CC24B48" w:tentative="1">
      <w:start w:val="1"/>
      <w:numFmt w:val="lowerLetter"/>
      <w:lvlText w:val="%5."/>
      <w:lvlJc w:val="left"/>
      <w:pPr>
        <w:ind w:left="3240" w:hanging="360"/>
      </w:pPr>
    </w:lvl>
    <w:lvl w:ilvl="5" w:tplc="8AFA0D54" w:tentative="1">
      <w:start w:val="1"/>
      <w:numFmt w:val="lowerRoman"/>
      <w:lvlText w:val="%6."/>
      <w:lvlJc w:val="right"/>
      <w:pPr>
        <w:ind w:left="3960" w:hanging="180"/>
      </w:pPr>
    </w:lvl>
    <w:lvl w:ilvl="6" w:tplc="AB00B6A0" w:tentative="1">
      <w:start w:val="1"/>
      <w:numFmt w:val="decimal"/>
      <w:lvlText w:val="%7."/>
      <w:lvlJc w:val="left"/>
      <w:pPr>
        <w:ind w:left="4680" w:hanging="360"/>
      </w:pPr>
    </w:lvl>
    <w:lvl w:ilvl="7" w:tplc="93C2F862" w:tentative="1">
      <w:start w:val="1"/>
      <w:numFmt w:val="lowerLetter"/>
      <w:lvlText w:val="%8."/>
      <w:lvlJc w:val="left"/>
      <w:pPr>
        <w:ind w:left="5400" w:hanging="360"/>
      </w:pPr>
    </w:lvl>
    <w:lvl w:ilvl="8" w:tplc="83502E6C" w:tentative="1">
      <w:start w:val="1"/>
      <w:numFmt w:val="lowerRoman"/>
      <w:lvlText w:val="%9."/>
      <w:lvlJc w:val="right"/>
      <w:pPr>
        <w:ind w:left="6120" w:hanging="180"/>
      </w:pPr>
    </w:lvl>
  </w:abstractNum>
  <w:abstractNum w:abstractNumId="32" w15:restartNumberingAfterBreak="0">
    <w:nsid w:val="00000021"/>
    <w:multiLevelType w:val="hybridMultilevel"/>
    <w:tmpl w:val="3F74D45C"/>
    <w:lvl w:ilvl="0" w:tplc="71A8B986">
      <w:start w:val="1"/>
      <w:numFmt w:val="lowerLetter"/>
      <w:lvlText w:val="%1)"/>
      <w:lvlJc w:val="left"/>
      <w:pPr>
        <w:ind w:left="720" w:hanging="360"/>
      </w:pPr>
      <w:rPr>
        <w:rFonts w:ascii="Calibri" w:eastAsia="Calibri" w:hAnsi="Calibri" w:cs="Calibri" w:hint="default"/>
        <w:b w:val="0"/>
        <w:bCs/>
      </w:rPr>
    </w:lvl>
    <w:lvl w:ilvl="1" w:tplc="4B905F8C" w:tentative="1">
      <w:start w:val="1"/>
      <w:numFmt w:val="lowerLetter"/>
      <w:lvlText w:val="%2."/>
      <w:lvlJc w:val="left"/>
      <w:pPr>
        <w:ind w:left="1440" w:hanging="360"/>
      </w:pPr>
    </w:lvl>
    <w:lvl w:ilvl="2" w:tplc="05784A1C" w:tentative="1">
      <w:start w:val="1"/>
      <w:numFmt w:val="lowerRoman"/>
      <w:lvlText w:val="%3."/>
      <w:lvlJc w:val="right"/>
      <w:pPr>
        <w:ind w:left="2160" w:hanging="180"/>
      </w:pPr>
    </w:lvl>
    <w:lvl w:ilvl="3" w:tplc="762AC342" w:tentative="1">
      <w:start w:val="1"/>
      <w:numFmt w:val="decimal"/>
      <w:lvlText w:val="%4."/>
      <w:lvlJc w:val="left"/>
      <w:pPr>
        <w:ind w:left="2880" w:hanging="360"/>
      </w:pPr>
    </w:lvl>
    <w:lvl w:ilvl="4" w:tplc="5F722ACC" w:tentative="1">
      <w:start w:val="1"/>
      <w:numFmt w:val="lowerLetter"/>
      <w:lvlText w:val="%5."/>
      <w:lvlJc w:val="left"/>
      <w:pPr>
        <w:ind w:left="3600" w:hanging="360"/>
      </w:pPr>
    </w:lvl>
    <w:lvl w:ilvl="5" w:tplc="4F56040C" w:tentative="1">
      <w:start w:val="1"/>
      <w:numFmt w:val="lowerRoman"/>
      <w:lvlText w:val="%6."/>
      <w:lvlJc w:val="right"/>
      <w:pPr>
        <w:ind w:left="4320" w:hanging="180"/>
      </w:pPr>
    </w:lvl>
    <w:lvl w:ilvl="6" w:tplc="C36A5BC8" w:tentative="1">
      <w:start w:val="1"/>
      <w:numFmt w:val="decimal"/>
      <w:lvlText w:val="%7."/>
      <w:lvlJc w:val="left"/>
      <w:pPr>
        <w:ind w:left="5040" w:hanging="360"/>
      </w:pPr>
    </w:lvl>
    <w:lvl w:ilvl="7" w:tplc="941A3FC2" w:tentative="1">
      <w:start w:val="1"/>
      <w:numFmt w:val="lowerLetter"/>
      <w:lvlText w:val="%8."/>
      <w:lvlJc w:val="left"/>
      <w:pPr>
        <w:ind w:left="5760" w:hanging="360"/>
      </w:pPr>
    </w:lvl>
    <w:lvl w:ilvl="8" w:tplc="81C00270" w:tentative="1">
      <w:start w:val="1"/>
      <w:numFmt w:val="lowerRoman"/>
      <w:lvlText w:val="%9."/>
      <w:lvlJc w:val="right"/>
      <w:pPr>
        <w:ind w:left="6480" w:hanging="180"/>
      </w:pPr>
    </w:lvl>
  </w:abstractNum>
  <w:abstractNum w:abstractNumId="33" w15:restartNumberingAfterBreak="0">
    <w:nsid w:val="00000022"/>
    <w:multiLevelType w:val="hybridMultilevel"/>
    <w:tmpl w:val="6276D640"/>
    <w:lvl w:ilvl="0" w:tplc="D5DE3B04">
      <w:start w:val="1"/>
      <w:numFmt w:val="lowerLetter"/>
      <w:lvlText w:val="%1)"/>
      <w:lvlJc w:val="left"/>
      <w:pPr>
        <w:ind w:left="720" w:hanging="360"/>
      </w:pPr>
      <w:rPr>
        <w:sz w:val="20"/>
        <w:szCs w:val="20"/>
      </w:rPr>
    </w:lvl>
    <w:lvl w:ilvl="1" w:tplc="0AC0E64A">
      <w:start w:val="1"/>
      <w:numFmt w:val="lowerLetter"/>
      <w:lvlText w:val="%2."/>
      <w:lvlJc w:val="left"/>
      <w:pPr>
        <w:ind w:left="1440" w:hanging="360"/>
      </w:pPr>
    </w:lvl>
    <w:lvl w:ilvl="2" w:tplc="61B4A83A">
      <w:start w:val="1"/>
      <w:numFmt w:val="lowerRoman"/>
      <w:lvlText w:val="%3."/>
      <w:lvlJc w:val="right"/>
      <w:pPr>
        <w:ind w:left="2160" w:hanging="180"/>
      </w:pPr>
    </w:lvl>
    <w:lvl w:ilvl="3" w:tplc="3886B626">
      <w:start w:val="1"/>
      <w:numFmt w:val="decimal"/>
      <w:lvlText w:val="%4."/>
      <w:lvlJc w:val="left"/>
      <w:pPr>
        <w:ind w:left="2880" w:hanging="360"/>
      </w:pPr>
    </w:lvl>
    <w:lvl w:ilvl="4" w:tplc="86F2723E">
      <w:start w:val="1"/>
      <w:numFmt w:val="lowerLetter"/>
      <w:lvlText w:val="%5."/>
      <w:lvlJc w:val="left"/>
      <w:pPr>
        <w:ind w:left="3600" w:hanging="360"/>
      </w:pPr>
    </w:lvl>
    <w:lvl w:ilvl="5" w:tplc="4E9E5AA2">
      <w:start w:val="1"/>
      <w:numFmt w:val="lowerRoman"/>
      <w:lvlText w:val="%6."/>
      <w:lvlJc w:val="right"/>
      <w:pPr>
        <w:ind w:left="4320" w:hanging="180"/>
      </w:pPr>
    </w:lvl>
    <w:lvl w:ilvl="6" w:tplc="8D30F0D8">
      <w:start w:val="1"/>
      <w:numFmt w:val="decimal"/>
      <w:lvlText w:val="%7."/>
      <w:lvlJc w:val="left"/>
      <w:pPr>
        <w:ind w:left="5040" w:hanging="360"/>
      </w:pPr>
    </w:lvl>
    <w:lvl w:ilvl="7" w:tplc="0F6E58B0">
      <w:start w:val="1"/>
      <w:numFmt w:val="lowerLetter"/>
      <w:lvlText w:val="%8."/>
      <w:lvlJc w:val="left"/>
      <w:pPr>
        <w:ind w:left="5760" w:hanging="360"/>
      </w:pPr>
    </w:lvl>
    <w:lvl w:ilvl="8" w:tplc="CE6CC474">
      <w:start w:val="1"/>
      <w:numFmt w:val="lowerRoman"/>
      <w:lvlText w:val="%9."/>
      <w:lvlJc w:val="right"/>
      <w:pPr>
        <w:ind w:left="6480" w:hanging="180"/>
      </w:pPr>
    </w:lvl>
  </w:abstractNum>
  <w:abstractNum w:abstractNumId="34" w15:restartNumberingAfterBreak="0">
    <w:nsid w:val="00000023"/>
    <w:multiLevelType w:val="hybridMultilevel"/>
    <w:tmpl w:val="E5B617B0"/>
    <w:lvl w:ilvl="0" w:tplc="51B64722">
      <w:start w:val="1"/>
      <w:numFmt w:val="lowerLetter"/>
      <w:lvlText w:val="%1)"/>
      <w:lvlJc w:val="left"/>
      <w:pPr>
        <w:ind w:left="720" w:hanging="360"/>
      </w:pPr>
    </w:lvl>
    <w:lvl w:ilvl="1" w:tplc="61B6F668">
      <w:start w:val="1"/>
      <w:numFmt w:val="lowerLetter"/>
      <w:lvlText w:val="%2."/>
      <w:lvlJc w:val="left"/>
      <w:pPr>
        <w:ind w:left="1440" w:hanging="360"/>
      </w:pPr>
    </w:lvl>
    <w:lvl w:ilvl="2" w:tplc="809ED026">
      <w:start w:val="1"/>
      <w:numFmt w:val="lowerRoman"/>
      <w:lvlText w:val="%3."/>
      <w:lvlJc w:val="right"/>
      <w:pPr>
        <w:ind w:left="2160" w:hanging="180"/>
      </w:pPr>
    </w:lvl>
    <w:lvl w:ilvl="3" w:tplc="EE5491C8">
      <w:start w:val="1"/>
      <w:numFmt w:val="decimal"/>
      <w:lvlText w:val="%4."/>
      <w:lvlJc w:val="left"/>
      <w:pPr>
        <w:ind w:left="2880" w:hanging="360"/>
      </w:pPr>
    </w:lvl>
    <w:lvl w:ilvl="4" w:tplc="4104BF00">
      <w:start w:val="1"/>
      <w:numFmt w:val="lowerLetter"/>
      <w:lvlText w:val="%5."/>
      <w:lvlJc w:val="left"/>
      <w:pPr>
        <w:ind w:left="3600" w:hanging="360"/>
      </w:pPr>
    </w:lvl>
    <w:lvl w:ilvl="5" w:tplc="DCD43692">
      <w:start w:val="1"/>
      <w:numFmt w:val="lowerRoman"/>
      <w:lvlText w:val="%6."/>
      <w:lvlJc w:val="right"/>
      <w:pPr>
        <w:ind w:left="4320" w:hanging="180"/>
      </w:pPr>
    </w:lvl>
    <w:lvl w:ilvl="6" w:tplc="E8B2874E">
      <w:start w:val="1"/>
      <w:numFmt w:val="decimal"/>
      <w:lvlText w:val="%7."/>
      <w:lvlJc w:val="left"/>
      <w:pPr>
        <w:ind w:left="5040" w:hanging="360"/>
      </w:pPr>
    </w:lvl>
    <w:lvl w:ilvl="7" w:tplc="26389946">
      <w:start w:val="1"/>
      <w:numFmt w:val="lowerLetter"/>
      <w:lvlText w:val="%8."/>
      <w:lvlJc w:val="left"/>
      <w:pPr>
        <w:ind w:left="5760" w:hanging="360"/>
      </w:pPr>
    </w:lvl>
    <w:lvl w:ilvl="8" w:tplc="A3D2427C">
      <w:start w:val="1"/>
      <w:numFmt w:val="lowerRoman"/>
      <w:lvlText w:val="%9."/>
      <w:lvlJc w:val="right"/>
      <w:pPr>
        <w:ind w:left="6480" w:hanging="180"/>
      </w:pPr>
    </w:lvl>
  </w:abstractNum>
  <w:abstractNum w:abstractNumId="35" w15:restartNumberingAfterBreak="0">
    <w:nsid w:val="00000024"/>
    <w:multiLevelType w:val="hybridMultilevel"/>
    <w:tmpl w:val="949219F6"/>
    <w:lvl w:ilvl="0" w:tplc="DCBA7AA4">
      <w:start w:val="1"/>
      <w:numFmt w:val="upperLetter"/>
      <w:lvlText w:val="(%1)"/>
      <w:lvlJc w:val="left"/>
      <w:pPr>
        <w:ind w:left="720" w:hanging="360"/>
      </w:pPr>
    </w:lvl>
    <w:lvl w:ilvl="1" w:tplc="84809760">
      <w:start w:val="1"/>
      <w:numFmt w:val="lowerLetter"/>
      <w:lvlText w:val="%2."/>
      <w:lvlJc w:val="left"/>
      <w:pPr>
        <w:ind w:left="1440" w:hanging="360"/>
      </w:pPr>
    </w:lvl>
    <w:lvl w:ilvl="2" w:tplc="E8B289E0">
      <w:start w:val="1"/>
      <w:numFmt w:val="lowerRoman"/>
      <w:lvlText w:val="%3."/>
      <w:lvlJc w:val="right"/>
      <w:pPr>
        <w:ind w:left="2160" w:hanging="180"/>
      </w:pPr>
    </w:lvl>
    <w:lvl w:ilvl="3" w:tplc="CDEEB954">
      <w:start w:val="1"/>
      <w:numFmt w:val="decimal"/>
      <w:lvlText w:val="%4."/>
      <w:lvlJc w:val="left"/>
      <w:pPr>
        <w:ind w:left="2880" w:hanging="360"/>
      </w:pPr>
    </w:lvl>
    <w:lvl w:ilvl="4" w:tplc="7A0A4370">
      <w:start w:val="1"/>
      <w:numFmt w:val="lowerLetter"/>
      <w:lvlText w:val="%5."/>
      <w:lvlJc w:val="left"/>
      <w:pPr>
        <w:ind w:left="3600" w:hanging="360"/>
      </w:pPr>
    </w:lvl>
    <w:lvl w:ilvl="5" w:tplc="A4A6DCDA">
      <w:start w:val="1"/>
      <w:numFmt w:val="lowerRoman"/>
      <w:lvlText w:val="%6."/>
      <w:lvlJc w:val="right"/>
      <w:pPr>
        <w:ind w:left="4320" w:hanging="180"/>
      </w:pPr>
    </w:lvl>
    <w:lvl w:ilvl="6" w:tplc="2F982568">
      <w:start w:val="1"/>
      <w:numFmt w:val="decimal"/>
      <w:lvlText w:val="%7."/>
      <w:lvlJc w:val="left"/>
      <w:pPr>
        <w:ind w:left="5040" w:hanging="360"/>
      </w:pPr>
    </w:lvl>
    <w:lvl w:ilvl="7" w:tplc="5CC68282">
      <w:start w:val="1"/>
      <w:numFmt w:val="lowerLetter"/>
      <w:lvlText w:val="%8."/>
      <w:lvlJc w:val="left"/>
      <w:pPr>
        <w:ind w:left="5760" w:hanging="360"/>
      </w:pPr>
    </w:lvl>
    <w:lvl w:ilvl="8" w:tplc="284673A2">
      <w:start w:val="1"/>
      <w:numFmt w:val="lowerRoman"/>
      <w:lvlText w:val="%9."/>
      <w:lvlJc w:val="right"/>
      <w:pPr>
        <w:ind w:left="6480" w:hanging="180"/>
      </w:pPr>
    </w:lvl>
  </w:abstractNum>
  <w:abstractNum w:abstractNumId="36" w15:restartNumberingAfterBreak="0">
    <w:nsid w:val="00000025"/>
    <w:multiLevelType w:val="hybridMultilevel"/>
    <w:tmpl w:val="4CA85B98"/>
    <w:lvl w:ilvl="0" w:tplc="0A46A4B0">
      <w:start w:val="2"/>
      <w:numFmt w:val="upperLetter"/>
      <w:lvlText w:val="(%1)"/>
      <w:lvlJc w:val="left"/>
      <w:pPr>
        <w:ind w:left="720" w:hanging="360"/>
      </w:pPr>
    </w:lvl>
    <w:lvl w:ilvl="1" w:tplc="60784004">
      <w:start w:val="1"/>
      <w:numFmt w:val="lowerLetter"/>
      <w:lvlText w:val="%2."/>
      <w:lvlJc w:val="left"/>
      <w:pPr>
        <w:ind w:left="1440" w:hanging="360"/>
      </w:pPr>
    </w:lvl>
    <w:lvl w:ilvl="2" w:tplc="6A92DD58">
      <w:start w:val="1"/>
      <w:numFmt w:val="lowerRoman"/>
      <w:lvlText w:val="%3."/>
      <w:lvlJc w:val="right"/>
      <w:pPr>
        <w:ind w:left="2160" w:hanging="180"/>
      </w:pPr>
    </w:lvl>
    <w:lvl w:ilvl="3" w:tplc="2A705F5C">
      <w:start w:val="1"/>
      <w:numFmt w:val="decimal"/>
      <w:lvlText w:val="%4."/>
      <w:lvlJc w:val="left"/>
      <w:pPr>
        <w:ind w:left="2880" w:hanging="360"/>
      </w:pPr>
    </w:lvl>
    <w:lvl w:ilvl="4" w:tplc="C464CB08">
      <w:start w:val="1"/>
      <w:numFmt w:val="lowerLetter"/>
      <w:lvlText w:val="%5."/>
      <w:lvlJc w:val="left"/>
      <w:pPr>
        <w:ind w:left="3600" w:hanging="360"/>
      </w:pPr>
    </w:lvl>
    <w:lvl w:ilvl="5" w:tplc="7D06C350">
      <w:start w:val="1"/>
      <w:numFmt w:val="lowerRoman"/>
      <w:lvlText w:val="%6."/>
      <w:lvlJc w:val="right"/>
      <w:pPr>
        <w:ind w:left="4320" w:hanging="180"/>
      </w:pPr>
    </w:lvl>
    <w:lvl w:ilvl="6" w:tplc="6EC4AD96">
      <w:start w:val="1"/>
      <w:numFmt w:val="decimal"/>
      <w:lvlText w:val="%7."/>
      <w:lvlJc w:val="left"/>
      <w:pPr>
        <w:ind w:left="5040" w:hanging="360"/>
      </w:pPr>
    </w:lvl>
    <w:lvl w:ilvl="7" w:tplc="EF3A4CA0">
      <w:start w:val="1"/>
      <w:numFmt w:val="lowerLetter"/>
      <w:lvlText w:val="%8."/>
      <w:lvlJc w:val="left"/>
      <w:pPr>
        <w:ind w:left="5760" w:hanging="360"/>
      </w:pPr>
    </w:lvl>
    <w:lvl w:ilvl="8" w:tplc="037AD78C">
      <w:start w:val="1"/>
      <w:numFmt w:val="lowerRoman"/>
      <w:lvlText w:val="%9."/>
      <w:lvlJc w:val="right"/>
      <w:pPr>
        <w:ind w:left="6480" w:hanging="180"/>
      </w:pPr>
    </w:lvl>
  </w:abstractNum>
  <w:abstractNum w:abstractNumId="37" w15:restartNumberingAfterBreak="0">
    <w:nsid w:val="00000026"/>
    <w:multiLevelType w:val="hybridMultilevel"/>
    <w:tmpl w:val="34F02D5A"/>
    <w:lvl w:ilvl="0" w:tplc="665AE500">
      <w:start w:val="1"/>
      <w:numFmt w:val="lowerLetter"/>
      <w:lvlText w:val="%1)"/>
      <w:lvlJc w:val="left"/>
      <w:pPr>
        <w:ind w:left="720" w:hanging="360"/>
      </w:pPr>
      <w:rPr>
        <w:rFonts w:hint="default"/>
      </w:rPr>
    </w:lvl>
    <w:lvl w:ilvl="1" w:tplc="CFC2C800" w:tentative="1">
      <w:start w:val="1"/>
      <w:numFmt w:val="lowerLetter"/>
      <w:lvlText w:val="%2."/>
      <w:lvlJc w:val="left"/>
      <w:pPr>
        <w:ind w:left="1440" w:hanging="360"/>
      </w:pPr>
    </w:lvl>
    <w:lvl w:ilvl="2" w:tplc="316A0FFE" w:tentative="1">
      <w:start w:val="1"/>
      <w:numFmt w:val="lowerRoman"/>
      <w:lvlText w:val="%3."/>
      <w:lvlJc w:val="right"/>
      <w:pPr>
        <w:ind w:left="2160" w:hanging="180"/>
      </w:pPr>
    </w:lvl>
    <w:lvl w:ilvl="3" w:tplc="F4782318" w:tentative="1">
      <w:start w:val="1"/>
      <w:numFmt w:val="decimal"/>
      <w:lvlText w:val="%4."/>
      <w:lvlJc w:val="left"/>
      <w:pPr>
        <w:ind w:left="2880" w:hanging="360"/>
      </w:pPr>
    </w:lvl>
    <w:lvl w:ilvl="4" w:tplc="9E3A7D62" w:tentative="1">
      <w:start w:val="1"/>
      <w:numFmt w:val="lowerLetter"/>
      <w:lvlText w:val="%5."/>
      <w:lvlJc w:val="left"/>
      <w:pPr>
        <w:ind w:left="3600" w:hanging="360"/>
      </w:pPr>
    </w:lvl>
    <w:lvl w:ilvl="5" w:tplc="9CDE68E8" w:tentative="1">
      <w:start w:val="1"/>
      <w:numFmt w:val="lowerRoman"/>
      <w:lvlText w:val="%6."/>
      <w:lvlJc w:val="right"/>
      <w:pPr>
        <w:ind w:left="4320" w:hanging="180"/>
      </w:pPr>
    </w:lvl>
    <w:lvl w:ilvl="6" w:tplc="FF18DCBC" w:tentative="1">
      <w:start w:val="1"/>
      <w:numFmt w:val="decimal"/>
      <w:lvlText w:val="%7."/>
      <w:lvlJc w:val="left"/>
      <w:pPr>
        <w:ind w:left="5040" w:hanging="360"/>
      </w:pPr>
    </w:lvl>
    <w:lvl w:ilvl="7" w:tplc="C15208DA" w:tentative="1">
      <w:start w:val="1"/>
      <w:numFmt w:val="lowerLetter"/>
      <w:lvlText w:val="%8."/>
      <w:lvlJc w:val="left"/>
      <w:pPr>
        <w:ind w:left="5760" w:hanging="360"/>
      </w:pPr>
    </w:lvl>
    <w:lvl w:ilvl="8" w:tplc="DFCC4438" w:tentative="1">
      <w:start w:val="1"/>
      <w:numFmt w:val="lowerRoman"/>
      <w:lvlText w:val="%9."/>
      <w:lvlJc w:val="right"/>
      <w:pPr>
        <w:ind w:left="6480" w:hanging="180"/>
      </w:pPr>
    </w:lvl>
  </w:abstractNum>
  <w:abstractNum w:abstractNumId="38" w15:restartNumberingAfterBreak="0">
    <w:nsid w:val="00000027"/>
    <w:multiLevelType w:val="hybridMultilevel"/>
    <w:tmpl w:val="D1B0FAE6"/>
    <w:lvl w:ilvl="0" w:tplc="827EC2D2">
      <w:start w:val="1"/>
      <w:numFmt w:val="bullet"/>
      <w:lvlText w:val=""/>
      <w:lvlJc w:val="left"/>
      <w:pPr>
        <w:ind w:left="720" w:hanging="360"/>
      </w:pPr>
      <w:rPr>
        <w:rFonts w:ascii="Symbol" w:hAnsi="Symbol" w:hint="default"/>
      </w:rPr>
    </w:lvl>
    <w:lvl w:ilvl="1" w:tplc="948C3570">
      <w:start w:val="1"/>
      <w:numFmt w:val="bullet"/>
      <w:lvlText w:val="o"/>
      <w:lvlJc w:val="left"/>
      <w:pPr>
        <w:ind w:left="1440" w:hanging="360"/>
      </w:pPr>
      <w:rPr>
        <w:rFonts w:ascii="Courier New" w:hAnsi="Courier New" w:cs="Courier New" w:hint="default"/>
      </w:rPr>
    </w:lvl>
    <w:lvl w:ilvl="2" w:tplc="8B363842">
      <w:start w:val="1"/>
      <w:numFmt w:val="bullet"/>
      <w:lvlText w:val=""/>
      <w:lvlJc w:val="left"/>
      <w:pPr>
        <w:ind w:left="2160" w:hanging="360"/>
      </w:pPr>
      <w:rPr>
        <w:rFonts w:ascii="Wingdings" w:hAnsi="Wingdings" w:hint="default"/>
      </w:rPr>
    </w:lvl>
    <w:lvl w:ilvl="3" w:tplc="A69E7CB6">
      <w:start w:val="1"/>
      <w:numFmt w:val="bullet"/>
      <w:lvlText w:val=""/>
      <w:lvlJc w:val="left"/>
      <w:pPr>
        <w:ind w:left="2880" w:hanging="360"/>
      </w:pPr>
      <w:rPr>
        <w:rFonts w:ascii="Symbol" w:hAnsi="Symbol" w:hint="default"/>
      </w:rPr>
    </w:lvl>
    <w:lvl w:ilvl="4" w:tplc="B66E1FF4">
      <w:start w:val="1"/>
      <w:numFmt w:val="bullet"/>
      <w:lvlText w:val="o"/>
      <w:lvlJc w:val="left"/>
      <w:pPr>
        <w:ind w:left="3600" w:hanging="360"/>
      </w:pPr>
      <w:rPr>
        <w:rFonts w:ascii="Courier New" w:hAnsi="Courier New" w:cs="Courier New" w:hint="default"/>
      </w:rPr>
    </w:lvl>
    <w:lvl w:ilvl="5" w:tplc="2104EE02">
      <w:start w:val="1"/>
      <w:numFmt w:val="bullet"/>
      <w:lvlText w:val=""/>
      <w:lvlJc w:val="left"/>
      <w:pPr>
        <w:ind w:left="4320" w:hanging="360"/>
      </w:pPr>
      <w:rPr>
        <w:rFonts w:ascii="Wingdings" w:hAnsi="Wingdings" w:hint="default"/>
      </w:rPr>
    </w:lvl>
    <w:lvl w:ilvl="6" w:tplc="751E945A">
      <w:start w:val="1"/>
      <w:numFmt w:val="bullet"/>
      <w:lvlText w:val=""/>
      <w:lvlJc w:val="left"/>
      <w:pPr>
        <w:ind w:left="5040" w:hanging="360"/>
      </w:pPr>
      <w:rPr>
        <w:rFonts w:ascii="Symbol" w:hAnsi="Symbol" w:hint="default"/>
      </w:rPr>
    </w:lvl>
    <w:lvl w:ilvl="7" w:tplc="BA6410E6">
      <w:start w:val="1"/>
      <w:numFmt w:val="bullet"/>
      <w:lvlText w:val="o"/>
      <w:lvlJc w:val="left"/>
      <w:pPr>
        <w:ind w:left="5760" w:hanging="360"/>
      </w:pPr>
      <w:rPr>
        <w:rFonts w:ascii="Courier New" w:hAnsi="Courier New" w:cs="Courier New" w:hint="default"/>
      </w:rPr>
    </w:lvl>
    <w:lvl w:ilvl="8" w:tplc="C700EE16">
      <w:start w:val="1"/>
      <w:numFmt w:val="bullet"/>
      <w:lvlText w:val=""/>
      <w:lvlJc w:val="left"/>
      <w:pPr>
        <w:ind w:left="6480" w:hanging="360"/>
      </w:pPr>
      <w:rPr>
        <w:rFonts w:ascii="Wingdings" w:hAnsi="Wingdings" w:hint="default"/>
      </w:rPr>
    </w:lvl>
  </w:abstractNum>
  <w:abstractNum w:abstractNumId="39" w15:restartNumberingAfterBreak="0">
    <w:nsid w:val="00000028"/>
    <w:multiLevelType w:val="hybridMultilevel"/>
    <w:tmpl w:val="C5B09F08"/>
    <w:lvl w:ilvl="0" w:tplc="2866386A">
      <w:start w:val="1"/>
      <w:numFmt w:val="bullet"/>
      <w:lvlText w:val=""/>
      <w:lvlJc w:val="left"/>
      <w:pPr>
        <w:ind w:left="720" w:hanging="360"/>
      </w:pPr>
      <w:rPr>
        <w:rFonts w:ascii="Symbol" w:hAnsi="Symbol" w:hint="default"/>
      </w:rPr>
    </w:lvl>
    <w:lvl w:ilvl="1" w:tplc="993C2C82">
      <w:start w:val="1"/>
      <w:numFmt w:val="bullet"/>
      <w:lvlText w:val="o"/>
      <w:lvlJc w:val="left"/>
      <w:pPr>
        <w:ind w:left="1440" w:hanging="360"/>
      </w:pPr>
      <w:rPr>
        <w:rFonts w:ascii="Courier New" w:hAnsi="Courier New" w:cs="Courier New" w:hint="default"/>
      </w:rPr>
    </w:lvl>
    <w:lvl w:ilvl="2" w:tplc="EC5648CE">
      <w:start w:val="1"/>
      <w:numFmt w:val="bullet"/>
      <w:lvlText w:val=""/>
      <w:lvlJc w:val="left"/>
      <w:pPr>
        <w:ind w:left="2160" w:hanging="360"/>
      </w:pPr>
      <w:rPr>
        <w:rFonts w:ascii="Wingdings" w:hAnsi="Wingdings" w:hint="default"/>
      </w:rPr>
    </w:lvl>
    <w:lvl w:ilvl="3" w:tplc="9BEC5544">
      <w:start w:val="1"/>
      <w:numFmt w:val="bullet"/>
      <w:lvlText w:val=""/>
      <w:lvlJc w:val="left"/>
      <w:pPr>
        <w:ind w:left="2880" w:hanging="360"/>
      </w:pPr>
      <w:rPr>
        <w:rFonts w:ascii="Symbol" w:hAnsi="Symbol" w:hint="default"/>
      </w:rPr>
    </w:lvl>
    <w:lvl w:ilvl="4" w:tplc="658ADB76">
      <w:start w:val="1"/>
      <w:numFmt w:val="bullet"/>
      <w:lvlText w:val="o"/>
      <w:lvlJc w:val="left"/>
      <w:pPr>
        <w:ind w:left="3600" w:hanging="360"/>
      </w:pPr>
      <w:rPr>
        <w:rFonts w:ascii="Courier New" w:hAnsi="Courier New" w:cs="Courier New" w:hint="default"/>
      </w:rPr>
    </w:lvl>
    <w:lvl w:ilvl="5" w:tplc="F2262C3C">
      <w:start w:val="1"/>
      <w:numFmt w:val="bullet"/>
      <w:lvlText w:val=""/>
      <w:lvlJc w:val="left"/>
      <w:pPr>
        <w:ind w:left="4320" w:hanging="360"/>
      </w:pPr>
      <w:rPr>
        <w:rFonts w:ascii="Wingdings" w:hAnsi="Wingdings" w:hint="default"/>
      </w:rPr>
    </w:lvl>
    <w:lvl w:ilvl="6" w:tplc="589E1436">
      <w:start w:val="1"/>
      <w:numFmt w:val="bullet"/>
      <w:lvlText w:val=""/>
      <w:lvlJc w:val="left"/>
      <w:pPr>
        <w:ind w:left="5040" w:hanging="360"/>
      </w:pPr>
      <w:rPr>
        <w:rFonts w:ascii="Symbol" w:hAnsi="Symbol" w:hint="default"/>
      </w:rPr>
    </w:lvl>
    <w:lvl w:ilvl="7" w:tplc="DA8E0406">
      <w:start w:val="1"/>
      <w:numFmt w:val="bullet"/>
      <w:lvlText w:val="o"/>
      <w:lvlJc w:val="left"/>
      <w:pPr>
        <w:ind w:left="5760" w:hanging="360"/>
      </w:pPr>
      <w:rPr>
        <w:rFonts w:ascii="Courier New" w:hAnsi="Courier New" w:cs="Courier New" w:hint="default"/>
      </w:rPr>
    </w:lvl>
    <w:lvl w:ilvl="8" w:tplc="B780519C">
      <w:start w:val="1"/>
      <w:numFmt w:val="bullet"/>
      <w:lvlText w:val=""/>
      <w:lvlJc w:val="left"/>
      <w:pPr>
        <w:ind w:left="6480" w:hanging="360"/>
      </w:pPr>
      <w:rPr>
        <w:rFonts w:ascii="Wingdings" w:hAnsi="Wingdings" w:hint="default"/>
      </w:rPr>
    </w:lvl>
  </w:abstractNum>
  <w:abstractNum w:abstractNumId="40" w15:restartNumberingAfterBreak="0">
    <w:nsid w:val="00000029"/>
    <w:multiLevelType w:val="hybridMultilevel"/>
    <w:tmpl w:val="F3EE9CD8"/>
    <w:lvl w:ilvl="0" w:tplc="2A40516E">
      <w:start w:val="1"/>
      <w:numFmt w:val="bullet"/>
      <w:lvlText w:val=""/>
      <w:lvlJc w:val="left"/>
      <w:pPr>
        <w:ind w:left="720" w:hanging="360"/>
      </w:pPr>
      <w:rPr>
        <w:rFonts w:ascii="Symbol" w:hAnsi="Symbol" w:hint="default"/>
      </w:rPr>
    </w:lvl>
    <w:lvl w:ilvl="1" w:tplc="6598D91C">
      <w:start w:val="1"/>
      <w:numFmt w:val="bullet"/>
      <w:lvlText w:val="o"/>
      <w:lvlJc w:val="left"/>
      <w:pPr>
        <w:ind w:left="1440" w:hanging="360"/>
      </w:pPr>
      <w:rPr>
        <w:rFonts w:ascii="Courier New" w:hAnsi="Courier New" w:cs="Courier New" w:hint="default"/>
      </w:rPr>
    </w:lvl>
    <w:lvl w:ilvl="2" w:tplc="892E4998">
      <w:start w:val="1"/>
      <w:numFmt w:val="bullet"/>
      <w:lvlText w:val=""/>
      <w:lvlJc w:val="left"/>
      <w:pPr>
        <w:ind w:left="2160" w:hanging="360"/>
      </w:pPr>
      <w:rPr>
        <w:rFonts w:ascii="Wingdings" w:hAnsi="Wingdings" w:hint="default"/>
      </w:rPr>
    </w:lvl>
    <w:lvl w:ilvl="3" w:tplc="C2945F92">
      <w:start w:val="1"/>
      <w:numFmt w:val="bullet"/>
      <w:lvlText w:val=""/>
      <w:lvlJc w:val="left"/>
      <w:pPr>
        <w:ind w:left="2880" w:hanging="360"/>
      </w:pPr>
      <w:rPr>
        <w:rFonts w:ascii="Symbol" w:hAnsi="Symbol" w:hint="default"/>
      </w:rPr>
    </w:lvl>
    <w:lvl w:ilvl="4" w:tplc="C1289F2E">
      <w:start w:val="1"/>
      <w:numFmt w:val="bullet"/>
      <w:lvlText w:val="o"/>
      <w:lvlJc w:val="left"/>
      <w:pPr>
        <w:ind w:left="3600" w:hanging="360"/>
      </w:pPr>
      <w:rPr>
        <w:rFonts w:ascii="Courier New" w:hAnsi="Courier New" w:cs="Courier New" w:hint="default"/>
      </w:rPr>
    </w:lvl>
    <w:lvl w:ilvl="5" w:tplc="33F22336">
      <w:start w:val="1"/>
      <w:numFmt w:val="bullet"/>
      <w:lvlText w:val=""/>
      <w:lvlJc w:val="left"/>
      <w:pPr>
        <w:ind w:left="4320" w:hanging="360"/>
      </w:pPr>
      <w:rPr>
        <w:rFonts w:ascii="Wingdings" w:hAnsi="Wingdings" w:hint="default"/>
      </w:rPr>
    </w:lvl>
    <w:lvl w:ilvl="6" w:tplc="211E01FA">
      <w:start w:val="1"/>
      <w:numFmt w:val="bullet"/>
      <w:lvlText w:val=""/>
      <w:lvlJc w:val="left"/>
      <w:pPr>
        <w:ind w:left="5040" w:hanging="360"/>
      </w:pPr>
      <w:rPr>
        <w:rFonts w:ascii="Symbol" w:hAnsi="Symbol" w:hint="default"/>
      </w:rPr>
    </w:lvl>
    <w:lvl w:ilvl="7" w:tplc="18F01FAA">
      <w:start w:val="1"/>
      <w:numFmt w:val="bullet"/>
      <w:lvlText w:val="o"/>
      <w:lvlJc w:val="left"/>
      <w:pPr>
        <w:ind w:left="5760" w:hanging="360"/>
      </w:pPr>
      <w:rPr>
        <w:rFonts w:ascii="Courier New" w:hAnsi="Courier New" w:cs="Courier New" w:hint="default"/>
      </w:rPr>
    </w:lvl>
    <w:lvl w:ilvl="8" w:tplc="444EBC14">
      <w:start w:val="1"/>
      <w:numFmt w:val="bullet"/>
      <w:lvlText w:val=""/>
      <w:lvlJc w:val="left"/>
      <w:pPr>
        <w:ind w:left="6480" w:hanging="360"/>
      </w:pPr>
      <w:rPr>
        <w:rFonts w:ascii="Wingdings" w:hAnsi="Wingdings" w:hint="default"/>
      </w:rPr>
    </w:lvl>
  </w:abstractNum>
  <w:abstractNum w:abstractNumId="41" w15:restartNumberingAfterBreak="0">
    <w:nsid w:val="0000002A"/>
    <w:multiLevelType w:val="hybridMultilevel"/>
    <w:tmpl w:val="6914C174"/>
    <w:lvl w:ilvl="0" w:tplc="68CE2A44">
      <w:start w:val="1"/>
      <w:numFmt w:val="bullet"/>
      <w:lvlText w:val=""/>
      <w:lvlJc w:val="left"/>
      <w:pPr>
        <w:ind w:left="720" w:hanging="360"/>
      </w:pPr>
      <w:rPr>
        <w:rFonts w:ascii="Symbol" w:hAnsi="Symbol" w:hint="default"/>
      </w:rPr>
    </w:lvl>
    <w:lvl w:ilvl="1" w:tplc="FAC02D30">
      <w:start w:val="1"/>
      <w:numFmt w:val="bullet"/>
      <w:lvlText w:val="o"/>
      <w:lvlJc w:val="left"/>
      <w:pPr>
        <w:ind w:left="1440" w:hanging="360"/>
      </w:pPr>
      <w:rPr>
        <w:rFonts w:ascii="Courier New" w:hAnsi="Courier New" w:cs="Courier New" w:hint="default"/>
      </w:rPr>
    </w:lvl>
    <w:lvl w:ilvl="2" w:tplc="0D829EF6">
      <w:start w:val="1"/>
      <w:numFmt w:val="bullet"/>
      <w:lvlText w:val=""/>
      <w:lvlJc w:val="left"/>
      <w:pPr>
        <w:ind w:left="2160" w:hanging="360"/>
      </w:pPr>
      <w:rPr>
        <w:rFonts w:ascii="Wingdings" w:hAnsi="Wingdings" w:hint="default"/>
      </w:rPr>
    </w:lvl>
    <w:lvl w:ilvl="3" w:tplc="C044A2AC">
      <w:start w:val="1"/>
      <w:numFmt w:val="bullet"/>
      <w:lvlText w:val=""/>
      <w:lvlJc w:val="left"/>
      <w:pPr>
        <w:ind w:left="2880" w:hanging="360"/>
      </w:pPr>
      <w:rPr>
        <w:rFonts w:ascii="Symbol" w:hAnsi="Symbol" w:hint="default"/>
      </w:rPr>
    </w:lvl>
    <w:lvl w:ilvl="4" w:tplc="51DA7930">
      <w:start w:val="1"/>
      <w:numFmt w:val="bullet"/>
      <w:lvlText w:val="o"/>
      <w:lvlJc w:val="left"/>
      <w:pPr>
        <w:ind w:left="3600" w:hanging="360"/>
      </w:pPr>
      <w:rPr>
        <w:rFonts w:ascii="Courier New" w:hAnsi="Courier New" w:cs="Courier New" w:hint="default"/>
      </w:rPr>
    </w:lvl>
    <w:lvl w:ilvl="5" w:tplc="C776AC1C">
      <w:start w:val="1"/>
      <w:numFmt w:val="bullet"/>
      <w:lvlText w:val=""/>
      <w:lvlJc w:val="left"/>
      <w:pPr>
        <w:ind w:left="4320" w:hanging="360"/>
      </w:pPr>
      <w:rPr>
        <w:rFonts w:ascii="Wingdings" w:hAnsi="Wingdings" w:hint="default"/>
      </w:rPr>
    </w:lvl>
    <w:lvl w:ilvl="6" w:tplc="388817EC">
      <w:start w:val="1"/>
      <w:numFmt w:val="bullet"/>
      <w:lvlText w:val=""/>
      <w:lvlJc w:val="left"/>
      <w:pPr>
        <w:ind w:left="5040" w:hanging="360"/>
      </w:pPr>
      <w:rPr>
        <w:rFonts w:ascii="Symbol" w:hAnsi="Symbol" w:hint="default"/>
      </w:rPr>
    </w:lvl>
    <w:lvl w:ilvl="7" w:tplc="2F9A6CF0">
      <w:start w:val="1"/>
      <w:numFmt w:val="bullet"/>
      <w:lvlText w:val="o"/>
      <w:lvlJc w:val="left"/>
      <w:pPr>
        <w:ind w:left="5760" w:hanging="360"/>
      </w:pPr>
      <w:rPr>
        <w:rFonts w:ascii="Courier New" w:hAnsi="Courier New" w:cs="Courier New" w:hint="default"/>
      </w:rPr>
    </w:lvl>
    <w:lvl w:ilvl="8" w:tplc="8FF67532">
      <w:start w:val="1"/>
      <w:numFmt w:val="bullet"/>
      <w:lvlText w:val=""/>
      <w:lvlJc w:val="left"/>
      <w:pPr>
        <w:ind w:left="6480" w:hanging="360"/>
      </w:pPr>
      <w:rPr>
        <w:rFonts w:ascii="Wingdings" w:hAnsi="Wingdings" w:hint="default"/>
      </w:rPr>
    </w:lvl>
  </w:abstractNum>
  <w:abstractNum w:abstractNumId="42" w15:restartNumberingAfterBreak="0">
    <w:nsid w:val="0000002B"/>
    <w:multiLevelType w:val="hybridMultilevel"/>
    <w:tmpl w:val="909EA8C8"/>
    <w:lvl w:ilvl="0" w:tplc="827A148C">
      <w:start w:val="1"/>
      <w:numFmt w:val="bullet"/>
      <w:lvlText w:val=""/>
      <w:lvlJc w:val="left"/>
      <w:pPr>
        <w:ind w:left="502" w:hanging="360"/>
      </w:pPr>
      <w:rPr>
        <w:rFonts w:ascii="Symbol" w:hAnsi="Symbol" w:hint="default"/>
      </w:rPr>
    </w:lvl>
    <w:lvl w:ilvl="1" w:tplc="AB38F926">
      <w:start w:val="1"/>
      <w:numFmt w:val="bullet"/>
      <w:lvlText w:val="o"/>
      <w:lvlJc w:val="left"/>
      <w:pPr>
        <w:ind w:left="1222" w:hanging="360"/>
      </w:pPr>
      <w:rPr>
        <w:rFonts w:ascii="Courier New" w:hAnsi="Courier New" w:cs="Courier New" w:hint="default"/>
      </w:rPr>
    </w:lvl>
    <w:lvl w:ilvl="2" w:tplc="DAE4EA38">
      <w:start w:val="1"/>
      <w:numFmt w:val="bullet"/>
      <w:lvlText w:val=""/>
      <w:lvlJc w:val="left"/>
      <w:pPr>
        <w:ind w:left="1942" w:hanging="360"/>
      </w:pPr>
      <w:rPr>
        <w:rFonts w:ascii="Wingdings" w:hAnsi="Wingdings" w:hint="default"/>
      </w:rPr>
    </w:lvl>
    <w:lvl w:ilvl="3" w:tplc="0F72D032">
      <w:start w:val="1"/>
      <w:numFmt w:val="bullet"/>
      <w:lvlText w:val=""/>
      <w:lvlJc w:val="left"/>
      <w:pPr>
        <w:ind w:left="2662" w:hanging="360"/>
      </w:pPr>
      <w:rPr>
        <w:rFonts w:ascii="Symbol" w:hAnsi="Symbol" w:hint="default"/>
      </w:rPr>
    </w:lvl>
    <w:lvl w:ilvl="4" w:tplc="82BCEB6C">
      <w:start w:val="1"/>
      <w:numFmt w:val="bullet"/>
      <w:lvlText w:val="o"/>
      <w:lvlJc w:val="left"/>
      <w:pPr>
        <w:ind w:left="3382" w:hanging="360"/>
      </w:pPr>
      <w:rPr>
        <w:rFonts w:ascii="Courier New" w:hAnsi="Courier New" w:cs="Courier New" w:hint="default"/>
      </w:rPr>
    </w:lvl>
    <w:lvl w:ilvl="5" w:tplc="1CAEA9B2">
      <w:start w:val="1"/>
      <w:numFmt w:val="bullet"/>
      <w:lvlText w:val=""/>
      <w:lvlJc w:val="left"/>
      <w:pPr>
        <w:ind w:left="4102" w:hanging="360"/>
      </w:pPr>
      <w:rPr>
        <w:rFonts w:ascii="Wingdings" w:hAnsi="Wingdings" w:hint="default"/>
      </w:rPr>
    </w:lvl>
    <w:lvl w:ilvl="6" w:tplc="94DC44DE">
      <w:start w:val="1"/>
      <w:numFmt w:val="bullet"/>
      <w:lvlText w:val=""/>
      <w:lvlJc w:val="left"/>
      <w:pPr>
        <w:ind w:left="4822" w:hanging="360"/>
      </w:pPr>
      <w:rPr>
        <w:rFonts w:ascii="Symbol" w:hAnsi="Symbol" w:hint="default"/>
      </w:rPr>
    </w:lvl>
    <w:lvl w:ilvl="7" w:tplc="8ED4CA6E">
      <w:start w:val="1"/>
      <w:numFmt w:val="bullet"/>
      <w:lvlText w:val="o"/>
      <w:lvlJc w:val="left"/>
      <w:pPr>
        <w:ind w:left="5542" w:hanging="360"/>
      </w:pPr>
      <w:rPr>
        <w:rFonts w:ascii="Courier New" w:hAnsi="Courier New" w:cs="Courier New" w:hint="default"/>
      </w:rPr>
    </w:lvl>
    <w:lvl w:ilvl="8" w:tplc="80163E04">
      <w:start w:val="1"/>
      <w:numFmt w:val="bullet"/>
      <w:lvlText w:val=""/>
      <w:lvlJc w:val="left"/>
      <w:pPr>
        <w:ind w:left="6262" w:hanging="360"/>
      </w:pPr>
      <w:rPr>
        <w:rFonts w:ascii="Wingdings" w:hAnsi="Wingdings" w:hint="default"/>
      </w:rPr>
    </w:lvl>
  </w:abstractNum>
  <w:abstractNum w:abstractNumId="43" w15:restartNumberingAfterBreak="0">
    <w:nsid w:val="289D453D"/>
    <w:multiLevelType w:val="hybridMultilevel"/>
    <w:tmpl w:val="11147A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23429641">
    <w:abstractNumId w:val="0"/>
  </w:num>
  <w:num w:numId="2" w16cid:durableId="17037021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58357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188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8955531">
    <w:abstractNumId w:val="4"/>
  </w:num>
  <w:num w:numId="6" w16cid:durableId="831943890">
    <w:abstractNumId w:val="5"/>
  </w:num>
  <w:num w:numId="7" w16cid:durableId="1707103880">
    <w:abstractNumId w:val="6"/>
  </w:num>
  <w:num w:numId="8" w16cid:durableId="1049454617">
    <w:abstractNumId w:val="7"/>
  </w:num>
  <w:num w:numId="9" w16cid:durableId="302778610">
    <w:abstractNumId w:val="8"/>
  </w:num>
  <w:num w:numId="10" w16cid:durableId="1346249745">
    <w:abstractNumId w:val="9"/>
  </w:num>
  <w:num w:numId="11" w16cid:durableId="1663269070">
    <w:abstractNumId w:val="10"/>
  </w:num>
  <w:num w:numId="12" w16cid:durableId="1774782398">
    <w:abstractNumId w:val="11"/>
  </w:num>
  <w:num w:numId="13" w16cid:durableId="1658420218">
    <w:abstractNumId w:val="12"/>
  </w:num>
  <w:num w:numId="14" w16cid:durableId="1670475459">
    <w:abstractNumId w:val="13"/>
  </w:num>
  <w:num w:numId="15" w16cid:durableId="543446833">
    <w:abstractNumId w:val="14"/>
  </w:num>
  <w:num w:numId="16" w16cid:durableId="3404766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6233609">
    <w:abstractNumId w:val="16"/>
  </w:num>
  <w:num w:numId="18" w16cid:durableId="13848715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79310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1531615">
    <w:abstractNumId w:val="19"/>
  </w:num>
  <w:num w:numId="21" w16cid:durableId="530806437">
    <w:abstractNumId w:val="20"/>
  </w:num>
  <w:num w:numId="22" w16cid:durableId="1057974313">
    <w:abstractNumId w:val="21"/>
  </w:num>
  <w:num w:numId="23" w16cid:durableId="1290361071">
    <w:abstractNumId w:val="22"/>
  </w:num>
  <w:num w:numId="24" w16cid:durableId="1099524709">
    <w:abstractNumId w:val="23"/>
  </w:num>
  <w:num w:numId="25" w16cid:durableId="1476801078">
    <w:abstractNumId w:val="24"/>
  </w:num>
  <w:num w:numId="26" w16cid:durableId="1842886573">
    <w:abstractNumId w:val="25"/>
  </w:num>
  <w:num w:numId="27" w16cid:durableId="4515453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7444023">
    <w:abstractNumId w:val="27"/>
  </w:num>
  <w:num w:numId="29" w16cid:durableId="744374802">
    <w:abstractNumId w:val="28"/>
  </w:num>
  <w:num w:numId="30" w16cid:durableId="359747246">
    <w:abstractNumId w:val="29"/>
  </w:num>
  <w:num w:numId="31" w16cid:durableId="16941126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4519183">
    <w:abstractNumId w:val="31"/>
  </w:num>
  <w:num w:numId="33" w16cid:durableId="2089424266">
    <w:abstractNumId w:val="32"/>
  </w:num>
  <w:num w:numId="34" w16cid:durableId="16360605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35956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66138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6208005">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1936019">
    <w:abstractNumId w:val="37"/>
  </w:num>
  <w:num w:numId="39" w16cid:durableId="695042044">
    <w:abstractNumId w:val="38"/>
  </w:num>
  <w:num w:numId="40" w16cid:durableId="2048676835">
    <w:abstractNumId w:val="39"/>
  </w:num>
  <w:num w:numId="41" w16cid:durableId="1861162540">
    <w:abstractNumId w:val="40"/>
  </w:num>
  <w:num w:numId="42" w16cid:durableId="1656763900">
    <w:abstractNumId w:val="41"/>
  </w:num>
  <w:num w:numId="43" w16cid:durableId="1116220296">
    <w:abstractNumId w:val="42"/>
  </w:num>
  <w:num w:numId="44" w16cid:durableId="137507995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9C2"/>
    <w:rsid w:val="0000368A"/>
    <w:rsid w:val="000113E0"/>
    <w:rsid w:val="00031911"/>
    <w:rsid w:val="00081A9F"/>
    <w:rsid w:val="000B57BD"/>
    <w:rsid w:val="000F0EF5"/>
    <w:rsid w:val="000F625D"/>
    <w:rsid w:val="00112D63"/>
    <w:rsid w:val="00154F32"/>
    <w:rsid w:val="0018214B"/>
    <w:rsid w:val="001D5FCA"/>
    <w:rsid w:val="001E5BEF"/>
    <w:rsid w:val="001F4A59"/>
    <w:rsid w:val="00204523"/>
    <w:rsid w:val="00210E2A"/>
    <w:rsid w:val="00227878"/>
    <w:rsid w:val="0029079D"/>
    <w:rsid w:val="00291EC3"/>
    <w:rsid w:val="002B422D"/>
    <w:rsid w:val="002C6D70"/>
    <w:rsid w:val="002D292C"/>
    <w:rsid w:val="002E15FA"/>
    <w:rsid w:val="00303336"/>
    <w:rsid w:val="00332BF4"/>
    <w:rsid w:val="00351A56"/>
    <w:rsid w:val="00396BD7"/>
    <w:rsid w:val="003A6F8F"/>
    <w:rsid w:val="003A71EC"/>
    <w:rsid w:val="003C454A"/>
    <w:rsid w:val="0046617D"/>
    <w:rsid w:val="00483356"/>
    <w:rsid w:val="004D1279"/>
    <w:rsid w:val="00513070"/>
    <w:rsid w:val="00515C30"/>
    <w:rsid w:val="00543AE9"/>
    <w:rsid w:val="00552822"/>
    <w:rsid w:val="005558A8"/>
    <w:rsid w:val="00575298"/>
    <w:rsid w:val="005B0AD2"/>
    <w:rsid w:val="00604655"/>
    <w:rsid w:val="00604A41"/>
    <w:rsid w:val="00606871"/>
    <w:rsid w:val="00644072"/>
    <w:rsid w:val="006561D0"/>
    <w:rsid w:val="00693A39"/>
    <w:rsid w:val="006F567E"/>
    <w:rsid w:val="00701524"/>
    <w:rsid w:val="00702A62"/>
    <w:rsid w:val="00712118"/>
    <w:rsid w:val="007150C5"/>
    <w:rsid w:val="007240F9"/>
    <w:rsid w:val="00772539"/>
    <w:rsid w:val="007A5F9B"/>
    <w:rsid w:val="007C7ACF"/>
    <w:rsid w:val="00804396"/>
    <w:rsid w:val="00805134"/>
    <w:rsid w:val="008220AE"/>
    <w:rsid w:val="008361B6"/>
    <w:rsid w:val="00844234"/>
    <w:rsid w:val="00845EAB"/>
    <w:rsid w:val="008570B8"/>
    <w:rsid w:val="00887633"/>
    <w:rsid w:val="008A0E14"/>
    <w:rsid w:val="008A11E6"/>
    <w:rsid w:val="008A66C6"/>
    <w:rsid w:val="008C79CF"/>
    <w:rsid w:val="008F67A4"/>
    <w:rsid w:val="009230C3"/>
    <w:rsid w:val="00940EF9"/>
    <w:rsid w:val="00951CF5"/>
    <w:rsid w:val="00962A72"/>
    <w:rsid w:val="00971D42"/>
    <w:rsid w:val="00980D4C"/>
    <w:rsid w:val="009C37AD"/>
    <w:rsid w:val="009D7C4E"/>
    <w:rsid w:val="009F001F"/>
    <w:rsid w:val="00A05A0A"/>
    <w:rsid w:val="00A124FD"/>
    <w:rsid w:val="00A22414"/>
    <w:rsid w:val="00A329C2"/>
    <w:rsid w:val="00A45857"/>
    <w:rsid w:val="00B14DA9"/>
    <w:rsid w:val="00B43F04"/>
    <w:rsid w:val="00B51CD3"/>
    <w:rsid w:val="00BA086D"/>
    <w:rsid w:val="00BB77F6"/>
    <w:rsid w:val="00BC751A"/>
    <w:rsid w:val="00BF30F8"/>
    <w:rsid w:val="00C05DF9"/>
    <w:rsid w:val="00C06D45"/>
    <w:rsid w:val="00C21DAE"/>
    <w:rsid w:val="00C3551B"/>
    <w:rsid w:val="00C47E77"/>
    <w:rsid w:val="00C840E8"/>
    <w:rsid w:val="00C94477"/>
    <w:rsid w:val="00CE0086"/>
    <w:rsid w:val="00CE2E49"/>
    <w:rsid w:val="00CF1CD1"/>
    <w:rsid w:val="00D32B87"/>
    <w:rsid w:val="00D43211"/>
    <w:rsid w:val="00D46785"/>
    <w:rsid w:val="00D7661B"/>
    <w:rsid w:val="00D904DA"/>
    <w:rsid w:val="00D9164A"/>
    <w:rsid w:val="00E14E4A"/>
    <w:rsid w:val="00E17520"/>
    <w:rsid w:val="00E47EC2"/>
    <w:rsid w:val="00E6439B"/>
    <w:rsid w:val="00E86375"/>
    <w:rsid w:val="00E97665"/>
    <w:rsid w:val="00EA3494"/>
    <w:rsid w:val="00EC1488"/>
    <w:rsid w:val="00EC2BF9"/>
    <w:rsid w:val="00F0195F"/>
    <w:rsid w:val="00F56D1B"/>
    <w:rsid w:val="00F75C12"/>
    <w:rsid w:val="00F93725"/>
    <w:rsid w:val="00F953CB"/>
    <w:rsid w:val="00FC3AA8"/>
    <w:rsid w:val="00FD7B4C"/>
    <w:rsid w:val="00FE5178"/>
    <w:rsid w:val="00FF00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0FC12"/>
  <w15:docId w15:val="{7546498B-A5B8-406D-AD7E-9AAD38DB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2167"/>
    <w:rPr>
      <w:sz w:val="24"/>
      <w:szCs w:val="24"/>
      <w:lang w:val="en-CA" w:eastAsia="en-CA"/>
    </w:rPr>
  </w:style>
  <w:style w:type="paragraph" w:styleId="Heading6">
    <w:name w:val="heading 6"/>
    <w:basedOn w:val="Normal16"/>
    <w:next w:val="Normal16"/>
    <w:link w:val="Heading6Char"/>
    <w:qFormat/>
    <w:rsid w:val="0036573F"/>
    <w:pPr>
      <w:keepNext/>
      <w:outlineLvl w:val="5"/>
    </w:pPr>
    <w:rPr>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Pr>
      <w:sz w:val="24"/>
      <w:szCs w:val="24"/>
    </w:rPr>
  </w:style>
  <w:style w:type="table" w:customStyle="1" w:styleId="CDMRange1">
    <w:name w:val="CDM Range 1"/>
    <w:basedOn w:val="TableNormal"/>
    <w:next w:val="TableNormal"/>
    <w:semiHidden/>
    <w:tblPr/>
  </w:style>
  <w:style w:type="paragraph" w:customStyle="1" w:styleId="Normal1">
    <w:name w:val="Normal_1"/>
    <w:qFormat/>
    <w:rPr>
      <w:sz w:val="24"/>
      <w:szCs w:val="24"/>
    </w:rPr>
  </w:style>
  <w:style w:type="table" w:customStyle="1" w:styleId="CDMRange2">
    <w:name w:val="CDM Range 2"/>
    <w:basedOn w:val="TableNormal"/>
    <w:next w:val="TableNormal"/>
    <w:semiHidden/>
    <w:tblPr/>
  </w:style>
  <w:style w:type="paragraph" w:customStyle="1" w:styleId="Normal2">
    <w:name w:val="Normal_2"/>
    <w:qFormat/>
    <w:rPr>
      <w:sz w:val="24"/>
      <w:szCs w:val="24"/>
    </w:rPr>
  </w:style>
  <w:style w:type="table" w:customStyle="1" w:styleId="CDMRange10">
    <w:name w:val="CDM Range 1_0"/>
    <w:basedOn w:val="TableNormal"/>
    <w:next w:val="TableNormal"/>
    <w:semiHidden/>
    <w:tblPr/>
  </w:style>
  <w:style w:type="paragraph" w:customStyle="1" w:styleId="Normal3">
    <w:name w:val="Normal_3"/>
    <w:qFormat/>
    <w:rPr>
      <w:sz w:val="24"/>
      <w:szCs w:val="24"/>
    </w:rPr>
  </w:style>
  <w:style w:type="table" w:customStyle="1" w:styleId="CDMRange20">
    <w:name w:val="CDM Range 2_0"/>
    <w:basedOn w:val="TableNormal"/>
    <w:next w:val="TableNormal"/>
    <w:semiHidden/>
    <w:tblPr/>
  </w:style>
  <w:style w:type="paragraph" w:customStyle="1" w:styleId="Normal4">
    <w:name w:val="Normal_4"/>
    <w:qFormat/>
    <w:rPr>
      <w:sz w:val="24"/>
      <w:szCs w:val="24"/>
    </w:rPr>
  </w:style>
  <w:style w:type="table" w:customStyle="1" w:styleId="CDMRange11">
    <w:name w:val="CDM Range 1_1"/>
    <w:basedOn w:val="TableNormal"/>
    <w:next w:val="TableNormal"/>
    <w:semiHidden/>
    <w:tblPr/>
  </w:style>
  <w:style w:type="paragraph" w:customStyle="1" w:styleId="Normal5">
    <w:name w:val="Normal_5"/>
    <w:qFormat/>
    <w:rPr>
      <w:sz w:val="24"/>
      <w:szCs w:val="24"/>
    </w:rPr>
  </w:style>
  <w:style w:type="table" w:customStyle="1" w:styleId="CDMRange21">
    <w:name w:val="CDM Range 2_1"/>
    <w:basedOn w:val="TableNormal"/>
    <w:next w:val="TableNormal"/>
    <w:semiHidden/>
    <w:tblPr/>
  </w:style>
  <w:style w:type="paragraph" w:customStyle="1" w:styleId="Normal6">
    <w:name w:val="Normal_6"/>
    <w:qFormat/>
    <w:rPr>
      <w:sz w:val="24"/>
      <w:szCs w:val="24"/>
    </w:rPr>
  </w:style>
  <w:style w:type="table" w:customStyle="1" w:styleId="CDMRange12">
    <w:name w:val="CDM Range 1_2"/>
    <w:basedOn w:val="TableNormal"/>
    <w:next w:val="TableNormal"/>
    <w:semiHidden/>
    <w:tblPr/>
  </w:style>
  <w:style w:type="paragraph" w:customStyle="1" w:styleId="CommentaryHeading">
    <w:name w:val="Commentary Heading"/>
    <w:basedOn w:val="Normal"/>
    <w:rsid w:val="00D90485"/>
    <w:pPr>
      <w:keepNext/>
      <w:spacing w:before="120" w:after="60"/>
    </w:pPr>
    <w:rPr>
      <w:b/>
      <w:bCs/>
      <w:color w:val="003366"/>
      <w:sz w:val="20"/>
      <w:szCs w:val="18"/>
      <w:lang w:val="en-AU" w:eastAsia="en-US"/>
    </w:rPr>
  </w:style>
  <w:style w:type="paragraph" w:customStyle="1" w:styleId="CommentaryText">
    <w:name w:val="Commentary Text"/>
    <w:basedOn w:val="Normal"/>
    <w:rsid w:val="00D90485"/>
    <w:pPr>
      <w:spacing w:after="120"/>
      <w:jc w:val="both"/>
    </w:pPr>
    <w:rPr>
      <w:color w:val="003366"/>
      <w:sz w:val="20"/>
      <w:szCs w:val="16"/>
      <w:lang w:val="en-AU" w:eastAsia="en-US"/>
    </w:rPr>
  </w:style>
  <w:style w:type="paragraph" w:customStyle="1" w:styleId="Normal7">
    <w:name w:val="Normal_7"/>
    <w:qFormat/>
    <w:rPr>
      <w:sz w:val="24"/>
      <w:szCs w:val="24"/>
    </w:rPr>
  </w:style>
  <w:style w:type="table" w:customStyle="1" w:styleId="CDMRange22">
    <w:name w:val="CDM Range 2_2"/>
    <w:basedOn w:val="TableNormal"/>
    <w:next w:val="TableNormal"/>
    <w:semiHidden/>
    <w:tblPr/>
  </w:style>
  <w:style w:type="paragraph" w:styleId="ListParagraph">
    <w:name w:val="List Paragraph"/>
    <w:basedOn w:val="Normal"/>
    <w:uiPriority w:val="34"/>
    <w:qFormat/>
    <w:rsid w:val="00B34AC2"/>
    <w:pPr>
      <w:ind w:left="720"/>
      <w:contextualSpacing/>
    </w:pPr>
  </w:style>
  <w:style w:type="paragraph" w:customStyle="1" w:styleId="Normal8">
    <w:name w:val="Normal_8"/>
    <w:qFormat/>
    <w:rPr>
      <w:sz w:val="24"/>
      <w:szCs w:val="24"/>
    </w:rPr>
  </w:style>
  <w:style w:type="table" w:customStyle="1" w:styleId="CDMRange13">
    <w:name w:val="CDM Range 1_3"/>
    <w:basedOn w:val="TableNormal"/>
    <w:next w:val="TableNormal"/>
    <w:semiHidden/>
    <w:tblPr/>
  </w:style>
  <w:style w:type="paragraph" w:customStyle="1" w:styleId="Normal15">
    <w:name w:val="Normal_15"/>
    <w:qFormat/>
    <w:rsid w:val="007D0843"/>
    <w:rPr>
      <w:rFonts w:ascii="Calibri" w:eastAsia="Calibri" w:hAnsi="Calibri" w:cs="Calibri"/>
      <w:sz w:val="24"/>
      <w:szCs w:val="24"/>
      <w:lang w:val="en-CA" w:eastAsia="en-CA"/>
    </w:rPr>
  </w:style>
  <w:style w:type="paragraph" w:customStyle="1" w:styleId="BodyText0">
    <w:name w:val="Body Text_0"/>
    <w:basedOn w:val="Normal"/>
    <w:link w:val="BodyTextChar0"/>
    <w:uiPriority w:val="99"/>
    <w:rsid w:val="00DB0892"/>
    <w:pPr>
      <w:keepNext/>
      <w:keepLines/>
      <w:spacing w:before="120" w:after="120"/>
      <w:jc w:val="both"/>
    </w:pPr>
    <w:rPr>
      <w:rFonts w:ascii="Calibri" w:eastAsiaTheme="minorEastAsia" w:hAnsi="Calibri"/>
      <w:szCs w:val="20"/>
      <w:lang w:val="en-AU" w:eastAsia="en-US"/>
    </w:rPr>
  </w:style>
  <w:style w:type="character" w:customStyle="1" w:styleId="BodyTextChar0">
    <w:name w:val="Body Text Char_0"/>
    <w:link w:val="BodyText0"/>
    <w:uiPriority w:val="99"/>
    <w:locked/>
    <w:rsid w:val="00DB0892"/>
    <w:rPr>
      <w:rFonts w:ascii="Calibri" w:eastAsiaTheme="minorEastAsia" w:hAnsi="Calibri"/>
      <w:sz w:val="24"/>
      <w:lang w:eastAsia="en-US"/>
    </w:rPr>
  </w:style>
  <w:style w:type="paragraph" w:styleId="BodyText">
    <w:name w:val="Body Text"/>
    <w:basedOn w:val="Normal16"/>
    <w:link w:val="BodyTextChar"/>
    <w:unhideWhenUsed/>
    <w:rsid w:val="0036573F"/>
    <w:pPr>
      <w:spacing w:before="180" w:line="300" w:lineRule="atLeast"/>
      <w:jc w:val="both"/>
    </w:pPr>
    <w:rPr>
      <w:sz w:val="20"/>
      <w:szCs w:val="20"/>
      <w:lang w:val="en-AU" w:eastAsia="en-US"/>
    </w:rPr>
  </w:style>
  <w:style w:type="paragraph" w:customStyle="1" w:styleId="Normal16">
    <w:name w:val="Normal_16"/>
    <w:qFormat/>
    <w:rsid w:val="0036573F"/>
    <w:rPr>
      <w:rFonts w:ascii="Calibri" w:eastAsia="Calibri" w:hAnsi="Calibri" w:cs="Calibri"/>
      <w:sz w:val="24"/>
      <w:szCs w:val="24"/>
      <w:lang w:val="en-CA" w:eastAsia="en-CA"/>
    </w:rPr>
  </w:style>
  <w:style w:type="character" w:customStyle="1" w:styleId="BodyTextChar">
    <w:name w:val="Body Text Char"/>
    <w:link w:val="BodyText"/>
    <w:rsid w:val="0036573F"/>
    <w:rPr>
      <w:rFonts w:ascii="Calibri" w:eastAsia="Calibri" w:hAnsi="Calibri" w:cs="Calibri"/>
      <w:lang w:eastAsia="en-US"/>
    </w:rPr>
  </w:style>
  <w:style w:type="paragraph" w:customStyle="1" w:styleId="para">
    <w:name w:val="para"/>
    <w:basedOn w:val="Normal16"/>
    <w:rsid w:val="0036573F"/>
    <w:pPr>
      <w:spacing w:before="120" w:line="300" w:lineRule="atLeast"/>
      <w:ind w:left="567"/>
    </w:pPr>
    <w:rPr>
      <w:sz w:val="16"/>
      <w:szCs w:val="16"/>
      <w:lang w:val="en-AU" w:eastAsia="en-US"/>
    </w:rPr>
  </w:style>
  <w:style w:type="paragraph" w:customStyle="1" w:styleId="Default">
    <w:name w:val="Default"/>
    <w:rsid w:val="00D0276D"/>
    <w:pPr>
      <w:autoSpaceDE w:val="0"/>
      <w:autoSpaceDN w:val="0"/>
      <w:adjustRightInd w:val="0"/>
    </w:pPr>
    <w:rPr>
      <w:rFonts w:ascii="Calibri" w:hAnsi="Calibri" w:cs="Calibri"/>
      <w:color w:val="000000"/>
      <w:sz w:val="24"/>
      <w:szCs w:val="24"/>
    </w:rPr>
  </w:style>
  <w:style w:type="character" w:customStyle="1" w:styleId="Heading6Char">
    <w:name w:val="Heading 6 Char"/>
    <w:link w:val="Heading6"/>
    <w:semiHidden/>
    <w:rsid w:val="0036573F"/>
    <w:rPr>
      <w:rFonts w:ascii="Calibri" w:eastAsia="Calibri" w:hAnsi="Calibri" w:cs="Calibri"/>
      <w:sz w:val="24"/>
      <w:szCs w:val="24"/>
      <w:lang w:eastAsia="en-US"/>
    </w:rPr>
  </w:style>
  <w:style w:type="paragraph" w:customStyle="1" w:styleId="Normal36">
    <w:name w:val="Normal_36"/>
    <w:qFormat/>
    <w:rsid w:val="00FF1C8F"/>
    <w:rPr>
      <w:sz w:val="24"/>
      <w:szCs w:val="24"/>
    </w:rPr>
  </w:style>
  <w:style w:type="paragraph" w:customStyle="1" w:styleId="Normal160">
    <w:name w:val="Normal_16_0"/>
    <w:qFormat/>
    <w:rsid w:val="0036573F"/>
    <w:rPr>
      <w:rFonts w:ascii="Calibri" w:eastAsia="Calibri" w:hAnsi="Calibri" w:cs="Calibri"/>
      <w:sz w:val="24"/>
      <w:szCs w:val="24"/>
      <w:lang w:val="en-CA" w:eastAsia="en-CA"/>
    </w:rPr>
  </w:style>
  <w:style w:type="paragraph" w:customStyle="1" w:styleId="Normal17">
    <w:name w:val="Normal_17"/>
    <w:qFormat/>
    <w:rsid w:val="00C43F73"/>
    <w:rPr>
      <w:rFonts w:ascii="Calibri" w:eastAsia="Calibri" w:hAnsi="Calibri" w:cs="Calibri"/>
      <w:sz w:val="24"/>
      <w:szCs w:val="24"/>
      <w:lang w:val="en-CA" w:eastAsia="en-CA"/>
    </w:rPr>
  </w:style>
  <w:style w:type="paragraph" w:customStyle="1" w:styleId="Normal170">
    <w:name w:val="Normal_17_0"/>
    <w:qFormat/>
    <w:rsid w:val="00C43F73"/>
    <w:rPr>
      <w:rFonts w:ascii="Calibri" w:eastAsia="Calibri" w:hAnsi="Calibri" w:cs="Calibri"/>
      <w:sz w:val="24"/>
      <w:szCs w:val="24"/>
      <w:lang w:val="en-CA" w:eastAsia="en-CA"/>
    </w:rPr>
  </w:style>
  <w:style w:type="paragraph" w:customStyle="1" w:styleId="ListParagraph20">
    <w:name w:val="List Paragraph_2_0"/>
    <w:basedOn w:val="Normal"/>
    <w:uiPriority w:val="34"/>
    <w:qFormat/>
    <w:rsid w:val="00895759"/>
    <w:pPr>
      <w:ind w:left="720"/>
      <w:contextualSpacing/>
    </w:pPr>
    <w:rPr>
      <w:rFonts w:ascii="Calibri" w:eastAsia="Calibri" w:hAnsi="Calibri" w:cs="Calibri"/>
    </w:rPr>
  </w:style>
  <w:style w:type="paragraph" w:customStyle="1" w:styleId="ResetNumberedList">
    <w:name w:val="Reset Numbered List"/>
    <w:basedOn w:val="Normal"/>
    <w:next w:val="Normal"/>
    <w:rsid w:val="00895759"/>
    <w:pPr>
      <w:outlineLvl w:val="1"/>
    </w:pPr>
    <w:rPr>
      <w:lang w:val="en-GB" w:eastAsia="en-US"/>
    </w:rPr>
  </w:style>
  <w:style w:type="paragraph" w:customStyle="1" w:styleId="ListParagraph4">
    <w:name w:val="List Paragraph_4"/>
    <w:basedOn w:val="Normal"/>
    <w:uiPriority w:val="34"/>
    <w:qFormat/>
    <w:rsid w:val="00982A08"/>
    <w:pPr>
      <w:ind w:left="720"/>
      <w:contextualSpacing/>
    </w:pPr>
    <w:rPr>
      <w:rFonts w:ascii="Calibri" w:eastAsia="Calibri" w:hAnsi="Calibri" w:cs="Calibri"/>
    </w:rPr>
  </w:style>
  <w:style w:type="paragraph" w:customStyle="1" w:styleId="Normal9">
    <w:name w:val="Normal_9"/>
    <w:qFormat/>
    <w:rPr>
      <w:sz w:val="24"/>
      <w:szCs w:val="24"/>
    </w:rPr>
  </w:style>
  <w:style w:type="table" w:customStyle="1" w:styleId="CDMRange23">
    <w:name w:val="CDM Range 2_3"/>
    <w:basedOn w:val="TableNormal"/>
    <w:next w:val="TableNormal"/>
    <w:semiHidden/>
    <w:tblPr/>
  </w:style>
  <w:style w:type="paragraph" w:customStyle="1" w:styleId="Normal10">
    <w:name w:val="Normal_10"/>
    <w:qFormat/>
    <w:rPr>
      <w:sz w:val="24"/>
      <w:szCs w:val="24"/>
    </w:rPr>
  </w:style>
  <w:style w:type="table" w:customStyle="1" w:styleId="CDMRange14">
    <w:name w:val="CDM Range 1_4"/>
    <w:basedOn w:val="TableNormal"/>
    <w:next w:val="TableNormal"/>
    <w:semiHidden/>
    <w:tblPr/>
  </w:style>
  <w:style w:type="paragraph" w:customStyle="1" w:styleId="Normal11">
    <w:name w:val="Normal_11"/>
    <w:qFormat/>
    <w:rPr>
      <w:sz w:val="24"/>
      <w:szCs w:val="24"/>
    </w:rPr>
  </w:style>
  <w:style w:type="table" w:customStyle="1" w:styleId="CDMRange24">
    <w:name w:val="CDM Range 2_4"/>
    <w:basedOn w:val="TableNormal"/>
    <w:next w:val="TableNormal"/>
    <w:semiHidden/>
    <w:tblPr/>
  </w:style>
  <w:style w:type="paragraph" w:customStyle="1" w:styleId="Normal12">
    <w:name w:val="Normal_12"/>
    <w:qFormat/>
    <w:rPr>
      <w:sz w:val="24"/>
      <w:szCs w:val="24"/>
    </w:rPr>
  </w:style>
  <w:style w:type="table" w:customStyle="1" w:styleId="CDMRange15">
    <w:name w:val="CDM Range 1_5"/>
    <w:basedOn w:val="TableNormal"/>
    <w:next w:val="TableNormal"/>
    <w:semiHidden/>
    <w:tblPr/>
  </w:style>
  <w:style w:type="paragraph" w:customStyle="1" w:styleId="ListParagraph9">
    <w:name w:val="List Paragraph_9"/>
    <w:basedOn w:val="Normal"/>
    <w:uiPriority w:val="34"/>
    <w:qFormat/>
    <w:rsid w:val="00B926D2"/>
    <w:pPr>
      <w:ind w:left="720"/>
      <w:contextualSpacing/>
    </w:pPr>
    <w:rPr>
      <w:rFonts w:ascii="Calibri" w:eastAsia="Calibri" w:hAnsi="Calibri" w:cs="Calibri"/>
    </w:rPr>
  </w:style>
  <w:style w:type="paragraph" w:customStyle="1" w:styleId="Normal13">
    <w:name w:val="Normal_13"/>
    <w:qFormat/>
    <w:rPr>
      <w:sz w:val="24"/>
      <w:szCs w:val="24"/>
    </w:rPr>
  </w:style>
  <w:style w:type="table" w:customStyle="1" w:styleId="CDMRange25">
    <w:name w:val="CDM Range 2_5"/>
    <w:basedOn w:val="TableNormal"/>
    <w:next w:val="TableNormal"/>
    <w:semiHidden/>
    <w:tblPr/>
  </w:style>
  <w:style w:type="paragraph" w:customStyle="1" w:styleId="Normal161">
    <w:name w:val="Normal_16_1"/>
    <w:qFormat/>
    <w:rsid w:val="00C6514F"/>
    <w:rPr>
      <w:rFonts w:ascii="Calibri" w:eastAsia="Calibri" w:hAnsi="Calibri" w:cs="Calibri"/>
      <w:sz w:val="24"/>
      <w:szCs w:val="24"/>
      <w:lang w:val="en-CA" w:eastAsia="en-CA"/>
    </w:rPr>
  </w:style>
  <w:style w:type="paragraph" w:customStyle="1" w:styleId="Normal14">
    <w:name w:val="Normal_14"/>
    <w:qFormat/>
    <w:rPr>
      <w:sz w:val="24"/>
      <w:szCs w:val="24"/>
    </w:rPr>
  </w:style>
  <w:style w:type="table" w:customStyle="1" w:styleId="CDMRange16">
    <w:name w:val="CDM Range 1_6"/>
    <w:basedOn w:val="TableNormal"/>
    <w:next w:val="TableNormal"/>
    <w:semiHidden/>
    <w:tblPr/>
  </w:style>
  <w:style w:type="paragraph" w:customStyle="1" w:styleId="Normal18">
    <w:name w:val="Normal_18"/>
    <w:qFormat/>
    <w:rPr>
      <w:sz w:val="24"/>
      <w:szCs w:val="24"/>
    </w:rPr>
  </w:style>
  <w:style w:type="table" w:customStyle="1" w:styleId="CDMRange26">
    <w:name w:val="CDM Range 2_6"/>
    <w:basedOn w:val="TableNormal"/>
    <w:next w:val="TableNormal"/>
    <w:semiHidden/>
    <w:tblPr/>
  </w:style>
  <w:style w:type="paragraph" w:customStyle="1" w:styleId="Normal31">
    <w:name w:val="Normal_31"/>
    <w:qFormat/>
    <w:rsid w:val="007B769D"/>
    <w:rPr>
      <w:sz w:val="24"/>
      <w:szCs w:val="24"/>
      <w:lang w:val="en-CA" w:eastAsia="en-CA"/>
    </w:rPr>
  </w:style>
  <w:style w:type="paragraph" w:customStyle="1" w:styleId="ListParagraph600">
    <w:name w:val="List Paragraph_6_0_0"/>
    <w:basedOn w:val="Normal31"/>
    <w:uiPriority w:val="34"/>
    <w:qFormat/>
    <w:rsid w:val="007B769D"/>
    <w:pPr>
      <w:ind w:left="720"/>
      <w:contextualSpacing/>
    </w:pPr>
    <w:rPr>
      <w:rFonts w:ascii="Calibri" w:eastAsia="Calibri" w:hAnsi="Calibri" w:cs="Calibri"/>
    </w:rPr>
  </w:style>
  <w:style w:type="paragraph" w:customStyle="1" w:styleId="Normal19">
    <w:name w:val="Normal_19"/>
    <w:qFormat/>
    <w:rPr>
      <w:sz w:val="24"/>
      <w:szCs w:val="24"/>
    </w:rPr>
  </w:style>
  <w:style w:type="table" w:customStyle="1" w:styleId="CDMRange17">
    <w:name w:val="CDM Range 1_7"/>
    <w:basedOn w:val="TableNormal"/>
    <w:next w:val="TableNormal"/>
    <w:semiHidden/>
    <w:tblPr/>
  </w:style>
  <w:style w:type="paragraph" w:customStyle="1" w:styleId="ListParagraph12">
    <w:name w:val="List Paragraph_12"/>
    <w:basedOn w:val="Normal"/>
    <w:uiPriority w:val="34"/>
    <w:qFormat/>
    <w:rsid w:val="008664D5"/>
    <w:pPr>
      <w:ind w:left="720"/>
      <w:contextualSpacing/>
    </w:pPr>
    <w:rPr>
      <w:rFonts w:ascii="Calibri" w:eastAsia="Calibri" w:hAnsi="Calibri" w:cs="Calibri"/>
    </w:rPr>
  </w:style>
  <w:style w:type="paragraph" w:customStyle="1" w:styleId="Normal20">
    <w:name w:val="Normal_20"/>
    <w:qFormat/>
    <w:rPr>
      <w:sz w:val="24"/>
      <w:szCs w:val="24"/>
    </w:rPr>
  </w:style>
  <w:style w:type="table" w:customStyle="1" w:styleId="CDMRange27">
    <w:name w:val="CDM Range 2_7"/>
    <w:basedOn w:val="TableNormal"/>
    <w:next w:val="TableNormal"/>
    <w:semiHidden/>
    <w:tblPr/>
  </w:style>
  <w:style w:type="paragraph" w:customStyle="1" w:styleId="Normal21">
    <w:name w:val="Normal_21"/>
    <w:qFormat/>
    <w:rPr>
      <w:sz w:val="24"/>
      <w:szCs w:val="24"/>
    </w:rPr>
  </w:style>
  <w:style w:type="table" w:customStyle="1" w:styleId="CDMRange18">
    <w:name w:val="CDM Range 1_8"/>
    <w:basedOn w:val="TableNormal"/>
    <w:next w:val="TableNormal"/>
    <w:semiHidden/>
    <w:tblPr/>
  </w:style>
  <w:style w:type="paragraph" w:customStyle="1" w:styleId="TableText">
    <w:name w:val="Table Text"/>
    <w:basedOn w:val="Normal"/>
    <w:next w:val="Normal"/>
    <w:rsid w:val="009E56BA"/>
    <w:pPr>
      <w:spacing w:before="40"/>
    </w:pPr>
    <w:rPr>
      <w:rFonts w:eastAsia="SimSun"/>
      <w:color w:val="003366"/>
      <w:sz w:val="18"/>
      <w:szCs w:val="18"/>
      <w:lang w:val="en-AU" w:eastAsia="en-US"/>
    </w:rPr>
  </w:style>
  <w:style w:type="paragraph" w:customStyle="1" w:styleId="Normal22">
    <w:name w:val="Normal_22"/>
    <w:qFormat/>
    <w:rPr>
      <w:sz w:val="24"/>
      <w:szCs w:val="24"/>
    </w:rPr>
  </w:style>
  <w:style w:type="table" w:customStyle="1" w:styleId="CDMRange28">
    <w:name w:val="CDM Range 2_8"/>
    <w:basedOn w:val="TableNormal"/>
    <w:next w:val="TableNormal"/>
    <w:semiHidden/>
    <w:tblPr/>
  </w:style>
  <w:style w:type="paragraph" w:customStyle="1" w:styleId="ListParagraph140">
    <w:name w:val="List Paragraph_14_0"/>
    <w:basedOn w:val="Normal"/>
    <w:uiPriority w:val="34"/>
    <w:qFormat/>
    <w:rsid w:val="002D0DB5"/>
    <w:pPr>
      <w:ind w:left="720"/>
      <w:contextualSpacing/>
    </w:pPr>
    <w:rPr>
      <w:rFonts w:ascii="Calibri" w:eastAsia="Calibri" w:hAnsi="Calibri" w:cs="Calibri"/>
    </w:rPr>
  </w:style>
  <w:style w:type="paragraph" w:customStyle="1" w:styleId="Normal23">
    <w:name w:val="Normal_23"/>
    <w:qFormat/>
    <w:rPr>
      <w:sz w:val="24"/>
      <w:szCs w:val="24"/>
    </w:rPr>
  </w:style>
  <w:style w:type="table" w:customStyle="1" w:styleId="CDMRange19">
    <w:name w:val="CDM Range 1_9"/>
    <w:basedOn w:val="TableNormal"/>
    <w:next w:val="TableNormal"/>
    <w:semiHidden/>
    <w:tblPr/>
  </w:style>
  <w:style w:type="paragraph" w:customStyle="1" w:styleId="Normal24">
    <w:name w:val="Normal_24"/>
    <w:qFormat/>
    <w:rPr>
      <w:sz w:val="24"/>
      <w:szCs w:val="24"/>
    </w:rPr>
  </w:style>
  <w:style w:type="table" w:customStyle="1" w:styleId="CDMRange29">
    <w:name w:val="CDM Range 2_9"/>
    <w:basedOn w:val="TableNormal"/>
    <w:next w:val="TableNormal"/>
    <w:semiHidden/>
    <w:tblPr/>
  </w:style>
  <w:style w:type="paragraph" w:customStyle="1" w:styleId="Normal25">
    <w:name w:val="Normal_25"/>
    <w:qFormat/>
    <w:rPr>
      <w:sz w:val="24"/>
      <w:szCs w:val="24"/>
    </w:rPr>
  </w:style>
  <w:style w:type="table" w:customStyle="1" w:styleId="CDMRange110">
    <w:name w:val="CDM Range 1_10"/>
    <w:basedOn w:val="TableNormal"/>
    <w:next w:val="TableNormal"/>
    <w:semiHidden/>
    <w:tblPr/>
  </w:style>
  <w:style w:type="paragraph" w:customStyle="1" w:styleId="Normal26">
    <w:name w:val="Normal_26"/>
    <w:qFormat/>
    <w:rPr>
      <w:sz w:val="24"/>
      <w:szCs w:val="24"/>
    </w:rPr>
  </w:style>
  <w:style w:type="table" w:customStyle="1" w:styleId="CDMRange210">
    <w:name w:val="CDM Range 2_10"/>
    <w:basedOn w:val="TableNormal"/>
    <w:next w:val="TableNormal"/>
    <w:semiHidden/>
    <w:tblPr/>
  </w:style>
  <w:style w:type="paragraph" w:customStyle="1" w:styleId="Normal66">
    <w:name w:val="Normal_66"/>
    <w:qFormat/>
    <w:rsid w:val="005D2686"/>
    <w:rPr>
      <w:rFonts w:ascii="Calibri" w:eastAsia="Calibri" w:hAnsi="Calibri" w:cs="Calibri"/>
      <w:sz w:val="24"/>
      <w:szCs w:val="24"/>
      <w:lang w:val="en-CA" w:eastAsia="en-CA"/>
    </w:rPr>
  </w:style>
  <w:style w:type="paragraph" w:customStyle="1" w:styleId="Normal27">
    <w:name w:val="Normal_27"/>
    <w:qFormat/>
    <w:rPr>
      <w:sz w:val="24"/>
      <w:szCs w:val="24"/>
    </w:rPr>
  </w:style>
  <w:style w:type="table" w:customStyle="1" w:styleId="CDMRange111">
    <w:name w:val="CDM Range 1_11"/>
    <w:basedOn w:val="TableNormal"/>
    <w:next w:val="TableNormal"/>
    <w:semiHidden/>
    <w:tblPr/>
  </w:style>
  <w:style w:type="paragraph" w:customStyle="1" w:styleId="Normal67">
    <w:name w:val="Normal_67"/>
    <w:qFormat/>
    <w:rsid w:val="00200AA7"/>
    <w:rPr>
      <w:rFonts w:ascii="Calibri" w:eastAsia="Calibri" w:hAnsi="Calibri" w:cs="Calibri"/>
      <w:sz w:val="24"/>
      <w:szCs w:val="24"/>
      <w:lang w:val="en-CA" w:eastAsia="en-CA"/>
    </w:rPr>
  </w:style>
  <w:style w:type="paragraph" w:customStyle="1" w:styleId="Normal28">
    <w:name w:val="Normal_28"/>
    <w:qFormat/>
    <w:rPr>
      <w:sz w:val="24"/>
      <w:szCs w:val="24"/>
    </w:rPr>
  </w:style>
  <w:style w:type="table" w:customStyle="1" w:styleId="CDMRange211">
    <w:name w:val="CDM Range 2_11"/>
    <w:basedOn w:val="TableNormal"/>
    <w:next w:val="TableNormal"/>
    <w:semiHidden/>
    <w:tblPr/>
  </w:style>
  <w:style w:type="paragraph" w:customStyle="1" w:styleId="Normal29">
    <w:name w:val="Normal_29"/>
    <w:qFormat/>
    <w:rPr>
      <w:sz w:val="24"/>
      <w:szCs w:val="24"/>
    </w:rPr>
  </w:style>
  <w:style w:type="table" w:customStyle="1" w:styleId="CDMRange112">
    <w:name w:val="CDM Range 1_12"/>
    <w:basedOn w:val="TableNormal"/>
    <w:next w:val="TableNormal"/>
    <w:semiHidden/>
    <w:tblPr/>
  </w:style>
  <w:style w:type="paragraph" w:customStyle="1" w:styleId="Normal68">
    <w:name w:val="Normal_68"/>
    <w:qFormat/>
    <w:rsid w:val="00EA0037"/>
    <w:rPr>
      <w:rFonts w:ascii="Calibri" w:eastAsia="Calibri" w:hAnsi="Calibri" w:cs="Calibri"/>
      <w:sz w:val="24"/>
      <w:szCs w:val="24"/>
      <w:lang w:val="en-CA" w:eastAsia="en-CA"/>
    </w:rPr>
  </w:style>
  <w:style w:type="paragraph" w:customStyle="1" w:styleId="Normal69">
    <w:name w:val="Normal_69"/>
    <w:qFormat/>
    <w:rsid w:val="00EA0037"/>
    <w:rPr>
      <w:rFonts w:ascii="Calibri" w:eastAsia="Calibri" w:hAnsi="Calibri" w:cs="Calibri"/>
      <w:sz w:val="24"/>
      <w:szCs w:val="24"/>
      <w:lang w:val="en-CA" w:eastAsia="en-CA"/>
    </w:rPr>
  </w:style>
  <w:style w:type="paragraph" w:customStyle="1" w:styleId="Normal30">
    <w:name w:val="Normal_30"/>
    <w:qFormat/>
    <w:rPr>
      <w:sz w:val="24"/>
      <w:szCs w:val="24"/>
    </w:rPr>
  </w:style>
  <w:style w:type="table" w:customStyle="1" w:styleId="CDMRange212">
    <w:name w:val="CDM Range 2_12"/>
    <w:basedOn w:val="TableNormal"/>
    <w:next w:val="TableNormal"/>
    <w:semiHidden/>
    <w:tblPr/>
  </w:style>
  <w:style w:type="paragraph" w:customStyle="1" w:styleId="Normal32">
    <w:name w:val="Normal_32"/>
    <w:qFormat/>
    <w:rPr>
      <w:sz w:val="24"/>
      <w:szCs w:val="24"/>
    </w:rPr>
  </w:style>
  <w:style w:type="table" w:customStyle="1" w:styleId="CDMRange113">
    <w:name w:val="CDM Range 1_13"/>
    <w:basedOn w:val="TableNormal"/>
    <w:next w:val="TableNormal"/>
    <w:semiHidden/>
    <w:tblPr/>
  </w:style>
  <w:style w:type="paragraph" w:customStyle="1" w:styleId="Normal33">
    <w:name w:val="Normal_33"/>
    <w:qFormat/>
    <w:rPr>
      <w:sz w:val="24"/>
      <w:szCs w:val="24"/>
    </w:rPr>
  </w:style>
  <w:style w:type="table" w:customStyle="1" w:styleId="CDMRange213">
    <w:name w:val="CDM Range 2_13"/>
    <w:basedOn w:val="TableNormal"/>
    <w:next w:val="TableNormal"/>
    <w:semiHidden/>
    <w:tblPr/>
  </w:style>
  <w:style w:type="paragraph" w:customStyle="1" w:styleId="Normal34">
    <w:name w:val="Normal_34"/>
    <w:qFormat/>
    <w:rPr>
      <w:sz w:val="24"/>
      <w:szCs w:val="24"/>
    </w:rPr>
  </w:style>
  <w:style w:type="table" w:customStyle="1" w:styleId="CDMRange114">
    <w:name w:val="CDM Range 1_14"/>
    <w:basedOn w:val="TableNormal"/>
    <w:next w:val="TableNormal"/>
    <w:semiHidden/>
    <w:tblPr/>
  </w:style>
  <w:style w:type="paragraph" w:customStyle="1" w:styleId="Normal35">
    <w:name w:val="Normal_35"/>
    <w:qFormat/>
    <w:rPr>
      <w:sz w:val="24"/>
      <w:szCs w:val="24"/>
    </w:rPr>
  </w:style>
  <w:style w:type="table" w:customStyle="1" w:styleId="CDMRange214">
    <w:name w:val="CDM Range 2_14"/>
    <w:basedOn w:val="TableNormal"/>
    <w:next w:val="TableNormal"/>
    <w:semiHidden/>
    <w:tblPr/>
  </w:style>
  <w:style w:type="paragraph" w:customStyle="1" w:styleId="Normal37">
    <w:name w:val="Normal_37"/>
    <w:qFormat/>
    <w:rPr>
      <w:sz w:val="24"/>
      <w:szCs w:val="24"/>
    </w:rPr>
  </w:style>
  <w:style w:type="table" w:customStyle="1" w:styleId="CDMRange115">
    <w:name w:val="CDM Range 1_15"/>
    <w:basedOn w:val="TableNormal"/>
    <w:next w:val="TableNormal"/>
    <w:semiHidden/>
    <w:tblPr/>
  </w:style>
  <w:style w:type="paragraph" w:customStyle="1" w:styleId="Normal38">
    <w:name w:val="Normal_38"/>
    <w:qFormat/>
    <w:rPr>
      <w:sz w:val="24"/>
      <w:szCs w:val="24"/>
    </w:rPr>
  </w:style>
  <w:style w:type="table" w:customStyle="1" w:styleId="CDMRange215">
    <w:name w:val="CDM Range 2_15"/>
    <w:basedOn w:val="TableNormal"/>
    <w:next w:val="TableNormal"/>
    <w:semiHidden/>
    <w:tblPr/>
  </w:style>
  <w:style w:type="paragraph" w:customStyle="1" w:styleId="Normal39">
    <w:name w:val="Normal_39"/>
    <w:qFormat/>
    <w:rPr>
      <w:sz w:val="24"/>
      <w:szCs w:val="24"/>
    </w:rPr>
  </w:style>
  <w:style w:type="table" w:customStyle="1" w:styleId="CDMRange116">
    <w:name w:val="CDM Range 1_16"/>
    <w:basedOn w:val="TableNormal"/>
    <w:next w:val="TableNormal"/>
    <w:semiHidden/>
    <w:tblPr/>
  </w:style>
  <w:style w:type="paragraph" w:customStyle="1" w:styleId="Normal40">
    <w:name w:val="Normal_40"/>
    <w:qFormat/>
    <w:rPr>
      <w:sz w:val="24"/>
      <w:szCs w:val="24"/>
    </w:rPr>
  </w:style>
  <w:style w:type="table" w:customStyle="1" w:styleId="CDMRange216">
    <w:name w:val="CDM Range 2_16"/>
    <w:basedOn w:val="TableNormal"/>
    <w:next w:val="TableNormal"/>
    <w:semiHidden/>
    <w:tblPr/>
  </w:style>
  <w:style w:type="paragraph" w:customStyle="1" w:styleId="ListParagraph18">
    <w:name w:val="List Paragraph_18"/>
    <w:basedOn w:val="Normal"/>
    <w:uiPriority w:val="34"/>
    <w:qFormat/>
    <w:rsid w:val="005F7CCD"/>
    <w:pPr>
      <w:ind w:left="720"/>
      <w:contextualSpacing/>
    </w:pPr>
    <w:rPr>
      <w:rFonts w:ascii="Calibri" w:eastAsia="Calibri" w:hAnsi="Calibri" w:cs="Calibri"/>
    </w:rPr>
  </w:style>
  <w:style w:type="paragraph" w:customStyle="1" w:styleId="Normal41">
    <w:name w:val="Normal_41"/>
    <w:qFormat/>
    <w:rPr>
      <w:sz w:val="24"/>
      <w:szCs w:val="24"/>
    </w:rPr>
  </w:style>
  <w:style w:type="table" w:customStyle="1" w:styleId="CDMRange117">
    <w:name w:val="CDM Range 1_17"/>
    <w:basedOn w:val="TableNormal"/>
    <w:next w:val="TableNormal"/>
    <w:semiHidden/>
    <w:tblPr/>
  </w:style>
  <w:style w:type="paragraph" w:customStyle="1" w:styleId="Normal42">
    <w:name w:val="Normal_42"/>
    <w:qFormat/>
    <w:rPr>
      <w:sz w:val="24"/>
      <w:szCs w:val="24"/>
    </w:rPr>
  </w:style>
  <w:style w:type="table" w:customStyle="1" w:styleId="CDMRange217">
    <w:name w:val="CDM Range 2_17"/>
    <w:basedOn w:val="TableNormal"/>
    <w:next w:val="TableNormal"/>
    <w:semiHidden/>
    <w:tblPr/>
  </w:style>
  <w:style w:type="paragraph" w:customStyle="1" w:styleId="Normal43">
    <w:name w:val="Normal_43"/>
    <w:qFormat/>
    <w:rPr>
      <w:sz w:val="24"/>
      <w:szCs w:val="24"/>
    </w:rPr>
  </w:style>
  <w:style w:type="table" w:customStyle="1" w:styleId="CDMRange118">
    <w:name w:val="CDM Range 1_18"/>
    <w:basedOn w:val="TableNormal"/>
    <w:next w:val="TableNormal"/>
    <w:semiHidden/>
    <w:tblPr/>
  </w:style>
  <w:style w:type="paragraph" w:customStyle="1" w:styleId="Normal44">
    <w:name w:val="Normal_44"/>
    <w:qFormat/>
    <w:rPr>
      <w:sz w:val="24"/>
      <w:szCs w:val="24"/>
    </w:rPr>
  </w:style>
  <w:style w:type="table" w:customStyle="1" w:styleId="CDMRange218">
    <w:name w:val="CDM Range 2_18"/>
    <w:basedOn w:val="TableNormal"/>
    <w:next w:val="TableNormal"/>
    <w:semiHidden/>
    <w:tblPr/>
  </w:style>
  <w:style w:type="paragraph" w:customStyle="1" w:styleId="Normal95">
    <w:name w:val="Normal_95"/>
    <w:qFormat/>
    <w:rsid w:val="009A33D3"/>
    <w:rPr>
      <w:rFonts w:ascii="Calibri" w:eastAsia="Calibri" w:hAnsi="Calibri" w:cs="Calibri"/>
      <w:sz w:val="24"/>
      <w:szCs w:val="24"/>
      <w:lang w:val="en-CA" w:eastAsia="en-CA"/>
    </w:rPr>
  </w:style>
  <w:style w:type="table" w:customStyle="1" w:styleId="CVtable1">
    <w:name w:val="CV table1"/>
    <w:basedOn w:val="TableNormal"/>
    <w:rsid w:val="00473910"/>
    <w:rPr>
      <w:rFonts w:ascii="Calibri" w:eastAsia="Times"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5">
    <w:name w:val="Normal_45"/>
    <w:qFormat/>
    <w:rPr>
      <w:sz w:val="24"/>
      <w:szCs w:val="24"/>
    </w:rPr>
  </w:style>
  <w:style w:type="table" w:customStyle="1" w:styleId="CDMRange119">
    <w:name w:val="CDM Range 1_19"/>
    <w:basedOn w:val="TableNormal"/>
    <w:next w:val="TableNormal"/>
    <w:semiHidden/>
    <w:tblPr/>
  </w:style>
  <w:style w:type="paragraph" w:customStyle="1" w:styleId="Normal103">
    <w:name w:val="Normal_103"/>
    <w:qFormat/>
    <w:rsid w:val="007D18F7"/>
    <w:rPr>
      <w:rFonts w:ascii="Calibri" w:eastAsia="Calibri" w:hAnsi="Calibri" w:cs="Calibri"/>
      <w:sz w:val="24"/>
      <w:szCs w:val="24"/>
      <w:lang w:val="en-CA" w:eastAsia="en-CA"/>
    </w:rPr>
  </w:style>
  <w:style w:type="paragraph" w:customStyle="1" w:styleId="Normal46">
    <w:name w:val="Normal_46"/>
    <w:qFormat/>
    <w:rPr>
      <w:sz w:val="24"/>
      <w:szCs w:val="24"/>
    </w:rPr>
  </w:style>
  <w:style w:type="table" w:customStyle="1" w:styleId="CDMRange219">
    <w:name w:val="CDM Range 2_19"/>
    <w:basedOn w:val="TableNormal"/>
    <w:next w:val="TableNormal"/>
    <w:semiHidden/>
    <w:tblPr/>
  </w:style>
  <w:style w:type="paragraph" w:customStyle="1" w:styleId="Normal47">
    <w:name w:val="Normal_47"/>
    <w:qFormat/>
    <w:rPr>
      <w:sz w:val="24"/>
      <w:szCs w:val="24"/>
    </w:rPr>
  </w:style>
  <w:style w:type="table" w:customStyle="1" w:styleId="CDMRange120">
    <w:name w:val="CDM Range 1_20"/>
    <w:basedOn w:val="TableNormal"/>
    <w:next w:val="TableNormal"/>
    <w:semiHidden/>
    <w:tblPr/>
  </w:style>
  <w:style w:type="paragraph" w:customStyle="1" w:styleId="Normal48">
    <w:name w:val="Normal_48"/>
    <w:qFormat/>
    <w:rPr>
      <w:sz w:val="24"/>
      <w:szCs w:val="24"/>
    </w:rPr>
  </w:style>
  <w:style w:type="table" w:customStyle="1" w:styleId="CDMRange220">
    <w:name w:val="CDM Range 2_20"/>
    <w:basedOn w:val="TableNormal"/>
    <w:next w:val="TableNormal"/>
    <w:semiHidden/>
    <w:tblPr/>
  </w:style>
  <w:style w:type="paragraph" w:customStyle="1" w:styleId="Normal49">
    <w:name w:val="Normal_49"/>
    <w:qFormat/>
    <w:rPr>
      <w:sz w:val="24"/>
      <w:szCs w:val="24"/>
    </w:rPr>
  </w:style>
  <w:style w:type="table" w:customStyle="1" w:styleId="CDMRange121">
    <w:name w:val="CDM Range 1_21"/>
    <w:basedOn w:val="TableNormal"/>
    <w:next w:val="TableNormal"/>
    <w:semiHidden/>
    <w:tblPr/>
  </w:style>
  <w:style w:type="paragraph" w:customStyle="1" w:styleId="Normal110">
    <w:name w:val="Normal_110"/>
    <w:qFormat/>
    <w:rsid w:val="000D5BB1"/>
    <w:rPr>
      <w:rFonts w:ascii="Calibri" w:eastAsia="Calibri" w:hAnsi="Calibri" w:cs="Calibri"/>
      <w:sz w:val="24"/>
      <w:szCs w:val="24"/>
      <w:lang w:val="en-CA" w:eastAsia="en-CA"/>
    </w:rPr>
  </w:style>
  <w:style w:type="paragraph" w:customStyle="1" w:styleId="Normal126">
    <w:name w:val="Normal_126"/>
    <w:qFormat/>
    <w:rsid w:val="00B95AA2"/>
    <w:rPr>
      <w:rFonts w:ascii="Calibri" w:eastAsia="Calibri" w:hAnsi="Calibri" w:cs="Calibri"/>
      <w:sz w:val="24"/>
      <w:szCs w:val="24"/>
      <w:lang w:val="en-CA" w:eastAsia="en-CA"/>
    </w:rPr>
  </w:style>
  <w:style w:type="paragraph" w:customStyle="1" w:styleId="Normal50">
    <w:name w:val="Normal_50"/>
    <w:qFormat/>
    <w:rPr>
      <w:sz w:val="24"/>
      <w:szCs w:val="24"/>
    </w:rPr>
  </w:style>
  <w:style w:type="table" w:customStyle="1" w:styleId="CDMRange221">
    <w:name w:val="CDM Range 2_21"/>
    <w:basedOn w:val="TableNormal"/>
    <w:next w:val="TableNormal"/>
    <w:semiHidden/>
    <w:tblPr/>
  </w:style>
  <w:style w:type="paragraph" w:customStyle="1" w:styleId="Normal51">
    <w:name w:val="Normal_51"/>
    <w:qFormat/>
    <w:rPr>
      <w:sz w:val="24"/>
      <w:szCs w:val="24"/>
    </w:rPr>
  </w:style>
  <w:style w:type="table" w:customStyle="1" w:styleId="CDMRange122">
    <w:name w:val="CDM Range 1_22"/>
    <w:basedOn w:val="TableNormal"/>
    <w:next w:val="TableNormal"/>
    <w:semiHidden/>
    <w:tblPr/>
  </w:style>
  <w:style w:type="paragraph" w:customStyle="1" w:styleId="Normal55">
    <w:name w:val="Normal_55"/>
    <w:qFormat/>
    <w:rsid w:val="00A12EC9"/>
    <w:rPr>
      <w:sz w:val="24"/>
      <w:szCs w:val="24"/>
    </w:rPr>
  </w:style>
  <w:style w:type="table" w:customStyle="1" w:styleId="CDMRange223">
    <w:name w:val="CDM Range 2_23"/>
    <w:basedOn w:val="TableNormal"/>
    <w:semiHidden/>
    <w:rsid w:val="00A12EC9"/>
    <w:tblPr/>
  </w:style>
  <w:style w:type="paragraph" w:customStyle="1" w:styleId="Normal52">
    <w:name w:val="Normal_52"/>
    <w:qFormat/>
    <w:rPr>
      <w:sz w:val="24"/>
      <w:szCs w:val="24"/>
    </w:rPr>
  </w:style>
  <w:style w:type="table" w:customStyle="1" w:styleId="CDMRange222">
    <w:name w:val="CDM Range 2_22"/>
    <w:basedOn w:val="TableNormal"/>
    <w:next w:val="TableNormal"/>
    <w:semiHidden/>
    <w:tblPr/>
  </w:style>
  <w:style w:type="paragraph" w:customStyle="1" w:styleId="Normal56">
    <w:name w:val="Normal_56"/>
    <w:qFormat/>
    <w:rsid w:val="00750520"/>
    <w:rPr>
      <w:sz w:val="24"/>
      <w:szCs w:val="24"/>
    </w:rPr>
  </w:style>
  <w:style w:type="table" w:customStyle="1" w:styleId="CDMRange124">
    <w:name w:val="CDM Range 1_24"/>
    <w:basedOn w:val="TableNormal"/>
    <w:semiHidden/>
    <w:rsid w:val="00750520"/>
    <w:tblPr/>
  </w:style>
  <w:style w:type="paragraph" w:customStyle="1" w:styleId="Normal53">
    <w:name w:val="Normal_53"/>
    <w:qFormat/>
    <w:rPr>
      <w:sz w:val="24"/>
      <w:szCs w:val="24"/>
    </w:rPr>
  </w:style>
  <w:style w:type="table" w:customStyle="1" w:styleId="CDMRange123">
    <w:name w:val="CDM Range 1_23"/>
    <w:basedOn w:val="TableNormal"/>
    <w:next w:val="TableNormal"/>
    <w:semiHidden/>
    <w:tblPr/>
  </w:style>
  <w:style w:type="paragraph" w:customStyle="1" w:styleId="Normal57">
    <w:name w:val="Normal_57"/>
    <w:qFormat/>
    <w:rsid w:val="00C035DD"/>
    <w:rPr>
      <w:sz w:val="24"/>
      <w:szCs w:val="24"/>
    </w:rPr>
  </w:style>
  <w:style w:type="table" w:customStyle="1" w:styleId="CDMRange224">
    <w:name w:val="CDM Range 2_24"/>
    <w:basedOn w:val="TableNormal"/>
    <w:semiHidden/>
    <w:rsid w:val="00C035DD"/>
    <w:tblPr/>
  </w:style>
  <w:style w:type="paragraph" w:styleId="Revision">
    <w:name w:val="Revision"/>
    <w:hidden/>
    <w:uiPriority w:val="99"/>
    <w:semiHidden/>
    <w:rsid w:val="008A11E6"/>
    <w:rPr>
      <w:sz w:val="24"/>
      <w:szCs w:val="24"/>
      <w:lang w:val="en-CA" w:eastAsia="en-CA"/>
    </w:rPr>
  </w:style>
  <w:style w:type="character" w:styleId="CommentReference">
    <w:name w:val="annotation reference"/>
    <w:basedOn w:val="DefaultParagraphFont"/>
    <w:rsid w:val="008A0E14"/>
    <w:rPr>
      <w:sz w:val="16"/>
      <w:szCs w:val="16"/>
    </w:rPr>
  </w:style>
  <w:style w:type="paragraph" w:styleId="CommentText">
    <w:name w:val="annotation text"/>
    <w:basedOn w:val="Normal"/>
    <w:link w:val="CommentTextChar"/>
    <w:rsid w:val="008A0E14"/>
    <w:rPr>
      <w:sz w:val="20"/>
      <w:szCs w:val="20"/>
    </w:rPr>
  </w:style>
  <w:style w:type="character" w:customStyle="1" w:styleId="CommentTextChar">
    <w:name w:val="Comment Text Char"/>
    <w:basedOn w:val="DefaultParagraphFont"/>
    <w:link w:val="CommentText"/>
    <w:rsid w:val="008A0E14"/>
    <w:rPr>
      <w:lang w:val="en-CA" w:eastAsia="en-CA"/>
    </w:rPr>
  </w:style>
  <w:style w:type="paragraph" w:styleId="CommentSubject">
    <w:name w:val="annotation subject"/>
    <w:basedOn w:val="CommentText"/>
    <w:next w:val="CommentText"/>
    <w:link w:val="CommentSubjectChar"/>
    <w:rsid w:val="008A0E14"/>
    <w:rPr>
      <w:b/>
      <w:bCs/>
    </w:rPr>
  </w:style>
  <w:style w:type="character" w:customStyle="1" w:styleId="CommentSubjectChar">
    <w:name w:val="Comment Subject Char"/>
    <w:basedOn w:val="CommentTextChar"/>
    <w:link w:val="CommentSubject"/>
    <w:rsid w:val="008A0E14"/>
    <w:rPr>
      <w:b/>
      <w:bCs/>
      <w:lang w:val="en-CA" w:eastAsia="en-CA"/>
    </w:rPr>
  </w:style>
  <w:style w:type="paragraph" w:styleId="Header">
    <w:name w:val="header"/>
    <w:basedOn w:val="Normal"/>
    <w:link w:val="HeaderChar"/>
    <w:rsid w:val="00B51CD3"/>
    <w:pPr>
      <w:tabs>
        <w:tab w:val="center" w:pos="4513"/>
        <w:tab w:val="right" w:pos="9026"/>
      </w:tabs>
    </w:pPr>
  </w:style>
  <w:style w:type="character" w:customStyle="1" w:styleId="HeaderChar">
    <w:name w:val="Header Char"/>
    <w:basedOn w:val="DefaultParagraphFont"/>
    <w:link w:val="Header"/>
    <w:rsid w:val="00B51CD3"/>
    <w:rPr>
      <w:sz w:val="24"/>
      <w:szCs w:val="24"/>
      <w:lang w:val="en-CA" w:eastAsia="en-CA"/>
    </w:rPr>
  </w:style>
  <w:style w:type="paragraph" w:styleId="Footer">
    <w:name w:val="footer"/>
    <w:basedOn w:val="Normal"/>
    <w:link w:val="FooterChar"/>
    <w:rsid w:val="00B51CD3"/>
    <w:pPr>
      <w:tabs>
        <w:tab w:val="center" w:pos="4513"/>
        <w:tab w:val="right" w:pos="9026"/>
      </w:tabs>
    </w:pPr>
  </w:style>
  <w:style w:type="character" w:customStyle="1" w:styleId="FooterChar">
    <w:name w:val="Footer Char"/>
    <w:basedOn w:val="DefaultParagraphFont"/>
    <w:link w:val="Footer"/>
    <w:rsid w:val="00B51CD3"/>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0.xml" Id="rId26" /><Relationship Type="http://schemas.openxmlformats.org/officeDocument/2006/relationships/header" Target="header56.xml" Id="rId117" /><Relationship Type="http://schemas.openxmlformats.org/officeDocument/2006/relationships/header" Target="header8.xml" Id="rId21" /><Relationship Type="http://schemas.openxmlformats.org/officeDocument/2006/relationships/header" Target="header18.xml" Id="rId42" /><Relationship Type="http://schemas.openxmlformats.org/officeDocument/2006/relationships/footer" Target="footer20.xml" Id="rId47" /><Relationship Type="http://schemas.openxmlformats.org/officeDocument/2006/relationships/header" Target="header29.xml" Id="rId63" /><Relationship Type="http://schemas.openxmlformats.org/officeDocument/2006/relationships/header" Target="header31.xml" Id="rId68" /><Relationship Type="http://schemas.openxmlformats.org/officeDocument/2006/relationships/header" Target="header39.xml" Id="rId84" /><Relationship Type="http://schemas.openxmlformats.org/officeDocument/2006/relationships/footer" Target="footer41.xml" Id="rId89" /><Relationship Type="http://schemas.openxmlformats.org/officeDocument/2006/relationships/footer" Target="footer52.xml" Id="rId112" /><Relationship Type="http://schemas.openxmlformats.org/officeDocument/2006/relationships/footer" Target="footer4.xml" Id="rId16" /><Relationship Type="http://schemas.openxmlformats.org/officeDocument/2006/relationships/footer" Target="footer50.xml" Id="rId107" /><Relationship Type="http://schemas.openxmlformats.org/officeDocument/2006/relationships/footer" Target="footer2.xml" Id="rId11" /><Relationship Type="http://schemas.openxmlformats.org/officeDocument/2006/relationships/header" Target="header13.xml" Id="rId32" /><Relationship Type="http://schemas.openxmlformats.org/officeDocument/2006/relationships/footer" Target="footer15.xml" Id="rId37" /><Relationship Type="http://schemas.openxmlformats.org/officeDocument/2006/relationships/footer" Target="footer23.xml" Id="rId53" /><Relationship Type="http://schemas.openxmlformats.org/officeDocument/2006/relationships/footer" Target="footer25.xml" Id="rId58" /><Relationship Type="http://schemas.openxmlformats.org/officeDocument/2006/relationships/header" Target="header34.xml" Id="rId74" /><Relationship Type="http://schemas.openxmlformats.org/officeDocument/2006/relationships/footer" Target="footer36.xml" Id="rId79" /><Relationship Type="http://schemas.openxmlformats.org/officeDocument/2006/relationships/header" Target="header48.xml" Id="rId102" /><Relationship Type="http://schemas.openxmlformats.org/officeDocument/2006/relationships/theme" Target="theme/theme1.xml" Id="rId123" /><Relationship Type="http://schemas.openxmlformats.org/officeDocument/2006/relationships/webSettings" Target="webSettings.xml" Id="rId5" /><Relationship Type="http://schemas.openxmlformats.org/officeDocument/2006/relationships/header" Target="header42.xml" Id="rId90" /><Relationship Type="http://schemas.openxmlformats.org/officeDocument/2006/relationships/footer" Target="footer44.xml" Id="rId95" /><Relationship Type="http://schemas.openxmlformats.org/officeDocument/2006/relationships/footer" Target="footer7.xml" Id="rId22" /><Relationship Type="http://schemas.openxmlformats.org/officeDocument/2006/relationships/header" Target="header11.xml" Id="rId27" /><Relationship Type="http://schemas.openxmlformats.org/officeDocument/2006/relationships/footer" Target="footer18.xml" Id="rId43" /><Relationship Type="http://schemas.openxmlformats.org/officeDocument/2006/relationships/header" Target="header21.xml" Id="rId48" /><Relationship Type="http://schemas.openxmlformats.org/officeDocument/2006/relationships/footer" Target="footer28.xml" Id="rId64" /><Relationship Type="http://schemas.openxmlformats.org/officeDocument/2006/relationships/header" Target="header32.xml" Id="rId69" /><Relationship Type="http://schemas.openxmlformats.org/officeDocument/2006/relationships/footer" Target="footer53.xml" Id="rId113" /><Relationship Type="http://schemas.openxmlformats.org/officeDocument/2006/relationships/footer" Target="footer55.xml" Id="rId118" /><Relationship Type="http://schemas.openxmlformats.org/officeDocument/2006/relationships/header" Target="header37.xml" Id="rId80" /><Relationship Type="http://schemas.openxmlformats.org/officeDocument/2006/relationships/footer" Target="footer39.xml" Id="rId85" /><Relationship Type="http://schemas.openxmlformats.org/officeDocument/2006/relationships/header" Target="header3.xml" Id="rId12" /><Relationship Type="http://schemas.openxmlformats.org/officeDocument/2006/relationships/footer" Target="footer5.xml" Id="rId17" /><Relationship Type="http://schemas.openxmlformats.org/officeDocument/2006/relationships/header" Target="header14.xml" Id="rId33" /><Relationship Type="http://schemas.openxmlformats.org/officeDocument/2006/relationships/header" Target="header16.xml" Id="rId38" /><Relationship Type="http://schemas.openxmlformats.org/officeDocument/2006/relationships/footer" Target="footer26.xml" Id="rId59" /><Relationship Type="http://schemas.openxmlformats.org/officeDocument/2006/relationships/footer" Target="footer48.xml" Id="rId103" /><Relationship Type="http://schemas.openxmlformats.org/officeDocument/2006/relationships/header" Target="header51.xml" Id="rId108" /><Relationship Type="http://schemas.openxmlformats.org/officeDocument/2006/relationships/header" Target="header24.xml" Id="rId54" /><Relationship Type="http://schemas.openxmlformats.org/officeDocument/2006/relationships/footer" Target="footer31.xml" Id="rId70" /><Relationship Type="http://schemas.openxmlformats.org/officeDocument/2006/relationships/header" Target="header35.xml" Id="rId75" /><Relationship Type="http://schemas.openxmlformats.org/officeDocument/2006/relationships/footer" Target="footer42.xml" Id="rId91" /><Relationship Type="http://schemas.openxmlformats.org/officeDocument/2006/relationships/header" Target="header45.xml" Id="rId96" /><Relationship Type="http://schemas.openxmlformats.org/officeDocument/2006/relationships/footnotes" Target="footnotes.xml" Id="rId6" /><Relationship Type="http://schemas.openxmlformats.org/officeDocument/2006/relationships/footer" Target="footer8.xml" Id="rId23" /><Relationship Type="http://schemas.openxmlformats.org/officeDocument/2006/relationships/footer" Target="footer10.xml" Id="rId28" /><Relationship Type="http://schemas.openxmlformats.org/officeDocument/2006/relationships/footer" Target="footer21.xml" Id="rId49" /><Relationship Type="http://schemas.openxmlformats.org/officeDocument/2006/relationships/header" Target="header54.xml" Id="rId114" /><Relationship Type="http://schemas.openxmlformats.org/officeDocument/2006/relationships/footer" Target="footer56.xml" Id="rId119" /><Relationship Type="http://schemas.openxmlformats.org/officeDocument/2006/relationships/header" Target="header19.xml" Id="rId44" /><Relationship Type="http://schemas.openxmlformats.org/officeDocument/2006/relationships/header" Target="header27.xml" Id="rId60" /><Relationship Type="http://schemas.openxmlformats.org/officeDocument/2006/relationships/footer" Target="footer29.xml" Id="rId65" /><Relationship Type="http://schemas.openxmlformats.org/officeDocument/2006/relationships/header" Target="header38.xml" Id="rId81" /><Relationship Type="http://schemas.openxmlformats.org/officeDocument/2006/relationships/header" Target="header40.xml" Id="rId86"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3.xml" Id="rId13" /><Relationship Type="http://schemas.openxmlformats.org/officeDocument/2006/relationships/header" Target="header6.xml" Id="rId18" /><Relationship Type="http://schemas.openxmlformats.org/officeDocument/2006/relationships/header" Target="header17.xml" Id="rId39" /><Relationship Type="http://schemas.openxmlformats.org/officeDocument/2006/relationships/footer" Target="footer51.xml" Id="rId109" /><Relationship Type="http://schemas.openxmlformats.org/officeDocument/2006/relationships/footer" Target="footer13.xml" Id="rId34" /><Relationship Type="http://schemas.openxmlformats.org/officeDocument/2006/relationships/header" Target="header22.xml" Id="rId50" /><Relationship Type="http://schemas.openxmlformats.org/officeDocument/2006/relationships/footer" Target="footer24.xml" Id="rId55" /><Relationship Type="http://schemas.openxmlformats.org/officeDocument/2006/relationships/footer" Target="footer34.xml" Id="rId76" /><Relationship Type="http://schemas.openxmlformats.org/officeDocument/2006/relationships/footer" Target="footer45.xml" Id="rId97" /><Relationship Type="http://schemas.openxmlformats.org/officeDocument/2006/relationships/header" Target="header49.xml" Id="rId104" /><Relationship Type="http://schemas.openxmlformats.org/officeDocument/2006/relationships/header" Target="header57.xml" Id="rId120" /><Relationship Type="http://schemas.openxmlformats.org/officeDocument/2006/relationships/endnotes" Target="endnotes.xml" Id="rId7" /><Relationship Type="http://schemas.openxmlformats.org/officeDocument/2006/relationships/footer" Target="footer32.xml" Id="rId71" /><Relationship Type="http://schemas.openxmlformats.org/officeDocument/2006/relationships/header" Target="header43.xml" Id="rId92" /><Relationship Type="http://schemas.openxmlformats.org/officeDocument/2006/relationships/numbering" Target="numbering.xml" Id="rId2" /><Relationship Type="http://schemas.openxmlformats.org/officeDocument/2006/relationships/footer" Target="footer11.xml" Id="rId29" /><Relationship Type="http://schemas.openxmlformats.org/officeDocument/2006/relationships/header" Target="header9.xml" Id="rId24" /><Relationship Type="http://schemas.openxmlformats.org/officeDocument/2006/relationships/footer" Target="footer16.xml" Id="rId40" /><Relationship Type="http://schemas.openxmlformats.org/officeDocument/2006/relationships/header" Target="header20.xml" Id="rId45" /><Relationship Type="http://schemas.openxmlformats.org/officeDocument/2006/relationships/header" Target="header30.xml" Id="rId66" /><Relationship Type="http://schemas.openxmlformats.org/officeDocument/2006/relationships/header" Target="header41.xml" Id="rId87" /><Relationship Type="http://schemas.openxmlformats.org/officeDocument/2006/relationships/header" Target="header52.xml" Id="rId110" /><Relationship Type="http://schemas.openxmlformats.org/officeDocument/2006/relationships/footer" Target="footer54.xml" Id="rId115" /><Relationship Type="http://schemas.openxmlformats.org/officeDocument/2006/relationships/footer" Target="footer27.xml" Id="rId61" /><Relationship Type="http://schemas.openxmlformats.org/officeDocument/2006/relationships/footer" Target="footer37.xml" Id="rId82" /><Relationship Type="http://schemas.openxmlformats.org/officeDocument/2006/relationships/footer" Target="footer6.xml" Id="rId19" /><Relationship Type="http://schemas.openxmlformats.org/officeDocument/2006/relationships/header" Target="header4.xml" Id="rId14" /><Relationship Type="http://schemas.openxmlformats.org/officeDocument/2006/relationships/header" Target="header12.xml" Id="rId30" /><Relationship Type="http://schemas.openxmlformats.org/officeDocument/2006/relationships/footer" Target="footer14.xml" Id="rId35" /><Relationship Type="http://schemas.openxmlformats.org/officeDocument/2006/relationships/header" Target="header25.xml" Id="rId56" /><Relationship Type="http://schemas.openxmlformats.org/officeDocument/2006/relationships/footer" Target="footer35.xml" Id="rId77" /><Relationship Type="http://schemas.openxmlformats.org/officeDocument/2006/relationships/footer" Target="footer46.xml" Id="rId100" /><Relationship Type="http://schemas.openxmlformats.org/officeDocument/2006/relationships/header" Target="header50.xml" Id="rId105" /><Relationship Type="http://schemas.openxmlformats.org/officeDocument/2006/relationships/header" Target="header1.xml" Id="rId8" /><Relationship Type="http://schemas.openxmlformats.org/officeDocument/2006/relationships/header" Target="header23.xml" Id="rId51" /><Relationship Type="http://schemas.openxmlformats.org/officeDocument/2006/relationships/header" Target="header33.xml" Id="rId72" /><Relationship Type="http://schemas.openxmlformats.org/officeDocument/2006/relationships/header" Target="header44.xml" Id="rId93" /><Relationship Type="http://schemas.openxmlformats.org/officeDocument/2006/relationships/header" Target="header46.xml" Id="rId98" /><Relationship Type="http://schemas.openxmlformats.org/officeDocument/2006/relationships/footer" Target="footer57.xml" Id="rId121" /><Relationship Type="http://schemas.openxmlformats.org/officeDocument/2006/relationships/styles" Target="styles.xml" Id="rId3" /><Relationship Type="http://schemas.openxmlformats.org/officeDocument/2006/relationships/footer" Target="footer9.xml" Id="rId25" /><Relationship Type="http://schemas.openxmlformats.org/officeDocument/2006/relationships/footer" Target="footer19.xml" Id="rId46" /><Relationship Type="http://schemas.openxmlformats.org/officeDocument/2006/relationships/footer" Target="footer30.xml" Id="rId67" /><Relationship Type="http://schemas.openxmlformats.org/officeDocument/2006/relationships/header" Target="header55.xml" Id="rId116" /><Relationship Type="http://schemas.openxmlformats.org/officeDocument/2006/relationships/header" Target="header7.xml" Id="rId20" /><Relationship Type="http://schemas.openxmlformats.org/officeDocument/2006/relationships/footer" Target="footer17.xml" Id="rId41" /><Relationship Type="http://schemas.openxmlformats.org/officeDocument/2006/relationships/header" Target="header28.xml" Id="rId62" /><Relationship Type="http://schemas.openxmlformats.org/officeDocument/2006/relationships/footer" Target="footer38.xml" Id="rId83" /><Relationship Type="http://schemas.openxmlformats.org/officeDocument/2006/relationships/footer" Target="footer40.xml" Id="rId88" /><Relationship Type="http://schemas.openxmlformats.org/officeDocument/2006/relationships/header" Target="header53.xml" Id="rId111" /><Relationship Type="http://schemas.openxmlformats.org/officeDocument/2006/relationships/header" Target="header5.xml" Id="rId15" /><Relationship Type="http://schemas.openxmlformats.org/officeDocument/2006/relationships/header" Target="header15.xml" Id="rId36" /><Relationship Type="http://schemas.openxmlformats.org/officeDocument/2006/relationships/header" Target="header26.xml" Id="rId57" /><Relationship Type="http://schemas.openxmlformats.org/officeDocument/2006/relationships/footer" Target="footer49.xml" Id="rId106" /><Relationship Type="http://schemas.openxmlformats.org/officeDocument/2006/relationships/footer" Target="footer1.xml" Id="rId10" /><Relationship Type="http://schemas.openxmlformats.org/officeDocument/2006/relationships/footer" Target="footer12.xml" Id="rId31" /><Relationship Type="http://schemas.openxmlformats.org/officeDocument/2006/relationships/footer" Target="footer22.xml" Id="rId52" /><Relationship Type="http://schemas.openxmlformats.org/officeDocument/2006/relationships/footer" Target="footer33.xml" Id="rId73" /><Relationship Type="http://schemas.openxmlformats.org/officeDocument/2006/relationships/header" Target="header36.xml" Id="rId78" /><Relationship Type="http://schemas.openxmlformats.org/officeDocument/2006/relationships/footer" Target="footer43.xml" Id="rId94" /><Relationship Type="http://schemas.openxmlformats.org/officeDocument/2006/relationships/header" Target="header47.xml" Id="rId99" /><Relationship Type="http://schemas.openxmlformats.org/officeDocument/2006/relationships/footer" Target="footer47.xml" Id="rId101" /><Relationship Type="http://schemas.openxmlformats.org/officeDocument/2006/relationships/fontTable" Target="fontTable.xml" Id="rId122" /><Relationship Type="http://schemas.openxmlformats.org/officeDocument/2006/relationships/customXml" Target="/customXml/item2.xml" Id="R2d2fbce775f24f9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4FEB93B0D38B3BDFE05400144FFB2061" version="1.0.0">
  <systemFields>
    <field name="Objective-Id">
      <value order="0">A68298488</value>
    </field>
    <field name="Objective-Title">
      <value order="0">FINAL CRA 2025-26 financial statements</value>
    </field>
    <field name="Objective-Description">
      <value order="0"/>
    </field>
    <field name="Objective-CreationStamp">
      <value order="0">2026-10-12T04:44:11Z</value>
    </field>
    <field name="Objective-IsApproved">
      <value order="0">false</value>
    </field>
    <field name="Objective-IsPublished">
      <value order="0">true</value>
    </field>
    <field name="Objective-DatePublished">
      <value order="0">2026-10-12T04:45:00Z</value>
    </field>
    <field name="Objective-ModificationStamp">
      <value order="0">2026-10-12T04:45:00Z</value>
    </field>
    <field name="Objective-Owner">
      <value order="0">Fiona Codd</value>
    </field>
    <field name="Objective-Path">
      <value order="0">Whole of ACT Government:CRA - City Renewal Authority:04. Corporate Governance:Annual Reports:2025-26:Content Development:7. Web page</value>
    </field>
    <field name="Objective-Parent">
      <value order="0">7. Web page</value>
    </field>
    <field name="Objective-State">
      <value order="0">Published</value>
    </field>
    <field name="Objective-VersionId">
      <value order="0">vA85633498</value>
    </field>
    <field name="Objective-Version">
      <value order="0">1.0</value>
    </field>
    <field name="Objective-VersionNumber">
      <value order="0">2</value>
    </field>
    <field name="Objective-VersionComment">
      <value order="0">Version 2</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17125</Words>
  <Characters>97619</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Paul-XP64</dc:creator>
  <cp:lastModifiedBy>Codd, Fiona</cp:lastModifiedBy>
  <cp:revision>3</cp:revision>
  <cp:lastPrinted>2026-07-23T22:30:00Z</cp:lastPrinted>
  <dcterms:created xsi:type="dcterms:W3CDTF">2026-10-12T04:43:00Z</dcterms:created>
  <dcterms:modified xsi:type="dcterms:W3CDTF">2026-10-12T04:44:00Z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69af8531-eb46-4968-8cb3-105d2f5ea87e_Enabled">
    <vt:lpwstr>true</vt:lpwstr>
  </op:property>
  <op:property fmtid="{D5CDD505-2E9C-101B-9397-08002B2CF9AE}" pid="3" name="MSIP_Label_69af8531-eb46-4968-8cb3-105d2f5ea87e_SetDate">
    <vt:lpwstr>2026-07-23T23:03:06Z</vt:lpwstr>
  </op:property>
  <op:property fmtid="{D5CDD505-2E9C-101B-9397-08002B2CF9AE}" pid="4" name="MSIP_Label_69af8531-eb46-4968-8cb3-105d2f5ea87e_Method">
    <vt:lpwstr>Standard</vt:lpwstr>
  </op:property>
  <op:property fmtid="{D5CDD505-2E9C-101B-9397-08002B2CF9AE}" pid="5" name="MSIP_Label_69af8531-eb46-4968-8cb3-105d2f5ea87e_Name">
    <vt:lpwstr>Official - No Marking</vt:lpwstr>
  </op:property>
  <op:property fmtid="{D5CDD505-2E9C-101B-9397-08002B2CF9AE}" pid="6" name="MSIP_Label_69af8531-eb46-4968-8cb3-105d2f5ea87e_SiteId">
    <vt:lpwstr>b46c1908-0334-4236-b978-585ee88e4199</vt:lpwstr>
  </op:property>
  <op:property fmtid="{D5CDD505-2E9C-101B-9397-08002B2CF9AE}" pid="7" name="MSIP_Label_69af8531-eb46-4968-8cb3-105d2f5ea87e_ActionId">
    <vt:lpwstr>4b972483-325d-49f8-955f-ba0c97e03ddf</vt:lpwstr>
  </op:property>
  <op:property fmtid="{D5CDD505-2E9C-101B-9397-08002B2CF9AE}" pid="8" name="MSIP_Label_69af8531-eb46-4968-8cb3-105d2f5ea87e_ContentBits">
    <vt:lpwstr>0</vt:lpwstr>
  </op:property>
  <op:property fmtid="{D5CDD505-2E9C-101B-9397-08002B2CF9AE}" pid="9" name="MSIP_Label_69af8531-eb46-4968-8cb3-105d2f5ea87e_Tag">
    <vt:lpwstr>10, 3, 0, 1</vt:lpwstr>
  </op:property>
  <op:property fmtid="{D5CDD505-2E9C-101B-9397-08002B2CF9AE}" pid="10" name="Objective-Comment">
    <vt:lpwstr/>
  </op:property>
  <op:property fmtid="{D5CDD505-2E9C-101B-9397-08002B2CF9AE}" pid="11" name="Customer-Id">
    <vt:lpwstr>4FEB93B0D38B3BDFE05400144FFB2061</vt:lpwstr>
  </op:property>
  <op:property fmtid="{D5CDD505-2E9C-101B-9397-08002B2CF9AE}" pid="12" name="Objective-Id">
    <vt:lpwstr>A68298488</vt:lpwstr>
  </op:property>
  <op:property fmtid="{D5CDD505-2E9C-101B-9397-08002B2CF9AE}" pid="13" name="Objective-Title">
    <vt:lpwstr>FINAL CRA 2025-26 financial statements</vt:lpwstr>
  </op:property>
  <op:property fmtid="{D5CDD505-2E9C-101B-9397-08002B2CF9AE}" pid="14" name="Objective-Description">
    <vt:lpwstr/>
  </op:property>
  <op:property fmtid="{D5CDD505-2E9C-101B-9397-08002B2CF9AE}" pid="15" name="Objective-CreationStamp">
    <vt:filetime>2026-10-12T04:44:11Z</vt:filetime>
  </op:property>
  <op:property fmtid="{D5CDD505-2E9C-101B-9397-08002B2CF9AE}" pid="16" name="Objective-IsApproved">
    <vt:bool>false</vt:bool>
  </op:property>
  <op:property fmtid="{D5CDD505-2E9C-101B-9397-08002B2CF9AE}" pid="17" name="Objective-IsPublished">
    <vt:bool>true</vt:bool>
  </op:property>
  <op:property fmtid="{D5CDD505-2E9C-101B-9397-08002B2CF9AE}" pid="18" name="Objective-DatePublished">
    <vt:filetime>2026-10-12T04:45:00Z</vt:filetime>
  </op:property>
  <op:property fmtid="{D5CDD505-2E9C-101B-9397-08002B2CF9AE}" pid="19" name="Objective-ModificationStamp">
    <vt:filetime>2026-10-12T04:45:00Z</vt:filetime>
  </op:property>
  <op:property fmtid="{D5CDD505-2E9C-101B-9397-08002B2CF9AE}" pid="20" name="Objective-Owner">
    <vt:lpwstr>Fiona Codd</vt:lpwstr>
  </op:property>
  <op:property fmtid="{D5CDD505-2E9C-101B-9397-08002B2CF9AE}" pid="21" name="Objective-Path">
    <vt:lpwstr>Whole of ACT Government:CRA - City Renewal Authority:04. Corporate Governance:Annual Reports:2025-26:Content Development:7. Web page</vt:lpwstr>
  </op:property>
  <op:property fmtid="{D5CDD505-2E9C-101B-9397-08002B2CF9AE}" pid="22" name="Objective-Parent">
    <vt:lpwstr>7. Web page</vt:lpwstr>
  </op:property>
  <op:property fmtid="{D5CDD505-2E9C-101B-9397-08002B2CF9AE}" pid="23" name="Objective-State">
    <vt:lpwstr>Published</vt:lpwstr>
  </op:property>
  <op:property fmtid="{D5CDD505-2E9C-101B-9397-08002B2CF9AE}" pid="24" name="Objective-VersionId">
    <vt:lpwstr>vA85633498</vt:lpwstr>
  </op:property>
  <op:property fmtid="{D5CDD505-2E9C-101B-9397-08002B2CF9AE}" pid="25" name="Objective-Version">
    <vt:lpwstr>1.0</vt:lpwstr>
  </op:property>
  <op:property fmtid="{D5CDD505-2E9C-101B-9397-08002B2CF9AE}" pid="26" name="Objective-VersionNumber">
    <vt:r8>2</vt:r8>
  </op:property>
  <op:property fmtid="{D5CDD505-2E9C-101B-9397-08002B2CF9AE}" pid="27" name="Objective-VersionComment">
    <vt:lpwstr>Version 2</vt:lpwstr>
  </op:property>
  <op:property fmtid="{D5CDD505-2E9C-101B-9397-08002B2CF9AE}" pid="28" name="Objective-FileNumber">
    <vt:lpwstr/>
  </op:property>
  <op:property fmtid="{D5CDD505-2E9C-101B-9397-08002B2CF9AE}" pid="29" name="Objective-Classification">
    <vt:lpwstr/>
  </op:property>
  <op:property fmtid="{D5CDD505-2E9C-101B-9397-08002B2CF9AE}" pid="30" name="Objective-Caveats">
    <vt:lpwstr/>
  </op:property>
  <op:property fmtid="{D5CDD505-2E9C-101B-9397-08002B2CF9AE}" pid="31" name="Objective-Owner Agency">
    <vt:lpwstr>CRA</vt:lpwstr>
  </op:property>
  <op:property fmtid="{D5CDD505-2E9C-101B-9397-08002B2CF9AE}" pid="32" name="Objective-Document Type">
    <vt:lpwstr>0-Document</vt:lpwstr>
  </op:property>
  <op:property fmtid="{D5CDD505-2E9C-101B-9397-08002B2CF9AE}" pid="33" name="Objective-Language">
    <vt:lpwstr>English (en)</vt:lpwstr>
  </op:property>
  <op:property fmtid="{D5CDD505-2E9C-101B-9397-08002B2CF9AE}" pid="34" name="Objective-Jurisdiction">
    <vt:lpwstr>ACT</vt:lpwstr>
  </op:property>
  <op:property fmtid="{D5CDD505-2E9C-101B-9397-08002B2CF9AE}" pid="35" name="Objective-Customers">
    <vt:lpwstr/>
  </op:property>
  <op:property fmtid="{D5CDD505-2E9C-101B-9397-08002B2CF9AE}" pid="36" name="Objective-Places">
    <vt:lpwstr/>
  </op:property>
  <op:property fmtid="{D5CDD505-2E9C-101B-9397-08002B2CF9AE}" pid="37" name="Objective-Transaction Reference">
    <vt:lpwstr/>
  </op:property>
  <op:property fmtid="{D5CDD505-2E9C-101B-9397-08002B2CF9AE}" pid="38" name="Objective-Document Created By">
    <vt:lpwstr/>
  </op:property>
  <op:property fmtid="{D5CDD505-2E9C-101B-9397-08002B2CF9AE}" pid="39" name="Objective-Document Created On">
    <vt:lpwstr/>
  </op:property>
  <op:property fmtid="{D5CDD505-2E9C-101B-9397-08002B2CF9AE}" pid="40" name="Objective-Covers Period From">
    <vt:lpwstr/>
  </op:property>
  <op:property fmtid="{D5CDD505-2E9C-101B-9397-08002B2CF9AE}" pid="41" name="Objective-Covers Period To">
    <vt:lpwstr/>
  </op:property>
  <op:property fmtid="{D5CDD505-2E9C-101B-9397-08002B2CF9AE}" pid="42" name="Objective-Status">
    <vt:lpwstr/>
  </op:property>
  <op:property fmtid="{D5CDD505-2E9C-101B-9397-08002B2CF9AE}" pid="43" name="Objective-S28 Exemption Number">
    <vt:lpwstr/>
  </op:property>
  <op:property fmtid="{D5CDD505-2E9C-101B-9397-08002B2CF9AE}" pid="44" name="Objective-S28 Exemption">
    <vt:lpwstr/>
  </op:property>
  <op:property fmtid="{D5CDD505-2E9C-101B-9397-08002B2CF9AE}" pid="45" name="Objective-S28 Exemption Reason">
    <vt:lpwstr/>
  </op:property>
  <op:property fmtid="{D5CDD505-2E9C-101B-9397-08002B2CF9AE}" pid="46" name="Objective-S28 Comments if partial exemption">
    <vt:lpwstr/>
  </op:property>
  <op:property fmtid="{D5CDD505-2E9C-101B-9397-08002B2CF9AE}" pid="47" name="Objective-S28 Date Approved">
    <vt:lpwstr/>
  </op:property>
</op:Properties>
</file>