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9124" w14:textId="2FC32AE4" w:rsidR="006D5B60" w:rsidRDefault="006D5B60" w:rsidP="006D5B60">
      <w:bookmarkStart w:id="0" w:name="_GoBack"/>
      <w:bookmarkEnd w:id="0"/>
      <w:r>
        <w:rPr>
          <w:noProof/>
        </w:rPr>
        <w:drawing>
          <wp:inline distT="0" distB="0" distL="0" distR="0" wp14:anchorId="6D513EB9" wp14:editId="02D2D4BC">
            <wp:extent cx="1965600" cy="553489"/>
            <wp:effectExtent l="0" t="0" r="0" b="0"/>
            <wp:docPr id="462727205" name="Picture 5" descr="ACT Government - City Renewal Authority" title="ACT Government - City Renew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965600" cy="553489"/>
                    </a:xfrm>
                    <a:prstGeom prst="rect">
                      <a:avLst/>
                    </a:prstGeom>
                  </pic:spPr>
                </pic:pic>
              </a:graphicData>
            </a:graphic>
          </wp:inline>
        </w:drawing>
      </w:r>
    </w:p>
    <w:p w14:paraId="674FC6E1" w14:textId="2443CC93" w:rsidR="00AF0899" w:rsidRPr="00080615" w:rsidRDefault="0031577E" w:rsidP="00DF74BA">
      <w:pPr>
        <w:pStyle w:val="Title"/>
      </w:pPr>
      <w:r>
        <w:t xml:space="preserve">Dickson </w:t>
      </w:r>
      <w:r w:rsidR="4981FADD">
        <w:t>Grants</w:t>
      </w:r>
    </w:p>
    <w:p w14:paraId="7A8D8245" w14:textId="5ED6C701" w:rsidR="00AF0899" w:rsidRDefault="4981FADD" w:rsidP="00AF0899">
      <w:pPr>
        <w:pStyle w:val="Subtitle"/>
      </w:pPr>
      <w:r>
        <w:t>Program Guidelines</w:t>
      </w:r>
    </w:p>
    <w:p w14:paraId="62A6D8D9" w14:textId="1CCF174C" w:rsidR="006D5B60" w:rsidRDefault="006D5B60" w:rsidP="00AF0899">
      <w:r>
        <w:fldChar w:fldCharType="begin"/>
      </w:r>
      <w:r>
        <w:instrText xml:space="preserve"> DATE \@ "d MMMM yyyy" </w:instrText>
      </w:r>
      <w:r>
        <w:fldChar w:fldCharType="separate"/>
      </w:r>
      <w:r w:rsidR="00AD6041">
        <w:rPr>
          <w:noProof/>
        </w:rPr>
        <w:t>15 November 2019</w:t>
      </w:r>
      <w:r>
        <w:fldChar w:fldCharType="end"/>
      </w:r>
    </w:p>
    <w:p w14:paraId="21CB9DC9" w14:textId="40018FD2" w:rsidR="00AF0899" w:rsidRDefault="00610992" w:rsidP="00AF0899">
      <w:r>
        <w:rPr>
          <w:noProof/>
          <w:lang w:eastAsia="en-AU"/>
        </w:rPr>
        <w:drawing>
          <wp:inline distT="0" distB="0" distL="0" distR="0" wp14:anchorId="16F754DE" wp14:editId="785C12E8">
            <wp:extent cx="5731510" cy="5728350"/>
            <wp:effectExtent l="0" t="0" r="2540" b="571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5728350"/>
                    </a:xfrm>
                    <a:prstGeom prst="rect">
                      <a:avLst/>
                    </a:prstGeom>
                  </pic:spPr>
                </pic:pic>
              </a:graphicData>
            </a:graphic>
          </wp:inline>
        </w:drawing>
      </w:r>
      <w:r w:rsidR="00AF0899">
        <w:br w:type="page"/>
      </w:r>
    </w:p>
    <w:p w14:paraId="1B70E04B" w14:textId="77777777" w:rsidR="00AF0899" w:rsidRDefault="00AF0899" w:rsidP="00AF0899">
      <w:pPr>
        <w:pStyle w:val="TOCHeading"/>
      </w:pPr>
      <w:r>
        <w:lastRenderedPageBreak/>
        <w:t>Contents</w:t>
      </w:r>
    </w:p>
    <w:p w14:paraId="1190AA1D" w14:textId="548B4C5C" w:rsidR="00726E9A" w:rsidRDefault="003449A0">
      <w:pPr>
        <w:pStyle w:val="TOC1"/>
        <w:tabs>
          <w:tab w:val="left" w:pos="567"/>
        </w:tabs>
        <w:rPr>
          <w:rFonts w:asciiTheme="minorHAnsi" w:eastAsiaTheme="minorEastAsia" w:hAnsiTheme="minorHAnsi"/>
          <w:b w:val="0"/>
          <w:noProof/>
          <w:sz w:val="22"/>
          <w:szCs w:val="22"/>
          <w:lang w:eastAsia="en-AU"/>
        </w:rPr>
      </w:pPr>
      <w:r>
        <w:rPr>
          <w:caps/>
          <w:color w:val="FFFFFF" w:themeColor="background1"/>
        </w:rPr>
        <w:fldChar w:fldCharType="begin"/>
      </w:r>
      <w:r>
        <w:rPr>
          <w:caps/>
          <w:color w:val="FFFFFF" w:themeColor="background1"/>
        </w:rPr>
        <w:instrText xml:space="preserve"> TOC \o "2-3" \h \z \t "Heading 1,1,Heading 1 Numbered,1" </w:instrText>
      </w:r>
      <w:r>
        <w:rPr>
          <w:caps/>
          <w:color w:val="FFFFFF" w:themeColor="background1"/>
        </w:rPr>
        <w:fldChar w:fldCharType="separate"/>
      </w:r>
      <w:hyperlink w:anchor="_Toc12274619" w:history="1">
        <w:r w:rsidR="00726E9A" w:rsidRPr="00BF5DFE">
          <w:rPr>
            <w:rStyle w:val="Hyperlink"/>
            <w:noProof/>
          </w:rPr>
          <w:t>1.</w:t>
        </w:r>
        <w:r w:rsidR="00726E9A">
          <w:rPr>
            <w:rFonts w:asciiTheme="minorHAnsi" w:eastAsiaTheme="minorEastAsia" w:hAnsiTheme="minorHAnsi"/>
            <w:b w:val="0"/>
            <w:noProof/>
            <w:sz w:val="22"/>
            <w:szCs w:val="22"/>
            <w:lang w:eastAsia="en-AU"/>
          </w:rPr>
          <w:tab/>
        </w:r>
        <w:r w:rsidR="00726E9A" w:rsidRPr="00BF5DFE">
          <w:rPr>
            <w:rStyle w:val="Hyperlink"/>
            <w:noProof/>
          </w:rPr>
          <w:t>The Pitch</w:t>
        </w:r>
        <w:r w:rsidR="00726E9A">
          <w:rPr>
            <w:noProof/>
            <w:webHidden/>
          </w:rPr>
          <w:tab/>
        </w:r>
        <w:r w:rsidR="00726E9A">
          <w:rPr>
            <w:noProof/>
            <w:webHidden/>
          </w:rPr>
          <w:fldChar w:fldCharType="begin"/>
        </w:r>
        <w:r w:rsidR="00726E9A">
          <w:rPr>
            <w:noProof/>
            <w:webHidden/>
          </w:rPr>
          <w:instrText xml:space="preserve"> PAGEREF _Toc12274619 \h </w:instrText>
        </w:r>
        <w:r w:rsidR="00726E9A">
          <w:rPr>
            <w:noProof/>
            <w:webHidden/>
          </w:rPr>
        </w:r>
        <w:r w:rsidR="00726E9A">
          <w:rPr>
            <w:noProof/>
            <w:webHidden/>
          </w:rPr>
          <w:fldChar w:fldCharType="separate"/>
        </w:r>
        <w:r w:rsidR="003104B6">
          <w:rPr>
            <w:noProof/>
            <w:webHidden/>
          </w:rPr>
          <w:t>3</w:t>
        </w:r>
        <w:r w:rsidR="00726E9A">
          <w:rPr>
            <w:noProof/>
            <w:webHidden/>
          </w:rPr>
          <w:fldChar w:fldCharType="end"/>
        </w:r>
      </w:hyperlink>
    </w:p>
    <w:p w14:paraId="350E436C" w14:textId="5814151C" w:rsidR="00726E9A" w:rsidRDefault="00AD6041">
      <w:pPr>
        <w:pStyle w:val="TOC1"/>
        <w:tabs>
          <w:tab w:val="left" w:pos="567"/>
        </w:tabs>
        <w:rPr>
          <w:rFonts w:asciiTheme="minorHAnsi" w:eastAsiaTheme="minorEastAsia" w:hAnsiTheme="minorHAnsi"/>
          <w:b w:val="0"/>
          <w:noProof/>
          <w:sz w:val="22"/>
          <w:szCs w:val="22"/>
          <w:lang w:eastAsia="en-AU"/>
        </w:rPr>
      </w:pPr>
      <w:hyperlink w:anchor="_Toc12274624" w:history="1">
        <w:r w:rsidR="00726E9A" w:rsidRPr="00BF5DFE">
          <w:rPr>
            <w:rStyle w:val="Hyperlink"/>
            <w:noProof/>
          </w:rPr>
          <w:t>2.</w:t>
        </w:r>
        <w:r w:rsidR="00726E9A">
          <w:rPr>
            <w:rFonts w:asciiTheme="minorHAnsi" w:eastAsiaTheme="minorEastAsia" w:hAnsiTheme="minorHAnsi"/>
            <w:b w:val="0"/>
            <w:noProof/>
            <w:sz w:val="22"/>
            <w:szCs w:val="22"/>
            <w:lang w:eastAsia="en-AU"/>
          </w:rPr>
          <w:tab/>
        </w:r>
        <w:r w:rsidR="00726E9A" w:rsidRPr="00BF5DFE">
          <w:rPr>
            <w:rStyle w:val="Hyperlink"/>
            <w:noProof/>
          </w:rPr>
          <w:t>Key Details</w:t>
        </w:r>
        <w:r w:rsidR="00726E9A">
          <w:rPr>
            <w:noProof/>
            <w:webHidden/>
          </w:rPr>
          <w:tab/>
        </w:r>
        <w:r w:rsidR="00726E9A">
          <w:rPr>
            <w:noProof/>
            <w:webHidden/>
          </w:rPr>
          <w:fldChar w:fldCharType="begin"/>
        </w:r>
        <w:r w:rsidR="00726E9A">
          <w:rPr>
            <w:noProof/>
            <w:webHidden/>
          </w:rPr>
          <w:instrText xml:space="preserve"> PAGEREF _Toc12274624 \h </w:instrText>
        </w:r>
        <w:r w:rsidR="00726E9A">
          <w:rPr>
            <w:noProof/>
            <w:webHidden/>
          </w:rPr>
        </w:r>
        <w:r w:rsidR="00726E9A">
          <w:rPr>
            <w:noProof/>
            <w:webHidden/>
          </w:rPr>
          <w:fldChar w:fldCharType="separate"/>
        </w:r>
        <w:r w:rsidR="003104B6">
          <w:rPr>
            <w:noProof/>
            <w:webHidden/>
          </w:rPr>
          <w:t>4</w:t>
        </w:r>
        <w:r w:rsidR="00726E9A">
          <w:rPr>
            <w:noProof/>
            <w:webHidden/>
          </w:rPr>
          <w:fldChar w:fldCharType="end"/>
        </w:r>
      </w:hyperlink>
    </w:p>
    <w:p w14:paraId="7F3D4B9D" w14:textId="1F601159" w:rsidR="00726E9A" w:rsidRDefault="00AD6041">
      <w:pPr>
        <w:pStyle w:val="TOC1"/>
        <w:tabs>
          <w:tab w:val="left" w:pos="567"/>
        </w:tabs>
        <w:rPr>
          <w:rFonts w:asciiTheme="minorHAnsi" w:eastAsiaTheme="minorEastAsia" w:hAnsiTheme="minorHAnsi"/>
          <w:b w:val="0"/>
          <w:noProof/>
          <w:sz w:val="22"/>
          <w:szCs w:val="22"/>
          <w:lang w:eastAsia="en-AU"/>
        </w:rPr>
      </w:pPr>
      <w:hyperlink w:anchor="_Toc12274625" w:history="1">
        <w:r w:rsidR="00726E9A" w:rsidRPr="00BF5DFE">
          <w:rPr>
            <w:rStyle w:val="Hyperlink"/>
            <w:noProof/>
          </w:rPr>
          <w:t>3.</w:t>
        </w:r>
        <w:r w:rsidR="00726E9A">
          <w:rPr>
            <w:rFonts w:asciiTheme="minorHAnsi" w:eastAsiaTheme="minorEastAsia" w:hAnsiTheme="minorHAnsi"/>
            <w:b w:val="0"/>
            <w:noProof/>
            <w:sz w:val="22"/>
            <w:szCs w:val="22"/>
            <w:lang w:eastAsia="en-AU"/>
          </w:rPr>
          <w:tab/>
        </w:r>
        <w:r w:rsidR="00726E9A" w:rsidRPr="00BF5DFE">
          <w:rPr>
            <w:rStyle w:val="Hyperlink"/>
            <w:noProof/>
          </w:rPr>
          <w:t>Background</w:t>
        </w:r>
        <w:r w:rsidR="00726E9A">
          <w:rPr>
            <w:noProof/>
            <w:webHidden/>
          </w:rPr>
          <w:tab/>
        </w:r>
        <w:r w:rsidR="00726E9A">
          <w:rPr>
            <w:noProof/>
            <w:webHidden/>
          </w:rPr>
          <w:fldChar w:fldCharType="begin"/>
        </w:r>
        <w:r w:rsidR="00726E9A">
          <w:rPr>
            <w:noProof/>
            <w:webHidden/>
          </w:rPr>
          <w:instrText xml:space="preserve"> PAGEREF _Toc12274625 \h </w:instrText>
        </w:r>
        <w:r w:rsidR="00726E9A">
          <w:rPr>
            <w:noProof/>
            <w:webHidden/>
          </w:rPr>
        </w:r>
        <w:r w:rsidR="00726E9A">
          <w:rPr>
            <w:noProof/>
            <w:webHidden/>
          </w:rPr>
          <w:fldChar w:fldCharType="separate"/>
        </w:r>
        <w:r w:rsidR="003104B6">
          <w:rPr>
            <w:noProof/>
            <w:webHidden/>
          </w:rPr>
          <w:t>5</w:t>
        </w:r>
        <w:r w:rsidR="00726E9A">
          <w:rPr>
            <w:noProof/>
            <w:webHidden/>
          </w:rPr>
          <w:fldChar w:fldCharType="end"/>
        </w:r>
      </w:hyperlink>
    </w:p>
    <w:p w14:paraId="54B94C90" w14:textId="12D40821" w:rsidR="00726E9A" w:rsidRDefault="00AD6041">
      <w:pPr>
        <w:pStyle w:val="TOC1"/>
        <w:tabs>
          <w:tab w:val="left" w:pos="567"/>
        </w:tabs>
        <w:rPr>
          <w:rFonts w:asciiTheme="minorHAnsi" w:eastAsiaTheme="minorEastAsia" w:hAnsiTheme="minorHAnsi"/>
          <w:b w:val="0"/>
          <w:noProof/>
          <w:sz w:val="22"/>
          <w:szCs w:val="22"/>
          <w:lang w:eastAsia="en-AU"/>
        </w:rPr>
      </w:pPr>
      <w:hyperlink w:anchor="_Toc12274628" w:history="1">
        <w:r w:rsidR="00726E9A" w:rsidRPr="00BF5DFE">
          <w:rPr>
            <w:rStyle w:val="Hyperlink"/>
            <w:noProof/>
          </w:rPr>
          <w:t>4.</w:t>
        </w:r>
        <w:r w:rsidR="00726E9A">
          <w:rPr>
            <w:rFonts w:asciiTheme="minorHAnsi" w:eastAsiaTheme="minorEastAsia" w:hAnsiTheme="minorHAnsi"/>
            <w:b w:val="0"/>
            <w:noProof/>
            <w:sz w:val="22"/>
            <w:szCs w:val="22"/>
            <w:lang w:eastAsia="en-AU"/>
          </w:rPr>
          <w:tab/>
        </w:r>
        <w:r w:rsidR="00726E9A" w:rsidRPr="00BF5DFE">
          <w:rPr>
            <w:rStyle w:val="Hyperlink"/>
            <w:noProof/>
          </w:rPr>
          <w:t>Eligible Projects</w:t>
        </w:r>
        <w:r w:rsidR="00726E9A">
          <w:rPr>
            <w:noProof/>
            <w:webHidden/>
          </w:rPr>
          <w:tab/>
        </w:r>
        <w:r w:rsidR="00726E9A">
          <w:rPr>
            <w:noProof/>
            <w:webHidden/>
          </w:rPr>
          <w:fldChar w:fldCharType="begin"/>
        </w:r>
        <w:r w:rsidR="00726E9A">
          <w:rPr>
            <w:noProof/>
            <w:webHidden/>
          </w:rPr>
          <w:instrText xml:space="preserve"> PAGEREF _Toc12274628 \h </w:instrText>
        </w:r>
        <w:r w:rsidR="00726E9A">
          <w:rPr>
            <w:noProof/>
            <w:webHidden/>
          </w:rPr>
        </w:r>
        <w:r w:rsidR="00726E9A">
          <w:rPr>
            <w:noProof/>
            <w:webHidden/>
          </w:rPr>
          <w:fldChar w:fldCharType="separate"/>
        </w:r>
        <w:r w:rsidR="003104B6">
          <w:rPr>
            <w:noProof/>
            <w:webHidden/>
          </w:rPr>
          <w:t>6</w:t>
        </w:r>
        <w:r w:rsidR="00726E9A">
          <w:rPr>
            <w:noProof/>
            <w:webHidden/>
          </w:rPr>
          <w:fldChar w:fldCharType="end"/>
        </w:r>
      </w:hyperlink>
    </w:p>
    <w:p w14:paraId="7A83E780" w14:textId="585F6BCD" w:rsidR="00726E9A" w:rsidRDefault="00AD6041">
      <w:pPr>
        <w:pStyle w:val="TOC1"/>
        <w:tabs>
          <w:tab w:val="left" w:pos="567"/>
        </w:tabs>
        <w:rPr>
          <w:rFonts w:asciiTheme="minorHAnsi" w:eastAsiaTheme="minorEastAsia" w:hAnsiTheme="minorHAnsi"/>
          <w:b w:val="0"/>
          <w:noProof/>
          <w:sz w:val="22"/>
          <w:szCs w:val="22"/>
          <w:lang w:eastAsia="en-AU"/>
        </w:rPr>
      </w:pPr>
      <w:hyperlink w:anchor="_Toc12274632" w:history="1">
        <w:r w:rsidR="00726E9A" w:rsidRPr="00BF5DFE">
          <w:rPr>
            <w:rStyle w:val="Hyperlink"/>
            <w:noProof/>
          </w:rPr>
          <w:t>5.</w:t>
        </w:r>
        <w:r w:rsidR="00726E9A">
          <w:rPr>
            <w:rFonts w:asciiTheme="minorHAnsi" w:eastAsiaTheme="minorEastAsia" w:hAnsiTheme="minorHAnsi"/>
            <w:b w:val="0"/>
            <w:noProof/>
            <w:sz w:val="22"/>
            <w:szCs w:val="22"/>
            <w:lang w:eastAsia="en-AU"/>
          </w:rPr>
          <w:tab/>
        </w:r>
        <w:r w:rsidR="00726E9A" w:rsidRPr="00BF5DFE">
          <w:rPr>
            <w:rStyle w:val="Hyperlink"/>
            <w:noProof/>
          </w:rPr>
          <w:t>Strategic and Program Alignment</w:t>
        </w:r>
        <w:r w:rsidR="00726E9A">
          <w:rPr>
            <w:noProof/>
            <w:webHidden/>
          </w:rPr>
          <w:tab/>
        </w:r>
        <w:r w:rsidR="00726E9A">
          <w:rPr>
            <w:noProof/>
            <w:webHidden/>
          </w:rPr>
          <w:fldChar w:fldCharType="begin"/>
        </w:r>
        <w:r w:rsidR="00726E9A">
          <w:rPr>
            <w:noProof/>
            <w:webHidden/>
          </w:rPr>
          <w:instrText xml:space="preserve"> PAGEREF _Toc12274632 \h </w:instrText>
        </w:r>
        <w:r w:rsidR="00726E9A">
          <w:rPr>
            <w:noProof/>
            <w:webHidden/>
          </w:rPr>
        </w:r>
        <w:r w:rsidR="00726E9A">
          <w:rPr>
            <w:noProof/>
            <w:webHidden/>
          </w:rPr>
          <w:fldChar w:fldCharType="separate"/>
        </w:r>
        <w:r w:rsidR="003104B6">
          <w:rPr>
            <w:noProof/>
            <w:webHidden/>
          </w:rPr>
          <w:t>7</w:t>
        </w:r>
        <w:r w:rsidR="00726E9A">
          <w:rPr>
            <w:noProof/>
            <w:webHidden/>
          </w:rPr>
          <w:fldChar w:fldCharType="end"/>
        </w:r>
      </w:hyperlink>
    </w:p>
    <w:p w14:paraId="4252D24B" w14:textId="1ACAE404" w:rsidR="00726E9A" w:rsidRDefault="00AD6041">
      <w:pPr>
        <w:pStyle w:val="TOC1"/>
        <w:tabs>
          <w:tab w:val="left" w:pos="567"/>
        </w:tabs>
        <w:rPr>
          <w:rFonts w:asciiTheme="minorHAnsi" w:eastAsiaTheme="minorEastAsia" w:hAnsiTheme="minorHAnsi"/>
          <w:b w:val="0"/>
          <w:noProof/>
          <w:sz w:val="22"/>
          <w:szCs w:val="22"/>
          <w:lang w:eastAsia="en-AU"/>
        </w:rPr>
      </w:pPr>
      <w:hyperlink w:anchor="_Toc12274641" w:history="1">
        <w:r w:rsidR="00726E9A" w:rsidRPr="00BF5DFE">
          <w:rPr>
            <w:rStyle w:val="Hyperlink"/>
            <w:noProof/>
          </w:rPr>
          <w:t>6.</w:t>
        </w:r>
        <w:r w:rsidR="00726E9A">
          <w:rPr>
            <w:rFonts w:asciiTheme="minorHAnsi" w:eastAsiaTheme="minorEastAsia" w:hAnsiTheme="minorHAnsi"/>
            <w:b w:val="0"/>
            <w:noProof/>
            <w:sz w:val="22"/>
            <w:szCs w:val="22"/>
            <w:lang w:eastAsia="en-AU"/>
          </w:rPr>
          <w:tab/>
        </w:r>
        <w:r w:rsidR="00726E9A" w:rsidRPr="00BF5DFE">
          <w:rPr>
            <w:rStyle w:val="Hyperlink"/>
            <w:noProof/>
          </w:rPr>
          <w:t>Funding Available</w:t>
        </w:r>
        <w:r w:rsidR="00726E9A">
          <w:rPr>
            <w:noProof/>
            <w:webHidden/>
          </w:rPr>
          <w:tab/>
        </w:r>
        <w:r w:rsidR="00726E9A">
          <w:rPr>
            <w:noProof/>
            <w:webHidden/>
          </w:rPr>
          <w:fldChar w:fldCharType="begin"/>
        </w:r>
        <w:r w:rsidR="00726E9A">
          <w:rPr>
            <w:noProof/>
            <w:webHidden/>
          </w:rPr>
          <w:instrText xml:space="preserve"> PAGEREF _Toc12274641 \h </w:instrText>
        </w:r>
        <w:r w:rsidR="00726E9A">
          <w:rPr>
            <w:noProof/>
            <w:webHidden/>
          </w:rPr>
        </w:r>
        <w:r w:rsidR="00726E9A">
          <w:rPr>
            <w:noProof/>
            <w:webHidden/>
          </w:rPr>
          <w:fldChar w:fldCharType="separate"/>
        </w:r>
        <w:r w:rsidR="003104B6">
          <w:rPr>
            <w:noProof/>
            <w:webHidden/>
          </w:rPr>
          <w:t>9</w:t>
        </w:r>
        <w:r w:rsidR="00726E9A">
          <w:rPr>
            <w:noProof/>
            <w:webHidden/>
          </w:rPr>
          <w:fldChar w:fldCharType="end"/>
        </w:r>
      </w:hyperlink>
    </w:p>
    <w:p w14:paraId="77ACAB31" w14:textId="5724E52F" w:rsidR="00726E9A" w:rsidRDefault="00AD6041">
      <w:pPr>
        <w:pStyle w:val="TOC1"/>
        <w:tabs>
          <w:tab w:val="left" w:pos="567"/>
        </w:tabs>
        <w:rPr>
          <w:rFonts w:asciiTheme="minorHAnsi" w:eastAsiaTheme="minorEastAsia" w:hAnsiTheme="minorHAnsi"/>
          <w:b w:val="0"/>
          <w:noProof/>
          <w:sz w:val="22"/>
          <w:szCs w:val="22"/>
          <w:lang w:eastAsia="en-AU"/>
        </w:rPr>
      </w:pPr>
      <w:hyperlink w:anchor="_Toc12274647" w:history="1">
        <w:r w:rsidR="00726E9A" w:rsidRPr="00BF5DFE">
          <w:rPr>
            <w:rStyle w:val="Hyperlink"/>
            <w:noProof/>
          </w:rPr>
          <w:t>7.</w:t>
        </w:r>
        <w:r w:rsidR="00726E9A">
          <w:rPr>
            <w:rFonts w:asciiTheme="minorHAnsi" w:eastAsiaTheme="minorEastAsia" w:hAnsiTheme="minorHAnsi"/>
            <w:b w:val="0"/>
            <w:noProof/>
            <w:sz w:val="22"/>
            <w:szCs w:val="22"/>
            <w:lang w:eastAsia="en-AU"/>
          </w:rPr>
          <w:tab/>
        </w:r>
        <w:r w:rsidR="00726E9A" w:rsidRPr="00BF5DFE">
          <w:rPr>
            <w:rStyle w:val="Hyperlink"/>
            <w:noProof/>
          </w:rPr>
          <w:t>Who can apply</w:t>
        </w:r>
        <w:r w:rsidR="00726E9A">
          <w:rPr>
            <w:noProof/>
            <w:webHidden/>
          </w:rPr>
          <w:tab/>
        </w:r>
        <w:r w:rsidR="00726E9A">
          <w:rPr>
            <w:noProof/>
            <w:webHidden/>
          </w:rPr>
          <w:fldChar w:fldCharType="begin"/>
        </w:r>
        <w:r w:rsidR="00726E9A">
          <w:rPr>
            <w:noProof/>
            <w:webHidden/>
          </w:rPr>
          <w:instrText xml:space="preserve"> PAGEREF _Toc12274647 \h </w:instrText>
        </w:r>
        <w:r w:rsidR="00726E9A">
          <w:rPr>
            <w:noProof/>
            <w:webHidden/>
          </w:rPr>
        </w:r>
        <w:r w:rsidR="00726E9A">
          <w:rPr>
            <w:noProof/>
            <w:webHidden/>
          </w:rPr>
          <w:fldChar w:fldCharType="separate"/>
        </w:r>
        <w:r w:rsidR="003104B6">
          <w:rPr>
            <w:noProof/>
            <w:webHidden/>
          </w:rPr>
          <w:t>10</w:t>
        </w:r>
        <w:r w:rsidR="00726E9A">
          <w:rPr>
            <w:noProof/>
            <w:webHidden/>
          </w:rPr>
          <w:fldChar w:fldCharType="end"/>
        </w:r>
      </w:hyperlink>
    </w:p>
    <w:p w14:paraId="728CB31F" w14:textId="6C35E20D" w:rsidR="00726E9A" w:rsidRDefault="00AD6041">
      <w:pPr>
        <w:pStyle w:val="TOC1"/>
        <w:tabs>
          <w:tab w:val="left" w:pos="567"/>
        </w:tabs>
        <w:rPr>
          <w:rFonts w:asciiTheme="minorHAnsi" w:eastAsiaTheme="minorEastAsia" w:hAnsiTheme="minorHAnsi"/>
          <w:b w:val="0"/>
          <w:noProof/>
          <w:sz w:val="22"/>
          <w:szCs w:val="22"/>
          <w:lang w:eastAsia="en-AU"/>
        </w:rPr>
      </w:pPr>
      <w:hyperlink w:anchor="_Toc12274650" w:history="1">
        <w:r w:rsidR="00726E9A" w:rsidRPr="00BF5DFE">
          <w:rPr>
            <w:rStyle w:val="Hyperlink"/>
            <w:noProof/>
          </w:rPr>
          <w:t>8.</w:t>
        </w:r>
        <w:r w:rsidR="00726E9A">
          <w:rPr>
            <w:rFonts w:asciiTheme="minorHAnsi" w:eastAsiaTheme="minorEastAsia" w:hAnsiTheme="minorHAnsi"/>
            <w:b w:val="0"/>
            <w:noProof/>
            <w:sz w:val="22"/>
            <w:szCs w:val="22"/>
            <w:lang w:eastAsia="en-AU"/>
          </w:rPr>
          <w:tab/>
        </w:r>
        <w:r w:rsidR="00726E9A" w:rsidRPr="00BF5DFE">
          <w:rPr>
            <w:rStyle w:val="Hyperlink"/>
            <w:noProof/>
          </w:rPr>
          <w:t>Applying for Funding</w:t>
        </w:r>
        <w:r w:rsidR="00726E9A">
          <w:rPr>
            <w:noProof/>
            <w:webHidden/>
          </w:rPr>
          <w:tab/>
        </w:r>
        <w:r w:rsidR="00726E9A">
          <w:rPr>
            <w:noProof/>
            <w:webHidden/>
          </w:rPr>
          <w:fldChar w:fldCharType="begin"/>
        </w:r>
        <w:r w:rsidR="00726E9A">
          <w:rPr>
            <w:noProof/>
            <w:webHidden/>
          </w:rPr>
          <w:instrText xml:space="preserve"> PAGEREF _Toc12274650 \h </w:instrText>
        </w:r>
        <w:r w:rsidR="00726E9A">
          <w:rPr>
            <w:noProof/>
            <w:webHidden/>
          </w:rPr>
        </w:r>
        <w:r w:rsidR="00726E9A">
          <w:rPr>
            <w:noProof/>
            <w:webHidden/>
          </w:rPr>
          <w:fldChar w:fldCharType="separate"/>
        </w:r>
        <w:r w:rsidR="003104B6">
          <w:rPr>
            <w:noProof/>
            <w:webHidden/>
          </w:rPr>
          <w:t>12</w:t>
        </w:r>
        <w:r w:rsidR="00726E9A">
          <w:rPr>
            <w:noProof/>
            <w:webHidden/>
          </w:rPr>
          <w:fldChar w:fldCharType="end"/>
        </w:r>
      </w:hyperlink>
    </w:p>
    <w:p w14:paraId="401B8CAD" w14:textId="0408EDF8" w:rsidR="00726E9A" w:rsidRDefault="00AD6041">
      <w:pPr>
        <w:pStyle w:val="TOC1"/>
        <w:tabs>
          <w:tab w:val="left" w:pos="567"/>
        </w:tabs>
        <w:rPr>
          <w:rFonts w:asciiTheme="minorHAnsi" w:eastAsiaTheme="minorEastAsia" w:hAnsiTheme="minorHAnsi"/>
          <w:b w:val="0"/>
          <w:noProof/>
          <w:sz w:val="22"/>
          <w:szCs w:val="22"/>
          <w:lang w:eastAsia="en-AU"/>
        </w:rPr>
      </w:pPr>
      <w:hyperlink w:anchor="_Toc12274663" w:history="1">
        <w:r w:rsidR="00726E9A" w:rsidRPr="00BF5DFE">
          <w:rPr>
            <w:rStyle w:val="Hyperlink"/>
            <w:noProof/>
          </w:rPr>
          <w:t>9.</w:t>
        </w:r>
        <w:r w:rsidR="00726E9A">
          <w:rPr>
            <w:rFonts w:asciiTheme="minorHAnsi" w:eastAsiaTheme="minorEastAsia" w:hAnsiTheme="minorHAnsi"/>
            <w:b w:val="0"/>
            <w:noProof/>
            <w:sz w:val="22"/>
            <w:szCs w:val="22"/>
            <w:lang w:eastAsia="en-AU"/>
          </w:rPr>
          <w:tab/>
        </w:r>
        <w:r w:rsidR="00726E9A" w:rsidRPr="00BF5DFE">
          <w:rPr>
            <w:rStyle w:val="Hyperlink"/>
            <w:noProof/>
          </w:rPr>
          <w:t>Successful Applications</w:t>
        </w:r>
        <w:r w:rsidR="00726E9A">
          <w:rPr>
            <w:noProof/>
            <w:webHidden/>
          </w:rPr>
          <w:tab/>
        </w:r>
        <w:r w:rsidR="00726E9A">
          <w:rPr>
            <w:noProof/>
            <w:webHidden/>
          </w:rPr>
          <w:fldChar w:fldCharType="begin"/>
        </w:r>
        <w:r w:rsidR="00726E9A">
          <w:rPr>
            <w:noProof/>
            <w:webHidden/>
          </w:rPr>
          <w:instrText xml:space="preserve"> PAGEREF _Toc12274663 \h </w:instrText>
        </w:r>
        <w:r w:rsidR="00726E9A">
          <w:rPr>
            <w:noProof/>
            <w:webHidden/>
          </w:rPr>
        </w:r>
        <w:r w:rsidR="00726E9A">
          <w:rPr>
            <w:noProof/>
            <w:webHidden/>
          </w:rPr>
          <w:fldChar w:fldCharType="separate"/>
        </w:r>
        <w:r w:rsidR="003104B6">
          <w:rPr>
            <w:noProof/>
            <w:webHidden/>
          </w:rPr>
          <w:t>15</w:t>
        </w:r>
        <w:r w:rsidR="00726E9A">
          <w:rPr>
            <w:noProof/>
            <w:webHidden/>
          </w:rPr>
          <w:fldChar w:fldCharType="end"/>
        </w:r>
      </w:hyperlink>
    </w:p>
    <w:p w14:paraId="36047F86" w14:textId="77BB7433" w:rsidR="00726E9A" w:rsidRDefault="00AD6041">
      <w:pPr>
        <w:pStyle w:val="TOC1"/>
        <w:tabs>
          <w:tab w:val="left" w:pos="567"/>
        </w:tabs>
        <w:rPr>
          <w:rFonts w:asciiTheme="minorHAnsi" w:eastAsiaTheme="minorEastAsia" w:hAnsiTheme="minorHAnsi"/>
          <w:b w:val="0"/>
          <w:noProof/>
          <w:sz w:val="22"/>
          <w:szCs w:val="22"/>
          <w:lang w:eastAsia="en-AU"/>
        </w:rPr>
      </w:pPr>
      <w:hyperlink w:anchor="_Toc12274671" w:history="1">
        <w:r w:rsidR="00726E9A" w:rsidRPr="00BF5DFE">
          <w:rPr>
            <w:rStyle w:val="Hyperlink"/>
            <w:noProof/>
          </w:rPr>
          <w:t>10.</w:t>
        </w:r>
        <w:r w:rsidR="00726E9A">
          <w:rPr>
            <w:rFonts w:asciiTheme="minorHAnsi" w:eastAsiaTheme="minorEastAsia" w:hAnsiTheme="minorHAnsi"/>
            <w:b w:val="0"/>
            <w:noProof/>
            <w:sz w:val="22"/>
            <w:szCs w:val="22"/>
            <w:lang w:eastAsia="en-AU"/>
          </w:rPr>
          <w:tab/>
        </w:r>
        <w:r w:rsidR="00726E9A" w:rsidRPr="00BF5DFE">
          <w:rPr>
            <w:rStyle w:val="Hyperlink"/>
            <w:noProof/>
          </w:rPr>
          <w:t>Useful Contacts and Links</w:t>
        </w:r>
        <w:r w:rsidR="00726E9A">
          <w:rPr>
            <w:noProof/>
            <w:webHidden/>
          </w:rPr>
          <w:tab/>
        </w:r>
        <w:r w:rsidR="00726E9A">
          <w:rPr>
            <w:noProof/>
            <w:webHidden/>
          </w:rPr>
          <w:fldChar w:fldCharType="begin"/>
        </w:r>
        <w:r w:rsidR="00726E9A">
          <w:rPr>
            <w:noProof/>
            <w:webHidden/>
          </w:rPr>
          <w:instrText xml:space="preserve"> PAGEREF _Toc12274671 \h </w:instrText>
        </w:r>
        <w:r w:rsidR="00726E9A">
          <w:rPr>
            <w:noProof/>
            <w:webHidden/>
          </w:rPr>
        </w:r>
        <w:r w:rsidR="00726E9A">
          <w:rPr>
            <w:noProof/>
            <w:webHidden/>
          </w:rPr>
          <w:fldChar w:fldCharType="separate"/>
        </w:r>
        <w:r w:rsidR="003104B6">
          <w:rPr>
            <w:noProof/>
            <w:webHidden/>
          </w:rPr>
          <w:t>17</w:t>
        </w:r>
        <w:r w:rsidR="00726E9A">
          <w:rPr>
            <w:noProof/>
            <w:webHidden/>
          </w:rPr>
          <w:fldChar w:fldCharType="end"/>
        </w:r>
      </w:hyperlink>
    </w:p>
    <w:p w14:paraId="659D0F1E" w14:textId="742EA720" w:rsidR="00726E9A" w:rsidRDefault="00AD6041">
      <w:pPr>
        <w:pStyle w:val="TOC1"/>
        <w:rPr>
          <w:rFonts w:asciiTheme="minorHAnsi" w:eastAsiaTheme="minorEastAsia" w:hAnsiTheme="minorHAnsi"/>
          <w:b w:val="0"/>
          <w:noProof/>
          <w:sz w:val="22"/>
          <w:szCs w:val="22"/>
          <w:lang w:eastAsia="en-AU"/>
        </w:rPr>
      </w:pPr>
      <w:hyperlink w:anchor="_Toc12274672" w:history="1">
        <w:r w:rsidR="00726E9A" w:rsidRPr="00BF5DFE">
          <w:rPr>
            <w:rStyle w:val="Hyperlink"/>
            <w:noProof/>
          </w:rPr>
          <w:t>Appendices</w:t>
        </w:r>
        <w:r w:rsidR="00726E9A">
          <w:rPr>
            <w:noProof/>
            <w:webHidden/>
          </w:rPr>
          <w:tab/>
        </w:r>
        <w:r w:rsidR="00726E9A">
          <w:rPr>
            <w:noProof/>
            <w:webHidden/>
          </w:rPr>
          <w:fldChar w:fldCharType="begin"/>
        </w:r>
        <w:r w:rsidR="00726E9A">
          <w:rPr>
            <w:noProof/>
            <w:webHidden/>
          </w:rPr>
          <w:instrText xml:space="preserve"> PAGEREF _Toc12274672 \h </w:instrText>
        </w:r>
        <w:r w:rsidR="00726E9A">
          <w:rPr>
            <w:noProof/>
            <w:webHidden/>
          </w:rPr>
        </w:r>
        <w:r w:rsidR="00726E9A">
          <w:rPr>
            <w:noProof/>
            <w:webHidden/>
          </w:rPr>
          <w:fldChar w:fldCharType="separate"/>
        </w:r>
        <w:r w:rsidR="003104B6">
          <w:rPr>
            <w:noProof/>
            <w:webHidden/>
          </w:rPr>
          <w:t>18</w:t>
        </w:r>
        <w:r w:rsidR="00726E9A">
          <w:rPr>
            <w:noProof/>
            <w:webHidden/>
          </w:rPr>
          <w:fldChar w:fldCharType="end"/>
        </w:r>
      </w:hyperlink>
    </w:p>
    <w:p w14:paraId="5559F120" w14:textId="54AF176C" w:rsidR="00726E9A" w:rsidRDefault="00AD6041">
      <w:pPr>
        <w:pStyle w:val="TOC2"/>
        <w:rPr>
          <w:rFonts w:asciiTheme="minorHAnsi" w:eastAsiaTheme="minorEastAsia" w:hAnsiTheme="minorHAnsi"/>
          <w:b w:val="0"/>
          <w:noProof/>
          <w:color w:val="auto"/>
          <w:sz w:val="22"/>
          <w:szCs w:val="22"/>
          <w:lang w:eastAsia="en-AU"/>
        </w:rPr>
      </w:pPr>
      <w:hyperlink w:anchor="_Toc12274673" w:history="1">
        <w:r w:rsidR="00726E9A" w:rsidRPr="00BF5DFE">
          <w:rPr>
            <w:rStyle w:val="Hyperlink"/>
            <w:noProof/>
          </w:rPr>
          <w:t>Appendix A – Funded area</w:t>
        </w:r>
        <w:r w:rsidR="00726E9A">
          <w:rPr>
            <w:noProof/>
            <w:webHidden/>
          </w:rPr>
          <w:tab/>
        </w:r>
        <w:r w:rsidR="00726E9A">
          <w:rPr>
            <w:noProof/>
            <w:webHidden/>
          </w:rPr>
          <w:fldChar w:fldCharType="begin"/>
        </w:r>
        <w:r w:rsidR="00726E9A">
          <w:rPr>
            <w:noProof/>
            <w:webHidden/>
          </w:rPr>
          <w:instrText xml:space="preserve"> PAGEREF _Toc12274673 \h </w:instrText>
        </w:r>
        <w:r w:rsidR="00726E9A">
          <w:rPr>
            <w:noProof/>
            <w:webHidden/>
          </w:rPr>
        </w:r>
        <w:r w:rsidR="00726E9A">
          <w:rPr>
            <w:noProof/>
            <w:webHidden/>
          </w:rPr>
          <w:fldChar w:fldCharType="separate"/>
        </w:r>
        <w:r w:rsidR="003104B6">
          <w:rPr>
            <w:noProof/>
            <w:webHidden/>
          </w:rPr>
          <w:t>18</w:t>
        </w:r>
        <w:r w:rsidR="00726E9A">
          <w:rPr>
            <w:noProof/>
            <w:webHidden/>
          </w:rPr>
          <w:fldChar w:fldCharType="end"/>
        </w:r>
      </w:hyperlink>
    </w:p>
    <w:p w14:paraId="390F5E03" w14:textId="0A5C4A07" w:rsidR="00C75CAF" w:rsidRDefault="003449A0" w:rsidP="00AF0899">
      <w:r>
        <w:rPr>
          <w:rFonts w:asciiTheme="majorHAnsi" w:hAnsiTheme="majorHAnsi"/>
          <w:caps/>
          <w:color w:val="FFFFFF" w:themeColor="background1"/>
          <w:sz w:val="24"/>
        </w:rPr>
        <w:fldChar w:fldCharType="end"/>
      </w:r>
    </w:p>
    <w:p w14:paraId="4B8CB904" w14:textId="12889B19" w:rsidR="000574B8" w:rsidRDefault="00883CA8" w:rsidP="006F03E1">
      <w:pPr>
        <w:pStyle w:val="Heading1"/>
        <w:numPr>
          <w:ilvl w:val="0"/>
          <w:numId w:val="26"/>
        </w:numPr>
        <w:ind w:left="709" w:hanging="709"/>
      </w:pPr>
      <w:bookmarkStart w:id="1" w:name="_Toc12274619"/>
      <w:r>
        <w:lastRenderedPageBreak/>
        <w:t>The Pitch</w:t>
      </w:r>
      <w:bookmarkEnd w:id="1"/>
    </w:p>
    <w:p w14:paraId="0637B5CE" w14:textId="0EBBBF81" w:rsidR="006D0013" w:rsidRPr="00191409" w:rsidRDefault="006D0013" w:rsidP="005278AE">
      <w:bookmarkStart w:id="2" w:name="_Hlk24453669"/>
      <w:bookmarkStart w:id="3" w:name="_Toc3380191"/>
      <w:bookmarkStart w:id="4" w:name="_Toc3386740"/>
      <w:r w:rsidRPr="00191409">
        <w:t xml:space="preserve">The City Renewal Authority is </w:t>
      </w:r>
      <w:r w:rsidRPr="006D0013">
        <w:rPr>
          <w:rStyle w:val="Strong"/>
          <w:b w:val="0"/>
          <w:color w:val="auto"/>
        </w:rPr>
        <w:t>calling on creative individuals, groups or organisations</w:t>
      </w:r>
      <w:r w:rsidRPr="006D0013">
        <w:rPr>
          <w:b/>
        </w:rPr>
        <w:t xml:space="preserve"> </w:t>
      </w:r>
      <w:r w:rsidRPr="00191409">
        <w:t>to deliver</w:t>
      </w:r>
      <w:r w:rsidRPr="006D0013">
        <w:rPr>
          <w:b/>
        </w:rPr>
        <w:t xml:space="preserve"> </w:t>
      </w:r>
      <w:r w:rsidRPr="006D0013">
        <w:rPr>
          <w:rStyle w:val="Strong"/>
          <w:b w:val="0"/>
          <w:color w:val="auto"/>
        </w:rPr>
        <w:t>place-making projects</w:t>
      </w:r>
      <w:r w:rsidRPr="00191409">
        <w:t xml:space="preserve"> that will contribute to the </w:t>
      </w:r>
      <w:r w:rsidRPr="006D0013">
        <w:rPr>
          <w:rStyle w:val="Strong"/>
          <w:b w:val="0"/>
          <w:color w:val="auto"/>
        </w:rPr>
        <w:t xml:space="preserve">vitality and renewal of </w:t>
      </w:r>
      <w:r>
        <w:rPr>
          <w:rStyle w:val="Strong"/>
          <w:b w:val="0"/>
          <w:color w:val="auto"/>
        </w:rPr>
        <w:t>Dickson’s</w:t>
      </w:r>
      <w:r w:rsidRPr="006D0013">
        <w:rPr>
          <w:rStyle w:val="Strong"/>
          <w:b w:val="0"/>
          <w:color w:val="auto"/>
        </w:rPr>
        <w:t xml:space="preserve"> public places</w:t>
      </w:r>
      <w:r w:rsidRPr="006D0013">
        <w:rPr>
          <w:b/>
        </w:rPr>
        <w:t>.</w:t>
      </w:r>
    </w:p>
    <w:p w14:paraId="22466512" w14:textId="77777777" w:rsidR="006D0013" w:rsidRDefault="006D0013" w:rsidP="005278AE">
      <w:pPr>
        <w:pStyle w:val="Quote"/>
        <w:ind w:left="0"/>
      </w:pPr>
      <w:r>
        <w:t>‘We believe</w:t>
      </w:r>
      <w:r w:rsidRPr="00191409">
        <w:t xml:space="preserve"> that </w:t>
      </w:r>
      <w:r>
        <w:t xml:space="preserve">urban </w:t>
      </w:r>
      <w:r w:rsidRPr="00191409">
        <w:t xml:space="preserve">renewal is a continuous process that </w:t>
      </w:r>
      <w:r>
        <w:t>should be people-focused, design-led, and sustainable. We believe that this can only</w:t>
      </w:r>
      <w:r w:rsidRPr="00191409">
        <w:t xml:space="preserve"> be achieved </w:t>
      </w:r>
      <w:r>
        <w:t>through</w:t>
      </w:r>
      <w:r w:rsidRPr="00191409">
        <w:t xml:space="preserve"> the concerted efforts of government and </w:t>
      </w:r>
      <w:r>
        <w:t xml:space="preserve">our </w:t>
      </w:r>
      <w:r w:rsidRPr="00191409">
        <w:t>community.</w:t>
      </w:r>
      <w:r>
        <w:t>’</w:t>
      </w:r>
    </w:p>
    <w:p w14:paraId="01A03717" w14:textId="1B8F470D" w:rsidR="006D0013" w:rsidRPr="005278AE" w:rsidRDefault="006D0013" w:rsidP="005278AE">
      <w:pPr>
        <w:rPr>
          <w:iCs/>
          <w:color w:val="auto"/>
        </w:rPr>
      </w:pPr>
      <w:r w:rsidRPr="006D0013">
        <w:rPr>
          <w:rStyle w:val="IntenseEmphasis"/>
          <w:b w:val="0"/>
          <w:i w:val="0"/>
          <w:color w:val="auto"/>
        </w:rPr>
        <w:t xml:space="preserve">Through </w:t>
      </w:r>
      <w:r w:rsidR="00E53541">
        <w:rPr>
          <w:rStyle w:val="IntenseEmphasis"/>
          <w:b w:val="0"/>
          <w:i w:val="0"/>
          <w:color w:val="auto"/>
        </w:rPr>
        <w:t xml:space="preserve">the </w:t>
      </w:r>
      <w:r>
        <w:rPr>
          <w:rStyle w:val="IntenseEmphasis"/>
          <w:b w:val="0"/>
          <w:i w:val="0"/>
          <w:color w:val="auto"/>
        </w:rPr>
        <w:t xml:space="preserve">Dickson </w:t>
      </w:r>
      <w:r w:rsidRPr="006D0013">
        <w:rPr>
          <w:rStyle w:val="IntenseEmphasis"/>
          <w:b w:val="0"/>
          <w:i w:val="0"/>
          <w:color w:val="auto"/>
        </w:rPr>
        <w:t xml:space="preserve">Grants we are looking to our community to deliver important projects that will contribute to the cultural and sustainable development of </w:t>
      </w:r>
      <w:r>
        <w:rPr>
          <w:rStyle w:val="IntenseEmphasis"/>
          <w:b w:val="0"/>
          <w:i w:val="0"/>
          <w:color w:val="auto"/>
        </w:rPr>
        <w:t>Dickson’s</w:t>
      </w:r>
      <w:r w:rsidRPr="006D0013">
        <w:rPr>
          <w:rStyle w:val="IntenseEmphasis"/>
          <w:b w:val="0"/>
          <w:i w:val="0"/>
          <w:color w:val="auto"/>
        </w:rPr>
        <w:t xml:space="preserve"> public places - think arts activities, events, installations and more. </w:t>
      </w:r>
      <w:r w:rsidRPr="006D0013">
        <w:rPr>
          <w:rFonts w:eastAsia="Times New Roman" w:cs="Arial"/>
          <w:bCs/>
          <w:lang w:eastAsia="en-AU"/>
        </w:rPr>
        <w:t xml:space="preserve">We want to give you a platform to excel in your area of expertise and focus your skills and creativity on delivering projects that build on the story and character of the space it will be delivered. With your help, we want to strengthen our community’s connection to the public spaces of </w:t>
      </w:r>
      <w:r>
        <w:rPr>
          <w:rFonts w:eastAsia="Times New Roman" w:cs="Arial"/>
          <w:bCs/>
          <w:lang w:eastAsia="en-AU"/>
        </w:rPr>
        <w:t>Dickson</w:t>
      </w:r>
      <w:r w:rsidRPr="006D0013">
        <w:rPr>
          <w:rFonts w:eastAsia="Times New Roman" w:cs="Arial"/>
          <w:bCs/>
          <w:lang w:eastAsia="en-AU"/>
        </w:rPr>
        <w:t xml:space="preserve">. We’re looking for engaging projects that enrich the place experience – experiences that are extraordinary and bring our community back to </w:t>
      </w:r>
      <w:r w:rsidR="00B27B3E">
        <w:rPr>
          <w:rFonts w:eastAsia="Times New Roman" w:cs="Arial"/>
          <w:bCs/>
          <w:lang w:eastAsia="en-AU"/>
        </w:rPr>
        <w:t xml:space="preserve">Dickson </w:t>
      </w:r>
      <w:r w:rsidRPr="006D0013">
        <w:rPr>
          <w:rFonts w:eastAsia="Times New Roman" w:cs="Arial"/>
          <w:bCs/>
          <w:lang w:eastAsia="en-AU"/>
        </w:rPr>
        <w:t>again and again.</w:t>
      </w:r>
      <w:bookmarkEnd w:id="2"/>
    </w:p>
    <w:p w14:paraId="7A9DFC8D" w14:textId="42530071" w:rsidR="00191409" w:rsidRDefault="00191409" w:rsidP="00203289">
      <w:pPr>
        <w:pStyle w:val="Heading2"/>
        <w:numPr>
          <w:ilvl w:val="1"/>
          <w:numId w:val="26"/>
        </w:numPr>
      </w:pPr>
      <w:bookmarkStart w:id="5" w:name="_Toc12274620"/>
      <w:r>
        <w:t>What is place-making?</w:t>
      </w:r>
      <w:bookmarkEnd w:id="3"/>
      <w:bookmarkEnd w:id="4"/>
      <w:bookmarkEnd w:id="5"/>
    </w:p>
    <w:p w14:paraId="1399ED3B" w14:textId="3FA492F3" w:rsidR="007808E0" w:rsidRDefault="00191409" w:rsidP="00191409">
      <w:pPr>
        <w:spacing w:after="120" w:line="240" w:lineRule="auto"/>
        <w:rPr>
          <w:color w:val="auto"/>
        </w:rPr>
      </w:pPr>
      <w:r w:rsidRPr="00680146">
        <w:rPr>
          <w:color w:val="auto"/>
        </w:rPr>
        <w:t>Place-making is a place-led collaborative process to create places that people love and feel connected to.</w:t>
      </w:r>
    </w:p>
    <w:p w14:paraId="2CF22186" w14:textId="77777777" w:rsidR="00203289" w:rsidRPr="00107E5F" w:rsidRDefault="00203289" w:rsidP="00203289">
      <w:pPr>
        <w:pStyle w:val="Heading2"/>
        <w:numPr>
          <w:ilvl w:val="1"/>
          <w:numId w:val="26"/>
        </w:numPr>
        <w:ind w:left="709" w:hanging="709"/>
      </w:pPr>
      <w:bookmarkStart w:id="6" w:name="_Toc3386741"/>
      <w:bookmarkStart w:id="7" w:name="_Toc6996384"/>
      <w:bookmarkStart w:id="8" w:name="_Toc12274621"/>
      <w:r w:rsidRPr="00107E5F">
        <w:t>Primary Objective – What’s the purpose of this program?</w:t>
      </w:r>
      <w:bookmarkEnd w:id="6"/>
      <w:bookmarkEnd w:id="7"/>
      <w:bookmarkEnd w:id="8"/>
    </w:p>
    <w:p w14:paraId="19A5F462" w14:textId="3B5F2FD5" w:rsidR="00203289" w:rsidRDefault="00203289" w:rsidP="00203289">
      <w:r>
        <w:t xml:space="preserve">To develop and support the vitality of </w:t>
      </w:r>
      <w:r w:rsidR="006E790E">
        <w:t>Dickson</w:t>
      </w:r>
      <w:r>
        <w:t xml:space="preserve"> through creative and engaging place-making initiatives that strengthen our community’s connection to </w:t>
      </w:r>
      <w:r w:rsidR="006E790E">
        <w:t>Dickson’s</w:t>
      </w:r>
      <w:r w:rsidR="00B53E92">
        <w:t xml:space="preserve"> </w:t>
      </w:r>
      <w:r>
        <w:t>public spaces and encourage habitual visitation.</w:t>
      </w:r>
    </w:p>
    <w:p w14:paraId="4F7A55EA" w14:textId="1021AA8F" w:rsidR="00203289" w:rsidRDefault="00203289" w:rsidP="00203289">
      <w:pPr>
        <w:pStyle w:val="Heading2"/>
        <w:numPr>
          <w:ilvl w:val="1"/>
          <w:numId w:val="26"/>
        </w:numPr>
      </w:pPr>
      <w:bookmarkStart w:id="9" w:name="_Toc3386742"/>
      <w:bookmarkStart w:id="10" w:name="_Toc6996385"/>
      <w:bookmarkStart w:id="11" w:name="_Toc12274622"/>
      <w:r>
        <w:t>Outcomes – What do we expect you to do?</w:t>
      </w:r>
      <w:bookmarkEnd w:id="9"/>
      <w:bookmarkEnd w:id="10"/>
      <w:bookmarkEnd w:id="11"/>
    </w:p>
    <w:p w14:paraId="233EBFC9" w14:textId="6D1910DE" w:rsidR="00203289" w:rsidRDefault="006D0013" w:rsidP="00203289">
      <w:r>
        <w:t xml:space="preserve">Dickson </w:t>
      </w:r>
      <w:r w:rsidR="00203289">
        <w:t>Grants funds projects that:</w:t>
      </w:r>
    </w:p>
    <w:p w14:paraId="39504A53" w14:textId="12DD9B57" w:rsidR="00203289" w:rsidRDefault="00203289" w:rsidP="00203289">
      <w:pPr>
        <w:pStyle w:val="ListParagraph"/>
        <w:numPr>
          <w:ilvl w:val="0"/>
          <w:numId w:val="23"/>
        </w:numPr>
      </w:pPr>
      <w:r>
        <w:t xml:space="preserve">Strengthen our community’s connection to </w:t>
      </w:r>
      <w:r w:rsidR="006E790E">
        <w:t>Dickson’s</w:t>
      </w:r>
      <w:r w:rsidR="005451A9">
        <w:t xml:space="preserve"> </w:t>
      </w:r>
      <w:r>
        <w:t>public places and encourage habitual visitation;</w:t>
      </w:r>
    </w:p>
    <w:p w14:paraId="32854E32" w14:textId="53F43F2E" w:rsidR="00203289" w:rsidRDefault="00203289" w:rsidP="00203289">
      <w:pPr>
        <w:pStyle w:val="ListParagraph"/>
        <w:numPr>
          <w:ilvl w:val="0"/>
          <w:numId w:val="23"/>
        </w:numPr>
      </w:pPr>
      <w:r>
        <w:t>Enrich the place experience through creative, innovative, diverse, and inclusive activity that enhances the individual character and amenity of each place;</w:t>
      </w:r>
    </w:p>
    <w:p w14:paraId="3F159773" w14:textId="77777777" w:rsidR="00203289" w:rsidRPr="00F37B77" w:rsidRDefault="00203289" w:rsidP="00203289">
      <w:pPr>
        <w:pStyle w:val="ListParagraph"/>
        <w:numPr>
          <w:ilvl w:val="0"/>
          <w:numId w:val="23"/>
        </w:numPr>
      </w:pPr>
      <w:r>
        <w:t xml:space="preserve">Involve and build capacity within our </w:t>
      </w:r>
      <w:r w:rsidRPr="00F37B77">
        <w:t>community, and support the local economy; and</w:t>
      </w:r>
    </w:p>
    <w:p w14:paraId="421234A4" w14:textId="381E7CBD" w:rsidR="00203289" w:rsidRPr="00F37B77" w:rsidRDefault="00203289" w:rsidP="00203289">
      <w:pPr>
        <w:pStyle w:val="ListParagraph"/>
        <w:numPr>
          <w:ilvl w:val="0"/>
          <w:numId w:val="23"/>
        </w:numPr>
      </w:pPr>
      <w:r w:rsidRPr="00F37B77">
        <w:t>Are committed to s</w:t>
      </w:r>
      <w:r w:rsidR="008A1519" w:rsidRPr="00F37B77">
        <w:t>ustainable practices (refer to 5</w:t>
      </w:r>
      <w:r w:rsidRPr="00F37B77">
        <w:t>.3)</w:t>
      </w:r>
      <w:r w:rsidR="008A1519" w:rsidRPr="00F37B77">
        <w:t>.</w:t>
      </w:r>
    </w:p>
    <w:p w14:paraId="498785FC" w14:textId="436B5E21" w:rsidR="00191409" w:rsidRPr="00191409" w:rsidRDefault="00191409" w:rsidP="00203289">
      <w:pPr>
        <w:pStyle w:val="Heading2"/>
        <w:numPr>
          <w:ilvl w:val="1"/>
          <w:numId w:val="26"/>
        </w:numPr>
      </w:pPr>
      <w:bookmarkStart w:id="12" w:name="_Toc3380193"/>
      <w:bookmarkStart w:id="13" w:name="_Toc3386743"/>
      <w:bookmarkStart w:id="14" w:name="_Toc6996386"/>
      <w:bookmarkStart w:id="15" w:name="_Toc12274623"/>
      <w:r>
        <w:t>I want in! What do I need to do?</w:t>
      </w:r>
      <w:bookmarkEnd w:id="12"/>
      <w:bookmarkEnd w:id="13"/>
      <w:bookmarkEnd w:id="14"/>
      <w:bookmarkEnd w:id="15"/>
    </w:p>
    <w:p w14:paraId="5F85EA96" w14:textId="628D334C" w:rsidR="00610992" w:rsidRDefault="001829F3" w:rsidP="006D30EE">
      <w:pPr>
        <w:spacing w:after="120" w:line="240" w:lineRule="auto"/>
      </w:pPr>
      <w:r>
        <w:t>If this sounds like something that you would</w:t>
      </w:r>
      <w:r w:rsidR="006D30EE">
        <w:t xml:space="preserve"> like to be a part of, read on.</w:t>
      </w:r>
    </w:p>
    <w:p w14:paraId="59D18873" w14:textId="2FF812E6" w:rsidR="001829F3" w:rsidRDefault="001829F3" w:rsidP="00883CA8">
      <w:pPr>
        <w:spacing w:after="120" w:line="240" w:lineRule="auto"/>
      </w:pPr>
      <w:r>
        <w:t>And don’t forget, we’re here to help</w:t>
      </w:r>
      <w:r w:rsidR="006D30EE">
        <w:t>.</w:t>
      </w:r>
    </w:p>
    <w:p w14:paraId="5B0E975C" w14:textId="77777777" w:rsidR="001829F3" w:rsidRDefault="001829F3" w:rsidP="00883CA8">
      <w:pPr>
        <w:spacing w:after="120" w:line="240" w:lineRule="auto"/>
      </w:pPr>
    </w:p>
    <w:p w14:paraId="0A705E3D" w14:textId="52C0DC8C" w:rsidR="0079733F" w:rsidRDefault="0079733F" w:rsidP="002406A4">
      <w:pPr>
        <w:pStyle w:val="Heading1"/>
        <w:numPr>
          <w:ilvl w:val="0"/>
          <w:numId w:val="26"/>
        </w:numPr>
        <w:ind w:left="709"/>
      </w:pPr>
      <w:bookmarkStart w:id="16" w:name="_Toc12274624"/>
      <w:r>
        <w:lastRenderedPageBreak/>
        <w:t>Key Details</w:t>
      </w:r>
      <w:bookmarkEnd w:id="16"/>
    </w:p>
    <w:tbl>
      <w:tblPr>
        <w:tblStyle w:val="TableGrid"/>
        <w:tblW w:w="0" w:type="auto"/>
        <w:tblLook w:val="04A0" w:firstRow="1" w:lastRow="0" w:firstColumn="1" w:lastColumn="0" w:noHBand="0" w:noVBand="1"/>
      </w:tblPr>
      <w:tblGrid>
        <w:gridCol w:w="1838"/>
        <w:gridCol w:w="3544"/>
        <w:gridCol w:w="3634"/>
      </w:tblGrid>
      <w:tr w:rsidR="0079733F" w14:paraId="28D0C69D" w14:textId="77777777" w:rsidTr="00BB3475">
        <w:tc>
          <w:tcPr>
            <w:tcW w:w="1838" w:type="dxa"/>
            <w:shd w:val="clear" w:color="auto" w:fill="DC7323" w:themeFill="accent1"/>
          </w:tcPr>
          <w:p w14:paraId="3A380E9A" w14:textId="77777777" w:rsidR="0079733F" w:rsidRPr="00F205AE" w:rsidRDefault="0079733F" w:rsidP="00F205AE">
            <w:pPr>
              <w:spacing w:after="120"/>
              <w:rPr>
                <w:color w:val="FFFFFF" w:themeColor="background1"/>
              </w:rPr>
            </w:pPr>
          </w:p>
        </w:tc>
        <w:tc>
          <w:tcPr>
            <w:tcW w:w="3544" w:type="dxa"/>
            <w:shd w:val="clear" w:color="auto" w:fill="DC7323" w:themeFill="accent1"/>
          </w:tcPr>
          <w:p w14:paraId="13950536" w14:textId="02C46A39" w:rsidR="0079733F" w:rsidRPr="00F205AE" w:rsidRDefault="0079733F" w:rsidP="00F205AE">
            <w:pPr>
              <w:spacing w:after="120"/>
              <w:rPr>
                <w:b/>
                <w:color w:val="FFFFFF" w:themeColor="background1"/>
              </w:rPr>
            </w:pPr>
            <w:r w:rsidRPr="00F205AE">
              <w:rPr>
                <w:b/>
                <w:color w:val="FFFFFF" w:themeColor="background1"/>
              </w:rPr>
              <w:t xml:space="preserve">Tier </w:t>
            </w:r>
            <w:r w:rsidR="00EB360B">
              <w:rPr>
                <w:b/>
                <w:color w:val="FFFFFF" w:themeColor="background1"/>
              </w:rPr>
              <w:t>1</w:t>
            </w:r>
            <w:r w:rsidR="00323501">
              <w:rPr>
                <w:b/>
                <w:color w:val="FFFFFF" w:themeColor="background1"/>
              </w:rPr>
              <w:t xml:space="preserve"> Grants</w:t>
            </w:r>
          </w:p>
        </w:tc>
        <w:tc>
          <w:tcPr>
            <w:tcW w:w="3634" w:type="dxa"/>
            <w:shd w:val="clear" w:color="auto" w:fill="DC7323" w:themeFill="accent1"/>
          </w:tcPr>
          <w:p w14:paraId="56F5A53C" w14:textId="1D8446C6" w:rsidR="0079733F" w:rsidRPr="00F205AE" w:rsidRDefault="0079733F" w:rsidP="00F205AE">
            <w:pPr>
              <w:spacing w:after="120"/>
              <w:rPr>
                <w:b/>
                <w:color w:val="FFFFFF" w:themeColor="background1"/>
              </w:rPr>
            </w:pPr>
            <w:r w:rsidRPr="00F205AE">
              <w:rPr>
                <w:b/>
                <w:color w:val="FFFFFF" w:themeColor="background1"/>
              </w:rPr>
              <w:t xml:space="preserve">Tier </w:t>
            </w:r>
            <w:r w:rsidR="00EB360B">
              <w:rPr>
                <w:b/>
                <w:color w:val="FFFFFF" w:themeColor="background1"/>
              </w:rPr>
              <w:t>2</w:t>
            </w:r>
            <w:r w:rsidR="00323501">
              <w:rPr>
                <w:b/>
                <w:color w:val="FFFFFF" w:themeColor="background1"/>
              </w:rPr>
              <w:t xml:space="preserve"> Grants</w:t>
            </w:r>
          </w:p>
        </w:tc>
      </w:tr>
      <w:tr w:rsidR="0079733F" w14:paraId="6E70B98C" w14:textId="77777777" w:rsidTr="00BB3475">
        <w:tc>
          <w:tcPr>
            <w:tcW w:w="1838" w:type="dxa"/>
            <w:shd w:val="clear" w:color="auto" w:fill="D9D9D9" w:themeFill="background1" w:themeFillShade="D9"/>
          </w:tcPr>
          <w:p w14:paraId="6C604A60" w14:textId="46500A4A" w:rsidR="0079733F" w:rsidRPr="00F205AE" w:rsidRDefault="0079733F" w:rsidP="00F205AE">
            <w:pPr>
              <w:spacing w:after="120"/>
              <w:rPr>
                <w:b/>
              </w:rPr>
            </w:pPr>
            <w:r w:rsidRPr="00F205AE">
              <w:rPr>
                <w:b/>
              </w:rPr>
              <w:t>Funding available</w:t>
            </w:r>
          </w:p>
        </w:tc>
        <w:tc>
          <w:tcPr>
            <w:tcW w:w="3544" w:type="dxa"/>
          </w:tcPr>
          <w:p w14:paraId="451240CE" w14:textId="1B8A11A9" w:rsidR="0079733F" w:rsidRDefault="0079733F" w:rsidP="00F205AE">
            <w:pPr>
              <w:spacing w:after="120"/>
            </w:pPr>
            <w:r>
              <w:t>Up to $</w:t>
            </w:r>
            <w:r w:rsidR="00EB360B">
              <w:t>10,000</w:t>
            </w:r>
          </w:p>
        </w:tc>
        <w:tc>
          <w:tcPr>
            <w:tcW w:w="3634" w:type="dxa"/>
          </w:tcPr>
          <w:p w14:paraId="684D0975" w14:textId="0CAA1A99" w:rsidR="0079733F" w:rsidRDefault="0079733F" w:rsidP="00F205AE">
            <w:pPr>
              <w:spacing w:after="120"/>
            </w:pPr>
            <w:r>
              <w:t>Between $</w:t>
            </w:r>
            <w:r w:rsidR="00EB360B">
              <w:t>10,001</w:t>
            </w:r>
            <w:r>
              <w:t xml:space="preserve"> and $</w:t>
            </w:r>
            <w:r w:rsidR="00EB360B">
              <w:t>50,000</w:t>
            </w:r>
          </w:p>
        </w:tc>
      </w:tr>
      <w:tr w:rsidR="0079733F" w14:paraId="2D970E0C" w14:textId="77777777" w:rsidTr="00BB3475">
        <w:tc>
          <w:tcPr>
            <w:tcW w:w="1838" w:type="dxa"/>
            <w:shd w:val="clear" w:color="auto" w:fill="D9D9D9" w:themeFill="background1" w:themeFillShade="D9"/>
          </w:tcPr>
          <w:p w14:paraId="758B2D36" w14:textId="77195A05" w:rsidR="0079733F" w:rsidRPr="00F205AE" w:rsidRDefault="0079733F" w:rsidP="00F205AE">
            <w:pPr>
              <w:spacing w:after="120"/>
              <w:rPr>
                <w:b/>
              </w:rPr>
            </w:pPr>
            <w:r w:rsidRPr="00F205AE">
              <w:rPr>
                <w:b/>
              </w:rPr>
              <w:t>Open for applications</w:t>
            </w:r>
          </w:p>
        </w:tc>
        <w:tc>
          <w:tcPr>
            <w:tcW w:w="3544" w:type="dxa"/>
          </w:tcPr>
          <w:p w14:paraId="2750653E" w14:textId="4DA293CA" w:rsidR="0079733F" w:rsidRDefault="00F205AE" w:rsidP="00F205AE">
            <w:pPr>
              <w:spacing w:after="120"/>
            </w:pPr>
            <w:r>
              <w:t xml:space="preserve">Open </w:t>
            </w:r>
            <w:r w:rsidR="00F80F44">
              <w:t>once</w:t>
            </w:r>
            <w:r w:rsidR="005451A9">
              <w:t xml:space="preserve"> </w:t>
            </w:r>
            <w:r>
              <w:t xml:space="preserve">for activity in </w:t>
            </w:r>
            <w:r w:rsidR="00F80F44">
              <w:t>2019 - 2020</w:t>
            </w:r>
            <w:r>
              <w:t>:</w:t>
            </w:r>
          </w:p>
          <w:p w14:paraId="77526C78" w14:textId="03E5D8EF" w:rsidR="00F205AE" w:rsidRDefault="00F205AE" w:rsidP="00F80F44">
            <w:pPr>
              <w:pStyle w:val="ListParagraph"/>
              <w:numPr>
                <w:ilvl w:val="0"/>
                <w:numId w:val="30"/>
              </w:numPr>
              <w:spacing w:after="120"/>
            </w:pPr>
            <w:r>
              <w:t>The round will open</w:t>
            </w:r>
            <w:r w:rsidR="002371D2">
              <w:t xml:space="preserve"> </w:t>
            </w:r>
            <w:r w:rsidR="006D0013">
              <w:t xml:space="preserve">November </w:t>
            </w:r>
            <w:r w:rsidR="000B09BF">
              <w:t>2019</w:t>
            </w:r>
            <w:r w:rsidR="005451A9">
              <w:t xml:space="preserve"> </w:t>
            </w:r>
            <w:r>
              <w:t>for activities from</w:t>
            </w:r>
            <w:r w:rsidR="002371D2">
              <w:t xml:space="preserve"> 1 </w:t>
            </w:r>
            <w:r w:rsidR="006D0013">
              <w:t>January</w:t>
            </w:r>
            <w:r w:rsidR="005451A9">
              <w:t xml:space="preserve"> </w:t>
            </w:r>
            <w:r w:rsidR="006D4DFE">
              <w:t xml:space="preserve">to </w:t>
            </w:r>
            <w:r w:rsidR="009F2A3D">
              <w:t>30</w:t>
            </w:r>
            <w:r w:rsidR="323F1C52">
              <w:t xml:space="preserve"> June</w:t>
            </w:r>
            <w:r w:rsidR="005451A9" w:rsidRPr="00F37B77">
              <w:t xml:space="preserve"> </w:t>
            </w:r>
            <w:r w:rsidR="00D93B2C">
              <w:t>2020</w:t>
            </w:r>
            <w:r w:rsidR="00F80F44">
              <w:t>.</w:t>
            </w:r>
          </w:p>
        </w:tc>
        <w:tc>
          <w:tcPr>
            <w:tcW w:w="3634" w:type="dxa"/>
          </w:tcPr>
          <w:p w14:paraId="71A77AEA" w14:textId="23BFFFD3" w:rsidR="005278AE" w:rsidRDefault="007338C4" w:rsidP="00F205AE">
            <w:pPr>
              <w:spacing w:after="120"/>
              <w:rPr>
                <w:rFonts w:cstheme="minorHAnsi"/>
              </w:rPr>
            </w:pPr>
            <w:r>
              <w:rPr>
                <w:rFonts w:cstheme="minorHAnsi"/>
              </w:rPr>
              <w:t>T</w:t>
            </w:r>
            <w:r w:rsidR="005278AE">
              <w:rPr>
                <w:rFonts w:cstheme="minorHAnsi"/>
              </w:rPr>
              <w:t>o be confirmed.</w:t>
            </w:r>
          </w:p>
          <w:p w14:paraId="3018418A" w14:textId="399676ED" w:rsidR="00F205AE" w:rsidRDefault="005278AE" w:rsidP="006008F9">
            <w:pPr>
              <w:pStyle w:val="ListParagraph"/>
              <w:numPr>
                <w:ilvl w:val="0"/>
                <w:numId w:val="31"/>
              </w:numPr>
              <w:spacing w:after="120"/>
            </w:pPr>
            <w:r>
              <w:rPr>
                <w:rFonts w:cstheme="minorHAnsi"/>
              </w:rPr>
              <w:t>U</w:t>
            </w:r>
            <w:r w:rsidR="007338C4">
              <w:rPr>
                <w:rFonts w:cstheme="minorHAnsi"/>
              </w:rPr>
              <w:t xml:space="preserve">pdates will be </w:t>
            </w:r>
            <w:r>
              <w:rPr>
                <w:rFonts w:cstheme="minorHAnsi"/>
              </w:rPr>
              <w:t>posted</w:t>
            </w:r>
            <w:r w:rsidR="007338C4">
              <w:rPr>
                <w:rFonts w:cstheme="minorHAnsi"/>
              </w:rPr>
              <w:t xml:space="preserve"> on the City </w:t>
            </w:r>
            <w:r>
              <w:rPr>
                <w:rFonts w:cstheme="minorHAnsi"/>
              </w:rPr>
              <w:t>R</w:t>
            </w:r>
            <w:r w:rsidR="007338C4">
              <w:rPr>
                <w:rFonts w:cstheme="minorHAnsi"/>
              </w:rPr>
              <w:t>enewal Authority website</w:t>
            </w:r>
            <w:r>
              <w:rPr>
                <w:rFonts w:cstheme="minorHAnsi"/>
              </w:rPr>
              <w:t xml:space="preserve">, </w:t>
            </w:r>
            <w:hyperlink r:id="rId14" w:history="1">
              <w:r w:rsidRPr="000E2A22">
                <w:rPr>
                  <w:rStyle w:val="Hyperlink"/>
                </w:rPr>
                <w:t>www.act.gov.au/cityrenewal</w:t>
              </w:r>
            </w:hyperlink>
            <w:r>
              <w:rPr>
                <w:rStyle w:val="Hyperlink"/>
              </w:rPr>
              <w:t>.</w:t>
            </w:r>
          </w:p>
        </w:tc>
      </w:tr>
      <w:tr w:rsidR="0079733F" w14:paraId="2FF83E12" w14:textId="77777777" w:rsidTr="00BB3475">
        <w:tc>
          <w:tcPr>
            <w:tcW w:w="1838" w:type="dxa"/>
            <w:shd w:val="clear" w:color="auto" w:fill="D9D9D9" w:themeFill="background1" w:themeFillShade="D9"/>
          </w:tcPr>
          <w:p w14:paraId="17029DB5" w14:textId="01D36CA7" w:rsidR="0079733F" w:rsidRPr="00F205AE" w:rsidRDefault="0079733F" w:rsidP="00F205AE">
            <w:pPr>
              <w:spacing w:after="120"/>
              <w:rPr>
                <w:b/>
              </w:rPr>
            </w:pPr>
            <w:r w:rsidRPr="00F205AE">
              <w:rPr>
                <w:b/>
              </w:rPr>
              <w:t>Assessment</w:t>
            </w:r>
          </w:p>
        </w:tc>
        <w:tc>
          <w:tcPr>
            <w:tcW w:w="3544" w:type="dxa"/>
          </w:tcPr>
          <w:p w14:paraId="5A68D6D5" w14:textId="5DA510E7" w:rsidR="0079733F" w:rsidRDefault="00F205AE" w:rsidP="006D4DFE">
            <w:pPr>
              <w:spacing w:after="120"/>
            </w:pPr>
            <w:r>
              <w:t>Applications are assessed</w:t>
            </w:r>
            <w:r w:rsidR="006D4DFE">
              <w:t xml:space="preserve"> by the City Renewal Authority</w:t>
            </w:r>
            <w:r>
              <w:t>.</w:t>
            </w:r>
          </w:p>
        </w:tc>
        <w:tc>
          <w:tcPr>
            <w:tcW w:w="3634" w:type="dxa"/>
          </w:tcPr>
          <w:p w14:paraId="03069E6C" w14:textId="0DFCD573" w:rsidR="0079733F" w:rsidRDefault="00F205AE" w:rsidP="00F205AE">
            <w:pPr>
              <w:spacing w:after="120"/>
            </w:pPr>
            <w:r>
              <w:t>Applications are assessed by an independent panel consisting of representatives from relevant Government agencies and external stakeholders.</w:t>
            </w:r>
          </w:p>
        </w:tc>
      </w:tr>
      <w:tr w:rsidR="008B245C" w14:paraId="42426B65" w14:textId="77777777" w:rsidTr="00BB3475">
        <w:tc>
          <w:tcPr>
            <w:tcW w:w="1838" w:type="dxa"/>
            <w:shd w:val="clear" w:color="auto" w:fill="D9D9D9" w:themeFill="background1" w:themeFillShade="D9"/>
          </w:tcPr>
          <w:p w14:paraId="61721227" w14:textId="5ED4DDDE" w:rsidR="008B245C" w:rsidRPr="00F205AE" w:rsidRDefault="008B245C" w:rsidP="008B245C">
            <w:pPr>
              <w:spacing w:after="120"/>
              <w:rPr>
                <w:b/>
              </w:rPr>
            </w:pPr>
            <w:r w:rsidRPr="00F205AE">
              <w:rPr>
                <w:b/>
              </w:rPr>
              <w:t>Project period</w:t>
            </w:r>
          </w:p>
        </w:tc>
        <w:tc>
          <w:tcPr>
            <w:tcW w:w="3544" w:type="dxa"/>
          </w:tcPr>
          <w:p w14:paraId="702F5C4C" w14:textId="33A09BDA" w:rsidR="008B245C" w:rsidRPr="008B245C" w:rsidRDefault="006D0013" w:rsidP="008B245C">
            <w:pPr>
              <w:spacing w:after="120"/>
            </w:pPr>
            <w:r w:rsidRPr="008B245C">
              <w:rPr>
                <w:rFonts w:cstheme="minorHAnsi"/>
              </w:rPr>
              <w:t>Six months (up to 12 months can be requested where required)</w:t>
            </w:r>
          </w:p>
        </w:tc>
        <w:tc>
          <w:tcPr>
            <w:tcW w:w="3634" w:type="dxa"/>
          </w:tcPr>
          <w:p w14:paraId="63F4D2A8" w14:textId="683D2934" w:rsidR="008B245C" w:rsidRPr="008B245C" w:rsidRDefault="006D0013" w:rsidP="008B245C">
            <w:pPr>
              <w:spacing w:after="120"/>
            </w:pPr>
            <w:r w:rsidRPr="008B245C">
              <w:rPr>
                <w:rFonts w:cstheme="minorHAnsi"/>
              </w:rPr>
              <w:t>12 months (up to 24 months can be requested where required).</w:t>
            </w:r>
          </w:p>
        </w:tc>
      </w:tr>
    </w:tbl>
    <w:p w14:paraId="25164794" w14:textId="77777777" w:rsidR="00107E5F" w:rsidRDefault="00107E5F" w:rsidP="00B35D51">
      <w:pPr>
        <w:spacing w:after="120" w:line="240" w:lineRule="auto"/>
      </w:pPr>
    </w:p>
    <w:p w14:paraId="62C4D11B" w14:textId="13FC43F2" w:rsidR="00107E5F" w:rsidRDefault="00883CA8" w:rsidP="002406A4">
      <w:pPr>
        <w:pStyle w:val="Heading1"/>
        <w:numPr>
          <w:ilvl w:val="0"/>
          <w:numId w:val="26"/>
        </w:numPr>
        <w:ind w:left="709"/>
      </w:pPr>
      <w:bookmarkStart w:id="17" w:name="_Toc12274625"/>
      <w:r>
        <w:t>Background</w:t>
      </w:r>
      <w:bookmarkEnd w:id="17"/>
    </w:p>
    <w:p w14:paraId="29D5B594" w14:textId="0D629AD1" w:rsidR="00323501" w:rsidRDefault="00A0405A" w:rsidP="00323501">
      <w:pPr>
        <w:spacing w:after="120" w:line="240" w:lineRule="auto"/>
      </w:pPr>
      <w:r>
        <w:t xml:space="preserve">Dickson </w:t>
      </w:r>
      <w:r w:rsidR="00323501">
        <w:t xml:space="preserve">Grants is administered </w:t>
      </w:r>
      <w:r w:rsidR="00A236BE">
        <w:t>a</w:t>
      </w:r>
      <w:r>
        <w:t xml:space="preserve">nd funded </w:t>
      </w:r>
      <w:r w:rsidR="00323501">
        <w:t>by the City Renewal Authority</w:t>
      </w:r>
      <w:r>
        <w:t>.</w:t>
      </w:r>
    </w:p>
    <w:p w14:paraId="78979DDC" w14:textId="20399C82" w:rsidR="000574B8" w:rsidRDefault="00883CA8" w:rsidP="008A1519">
      <w:pPr>
        <w:pStyle w:val="Heading2"/>
        <w:numPr>
          <w:ilvl w:val="1"/>
          <w:numId w:val="26"/>
        </w:numPr>
      </w:pPr>
      <w:bookmarkStart w:id="18" w:name="_Toc2768039"/>
      <w:bookmarkStart w:id="19" w:name="_Toc2780767"/>
      <w:bookmarkStart w:id="20" w:name="_Toc2783023"/>
      <w:bookmarkStart w:id="21" w:name="_Toc3380196"/>
      <w:bookmarkStart w:id="22" w:name="_Toc3386746"/>
      <w:bookmarkStart w:id="23" w:name="_Toc6996389"/>
      <w:bookmarkStart w:id="24" w:name="_Toc12274626"/>
      <w:r>
        <w:t>City Renewal Authority</w:t>
      </w:r>
      <w:bookmarkEnd w:id="18"/>
      <w:bookmarkEnd w:id="19"/>
      <w:bookmarkEnd w:id="20"/>
      <w:bookmarkEnd w:id="21"/>
      <w:bookmarkEnd w:id="22"/>
      <w:bookmarkEnd w:id="23"/>
      <w:bookmarkEnd w:id="24"/>
    </w:p>
    <w:p w14:paraId="6E975B1E" w14:textId="79FD7AB9" w:rsidR="000574B8" w:rsidRDefault="000574B8" w:rsidP="005278AE">
      <w:pPr>
        <w:spacing w:after="120"/>
      </w:pPr>
      <w:r w:rsidRPr="00411565">
        <w:t xml:space="preserve">The City Renewal Authority was established </w:t>
      </w:r>
      <w:r>
        <w:t xml:space="preserve">by the ACT Government </w:t>
      </w:r>
      <w:r w:rsidRPr="00411565">
        <w:t>on 1 July 2017</w:t>
      </w:r>
      <w:r>
        <w:t xml:space="preserve"> to lead urban renewal in the City Renewal Precinct (the Prec</w:t>
      </w:r>
      <w:r w:rsidR="00321A54">
        <w:t>inct).</w:t>
      </w:r>
    </w:p>
    <w:p w14:paraId="6B2E73E2" w14:textId="135673C1" w:rsidR="000574B8" w:rsidRPr="009563F2" w:rsidRDefault="009563F2" w:rsidP="005278AE">
      <w:pPr>
        <w:spacing w:after="120"/>
        <w:rPr>
          <w:b/>
          <w:bCs/>
        </w:rPr>
      </w:pPr>
      <w:r w:rsidRPr="00200F1F">
        <w:rPr>
          <w:rStyle w:val="Emphasis"/>
        </w:rPr>
        <w:t>Our Vision</w:t>
      </w:r>
      <w:r w:rsidRPr="009563F2">
        <w:t xml:space="preserve"> - </w:t>
      </w:r>
      <w:r w:rsidR="000574B8" w:rsidRPr="009563F2">
        <w:t>O</w:t>
      </w:r>
      <w:r w:rsidR="000574B8" w:rsidRPr="000574B8">
        <w:t>ur precinct will be the vital heart of a dynamic and internationally competitive city, cherished by its people.</w:t>
      </w:r>
    </w:p>
    <w:p w14:paraId="1B2ED468" w14:textId="309B9B16" w:rsidR="000574B8" w:rsidRPr="009563F2" w:rsidRDefault="009563F2" w:rsidP="005278AE">
      <w:pPr>
        <w:spacing w:after="120"/>
        <w:rPr>
          <w:b/>
          <w:bCs/>
        </w:rPr>
      </w:pPr>
      <w:r w:rsidRPr="00200F1F">
        <w:rPr>
          <w:rStyle w:val="Emphasis"/>
        </w:rPr>
        <w:t>Our Mission</w:t>
      </w:r>
      <w:r w:rsidRPr="009563F2">
        <w:t xml:space="preserve"> - </w:t>
      </w:r>
      <w:r w:rsidR="000574B8" w:rsidRPr="009563F2">
        <w:t>We w</w:t>
      </w:r>
      <w:r w:rsidR="000574B8" w:rsidRPr="009E21A6">
        <w:rPr>
          <w:rFonts w:cs="Montserrat"/>
          <w:bCs/>
        </w:rPr>
        <w:t>ill contribute economic growth and diversity to Canberra’s city community by delivering, people-focused, design-led, sustainable and commercially astute projects and programs using sound management processes.</w:t>
      </w:r>
      <w:r w:rsidR="000574B8" w:rsidRPr="000574B8">
        <w:t xml:space="preserve"> </w:t>
      </w:r>
    </w:p>
    <w:p w14:paraId="6DEFD27E" w14:textId="561E90E8" w:rsidR="009B232A" w:rsidRDefault="009B232A" w:rsidP="002406A4">
      <w:pPr>
        <w:pStyle w:val="Heading1"/>
        <w:numPr>
          <w:ilvl w:val="0"/>
          <w:numId w:val="26"/>
        </w:numPr>
        <w:ind w:left="709"/>
      </w:pPr>
      <w:bookmarkStart w:id="25" w:name="_Toc12274628"/>
      <w:r>
        <w:t>Eligible Projects</w:t>
      </w:r>
      <w:bookmarkEnd w:id="25"/>
    </w:p>
    <w:p w14:paraId="0E7C5B93" w14:textId="42E7293F" w:rsidR="009B232A" w:rsidRPr="009B232A" w:rsidRDefault="009B232A" w:rsidP="00E02342">
      <w:pPr>
        <w:pStyle w:val="Heading2"/>
        <w:numPr>
          <w:ilvl w:val="1"/>
          <w:numId w:val="26"/>
        </w:numPr>
      </w:pPr>
      <w:bookmarkStart w:id="26" w:name="_Toc2780774"/>
      <w:bookmarkStart w:id="27" w:name="_Toc2783030"/>
      <w:bookmarkStart w:id="28" w:name="_Toc3380203"/>
      <w:bookmarkStart w:id="29" w:name="_Toc3386749"/>
      <w:bookmarkStart w:id="30" w:name="_Toc6996392"/>
      <w:bookmarkStart w:id="31" w:name="_Toc12274629"/>
      <w:r w:rsidRPr="009B232A">
        <w:t>Types of Projects Supported</w:t>
      </w:r>
      <w:bookmarkEnd w:id="26"/>
      <w:bookmarkEnd w:id="27"/>
      <w:bookmarkEnd w:id="28"/>
      <w:bookmarkEnd w:id="29"/>
      <w:bookmarkEnd w:id="30"/>
      <w:bookmarkEnd w:id="31"/>
    </w:p>
    <w:p w14:paraId="246B0DB5" w14:textId="408D8EF0" w:rsidR="009B232A" w:rsidRDefault="00E53541" w:rsidP="00BF4BC5">
      <w:r>
        <w:t xml:space="preserve">Dickson </w:t>
      </w:r>
      <w:r w:rsidR="009B232A">
        <w:t xml:space="preserve">Grants can support a range of different projects. All applications that demonstrate that they support the primary objective and the outcomes of </w:t>
      </w:r>
      <w:r>
        <w:t xml:space="preserve">Dickson </w:t>
      </w:r>
      <w:r w:rsidR="009B232A">
        <w:t>Grants will be considered. Funded projects could include, but are not limited to:</w:t>
      </w:r>
    </w:p>
    <w:p w14:paraId="37DB6A35" w14:textId="0330E8FF" w:rsidR="009B232A" w:rsidRDefault="009B232A" w:rsidP="006008F9">
      <w:pPr>
        <w:pStyle w:val="ListParagraph"/>
        <w:numPr>
          <w:ilvl w:val="0"/>
          <w:numId w:val="14"/>
        </w:numPr>
        <w:suppressAutoHyphens w:val="0"/>
        <w:contextualSpacing w:val="0"/>
      </w:pPr>
      <w:r>
        <w:t>Arts activities</w:t>
      </w:r>
    </w:p>
    <w:p w14:paraId="3F5C3B53" w14:textId="298825BA" w:rsidR="00812CB6" w:rsidRDefault="00812CB6" w:rsidP="00812CB6">
      <w:pPr>
        <w:pStyle w:val="ListParagraph"/>
        <w:numPr>
          <w:ilvl w:val="0"/>
          <w:numId w:val="14"/>
        </w:numPr>
        <w:suppressAutoHyphens w:val="0"/>
        <w:contextualSpacing w:val="0"/>
      </w:pPr>
      <w:r>
        <w:t>Events</w:t>
      </w:r>
    </w:p>
    <w:p w14:paraId="77863F74" w14:textId="77777777" w:rsidR="009B232A" w:rsidRDefault="009B232A" w:rsidP="006008F9">
      <w:pPr>
        <w:pStyle w:val="ListParagraph"/>
        <w:numPr>
          <w:ilvl w:val="0"/>
          <w:numId w:val="14"/>
        </w:numPr>
        <w:suppressAutoHyphens w:val="0"/>
        <w:contextualSpacing w:val="0"/>
      </w:pPr>
      <w:r>
        <w:t>Short-term installations</w:t>
      </w:r>
    </w:p>
    <w:p w14:paraId="743D3AED" w14:textId="77777777" w:rsidR="009B232A" w:rsidRDefault="009B232A" w:rsidP="006008F9">
      <w:pPr>
        <w:pStyle w:val="ListParagraph"/>
        <w:numPr>
          <w:ilvl w:val="0"/>
          <w:numId w:val="14"/>
        </w:numPr>
        <w:suppressAutoHyphens w:val="0"/>
        <w:contextualSpacing w:val="0"/>
      </w:pPr>
      <w:r w:rsidRPr="007A2D62">
        <w:t>Marketing and promotion</w:t>
      </w:r>
    </w:p>
    <w:p w14:paraId="6C0A849D" w14:textId="77777777" w:rsidR="009B232A" w:rsidRDefault="009B232A" w:rsidP="006008F9">
      <w:pPr>
        <w:pStyle w:val="ListParagraph"/>
        <w:numPr>
          <w:ilvl w:val="0"/>
          <w:numId w:val="14"/>
        </w:numPr>
        <w:suppressAutoHyphens w:val="0"/>
        <w:contextualSpacing w:val="0"/>
      </w:pPr>
      <w:r>
        <w:t>Research and development</w:t>
      </w:r>
    </w:p>
    <w:p w14:paraId="6A8E783D" w14:textId="09AB5C9E" w:rsidR="009B232A" w:rsidRDefault="009B232A" w:rsidP="00E02342">
      <w:pPr>
        <w:pStyle w:val="Heading2"/>
        <w:numPr>
          <w:ilvl w:val="1"/>
          <w:numId w:val="26"/>
        </w:numPr>
      </w:pPr>
      <w:bookmarkStart w:id="32" w:name="_Toc2780775"/>
      <w:bookmarkStart w:id="33" w:name="_Toc2783031"/>
      <w:bookmarkStart w:id="34" w:name="_Toc3380204"/>
      <w:bookmarkStart w:id="35" w:name="_Toc3386750"/>
      <w:bookmarkStart w:id="36" w:name="_Toc6996393"/>
      <w:bookmarkStart w:id="37" w:name="_Toc12274630"/>
      <w:r>
        <w:t>Eligible Location</w:t>
      </w:r>
      <w:bookmarkEnd w:id="32"/>
      <w:bookmarkEnd w:id="33"/>
      <w:bookmarkEnd w:id="34"/>
      <w:bookmarkEnd w:id="35"/>
      <w:bookmarkEnd w:id="36"/>
      <w:bookmarkEnd w:id="37"/>
    </w:p>
    <w:p w14:paraId="7CBB31F0" w14:textId="11B158B9" w:rsidR="005A32CE" w:rsidRDefault="009B232A" w:rsidP="009B232A">
      <w:r>
        <w:t xml:space="preserve">As the </w:t>
      </w:r>
      <w:r w:rsidR="00E53541">
        <w:t xml:space="preserve">Dickson </w:t>
      </w:r>
      <w:r>
        <w:t xml:space="preserve">Grants program is funded by the </w:t>
      </w:r>
      <w:r w:rsidR="007B720D">
        <w:t>City Renewal Authority</w:t>
      </w:r>
      <w:r>
        <w:t>, funded projects must occur w</w:t>
      </w:r>
      <w:r w:rsidR="008A1519">
        <w:t xml:space="preserve">ithin the </w:t>
      </w:r>
      <w:r w:rsidR="007B720D">
        <w:t>Dickson area</w:t>
      </w:r>
      <w:r w:rsidR="008A1519">
        <w:t>.</w:t>
      </w:r>
      <w:r w:rsidR="006130B3">
        <w:t xml:space="preserve">  The subject area is bounded by Antill Street to the north, the drainage easement to the south, Challis Street to the west and Cowper Street to the east.</w:t>
      </w:r>
    </w:p>
    <w:p w14:paraId="7B167F2A" w14:textId="036AC94F" w:rsidR="008A1519" w:rsidRDefault="007B720D" w:rsidP="008A1519">
      <w:pPr>
        <w:pStyle w:val="Heading3"/>
        <w:jc w:val="center"/>
        <w:rPr>
          <w:b w:val="0"/>
          <w:i/>
        </w:rPr>
      </w:pPr>
      <w:bookmarkStart w:id="38" w:name="_Toc2768041"/>
      <w:bookmarkStart w:id="39" w:name="_Toc2780769"/>
      <w:bookmarkStart w:id="40" w:name="_Toc2783025"/>
      <w:bookmarkStart w:id="41" w:name="_Toc3380198"/>
      <w:bookmarkStart w:id="42" w:name="_Toc3386751"/>
      <w:bookmarkStart w:id="43" w:name="_Toc6996394"/>
      <w:bookmarkStart w:id="44" w:name="_Toc12274631"/>
      <w:r>
        <w:t>Funded</w:t>
      </w:r>
      <w:r w:rsidR="008A1519">
        <w:t xml:space="preserve"> area </w:t>
      </w:r>
      <w:r w:rsidR="008A1519" w:rsidRPr="007B7F09">
        <w:rPr>
          <w:b w:val="0"/>
        </w:rPr>
        <w:t>(</w:t>
      </w:r>
      <w:r w:rsidR="008A1519" w:rsidRPr="00323501">
        <w:rPr>
          <w:b w:val="0"/>
          <w:i/>
        </w:rPr>
        <w:t xml:space="preserve">a larger version of this map is at Appendix </w:t>
      </w:r>
      <w:r w:rsidR="00663F8C">
        <w:rPr>
          <w:b w:val="0"/>
          <w:i/>
        </w:rPr>
        <w:t>A</w:t>
      </w:r>
      <w:r w:rsidR="008A1519" w:rsidRPr="007B7F09">
        <w:rPr>
          <w:b w:val="0"/>
        </w:rPr>
        <w:t>)</w:t>
      </w:r>
      <w:bookmarkEnd w:id="38"/>
      <w:bookmarkEnd w:id="39"/>
      <w:bookmarkEnd w:id="40"/>
      <w:bookmarkEnd w:id="41"/>
      <w:bookmarkEnd w:id="42"/>
      <w:bookmarkEnd w:id="43"/>
      <w:bookmarkEnd w:id="44"/>
    </w:p>
    <w:p w14:paraId="685D2FA8" w14:textId="2F12BCDB" w:rsidR="000B3B9E" w:rsidRPr="00C03371" w:rsidRDefault="000B3B9E" w:rsidP="000B3B9E"/>
    <w:p w14:paraId="21E8CD3E" w14:textId="21787C42" w:rsidR="008A1519" w:rsidRPr="00E92F36" w:rsidRDefault="00663F8C" w:rsidP="008A1519">
      <w:pPr>
        <w:jc w:val="center"/>
      </w:pPr>
      <w:r>
        <w:rPr>
          <w:noProof/>
        </w:rPr>
        <w:drawing>
          <wp:inline distT="0" distB="0" distL="0" distR="0" wp14:anchorId="2643A40E" wp14:editId="0BF969C8">
            <wp:extent cx="42195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9575" cy="3219450"/>
                    </a:xfrm>
                    <a:prstGeom prst="rect">
                      <a:avLst/>
                    </a:prstGeom>
                  </pic:spPr>
                </pic:pic>
              </a:graphicData>
            </a:graphic>
          </wp:inline>
        </w:drawing>
      </w:r>
    </w:p>
    <w:p w14:paraId="5ADC832E" w14:textId="0F38DFA8" w:rsidR="002E50B3" w:rsidRPr="00321A54" w:rsidRDefault="000574B8" w:rsidP="002406A4">
      <w:pPr>
        <w:pStyle w:val="Heading1"/>
        <w:numPr>
          <w:ilvl w:val="0"/>
          <w:numId w:val="26"/>
        </w:numPr>
        <w:ind w:left="709"/>
      </w:pPr>
      <w:bookmarkStart w:id="45" w:name="_Toc12274632"/>
      <w:r>
        <w:t xml:space="preserve">Strategic </w:t>
      </w:r>
      <w:r w:rsidR="00E20B24">
        <w:t xml:space="preserve">and Program </w:t>
      </w:r>
      <w:r>
        <w:t>Alignment</w:t>
      </w:r>
      <w:bookmarkEnd w:id="45"/>
    </w:p>
    <w:p w14:paraId="13E8DAF8" w14:textId="2BBD20A3" w:rsidR="00E20B24" w:rsidRDefault="00E20B24" w:rsidP="00E02342">
      <w:pPr>
        <w:pStyle w:val="Heading2"/>
        <w:numPr>
          <w:ilvl w:val="1"/>
          <w:numId w:val="26"/>
        </w:numPr>
      </w:pPr>
      <w:bookmarkStart w:id="46" w:name="_Toc2780778"/>
      <w:bookmarkStart w:id="47" w:name="_Toc2783034"/>
      <w:bookmarkStart w:id="48" w:name="_Toc3380207"/>
      <w:bookmarkStart w:id="49" w:name="_Toc3386753"/>
      <w:bookmarkStart w:id="50" w:name="_Toc6996396"/>
      <w:bookmarkStart w:id="51" w:name="_Toc12274633"/>
      <w:r>
        <w:t>Strategic Alignment</w:t>
      </w:r>
      <w:bookmarkEnd w:id="46"/>
      <w:bookmarkEnd w:id="47"/>
      <w:bookmarkEnd w:id="48"/>
      <w:bookmarkEnd w:id="49"/>
      <w:bookmarkEnd w:id="50"/>
      <w:bookmarkEnd w:id="51"/>
    </w:p>
    <w:p w14:paraId="7DDAB7E2" w14:textId="5BA558EB" w:rsidR="00E939DD" w:rsidRDefault="00E53541" w:rsidP="00BF4BC5">
      <w:r>
        <w:t xml:space="preserve">Dickson </w:t>
      </w:r>
      <w:r w:rsidR="00E939DD">
        <w:t xml:space="preserve">Grants aligns with the City Renewal Authority’s </w:t>
      </w:r>
      <w:hyperlink r:id="rId16" w:tooltip="2025 Strategic Plan" w:history="1">
        <w:r w:rsidR="00E939DD" w:rsidRPr="00FF59F3">
          <w:rPr>
            <w:rStyle w:val="Hyperlink"/>
          </w:rPr>
          <w:t>2025 Strategic Plan</w:t>
        </w:r>
      </w:hyperlink>
      <w:r w:rsidR="00E939DD">
        <w:t>.</w:t>
      </w:r>
    </w:p>
    <w:p w14:paraId="23919086" w14:textId="1A4A43E4" w:rsidR="00C60D1B" w:rsidRDefault="00C60D1B" w:rsidP="00E05B13">
      <w:pPr>
        <w:pStyle w:val="Heading3"/>
        <w:numPr>
          <w:ilvl w:val="2"/>
          <w:numId w:val="26"/>
        </w:numPr>
      </w:pPr>
      <w:bookmarkStart w:id="52" w:name="_Toc2757406"/>
      <w:bookmarkStart w:id="53" w:name="_Toc2768051"/>
      <w:bookmarkStart w:id="54" w:name="_Toc2780779"/>
      <w:bookmarkStart w:id="55" w:name="_Toc2783035"/>
      <w:bookmarkStart w:id="56" w:name="_Toc3380208"/>
      <w:bookmarkStart w:id="57" w:name="_Toc3386754"/>
      <w:bookmarkStart w:id="58" w:name="_Toc6996397"/>
      <w:bookmarkStart w:id="59" w:name="_Toc12274634"/>
      <w:r>
        <w:t>2025 Strategic Plan</w:t>
      </w:r>
      <w:bookmarkEnd w:id="52"/>
      <w:bookmarkEnd w:id="53"/>
      <w:bookmarkEnd w:id="54"/>
      <w:bookmarkEnd w:id="55"/>
      <w:bookmarkEnd w:id="56"/>
      <w:bookmarkEnd w:id="57"/>
      <w:bookmarkEnd w:id="58"/>
      <w:bookmarkEnd w:id="59"/>
    </w:p>
    <w:p w14:paraId="3FCF65A7" w14:textId="7151138C" w:rsidR="00406B92" w:rsidRPr="00406B92" w:rsidRDefault="00406B92" w:rsidP="00406B92">
      <w:r>
        <w:t xml:space="preserve">Of the Authority’s five strategic goals, </w:t>
      </w:r>
      <w:r w:rsidR="00E53541">
        <w:t xml:space="preserve">Dickson </w:t>
      </w:r>
      <w:r>
        <w:t xml:space="preserve">Grants supports Goal 1 </w:t>
      </w:r>
      <w:r w:rsidR="00DC1C0A">
        <w:t xml:space="preserve">and 3 </w:t>
      </w:r>
      <w:r>
        <w:t>in particular:</w:t>
      </w:r>
    </w:p>
    <w:p w14:paraId="34BB9B00" w14:textId="22622EDC" w:rsidR="00C60D1B" w:rsidRDefault="00C60D1B" w:rsidP="00C60D1B">
      <w:pPr>
        <w:ind w:left="720"/>
      </w:pPr>
      <w:r>
        <w:t>Goal 1 - ‘</w:t>
      </w:r>
      <w:r w:rsidRPr="006158F2">
        <w:rPr>
          <w:i/>
        </w:rPr>
        <w:t>Curation of high-quality places and precinct development, taking a people-</w:t>
      </w:r>
      <w:r>
        <w:rPr>
          <w:i/>
        </w:rPr>
        <w:t>focused and design-led approach’</w:t>
      </w:r>
      <w:r>
        <w:t>.</w:t>
      </w:r>
    </w:p>
    <w:p w14:paraId="12EB2423" w14:textId="6A7EDA0F" w:rsidR="00DC1C0A" w:rsidRDefault="00DC1C0A" w:rsidP="00DC1C0A">
      <w:pPr>
        <w:ind w:left="720"/>
      </w:pPr>
      <w:r>
        <w:t xml:space="preserve">Goal 3 – </w:t>
      </w:r>
      <w:r w:rsidRPr="004E273D">
        <w:rPr>
          <w:i/>
        </w:rPr>
        <w:t>‘Application of robust and innovative social and environmental sustainability principles and programs that will underpin precinct-wide renewal’</w:t>
      </w:r>
      <w:r>
        <w:t>.</w:t>
      </w:r>
    </w:p>
    <w:p w14:paraId="71BCDAA5" w14:textId="27C1CA4B" w:rsidR="00E05B13" w:rsidRDefault="00E05B13" w:rsidP="00E05B13">
      <w:pPr>
        <w:pStyle w:val="Heading3"/>
        <w:numPr>
          <w:ilvl w:val="2"/>
          <w:numId w:val="26"/>
        </w:numPr>
      </w:pPr>
      <w:bookmarkStart w:id="60" w:name="_Toc3380210"/>
      <w:bookmarkStart w:id="61" w:name="_Toc3386756"/>
      <w:bookmarkStart w:id="62" w:name="_Toc6996399"/>
      <w:bookmarkStart w:id="63" w:name="_Toc12274636"/>
      <w:r>
        <w:t>Sustainability Strategy</w:t>
      </w:r>
      <w:bookmarkEnd w:id="60"/>
      <w:bookmarkEnd w:id="61"/>
      <w:bookmarkEnd w:id="62"/>
      <w:bookmarkEnd w:id="63"/>
    </w:p>
    <w:p w14:paraId="3FFD4D46" w14:textId="4DC49BD2" w:rsidR="00E05B13" w:rsidRDefault="00E53541" w:rsidP="00E05B13">
      <w:pPr>
        <w:suppressAutoHyphens w:val="0"/>
        <w:rPr>
          <w:color w:val="auto"/>
        </w:rPr>
      </w:pPr>
      <w:r>
        <w:rPr>
          <w:color w:val="auto"/>
        </w:rPr>
        <w:t xml:space="preserve">Dickson </w:t>
      </w:r>
      <w:r w:rsidR="00E05B13">
        <w:rPr>
          <w:color w:val="auto"/>
        </w:rPr>
        <w:t xml:space="preserve">Grants supports all four key principles of the Authority’s </w:t>
      </w:r>
      <w:hyperlink r:id="rId17" w:tooltip="Sustainability Strategy" w:history="1">
        <w:r w:rsidR="00E05B13" w:rsidRPr="00717689">
          <w:rPr>
            <w:rStyle w:val="Hyperlink"/>
          </w:rPr>
          <w:t>Sustainability Strategy</w:t>
        </w:r>
      </w:hyperlink>
      <w:r w:rsidR="00E05B13">
        <w:rPr>
          <w:color w:val="auto"/>
        </w:rPr>
        <w:t>, including:</w:t>
      </w:r>
    </w:p>
    <w:p w14:paraId="0FCC530C" w14:textId="0171B7C5" w:rsidR="00E05B13" w:rsidRDefault="00E05B13" w:rsidP="00E05B13">
      <w:pPr>
        <w:suppressAutoHyphens w:val="0"/>
        <w:ind w:left="720"/>
        <w:rPr>
          <w:color w:val="auto"/>
        </w:rPr>
      </w:pPr>
      <w:r>
        <w:rPr>
          <w:color w:val="auto"/>
        </w:rPr>
        <w:t xml:space="preserve">Climate-wise design – </w:t>
      </w:r>
      <w:r w:rsidRPr="003310F1">
        <w:rPr>
          <w:i/>
          <w:color w:val="auto"/>
        </w:rPr>
        <w:t>Healthy, comfortable places for people and nature, adapted to climate change.</w:t>
      </w:r>
    </w:p>
    <w:p w14:paraId="09F119A6" w14:textId="0FA282D5" w:rsidR="00E05B13" w:rsidRDefault="00E05B13" w:rsidP="00E05B13">
      <w:pPr>
        <w:suppressAutoHyphens w:val="0"/>
        <w:ind w:left="720"/>
      </w:pPr>
      <w:r>
        <w:rPr>
          <w:color w:val="auto"/>
        </w:rPr>
        <w:t xml:space="preserve">Social and economic vibrancy - </w:t>
      </w:r>
      <w:r w:rsidRPr="003310F1">
        <w:rPr>
          <w:i/>
        </w:rPr>
        <w:t>Diverse, thriving neighbourhoods with a public realm to support social connectedness and community health and wellbeing.</w:t>
      </w:r>
    </w:p>
    <w:p w14:paraId="130FDF35" w14:textId="609C3F9F" w:rsidR="00E05B13" w:rsidRDefault="00E05B13" w:rsidP="00E05B13">
      <w:pPr>
        <w:suppressAutoHyphens w:val="0"/>
        <w:ind w:left="720"/>
      </w:pPr>
      <w:r>
        <w:t xml:space="preserve">Sustainable use of resources - </w:t>
      </w:r>
      <w:r w:rsidRPr="003310F1">
        <w:rPr>
          <w:i/>
        </w:rPr>
        <w:t>Highly efficient use of natural resources, capturing and reusing surpluses.</w:t>
      </w:r>
    </w:p>
    <w:p w14:paraId="38C37162" w14:textId="0C4E3D21" w:rsidR="00E05B13" w:rsidRDefault="00E05B13" w:rsidP="00E05B13">
      <w:pPr>
        <w:suppressAutoHyphens w:val="0"/>
        <w:ind w:left="720"/>
      </w:pPr>
      <w:r>
        <w:t xml:space="preserve">Active travel - </w:t>
      </w:r>
      <w:r w:rsidRPr="003310F1">
        <w:rPr>
          <w:i/>
        </w:rPr>
        <w:t>Healthy, low-impact active travel infrastructure that enhances walking and cycling experiences and uptake.</w:t>
      </w:r>
    </w:p>
    <w:p w14:paraId="31D93E9D" w14:textId="0A9AA268" w:rsidR="00E05B13" w:rsidRPr="00E05B13" w:rsidRDefault="00E05B13" w:rsidP="00E05B13">
      <w:pPr>
        <w:suppressAutoHyphens w:val="0"/>
        <w:rPr>
          <w:color w:val="auto"/>
        </w:rPr>
      </w:pPr>
      <w:r>
        <w:t>For more detail</w:t>
      </w:r>
      <w:r w:rsidR="00DA14D2">
        <w:t>s</w:t>
      </w:r>
      <w:r>
        <w:t xml:space="preserve"> on the Authority’s position on sustainability and opportunities for </w:t>
      </w:r>
      <w:r w:rsidR="00960296">
        <w:t xml:space="preserve">Dickson </w:t>
      </w:r>
      <w:r>
        <w:t xml:space="preserve">Grants applicants </w:t>
      </w:r>
      <w:r w:rsidR="00DA14D2">
        <w:t xml:space="preserve">to incorporate sustainable practices into their project </w:t>
      </w:r>
      <w:r>
        <w:t>refer to ‘6.3. Contributing to a sustainable city’.</w:t>
      </w:r>
    </w:p>
    <w:p w14:paraId="5C4B5EFA" w14:textId="48C12A85" w:rsidR="00E8257A" w:rsidRDefault="002D782D" w:rsidP="00E02342">
      <w:pPr>
        <w:pStyle w:val="Heading2"/>
        <w:numPr>
          <w:ilvl w:val="1"/>
          <w:numId w:val="26"/>
        </w:numPr>
      </w:pPr>
      <w:bookmarkStart w:id="64" w:name="_Toc2780781"/>
      <w:bookmarkStart w:id="65" w:name="_Toc2783037"/>
      <w:bookmarkStart w:id="66" w:name="_Toc3380211"/>
      <w:bookmarkStart w:id="67" w:name="_Toc3386757"/>
      <w:bookmarkStart w:id="68" w:name="_Toc6996400"/>
      <w:bookmarkStart w:id="69" w:name="_Toc12274637"/>
      <w:r>
        <w:t>Program</w:t>
      </w:r>
      <w:r w:rsidR="00E30E06">
        <w:t xml:space="preserve"> Alignment</w:t>
      </w:r>
      <w:bookmarkEnd w:id="64"/>
      <w:bookmarkEnd w:id="65"/>
      <w:bookmarkEnd w:id="66"/>
      <w:bookmarkEnd w:id="67"/>
      <w:bookmarkEnd w:id="68"/>
      <w:bookmarkEnd w:id="69"/>
    </w:p>
    <w:p w14:paraId="3F4227F9" w14:textId="7CD61DFB" w:rsidR="00E8257A" w:rsidRPr="004A23E2" w:rsidRDefault="00575655" w:rsidP="005A32CE">
      <w:pPr>
        <w:pStyle w:val="Heading3"/>
        <w:numPr>
          <w:ilvl w:val="2"/>
          <w:numId w:val="26"/>
        </w:numPr>
      </w:pPr>
      <w:bookmarkStart w:id="70" w:name="_Toc2768055"/>
      <w:bookmarkStart w:id="71" w:name="_Toc2780783"/>
      <w:bookmarkStart w:id="72" w:name="_Toc2783039"/>
      <w:bookmarkStart w:id="73" w:name="_Toc3380213"/>
      <w:bookmarkStart w:id="74" w:name="_Toc3386759"/>
      <w:bookmarkStart w:id="75" w:name="_Toc6996402"/>
      <w:bookmarkStart w:id="76" w:name="_Toc12274639"/>
      <w:r w:rsidRPr="004A23E2">
        <w:t xml:space="preserve">Dickson </w:t>
      </w:r>
      <w:r w:rsidR="00E8257A" w:rsidRPr="004A23E2">
        <w:t>Place Plan</w:t>
      </w:r>
      <w:bookmarkEnd w:id="70"/>
      <w:bookmarkEnd w:id="71"/>
      <w:bookmarkEnd w:id="72"/>
      <w:bookmarkEnd w:id="73"/>
      <w:bookmarkEnd w:id="74"/>
      <w:bookmarkEnd w:id="75"/>
      <w:bookmarkEnd w:id="76"/>
      <w:r w:rsidR="005A32CE" w:rsidRPr="004A23E2">
        <w:t xml:space="preserve"> </w:t>
      </w:r>
    </w:p>
    <w:p w14:paraId="53FEB41F" w14:textId="57174C1A" w:rsidR="007544B0" w:rsidRPr="004A23E2" w:rsidRDefault="008C0833" w:rsidP="00960296">
      <w:r w:rsidRPr="005278AE">
        <w:t xml:space="preserve">Dickson is a suburb rich with cultural diversity and the Dickson Group Centre reflects this diversity with several distinct areas with different personalities and things to do. The </w:t>
      </w:r>
      <w:r w:rsidR="005468D5" w:rsidRPr="004A23E2">
        <w:t>Dickson</w:t>
      </w:r>
      <w:r w:rsidR="009E5EA5" w:rsidRPr="004A23E2">
        <w:t xml:space="preserve"> </w:t>
      </w:r>
      <w:r w:rsidR="00D9143F" w:rsidRPr="004A23E2">
        <w:t xml:space="preserve">Place Plan </w:t>
      </w:r>
      <w:r w:rsidR="00E53541" w:rsidRPr="005278AE">
        <w:t>is a dynamic and practical list of actions to be that seek to guide the development of Dickson’s urban environment. The actions have been guided by a strong understanding of place, community consultation, guiding principles and vision for creating a diverse Dickson.</w:t>
      </w:r>
    </w:p>
    <w:p w14:paraId="12D1B2D8" w14:textId="33CF71B0" w:rsidR="00D50B2D" w:rsidRDefault="00E53541" w:rsidP="008B245C">
      <w:r w:rsidRPr="005278AE">
        <w:t>Dickson</w:t>
      </w:r>
      <w:r w:rsidRPr="004A23E2">
        <w:t xml:space="preserve"> </w:t>
      </w:r>
      <w:r w:rsidR="007544B0" w:rsidRPr="004A23E2">
        <w:t xml:space="preserve">Grants funding can support projects that contribute to the actions </w:t>
      </w:r>
      <w:r w:rsidR="00F53765" w:rsidRPr="004A23E2">
        <w:t xml:space="preserve">and aims </w:t>
      </w:r>
      <w:r w:rsidR="007544B0" w:rsidRPr="004A23E2">
        <w:t>of this Plan.</w:t>
      </w:r>
      <w:r w:rsidR="008150D1" w:rsidRPr="004A23E2">
        <w:t xml:space="preserve"> </w:t>
      </w:r>
      <w:r w:rsidR="00D50B2D" w:rsidRPr="004A23E2">
        <w:t xml:space="preserve">The </w:t>
      </w:r>
      <w:r w:rsidR="00EC49AA" w:rsidRPr="004A23E2">
        <w:t>Dickson</w:t>
      </w:r>
      <w:r w:rsidR="00D50B2D" w:rsidRPr="004A23E2">
        <w:t xml:space="preserve"> Place Plan is available on the City Renewal Authority website at</w:t>
      </w:r>
      <w:r w:rsidR="004238B1" w:rsidRPr="004A23E2">
        <w:t xml:space="preserve"> </w:t>
      </w:r>
      <w:hyperlink r:id="rId18" w:history="1">
        <w:r w:rsidR="004238B1" w:rsidRPr="004A23E2">
          <w:rPr>
            <w:rStyle w:val="Hyperlink"/>
          </w:rPr>
          <w:t>https://www.act.gov.au/cityrenewal/places/dickson</w:t>
        </w:r>
      </w:hyperlink>
      <w:r w:rsidR="00D50B2D" w:rsidRPr="004A23E2">
        <w:t>.</w:t>
      </w:r>
    </w:p>
    <w:p w14:paraId="15BC745B" w14:textId="0E040388" w:rsidR="008150D1" w:rsidRDefault="008150D1" w:rsidP="00E02342">
      <w:pPr>
        <w:pStyle w:val="Heading2"/>
        <w:numPr>
          <w:ilvl w:val="1"/>
          <w:numId w:val="26"/>
        </w:numPr>
      </w:pPr>
      <w:bookmarkStart w:id="77" w:name="_Toc2783040"/>
      <w:bookmarkStart w:id="78" w:name="_Toc3380214"/>
      <w:bookmarkStart w:id="79" w:name="_Toc3386760"/>
      <w:bookmarkStart w:id="80" w:name="_Toc6996403"/>
      <w:bookmarkStart w:id="81" w:name="_Toc12274640"/>
      <w:r>
        <w:t>Contributing to a sustainable city</w:t>
      </w:r>
      <w:bookmarkEnd w:id="77"/>
      <w:bookmarkEnd w:id="78"/>
      <w:bookmarkEnd w:id="79"/>
      <w:bookmarkEnd w:id="80"/>
      <w:bookmarkEnd w:id="81"/>
    </w:p>
    <w:p w14:paraId="2AF4EEBD" w14:textId="4ABE3CBC" w:rsidR="008150D1" w:rsidRPr="00680146" w:rsidRDefault="008150D1" w:rsidP="00680146">
      <w:pPr>
        <w:suppressAutoHyphens w:val="0"/>
        <w:rPr>
          <w:color w:val="auto"/>
        </w:rPr>
      </w:pPr>
      <w:r w:rsidRPr="00680146">
        <w:rPr>
          <w:color w:val="auto"/>
        </w:rPr>
        <w:t>The City Renewal Authority is committed to creating sustainable places that demonstrate both environmental and social sustainability. This includes improving walkability and cycling infrastructure, greenspace and connecting people with nature, using resources wisely (for example water, energy and creating less waste), creating places and activities that help people to connect with others and improve people’s health and well-being.</w:t>
      </w:r>
    </w:p>
    <w:p w14:paraId="682DE748" w14:textId="0B640224" w:rsidR="008150D1" w:rsidRPr="00680146" w:rsidRDefault="008150D1" w:rsidP="00680146">
      <w:pPr>
        <w:suppressAutoHyphens w:val="0"/>
        <w:rPr>
          <w:color w:val="auto"/>
        </w:rPr>
      </w:pPr>
      <w:r w:rsidRPr="00680146">
        <w:rPr>
          <w:color w:val="auto"/>
        </w:rPr>
        <w:t>T</w:t>
      </w:r>
      <w:r w:rsidR="00680146" w:rsidRPr="00680146">
        <w:rPr>
          <w:color w:val="auto"/>
        </w:rPr>
        <w:t>he</w:t>
      </w:r>
      <w:r w:rsidRPr="00680146">
        <w:rPr>
          <w:color w:val="auto"/>
        </w:rPr>
        <w:t xml:space="preserve"> City Renewal Authority encourages projects to identify and address their impact on the environment – this could be by avoiding single use plastic, selecting materials that can be </w:t>
      </w:r>
      <w:r w:rsidR="00680146">
        <w:rPr>
          <w:color w:val="auto"/>
        </w:rPr>
        <w:t>reused or have recycled content,</w:t>
      </w:r>
      <w:r w:rsidRPr="00680146">
        <w:rPr>
          <w:color w:val="auto"/>
        </w:rPr>
        <w:t xml:space="preserve"> using water and energy efficient appliances and technology</w:t>
      </w:r>
      <w:r w:rsidR="00680146">
        <w:rPr>
          <w:color w:val="auto"/>
        </w:rPr>
        <w:t>,</w:t>
      </w:r>
      <w:r w:rsidRPr="00680146">
        <w:rPr>
          <w:color w:val="auto"/>
        </w:rPr>
        <w:t xml:space="preserve"> supporting people to walk, ride and take public transport as a first choice, </w:t>
      </w:r>
      <w:r w:rsidR="00680146" w:rsidRPr="00680146">
        <w:rPr>
          <w:color w:val="auto"/>
        </w:rPr>
        <w:t>supporting the development of</w:t>
      </w:r>
      <w:r w:rsidRPr="00680146">
        <w:rPr>
          <w:color w:val="auto"/>
        </w:rPr>
        <w:t xml:space="preserve"> climate friendly </w:t>
      </w:r>
      <w:r w:rsidR="00680146" w:rsidRPr="00680146">
        <w:rPr>
          <w:color w:val="auto"/>
        </w:rPr>
        <w:t xml:space="preserve">and biodiverse </w:t>
      </w:r>
      <w:r w:rsidRPr="00680146">
        <w:rPr>
          <w:color w:val="auto"/>
        </w:rPr>
        <w:t>places</w:t>
      </w:r>
      <w:r w:rsidR="00680146" w:rsidRPr="00680146">
        <w:rPr>
          <w:color w:val="auto"/>
        </w:rPr>
        <w:t>.</w:t>
      </w:r>
    </w:p>
    <w:p w14:paraId="0779F8CE" w14:textId="40024E33" w:rsidR="008150D1" w:rsidRDefault="00680146" w:rsidP="00680146">
      <w:r>
        <w:t xml:space="preserve">The City Renewal Authority’s Sustainability Strategy is available on the City Renewal Authority website at </w:t>
      </w:r>
      <w:hyperlink r:id="rId19" w:history="1">
        <w:r w:rsidRPr="005935C8">
          <w:rPr>
            <w:rStyle w:val="Hyperlink"/>
          </w:rPr>
          <w:t>https://www.act.gov.au/cityrenewal/documents</w:t>
        </w:r>
      </w:hyperlink>
      <w:r>
        <w:t>.</w:t>
      </w:r>
    </w:p>
    <w:p w14:paraId="5A8E0263" w14:textId="5D716E1B" w:rsidR="00F27E71" w:rsidRDefault="00F27E71" w:rsidP="00680146">
      <w:r>
        <w:t>For practical advice on how to reduce</w:t>
      </w:r>
      <w:r w:rsidRPr="00F27E71">
        <w:t xml:space="preserve"> </w:t>
      </w:r>
      <w:r>
        <w:t xml:space="preserve">save energy and water, reduce waste and cut greenhouse gas emissions, refer to the Actsmart website at </w:t>
      </w:r>
      <w:hyperlink r:id="rId20" w:history="1">
        <w:r w:rsidRPr="008F18D0">
          <w:rPr>
            <w:rStyle w:val="Hyperlink"/>
          </w:rPr>
          <w:t>https://www.actsmart.act.gov.au/</w:t>
        </w:r>
      </w:hyperlink>
      <w:r>
        <w:t>.</w:t>
      </w:r>
      <w:r w:rsidR="00FF2597">
        <w:t xml:space="preserve"> The website provides details of the range of ACT Government programs and assistance that is available, including the free Public Event Recycling Program.</w:t>
      </w:r>
    </w:p>
    <w:p w14:paraId="552EDCD2" w14:textId="0D5B2905" w:rsidR="00C468D5" w:rsidRDefault="00C468D5" w:rsidP="002406A4">
      <w:pPr>
        <w:pStyle w:val="Heading1"/>
        <w:numPr>
          <w:ilvl w:val="0"/>
          <w:numId w:val="26"/>
        </w:numPr>
        <w:ind w:left="709"/>
      </w:pPr>
      <w:bookmarkStart w:id="82" w:name="_Toc12274641"/>
      <w:r>
        <w:t>Funding Available</w:t>
      </w:r>
      <w:bookmarkEnd w:id="82"/>
    </w:p>
    <w:p w14:paraId="2445B7B9" w14:textId="50AAD13D" w:rsidR="00C468D5" w:rsidRPr="000F528F" w:rsidRDefault="00C468D5" w:rsidP="00E02342">
      <w:pPr>
        <w:pStyle w:val="Heading2"/>
        <w:numPr>
          <w:ilvl w:val="1"/>
          <w:numId w:val="26"/>
        </w:numPr>
      </w:pPr>
      <w:bookmarkStart w:id="83" w:name="_Toc511837684"/>
      <w:bookmarkStart w:id="84" w:name="_Toc2780785"/>
      <w:bookmarkStart w:id="85" w:name="_Toc2783042"/>
      <w:bookmarkStart w:id="86" w:name="_Toc3380216"/>
      <w:bookmarkStart w:id="87" w:name="_Toc3386762"/>
      <w:bookmarkStart w:id="88" w:name="_Toc6996405"/>
      <w:bookmarkStart w:id="89" w:name="_Toc12274642"/>
      <w:r w:rsidRPr="000F528F">
        <w:t>Funding Tier</w:t>
      </w:r>
      <w:bookmarkEnd w:id="83"/>
      <w:bookmarkEnd w:id="84"/>
      <w:bookmarkEnd w:id="85"/>
      <w:bookmarkEnd w:id="86"/>
      <w:bookmarkEnd w:id="87"/>
      <w:bookmarkEnd w:id="88"/>
      <w:r w:rsidR="00573087">
        <w:t>s</w:t>
      </w:r>
      <w:bookmarkEnd w:id="89"/>
    </w:p>
    <w:p w14:paraId="21A602CF" w14:textId="5BD7B8A7" w:rsidR="00C468D5" w:rsidRDefault="00C468D5" w:rsidP="00877BB8">
      <w:r>
        <w:t xml:space="preserve">To support projects of various sizes and scales, </w:t>
      </w:r>
      <w:r w:rsidR="002B0DFB">
        <w:t xml:space="preserve">Dickson </w:t>
      </w:r>
      <w:r>
        <w:t xml:space="preserve">Grants consists of a </w:t>
      </w:r>
      <w:r w:rsidR="00E53541">
        <w:t>two-tier</w:t>
      </w:r>
      <w:r>
        <w:t xml:space="preserve"> funding model:</w:t>
      </w:r>
    </w:p>
    <w:p w14:paraId="78C6876D" w14:textId="4FFDE90B" w:rsidR="00C468D5" w:rsidRDefault="00C468D5" w:rsidP="00877BB8">
      <w:pPr>
        <w:pStyle w:val="ListParagraph"/>
        <w:numPr>
          <w:ilvl w:val="0"/>
          <w:numId w:val="34"/>
        </w:numPr>
      </w:pPr>
      <w:r>
        <w:t xml:space="preserve">Tier </w:t>
      </w:r>
      <w:r w:rsidR="006E4644">
        <w:t>1</w:t>
      </w:r>
      <w:r>
        <w:t xml:space="preserve"> – Funding up to $</w:t>
      </w:r>
      <w:r w:rsidR="006E4644">
        <w:t>10,000</w:t>
      </w:r>
    </w:p>
    <w:p w14:paraId="734664B2" w14:textId="00148A35" w:rsidR="00C468D5" w:rsidRPr="00AC2A11" w:rsidRDefault="00C468D5" w:rsidP="00877BB8">
      <w:pPr>
        <w:pStyle w:val="ListParagraph"/>
        <w:numPr>
          <w:ilvl w:val="0"/>
          <w:numId w:val="34"/>
        </w:numPr>
      </w:pPr>
      <w:r>
        <w:t xml:space="preserve">Tier </w:t>
      </w:r>
      <w:r w:rsidR="006E4644">
        <w:t>2</w:t>
      </w:r>
      <w:r>
        <w:t xml:space="preserve"> – Funding between $</w:t>
      </w:r>
      <w:r w:rsidR="006E4644">
        <w:t>10,001</w:t>
      </w:r>
      <w:r w:rsidR="00D63865">
        <w:t xml:space="preserve"> </w:t>
      </w:r>
      <w:r>
        <w:t>and $</w:t>
      </w:r>
      <w:r w:rsidR="006E4644">
        <w:t>50,000</w:t>
      </w:r>
    </w:p>
    <w:p w14:paraId="6E91E37E" w14:textId="454B577B" w:rsidR="00C468D5" w:rsidRPr="000C6593" w:rsidRDefault="00C468D5" w:rsidP="00F37729">
      <w:pPr>
        <w:pStyle w:val="Heading3"/>
        <w:numPr>
          <w:ilvl w:val="2"/>
          <w:numId w:val="26"/>
        </w:numPr>
      </w:pPr>
      <w:bookmarkStart w:id="90" w:name="_Toc12274643"/>
      <w:bookmarkStart w:id="91" w:name="_Toc2327842"/>
      <w:bookmarkStart w:id="92" w:name="_Toc2327908"/>
      <w:bookmarkStart w:id="93" w:name="_Toc2757415"/>
      <w:bookmarkStart w:id="94" w:name="_Toc2768059"/>
      <w:bookmarkStart w:id="95" w:name="_Toc2780786"/>
      <w:bookmarkStart w:id="96" w:name="_Toc2783043"/>
      <w:bookmarkStart w:id="97" w:name="_Toc3380217"/>
      <w:bookmarkStart w:id="98" w:name="_Toc3386763"/>
      <w:bookmarkStart w:id="99" w:name="_Toc6996406"/>
      <w:r w:rsidRPr="000C6593">
        <w:t>Tier</w:t>
      </w:r>
      <w:bookmarkEnd w:id="90"/>
      <w:r w:rsidRPr="000C6593">
        <w:t xml:space="preserve"> </w:t>
      </w:r>
      <w:bookmarkEnd w:id="91"/>
      <w:bookmarkEnd w:id="92"/>
      <w:bookmarkEnd w:id="93"/>
      <w:bookmarkEnd w:id="94"/>
      <w:bookmarkEnd w:id="95"/>
      <w:bookmarkEnd w:id="96"/>
      <w:bookmarkEnd w:id="97"/>
      <w:bookmarkEnd w:id="98"/>
      <w:bookmarkEnd w:id="99"/>
    </w:p>
    <w:p w14:paraId="6DD14917" w14:textId="4A9658B7" w:rsidR="00C468D5" w:rsidRDefault="00C468D5" w:rsidP="00877BB8">
      <w:r>
        <w:t xml:space="preserve">Tier </w:t>
      </w:r>
      <w:r w:rsidR="001B1D2E">
        <w:t>1</w:t>
      </w:r>
      <w:r>
        <w:t xml:space="preserve"> grants provide up to $</w:t>
      </w:r>
      <w:r w:rsidR="001B1D2E">
        <w:t>10,000</w:t>
      </w:r>
      <w:r w:rsidR="00A57C77">
        <w:t xml:space="preserve"> </w:t>
      </w:r>
      <w:r>
        <w:t xml:space="preserve">to support a project. The application process for Tier </w:t>
      </w:r>
      <w:r w:rsidR="001B1D2E">
        <w:t>1</w:t>
      </w:r>
      <w:r>
        <w:t xml:space="preserve"> grants is streamlined with </w:t>
      </w:r>
      <w:r w:rsidR="003E74FB">
        <w:t xml:space="preserve">reduced </w:t>
      </w:r>
      <w:r>
        <w:t xml:space="preserve">eligibility requirements for applicants and a </w:t>
      </w:r>
      <w:r w:rsidR="00884548">
        <w:t>simpler</w:t>
      </w:r>
      <w:r>
        <w:t xml:space="preserve"> application form.</w:t>
      </w:r>
      <w:r w:rsidR="00200F1F">
        <w:t xml:space="preserve"> </w:t>
      </w:r>
    </w:p>
    <w:p w14:paraId="10EDDBFD" w14:textId="6A400194" w:rsidR="00C468D5" w:rsidRPr="00D43FC2" w:rsidRDefault="00C468D5" w:rsidP="00F37729">
      <w:pPr>
        <w:pStyle w:val="Heading3"/>
        <w:numPr>
          <w:ilvl w:val="2"/>
          <w:numId w:val="26"/>
        </w:numPr>
      </w:pPr>
      <w:bookmarkStart w:id="100" w:name="_Toc2327843"/>
      <w:bookmarkStart w:id="101" w:name="_Toc2327909"/>
      <w:bookmarkStart w:id="102" w:name="_Toc2757416"/>
      <w:bookmarkStart w:id="103" w:name="_Toc2768060"/>
      <w:bookmarkStart w:id="104" w:name="_Toc2780787"/>
      <w:bookmarkStart w:id="105" w:name="_Toc2783044"/>
      <w:bookmarkStart w:id="106" w:name="_Toc3380218"/>
      <w:bookmarkStart w:id="107" w:name="_Toc3386764"/>
      <w:bookmarkStart w:id="108" w:name="_Toc6996407"/>
      <w:bookmarkStart w:id="109" w:name="_Toc12274644"/>
      <w:r w:rsidRPr="00D43FC2">
        <w:t xml:space="preserve">Tier </w:t>
      </w:r>
      <w:bookmarkEnd w:id="100"/>
      <w:bookmarkEnd w:id="101"/>
      <w:bookmarkEnd w:id="102"/>
      <w:bookmarkEnd w:id="103"/>
      <w:bookmarkEnd w:id="104"/>
      <w:bookmarkEnd w:id="105"/>
      <w:bookmarkEnd w:id="106"/>
      <w:bookmarkEnd w:id="107"/>
      <w:bookmarkEnd w:id="108"/>
      <w:r w:rsidR="001B1D2E">
        <w:t>2</w:t>
      </w:r>
      <w:bookmarkEnd w:id="109"/>
    </w:p>
    <w:p w14:paraId="60A3F782" w14:textId="07ACFF5C" w:rsidR="00C468D5" w:rsidRDefault="00C468D5" w:rsidP="00877BB8">
      <w:r>
        <w:t xml:space="preserve">Tier </w:t>
      </w:r>
      <w:r w:rsidR="00253B9E">
        <w:t>2</w:t>
      </w:r>
      <w:r>
        <w:t xml:space="preserve"> grants provide between $</w:t>
      </w:r>
      <w:r w:rsidR="00253B9E">
        <w:t>10,001</w:t>
      </w:r>
      <w:r>
        <w:t xml:space="preserve"> and $</w:t>
      </w:r>
      <w:r w:rsidR="00253B9E">
        <w:t>50,000</w:t>
      </w:r>
      <w:r w:rsidR="003E74FB">
        <w:t xml:space="preserve"> </w:t>
      </w:r>
      <w:r>
        <w:t xml:space="preserve">to support projects that will have a significant impact on </w:t>
      </w:r>
      <w:r w:rsidR="006E790E">
        <w:t>Dickson</w:t>
      </w:r>
      <w:r>
        <w:t xml:space="preserve">. The application process for Tier </w:t>
      </w:r>
      <w:r w:rsidR="00253B9E">
        <w:t>2</w:t>
      </w:r>
      <w:r>
        <w:t xml:space="preserve"> grants requires </w:t>
      </w:r>
      <w:r w:rsidR="00200F1F">
        <w:t>a higher level of detail, including evidence of a robust</w:t>
      </w:r>
      <w:r>
        <w:t xml:space="preserve"> </w:t>
      </w:r>
      <w:r w:rsidR="00200F1F">
        <w:t>planned approach.</w:t>
      </w:r>
    </w:p>
    <w:p w14:paraId="747A45FD" w14:textId="4E7DD6E0" w:rsidR="00EF5675" w:rsidRPr="007363F9" w:rsidRDefault="00EF5675" w:rsidP="00E02342">
      <w:pPr>
        <w:pStyle w:val="Heading2"/>
        <w:numPr>
          <w:ilvl w:val="1"/>
          <w:numId w:val="26"/>
        </w:numPr>
      </w:pPr>
      <w:bookmarkStart w:id="110" w:name="_Toc511837685"/>
      <w:bookmarkStart w:id="111" w:name="_Toc2780788"/>
      <w:bookmarkStart w:id="112" w:name="_Toc2783045"/>
      <w:bookmarkStart w:id="113" w:name="_Toc3380219"/>
      <w:bookmarkStart w:id="114" w:name="_Toc3386765"/>
      <w:bookmarkStart w:id="115" w:name="_Toc6996408"/>
      <w:bookmarkStart w:id="116" w:name="_Toc12274645"/>
      <w:r>
        <w:t>Eligible Uses of Funding</w:t>
      </w:r>
      <w:bookmarkEnd w:id="110"/>
      <w:bookmarkEnd w:id="111"/>
      <w:bookmarkEnd w:id="112"/>
      <w:bookmarkEnd w:id="113"/>
      <w:bookmarkEnd w:id="114"/>
      <w:bookmarkEnd w:id="115"/>
      <w:bookmarkEnd w:id="116"/>
    </w:p>
    <w:p w14:paraId="404D752E" w14:textId="2C9E0DF0" w:rsidR="00EF5675" w:rsidRPr="00C468D5" w:rsidRDefault="00EF5675" w:rsidP="00EF5675">
      <w:pPr>
        <w:spacing w:after="0" w:line="240" w:lineRule="auto"/>
      </w:pPr>
      <w:r>
        <w:t xml:space="preserve">Funding may contribute to any costs, excluding those listed </w:t>
      </w:r>
      <w:r w:rsidRPr="00825008">
        <w:t>at 2.3,</w:t>
      </w:r>
      <w:r w:rsidRPr="00346432">
        <w:t xml:space="preserve"> </w:t>
      </w:r>
      <w:r>
        <w:t>that support the activity.</w:t>
      </w:r>
    </w:p>
    <w:p w14:paraId="702CB869" w14:textId="141FCC4E" w:rsidR="00EF5675" w:rsidRPr="007363F9" w:rsidRDefault="00EF5675" w:rsidP="00E02342">
      <w:pPr>
        <w:pStyle w:val="Heading2"/>
        <w:numPr>
          <w:ilvl w:val="1"/>
          <w:numId w:val="26"/>
        </w:numPr>
      </w:pPr>
      <w:bookmarkStart w:id="117" w:name="_Toc511837686"/>
      <w:bookmarkStart w:id="118" w:name="_Toc2780789"/>
      <w:bookmarkStart w:id="119" w:name="_Toc2783046"/>
      <w:bookmarkStart w:id="120" w:name="_Toc3380220"/>
      <w:bookmarkStart w:id="121" w:name="_Toc3386766"/>
      <w:bookmarkStart w:id="122" w:name="_Toc6996409"/>
      <w:bookmarkStart w:id="123" w:name="_Toc12274646"/>
      <w:r>
        <w:t>Ineligible Uses of Funding</w:t>
      </w:r>
      <w:bookmarkEnd w:id="117"/>
      <w:bookmarkEnd w:id="118"/>
      <w:bookmarkEnd w:id="119"/>
      <w:bookmarkEnd w:id="120"/>
      <w:bookmarkEnd w:id="121"/>
      <w:bookmarkEnd w:id="122"/>
      <w:bookmarkEnd w:id="123"/>
    </w:p>
    <w:p w14:paraId="7EAB79E5" w14:textId="77777777" w:rsidR="00EF5675" w:rsidRDefault="00EF5675" w:rsidP="00877BB8">
      <w:r>
        <w:t>Activities that will not be considered for funding include:</w:t>
      </w:r>
    </w:p>
    <w:p w14:paraId="137039CF" w14:textId="77777777" w:rsidR="00EF5675" w:rsidRDefault="00EF5675" w:rsidP="00877BB8">
      <w:pPr>
        <w:pStyle w:val="ListParagraph"/>
        <w:numPr>
          <w:ilvl w:val="0"/>
          <w:numId w:val="33"/>
        </w:numPr>
      </w:pPr>
      <w:r>
        <w:t>Business establishment fees</w:t>
      </w:r>
    </w:p>
    <w:p w14:paraId="5366782A" w14:textId="77777777" w:rsidR="00EF5675" w:rsidRDefault="00EF5675" w:rsidP="00877BB8">
      <w:pPr>
        <w:pStyle w:val="ListParagraph"/>
        <w:numPr>
          <w:ilvl w:val="0"/>
          <w:numId w:val="33"/>
        </w:numPr>
      </w:pPr>
      <w:r w:rsidRPr="00C262F7">
        <w:t>Capital works, including repairs and maintenance</w:t>
      </w:r>
    </w:p>
    <w:p w14:paraId="1D1CC56B" w14:textId="77777777" w:rsidR="00EF5675" w:rsidRPr="00C262F7" w:rsidRDefault="00EF5675" w:rsidP="00877BB8">
      <w:pPr>
        <w:pStyle w:val="ListParagraph"/>
        <w:numPr>
          <w:ilvl w:val="0"/>
          <w:numId w:val="33"/>
        </w:numPr>
      </w:pPr>
      <w:r>
        <w:t>Core business</w:t>
      </w:r>
    </w:p>
    <w:p w14:paraId="73CE4B65" w14:textId="77777777" w:rsidR="00EF5675" w:rsidRPr="00C262F7" w:rsidRDefault="00EF5675" w:rsidP="00877BB8">
      <w:pPr>
        <w:pStyle w:val="ListParagraph"/>
        <w:numPr>
          <w:ilvl w:val="0"/>
          <w:numId w:val="33"/>
        </w:numPr>
      </w:pPr>
      <w:r w:rsidRPr="00877BB8">
        <w:rPr>
          <w:rFonts w:eastAsia="Times New Roman" w:cs="Helvetica"/>
          <w:color w:val="000000"/>
          <w:lang w:eastAsia="en-AU"/>
        </w:rPr>
        <w:t>General administrative and management costs associated in operating the organisation</w:t>
      </w:r>
    </w:p>
    <w:p w14:paraId="4C2F645E" w14:textId="77777777" w:rsidR="00EF5675" w:rsidRPr="00C262F7" w:rsidRDefault="00EF5675" w:rsidP="00877BB8">
      <w:pPr>
        <w:pStyle w:val="ListParagraph"/>
        <w:numPr>
          <w:ilvl w:val="0"/>
          <w:numId w:val="33"/>
        </w:numPr>
      </w:pPr>
      <w:r>
        <w:t>L</w:t>
      </w:r>
      <w:r w:rsidRPr="00C262F7">
        <w:t>egal costs</w:t>
      </w:r>
    </w:p>
    <w:p w14:paraId="512A3B98" w14:textId="77777777" w:rsidR="00EF5675" w:rsidRPr="00C262F7" w:rsidRDefault="00EF5675" w:rsidP="00877BB8">
      <w:pPr>
        <w:pStyle w:val="ListParagraph"/>
        <w:numPr>
          <w:ilvl w:val="0"/>
          <w:numId w:val="33"/>
        </w:numPr>
      </w:pPr>
      <w:r w:rsidRPr="00C262F7">
        <w:t>Office equipment</w:t>
      </w:r>
    </w:p>
    <w:p w14:paraId="5C3D2111" w14:textId="77777777" w:rsidR="00EF5675" w:rsidRDefault="00EF5675" w:rsidP="00877BB8">
      <w:pPr>
        <w:pStyle w:val="ListParagraph"/>
        <w:numPr>
          <w:ilvl w:val="0"/>
          <w:numId w:val="33"/>
        </w:numPr>
      </w:pPr>
      <w:r w:rsidRPr="00C262F7">
        <w:t>Prize money</w:t>
      </w:r>
    </w:p>
    <w:p w14:paraId="302A63C4" w14:textId="77777777" w:rsidR="00EF5675" w:rsidRPr="00C262F7" w:rsidRDefault="00EF5675" w:rsidP="00877BB8">
      <w:pPr>
        <w:pStyle w:val="ListParagraph"/>
        <w:numPr>
          <w:ilvl w:val="0"/>
          <w:numId w:val="33"/>
        </w:numPr>
      </w:pPr>
      <w:r>
        <w:t xml:space="preserve">Donations </w:t>
      </w:r>
    </w:p>
    <w:p w14:paraId="654220D4" w14:textId="77777777" w:rsidR="00EF5675" w:rsidRPr="00B127F2" w:rsidRDefault="00EF5675" w:rsidP="00877BB8">
      <w:pPr>
        <w:pStyle w:val="ListParagraph"/>
        <w:numPr>
          <w:ilvl w:val="0"/>
          <w:numId w:val="33"/>
        </w:numPr>
      </w:pPr>
      <w:r w:rsidRPr="00B127F2">
        <w:t>Professional development or study tours</w:t>
      </w:r>
    </w:p>
    <w:p w14:paraId="34F261EC" w14:textId="77777777" w:rsidR="00EF5675" w:rsidRPr="00C262F7" w:rsidRDefault="00EF5675" w:rsidP="00877BB8">
      <w:pPr>
        <w:pStyle w:val="ListParagraph"/>
        <w:numPr>
          <w:ilvl w:val="0"/>
          <w:numId w:val="33"/>
        </w:numPr>
      </w:pPr>
      <w:r w:rsidRPr="00877BB8">
        <w:rPr>
          <w:rFonts w:eastAsia="Times New Roman" w:cs="Helvetica"/>
          <w:color w:val="000000"/>
          <w:lang w:eastAsia="en-AU"/>
        </w:rPr>
        <w:t>Requests for retrospective funding</w:t>
      </w:r>
    </w:p>
    <w:p w14:paraId="14DD1F83" w14:textId="77777777" w:rsidR="00240018" w:rsidRDefault="00240018" w:rsidP="00240018">
      <w:pPr>
        <w:suppressAutoHyphens w:val="0"/>
        <w:spacing w:before="0" w:after="160" w:line="259" w:lineRule="auto"/>
      </w:pPr>
    </w:p>
    <w:p w14:paraId="53D1A0A9" w14:textId="786F4007" w:rsidR="009B232A" w:rsidRDefault="009B232A" w:rsidP="002406A4">
      <w:pPr>
        <w:pStyle w:val="Heading1"/>
        <w:numPr>
          <w:ilvl w:val="0"/>
          <w:numId w:val="26"/>
        </w:numPr>
        <w:ind w:left="709"/>
      </w:pPr>
      <w:bookmarkStart w:id="124" w:name="_Toc12274647"/>
      <w:bookmarkStart w:id="125" w:name="_Toc511837687"/>
      <w:r>
        <w:t>Who can apply</w:t>
      </w:r>
      <w:bookmarkEnd w:id="124"/>
    </w:p>
    <w:p w14:paraId="6FF9F000" w14:textId="2CF28E0A" w:rsidR="009B232A" w:rsidRPr="00265D71" w:rsidRDefault="009B232A" w:rsidP="00E02342">
      <w:pPr>
        <w:pStyle w:val="Heading2"/>
        <w:numPr>
          <w:ilvl w:val="1"/>
          <w:numId w:val="26"/>
        </w:numPr>
      </w:pPr>
      <w:bookmarkStart w:id="126" w:name="_Toc511837688"/>
      <w:bookmarkStart w:id="127" w:name="_Toc2780791"/>
      <w:bookmarkStart w:id="128" w:name="_Toc2783048"/>
      <w:bookmarkStart w:id="129" w:name="_Toc3380222"/>
      <w:bookmarkStart w:id="130" w:name="_Toc3386768"/>
      <w:bookmarkStart w:id="131" w:name="_Toc6996411"/>
      <w:bookmarkStart w:id="132" w:name="_Toc12274648"/>
      <w:r>
        <w:t xml:space="preserve">Applicant </w:t>
      </w:r>
      <w:r w:rsidRPr="0020644A">
        <w:t>Eligibility</w:t>
      </w:r>
      <w:r>
        <w:t xml:space="preserve"> Criteria</w:t>
      </w:r>
      <w:bookmarkEnd w:id="126"/>
      <w:bookmarkEnd w:id="127"/>
      <w:bookmarkEnd w:id="128"/>
      <w:bookmarkEnd w:id="129"/>
      <w:bookmarkEnd w:id="130"/>
      <w:bookmarkEnd w:id="131"/>
      <w:bookmarkEnd w:id="132"/>
    </w:p>
    <w:p w14:paraId="62791C58" w14:textId="7DD3BFB2" w:rsidR="009B232A" w:rsidRDefault="002B0DFB" w:rsidP="007363F9">
      <w:r>
        <w:t xml:space="preserve">Dickson </w:t>
      </w:r>
      <w:r w:rsidR="009B232A">
        <w:t>Grants funding is open to applications from individuals, groups and organisations.</w:t>
      </w:r>
    </w:p>
    <w:p w14:paraId="5B414EFB" w14:textId="77777777" w:rsidR="009B232A" w:rsidRDefault="009B232A" w:rsidP="007363F9">
      <w:r>
        <w:t>Groups, unincorporated associations, and other bodies with no legal status must nominate an individual member of the group to take legal and financial responsibility for any funding.</w:t>
      </w:r>
    </w:p>
    <w:p w14:paraId="737FEC6A" w14:textId="30905341" w:rsidR="009B232A" w:rsidRDefault="009B232A" w:rsidP="00877BB8">
      <w:r>
        <w:t>Applicants or their chosen auspicing entity must:</w:t>
      </w:r>
    </w:p>
    <w:tbl>
      <w:tblPr>
        <w:tblStyle w:val="DefaultTable1"/>
        <w:tblW w:w="9067" w:type="dxa"/>
        <w:tblLook w:val="0660" w:firstRow="1" w:lastRow="1" w:firstColumn="0" w:lastColumn="0" w:noHBand="1" w:noVBand="1"/>
        <w:tblCaption w:val="Sample Table"/>
        <w:tblDescription w:val="Sample Table"/>
      </w:tblPr>
      <w:tblGrid>
        <w:gridCol w:w="4531"/>
        <w:gridCol w:w="4536"/>
      </w:tblGrid>
      <w:tr w:rsidR="00383B33" w:rsidRPr="00383B33" w14:paraId="19B5118D" w14:textId="77777777" w:rsidTr="005278AE">
        <w:trPr>
          <w:cnfStyle w:val="100000000000" w:firstRow="1" w:lastRow="0" w:firstColumn="0" w:lastColumn="0" w:oddVBand="0" w:evenVBand="0" w:oddHBand="0" w:evenHBand="0" w:firstRowFirstColumn="0" w:firstRowLastColumn="0" w:lastRowFirstColumn="0" w:lastRowLastColumn="0"/>
          <w:cantSplit/>
          <w:trHeight w:val="113"/>
          <w:tblHeader w:val="0"/>
        </w:trPr>
        <w:tc>
          <w:tcPr>
            <w:tcW w:w="0" w:type="dxa"/>
            <w:tcBorders>
              <w:top w:val="none" w:sz="0" w:space="0" w:color="auto"/>
              <w:left w:val="none" w:sz="0" w:space="0" w:color="auto"/>
              <w:bottom w:val="none" w:sz="0" w:space="0" w:color="auto"/>
              <w:right w:val="none" w:sz="0" w:space="0" w:color="auto"/>
            </w:tcBorders>
          </w:tcPr>
          <w:p w14:paraId="0D9D9AAB" w14:textId="6DED7DE9" w:rsidR="009B232A" w:rsidRPr="005278AE" w:rsidRDefault="009B232A" w:rsidP="007A31E6">
            <w:r w:rsidRPr="005278AE">
              <w:rPr>
                <w:color w:val="000000" w:themeColor="text1"/>
              </w:rPr>
              <w:t xml:space="preserve">Tier </w:t>
            </w:r>
            <w:r w:rsidR="00296445" w:rsidRPr="005278AE">
              <w:rPr>
                <w:color w:val="000000" w:themeColor="text1"/>
              </w:rPr>
              <w:t>1</w:t>
            </w:r>
          </w:p>
        </w:tc>
        <w:tc>
          <w:tcPr>
            <w:tcW w:w="0" w:type="dxa"/>
            <w:tcBorders>
              <w:top w:val="none" w:sz="0" w:space="0" w:color="auto"/>
              <w:left w:val="none" w:sz="0" w:space="0" w:color="auto"/>
              <w:bottom w:val="none" w:sz="0" w:space="0" w:color="auto"/>
              <w:right w:val="none" w:sz="0" w:space="0" w:color="auto"/>
            </w:tcBorders>
          </w:tcPr>
          <w:p w14:paraId="724344D8" w14:textId="39C06262" w:rsidR="009B232A" w:rsidRPr="005278AE" w:rsidRDefault="009B232A" w:rsidP="007A31E6">
            <w:r w:rsidRPr="005278AE">
              <w:rPr>
                <w:color w:val="000000" w:themeColor="text1"/>
              </w:rPr>
              <w:t xml:space="preserve">Tier </w:t>
            </w:r>
            <w:r w:rsidR="00296445" w:rsidRPr="005278AE">
              <w:rPr>
                <w:color w:val="000000" w:themeColor="text1"/>
              </w:rPr>
              <w:t>2</w:t>
            </w:r>
          </w:p>
        </w:tc>
      </w:tr>
      <w:tr w:rsidR="009B232A" w14:paraId="0F9845EC" w14:textId="77777777" w:rsidTr="007A31E6">
        <w:trPr>
          <w:trHeight w:val="113"/>
        </w:trPr>
        <w:tc>
          <w:tcPr>
            <w:tcW w:w="4531" w:type="dxa"/>
          </w:tcPr>
          <w:p w14:paraId="526F0418" w14:textId="77777777" w:rsidR="009B232A" w:rsidRPr="00CA5E57" w:rsidRDefault="009B232A" w:rsidP="007A31E6">
            <w:pPr>
              <w:rPr>
                <w:szCs w:val="18"/>
              </w:rPr>
            </w:pPr>
            <w:r w:rsidRPr="00CA5E57">
              <w:rPr>
                <w:szCs w:val="18"/>
              </w:rPr>
              <w:t>Be Australian citizens, have permanent resident status in Australia, or, if not a permanent resident, be on a temporary Australian VISA which expires no less than two years from the date of the application.</w:t>
            </w:r>
          </w:p>
        </w:tc>
        <w:tc>
          <w:tcPr>
            <w:tcW w:w="4536" w:type="dxa"/>
          </w:tcPr>
          <w:p w14:paraId="07FCFD91" w14:textId="77777777" w:rsidR="009B232A" w:rsidRPr="00CA5E57" w:rsidRDefault="009B232A" w:rsidP="007A31E6">
            <w:pPr>
              <w:rPr>
                <w:szCs w:val="18"/>
              </w:rPr>
            </w:pPr>
            <w:r w:rsidRPr="00CA5E57">
              <w:rPr>
                <w:szCs w:val="18"/>
              </w:rPr>
              <w:t>Be Australian citizens, have permanent resident status in Australia, or, if not a permanent resident, be on a temporary Australian VISA which expires no less than two years from the date of the application.</w:t>
            </w:r>
          </w:p>
        </w:tc>
      </w:tr>
      <w:tr w:rsidR="009B232A" w14:paraId="52A2A7AB" w14:textId="77777777" w:rsidTr="007A31E6">
        <w:trPr>
          <w:trHeight w:val="113"/>
        </w:trPr>
        <w:tc>
          <w:tcPr>
            <w:tcW w:w="4531" w:type="dxa"/>
          </w:tcPr>
          <w:p w14:paraId="5FBF2295" w14:textId="77777777" w:rsidR="009B232A" w:rsidRPr="00CA5E57" w:rsidRDefault="009B232A" w:rsidP="007A31E6">
            <w:pPr>
              <w:rPr>
                <w:szCs w:val="18"/>
              </w:rPr>
            </w:pPr>
            <w:r w:rsidRPr="00CA5E57">
              <w:rPr>
                <w:szCs w:val="18"/>
              </w:rPr>
              <w:t>Have an Australian Business Number (ABN), or complete the Australian Tax Office’s ‘Statement by a supplier’ form.</w:t>
            </w:r>
          </w:p>
        </w:tc>
        <w:tc>
          <w:tcPr>
            <w:tcW w:w="4536" w:type="dxa"/>
          </w:tcPr>
          <w:p w14:paraId="429EA2A4" w14:textId="77777777" w:rsidR="009B232A" w:rsidRPr="00CA5E57" w:rsidRDefault="009B232A" w:rsidP="007A31E6">
            <w:pPr>
              <w:spacing w:after="120"/>
              <w:rPr>
                <w:szCs w:val="18"/>
              </w:rPr>
            </w:pPr>
            <w:r w:rsidRPr="00CA5E57">
              <w:rPr>
                <w:szCs w:val="18"/>
              </w:rPr>
              <w:t>Have an Australian Business Number (ABN).</w:t>
            </w:r>
          </w:p>
          <w:p w14:paraId="5AD258B9" w14:textId="77777777" w:rsidR="009B232A" w:rsidRPr="00CA5E57" w:rsidRDefault="009B232A" w:rsidP="007A31E6">
            <w:pPr>
              <w:rPr>
                <w:szCs w:val="18"/>
              </w:rPr>
            </w:pPr>
          </w:p>
        </w:tc>
      </w:tr>
      <w:tr w:rsidR="009B232A" w14:paraId="06BF004C" w14:textId="77777777" w:rsidTr="007A31E6">
        <w:trPr>
          <w:trHeight w:val="113"/>
        </w:trPr>
        <w:tc>
          <w:tcPr>
            <w:tcW w:w="4531" w:type="dxa"/>
          </w:tcPr>
          <w:p w14:paraId="45072BA1" w14:textId="77777777" w:rsidR="009B232A" w:rsidRPr="00CA5E57" w:rsidRDefault="009B232A" w:rsidP="007A31E6">
            <w:pPr>
              <w:rPr>
                <w:szCs w:val="18"/>
              </w:rPr>
            </w:pPr>
            <w:r w:rsidRPr="00CA5E57">
              <w:rPr>
                <w:szCs w:val="18"/>
              </w:rPr>
              <w:t>Have current Public Liability Insurance coverage to a minimum level of $10,000,000.</w:t>
            </w:r>
          </w:p>
        </w:tc>
        <w:tc>
          <w:tcPr>
            <w:tcW w:w="4536" w:type="dxa"/>
          </w:tcPr>
          <w:p w14:paraId="3F219788" w14:textId="77777777" w:rsidR="009B232A" w:rsidRPr="00CA5E57" w:rsidRDefault="009B232A" w:rsidP="007A31E6">
            <w:pPr>
              <w:rPr>
                <w:szCs w:val="18"/>
              </w:rPr>
            </w:pPr>
            <w:r w:rsidRPr="00CA5E57">
              <w:rPr>
                <w:szCs w:val="18"/>
              </w:rPr>
              <w:t>Have current Public Liability Insurance coverage to a minimum level of $10,000,000.</w:t>
            </w:r>
          </w:p>
        </w:tc>
      </w:tr>
      <w:tr w:rsidR="009B232A" w14:paraId="44DF176C" w14:textId="77777777" w:rsidTr="007A31E6">
        <w:trPr>
          <w:trHeight w:val="113"/>
        </w:trPr>
        <w:tc>
          <w:tcPr>
            <w:tcW w:w="4531" w:type="dxa"/>
          </w:tcPr>
          <w:p w14:paraId="687B0673" w14:textId="77777777" w:rsidR="009B232A" w:rsidRPr="00CA5E57" w:rsidRDefault="009B232A" w:rsidP="007A31E6">
            <w:pPr>
              <w:rPr>
                <w:szCs w:val="18"/>
              </w:rPr>
            </w:pPr>
            <w:r w:rsidRPr="00CA5E57">
              <w:rPr>
                <w:szCs w:val="18"/>
              </w:rPr>
              <w:t>Have satisfactorily acquitted all previous grants provided by the City Renewal Authority and any other ACT Government agency (except for current year’s funding).</w:t>
            </w:r>
          </w:p>
        </w:tc>
        <w:tc>
          <w:tcPr>
            <w:tcW w:w="4536" w:type="dxa"/>
          </w:tcPr>
          <w:p w14:paraId="52B35560" w14:textId="77777777" w:rsidR="009B232A" w:rsidRPr="00CA5E57" w:rsidRDefault="009B232A" w:rsidP="007A31E6">
            <w:pPr>
              <w:rPr>
                <w:szCs w:val="18"/>
              </w:rPr>
            </w:pPr>
            <w:r w:rsidRPr="00CA5E57">
              <w:rPr>
                <w:szCs w:val="18"/>
              </w:rPr>
              <w:t>Have satisfactorily acquitted all previous grants provided by the City Renewal Authority and any other ACT Government agency (except for current year’s funding).</w:t>
            </w:r>
          </w:p>
        </w:tc>
      </w:tr>
      <w:tr w:rsidR="009B232A" w14:paraId="7A8A7724" w14:textId="77777777" w:rsidTr="00C60D1B">
        <w:trPr>
          <w:cnfStyle w:val="010000000000" w:firstRow="0" w:lastRow="1" w:firstColumn="0" w:lastColumn="0" w:oddVBand="0" w:evenVBand="0" w:oddHBand="0" w:evenHBand="0" w:firstRowFirstColumn="0" w:firstRowLastColumn="0" w:lastRowFirstColumn="0" w:lastRowLastColumn="0"/>
          <w:trHeight w:val="113"/>
        </w:trPr>
        <w:tc>
          <w:tcPr>
            <w:tcW w:w="4531" w:type="dxa"/>
            <w:shd w:val="clear" w:color="auto" w:fill="auto"/>
          </w:tcPr>
          <w:p w14:paraId="3D925204" w14:textId="77777777" w:rsidR="009B232A" w:rsidRPr="00CA5E57" w:rsidRDefault="009B232A" w:rsidP="007A31E6">
            <w:pPr>
              <w:rPr>
                <w:szCs w:val="18"/>
              </w:rPr>
            </w:pPr>
          </w:p>
        </w:tc>
        <w:tc>
          <w:tcPr>
            <w:tcW w:w="4536" w:type="dxa"/>
            <w:shd w:val="clear" w:color="auto" w:fill="auto"/>
          </w:tcPr>
          <w:p w14:paraId="31613DBE" w14:textId="77777777" w:rsidR="009B232A" w:rsidRPr="00CA5E57" w:rsidRDefault="009B232A" w:rsidP="007A31E6">
            <w:pPr>
              <w:rPr>
                <w:b w:val="0"/>
                <w:szCs w:val="18"/>
              </w:rPr>
            </w:pPr>
            <w:r w:rsidRPr="00CA5E57">
              <w:rPr>
                <w:b w:val="0"/>
                <w:szCs w:val="18"/>
              </w:rPr>
              <w:t>Be registered for Goods and Services Tax (GST) if applicable.</w:t>
            </w:r>
          </w:p>
        </w:tc>
      </w:tr>
    </w:tbl>
    <w:p w14:paraId="2D09871B" w14:textId="74F0A2FD" w:rsidR="009B232A" w:rsidRPr="002245BF" w:rsidRDefault="009B232A" w:rsidP="00E02342">
      <w:pPr>
        <w:pStyle w:val="Heading2"/>
        <w:numPr>
          <w:ilvl w:val="1"/>
          <w:numId w:val="26"/>
        </w:numPr>
      </w:pPr>
      <w:bookmarkStart w:id="133" w:name="_Toc511837689"/>
      <w:bookmarkStart w:id="134" w:name="_Toc2780792"/>
      <w:bookmarkStart w:id="135" w:name="_Toc2783049"/>
      <w:bookmarkStart w:id="136" w:name="_Toc3380223"/>
      <w:bookmarkStart w:id="137" w:name="_Toc3386769"/>
      <w:bookmarkStart w:id="138" w:name="_Toc6996412"/>
      <w:bookmarkStart w:id="139" w:name="_Toc12274649"/>
      <w:r w:rsidRPr="002245BF">
        <w:t>Auspiced Funding</w:t>
      </w:r>
      <w:bookmarkEnd w:id="133"/>
      <w:bookmarkEnd w:id="134"/>
      <w:bookmarkEnd w:id="135"/>
      <w:bookmarkEnd w:id="136"/>
      <w:bookmarkEnd w:id="137"/>
      <w:bookmarkEnd w:id="138"/>
      <w:bookmarkEnd w:id="139"/>
    </w:p>
    <w:p w14:paraId="6190E75B" w14:textId="77777777" w:rsidR="009B232A" w:rsidRDefault="009B232A" w:rsidP="007363F9">
      <w:r w:rsidRPr="002245BF">
        <w:t xml:space="preserve">If the applicant is unable to satisfy the </w:t>
      </w:r>
      <w:r>
        <w:t>Applicant</w:t>
      </w:r>
      <w:r w:rsidRPr="002245BF">
        <w:t xml:space="preserve"> Eligibility Criteria they will need to be </w:t>
      </w:r>
      <w:r>
        <w:t>auspiced by an entity that does satisfy the criteria.</w:t>
      </w:r>
    </w:p>
    <w:p w14:paraId="0F087204" w14:textId="77777777" w:rsidR="009B232A" w:rsidRDefault="009B232A" w:rsidP="007363F9">
      <w:r>
        <w:t>If the application is successful, the auspicing entity will be responsible for:</w:t>
      </w:r>
    </w:p>
    <w:p w14:paraId="520AC2C4" w14:textId="00D2328D" w:rsidR="009B232A" w:rsidRDefault="009B232A" w:rsidP="006008F9">
      <w:pPr>
        <w:pStyle w:val="ListParagraph"/>
        <w:numPr>
          <w:ilvl w:val="0"/>
          <w:numId w:val="17"/>
        </w:numPr>
        <w:suppressAutoHyphens w:val="0"/>
        <w:contextualSpacing w:val="0"/>
      </w:pPr>
      <w:r>
        <w:t>Co-signing the Deed of Grant</w:t>
      </w:r>
      <w:r w:rsidR="00877BB8">
        <w:t>;</w:t>
      </w:r>
    </w:p>
    <w:p w14:paraId="01DEC5B4" w14:textId="1AE9F09D" w:rsidR="009B232A" w:rsidRDefault="009B232A" w:rsidP="006008F9">
      <w:pPr>
        <w:pStyle w:val="ListParagraph"/>
        <w:numPr>
          <w:ilvl w:val="0"/>
          <w:numId w:val="17"/>
        </w:numPr>
        <w:suppressAutoHyphens w:val="0"/>
        <w:contextualSpacing w:val="0"/>
      </w:pPr>
      <w:r>
        <w:t>Receiving and administering the funding</w:t>
      </w:r>
      <w:r w:rsidR="00877BB8">
        <w:t>;</w:t>
      </w:r>
    </w:p>
    <w:p w14:paraId="5A533E77" w14:textId="1BC08304" w:rsidR="009B232A" w:rsidRPr="00012469" w:rsidRDefault="009B232A" w:rsidP="006008F9">
      <w:pPr>
        <w:pStyle w:val="ListParagraph"/>
        <w:numPr>
          <w:ilvl w:val="0"/>
          <w:numId w:val="17"/>
        </w:numPr>
        <w:suppressAutoHyphens w:val="0"/>
        <w:contextualSpacing w:val="0"/>
        <w:rPr>
          <w:color w:val="auto"/>
        </w:rPr>
      </w:pPr>
      <w:r>
        <w:t>P</w:t>
      </w:r>
      <w:r w:rsidRPr="00012469">
        <w:rPr>
          <w:color w:val="auto"/>
        </w:rPr>
        <w:t>roviding the funds to the grant recipient</w:t>
      </w:r>
      <w:r w:rsidR="00877BB8">
        <w:rPr>
          <w:color w:val="auto"/>
        </w:rPr>
        <w:t>;</w:t>
      </w:r>
    </w:p>
    <w:p w14:paraId="46903E4A" w14:textId="12F26321" w:rsidR="009B232A" w:rsidRPr="00012469" w:rsidRDefault="009B232A" w:rsidP="006008F9">
      <w:pPr>
        <w:pStyle w:val="ListParagraph"/>
        <w:numPr>
          <w:ilvl w:val="0"/>
          <w:numId w:val="17"/>
        </w:numPr>
        <w:suppressAutoHyphens w:val="0"/>
        <w:contextualSpacing w:val="0"/>
        <w:rPr>
          <w:color w:val="auto"/>
        </w:rPr>
      </w:pPr>
      <w:r w:rsidRPr="00012469">
        <w:rPr>
          <w:rFonts w:cs="Arial"/>
          <w:color w:val="auto"/>
          <w:shd w:val="clear" w:color="auto" w:fill="FFFFFF"/>
        </w:rPr>
        <w:t>Ensuring, to the best of their ability, that the grant is used for the pu</w:t>
      </w:r>
      <w:r w:rsidR="00877BB8">
        <w:rPr>
          <w:rFonts w:cs="Arial"/>
          <w:color w:val="auto"/>
          <w:shd w:val="clear" w:color="auto" w:fill="FFFFFF"/>
        </w:rPr>
        <w:t>rpose for which it was provided; and</w:t>
      </w:r>
    </w:p>
    <w:p w14:paraId="26B26C4F" w14:textId="0F95CC7B" w:rsidR="009B232A" w:rsidRPr="00012469" w:rsidRDefault="009B232A" w:rsidP="006008F9">
      <w:pPr>
        <w:pStyle w:val="ListParagraph"/>
        <w:numPr>
          <w:ilvl w:val="0"/>
          <w:numId w:val="17"/>
        </w:numPr>
        <w:suppressAutoHyphens w:val="0"/>
        <w:ind w:left="714" w:hanging="357"/>
        <w:contextualSpacing w:val="0"/>
        <w:rPr>
          <w:color w:val="auto"/>
        </w:rPr>
      </w:pPr>
      <w:r w:rsidRPr="00012469">
        <w:rPr>
          <w:color w:val="auto"/>
        </w:rPr>
        <w:t>Providing the grant recipient with an itemised financial statement at the end of the project which clearly identifies how the grant was expended</w:t>
      </w:r>
      <w:r w:rsidR="00877BB8">
        <w:rPr>
          <w:color w:val="auto"/>
        </w:rPr>
        <w:t>.</w:t>
      </w:r>
    </w:p>
    <w:p w14:paraId="25F1DADB" w14:textId="77777777" w:rsidR="009B232A" w:rsidRDefault="009B232A" w:rsidP="007363F9">
      <w:r>
        <w:t>The grant recipient will be responsible for:</w:t>
      </w:r>
    </w:p>
    <w:p w14:paraId="4A65DA53" w14:textId="77D198A4" w:rsidR="009B232A" w:rsidRDefault="009B232A" w:rsidP="006008F9">
      <w:pPr>
        <w:pStyle w:val="ListParagraph"/>
        <w:numPr>
          <w:ilvl w:val="0"/>
          <w:numId w:val="18"/>
        </w:numPr>
        <w:suppressAutoHyphens w:val="0"/>
        <w:contextualSpacing w:val="0"/>
      </w:pPr>
      <w:r>
        <w:t>Confirming the necessary arrangements with the administering entity</w:t>
      </w:r>
      <w:r w:rsidR="00877BB8">
        <w:t>;</w:t>
      </w:r>
    </w:p>
    <w:p w14:paraId="40758907" w14:textId="3ED9B980" w:rsidR="009B232A" w:rsidRDefault="009B232A" w:rsidP="006008F9">
      <w:pPr>
        <w:pStyle w:val="ListParagraph"/>
        <w:numPr>
          <w:ilvl w:val="0"/>
          <w:numId w:val="18"/>
        </w:numPr>
        <w:suppressAutoHyphens w:val="0"/>
        <w:contextualSpacing w:val="0"/>
      </w:pPr>
      <w:r>
        <w:t xml:space="preserve">Co-signing the </w:t>
      </w:r>
      <w:r w:rsidRPr="004C0B15">
        <w:t>Deed of Grant</w:t>
      </w:r>
      <w:r w:rsidR="00877BB8">
        <w:t>;</w:t>
      </w:r>
    </w:p>
    <w:p w14:paraId="7816BA71" w14:textId="41AE28F5" w:rsidR="009B232A" w:rsidRDefault="009B232A" w:rsidP="006008F9">
      <w:pPr>
        <w:pStyle w:val="ListParagraph"/>
        <w:numPr>
          <w:ilvl w:val="0"/>
          <w:numId w:val="18"/>
        </w:numPr>
        <w:suppressAutoHyphens w:val="0"/>
        <w:contextualSpacing w:val="0"/>
      </w:pPr>
      <w:r>
        <w:t>Overall management and delivery of the project</w:t>
      </w:r>
      <w:r w:rsidR="00877BB8">
        <w:t>;</w:t>
      </w:r>
    </w:p>
    <w:p w14:paraId="1AFB6648" w14:textId="2064D3E4" w:rsidR="009B232A" w:rsidRDefault="009B232A" w:rsidP="006008F9">
      <w:pPr>
        <w:pStyle w:val="ListParagraph"/>
        <w:numPr>
          <w:ilvl w:val="0"/>
          <w:numId w:val="18"/>
        </w:numPr>
        <w:suppressAutoHyphens w:val="0"/>
        <w:contextualSpacing w:val="0"/>
      </w:pPr>
      <w:r>
        <w:t>Providing all necessary information to the administering entity to allow them</w:t>
      </w:r>
      <w:r w:rsidR="00560DD9">
        <w:t xml:space="preserve"> to</w:t>
      </w:r>
      <w:r>
        <w:t xml:space="preserve"> complete the itemised financial statement at the end of the project</w:t>
      </w:r>
      <w:r w:rsidR="00877BB8">
        <w:t>; and</w:t>
      </w:r>
    </w:p>
    <w:p w14:paraId="398F9AEB" w14:textId="57046EEC" w:rsidR="009B232A" w:rsidRDefault="009B232A" w:rsidP="006008F9">
      <w:pPr>
        <w:pStyle w:val="ListParagraph"/>
        <w:numPr>
          <w:ilvl w:val="0"/>
          <w:numId w:val="18"/>
        </w:numPr>
        <w:suppressAutoHyphens w:val="0"/>
        <w:contextualSpacing w:val="0"/>
      </w:pPr>
      <w:r>
        <w:t xml:space="preserve">Completing the acquittal process as per </w:t>
      </w:r>
      <w:r w:rsidRPr="00FF6780">
        <w:t>item ‘4.5. Acquittal</w:t>
      </w:r>
      <w:r>
        <w:t xml:space="preserve"> of Funding’</w:t>
      </w:r>
      <w:r w:rsidR="00877BB8">
        <w:t>.</w:t>
      </w:r>
    </w:p>
    <w:p w14:paraId="1E63A692" w14:textId="77777777" w:rsidR="009B232A" w:rsidRPr="009B232A" w:rsidRDefault="009B232A" w:rsidP="009B232A"/>
    <w:p w14:paraId="0E36907E" w14:textId="41FD816F" w:rsidR="00EF5675" w:rsidRPr="00E02342" w:rsidRDefault="00EF5675" w:rsidP="002406A4">
      <w:pPr>
        <w:pStyle w:val="Heading1"/>
        <w:numPr>
          <w:ilvl w:val="0"/>
          <w:numId w:val="26"/>
        </w:numPr>
        <w:ind w:left="709"/>
        <w:rPr>
          <w:b w:val="0"/>
        </w:rPr>
      </w:pPr>
      <w:bookmarkStart w:id="140" w:name="_Toc12274650"/>
      <w:r>
        <w:t>Applying for Funding</w:t>
      </w:r>
      <w:bookmarkEnd w:id="125"/>
      <w:bookmarkEnd w:id="140"/>
    </w:p>
    <w:p w14:paraId="0EE68866" w14:textId="063E9182" w:rsidR="00C9568D" w:rsidRPr="002245BF" w:rsidRDefault="00263EBA" w:rsidP="00E02342">
      <w:pPr>
        <w:pStyle w:val="Heading2"/>
        <w:numPr>
          <w:ilvl w:val="1"/>
          <w:numId w:val="26"/>
        </w:numPr>
      </w:pPr>
      <w:bookmarkStart w:id="141" w:name="_Toc2780794"/>
      <w:bookmarkStart w:id="142" w:name="_Toc2783051"/>
      <w:bookmarkStart w:id="143" w:name="_Toc3380225"/>
      <w:bookmarkStart w:id="144" w:name="_Toc3386771"/>
      <w:bookmarkStart w:id="145" w:name="_Toc6996414"/>
      <w:bookmarkStart w:id="146" w:name="_Toc12274651"/>
      <w:r>
        <w:t>How to apply</w:t>
      </w:r>
      <w:bookmarkEnd w:id="141"/>
      <w:bookmarkEnd w:id="142"/>
      <w:bookmarkEnd w:id="143"/>
      <w:bookmarkEnd w:id="144"/>
      <w:bookmarkEnd w:id="145"/>
      <w:bookmarkEnd w:id="146"/>
    </w:p>
    <w:p w14:paraId="2BADE0E3" w14:textId="509E0141" w:rsidR="00836C00" w:rsidRDefault="009B232A" w:rsidP="323F1C52">
      <w:pPr>
        <w:pStyle w:val="Heading4"/>
        <w:rPr>
          <w:i w:val="0"/>
        </w:rPr>
      </w:pPr>
      <w:r w:rsidRPr="323F1C52">
        <w:rPr>
          <w:i w:val="0"/>
        </w:rPr>
        <w:t xml:space="preserve">Applications for </w:t>
      </w:r>
      <w:r w:rsidR="00E21201" w:rsidRPr="323F1C52">
        <w:rPr>
          <w:i w:val="0"/>
        </w:rPr>
        <w:t>both</w:t>
      </w:r>
      <w:r w:rsidRPr="323F1C52">
        <w:rPr>
          <w:i w:val="0"/>
        </w:rPr>
        <w:t xml:space="preserve"> Tier </w:t>
      </w:r>
      <w:r w:rsidR="00E21201" w:rsidRPr="323F1C52">
        <w:rPr>
          <w:i w:val="0"/>
        </w:rPr>
        <w:t xml:space="preserve">1 </w:t>
      </w:r>
      <w:r w:rsidRPr="323F1C52">
        <w:rPr>
          <w:i w:val="0"/>
        </w:rPr>
        <w:t xml:space="preserve">and Tier </w:t>
      </w:r>
      <w:r w:rsidR="00E21201" w:rsidRPr="323F1C52">
        <w:rPr>
          <w:i w:val="0"/>
        </w:rPr>
        <w:t xml:space="preserve">2 </w:t>
      </w:r>
      <w:r w:rsidRPr="323F1C52">
        <w:rPr>
          <w:i w:val="0"/>
        </w:rPr>
        <w:t xml:space="preserve">grants are made through the online grants portal at </w:t>
      </w:r>
      <w:hyperlink r:id="rId21">
        <w:r w:rsidR="323F1C52" w:rsidRPr="323F1C52">
          <w:rPr>
            <w:rStyle w:val="Hyperlink"/>
            <w:i w:val="0"/>
            <w:iCs w:val="0"/>
          </w:rPr>
          <w:t>https://actgovt.smartygrants.com.au/</w:t>
        </w:r>
      </w:hyperlink>
      <w:r w:rsidR="00836C00" w:rsidRPr="323F1C52">
        <w:rPr>
          <w:i w:val="0"/>
        </w:rPr>
        <w:t>.</w:t>
      </w:r>
      <w:r w:rsidR="005C207D" w:rsidRPr="323F1C52">
        <w:rPr>
          <w:i w:val="0"/>
        </w:rPr>
        <w:t xml:space="preserve"> </w:t>
      </w:r>
      <w:r w:rsidR="323F1C52" w:rsidRPr="323F1C52">
        <w:rPr>
          <w:i w:val="0"/>
          <w:iCs w:val="0"/>
        </w:rPr>
        <w:t xml:space="preserve"> </w:t>
      </w:r>
      <w:r w:rsidR="00263EBA" w:rsidRPr="323F1C52">
        <w:rPr>
          <w:i w:val="0"/>
        </w:rPr>
        <w:t>If, for accessibility reasons, you are unable to apply online, please contact the City Renewal Authority for assistance.</w:t>
      </w:r>
    </w:p>
    <w:p w14:paraId="0F297DDE" w14:textId="69625182" w:rsidR="00E20B24" w:rsidRPr="00E20B24" w:rsidRDefault="009B232A" w:rsidP="00E20B24">
      <w:r>
        <w:t>Applications must be received by the due time and date, as outlined on the online portal. Late applications will not be accepted.</w:t>
      </w:r>
    </w:p>
    <w:p w14:paraId="724B6C01" w14:textId="030A6361" w:rsidR="009B232A" w:rsidRPr="002245BF" w:rsidRDefault="00263EBA" w:rsidP="00E02342">
      <w:pPr>
        <w:pStyle w:val="Heading2"/>
        <w:numPr>
          <w:ilvl w:val="1"/>
          <w:numId w:val="26"/>
        </w:numPr>
      </w:pPr>
      <w:bookmarkStart w:id="147" w:name="_Toc2780795"/>
      <w:bookmarkStart w:id="148" w:name="_Toc2783052"/>
      <w:bookmarkStart w:id="149" w:name="_Toc3380226"/>
      <w:bookmarkStart w:id="150" w:name="_Toc3386772"/>
      <w:bookmarkStart w:id="151" w:name="_Toc6996415"/>
      <w:bookmarkStart w:id="152" w:name="_Toc12274652"/>
      <w:r>
        <w:t>Permissions and a</w:t>
      </w:r>
      <w:r w:rsidR="009B232A">
        <w:t>pprovals</w:t>
      </w:r>
      <w:bookmarkEnd w:id="147"/>
      <w:bookmarkEnd w:id="148"/>
      <w:bookmarkEnd w:id="149"/>
      <w:bookmarkEnd w:id="150"/>
      <w:bookmarkEnd w:id="151"/>
      <w:bookmarkEnd w:id="152"/>
    </w:p>
    <w:p w14:paraId="527B6410" w14:textId="77777777" w:rsidR="009B232A" w:rsidRPr="00C9568D" w:rsidRDefault="009B232A" w:rsidP="007363F9">
      <w:pPr>
        <w:rPr>
          <w:color w:val="000000"/>
        </w:rPr>
      </w:pPr>
      <w:r w:rsidRPr="00C9568D">
        <w:rPr>
          <w:color w:val="000000"/>
        </w:rPr>
        <w:t>Before starting any project, your organisation and event must meet all planning, health, environmental, legal and insurance requirements under Australian and Territory laws.</w:t>
      </w:r>
    </w:p>
    <w:p w14:paraId="1D1F1B3C" w14:textId="6D30B485" w:rsidR="009B232A" w:rsidRPr="009B232A" w:rsidRDefault="009B232A" w:rsidP="007363F9">
      <w:pPr>
        <w:rPr>
          <w:color w:val="000000"/>
        </w:rPr>
      </w:pPr>
      <w:r w:rsidRPr="00C9568D">
        <w:rPr>
          <w:color w:val="000000"/>
        </w:rPr>
        <w:t>It is strongly recommended that all applicants contact the Events and Business Coordination team within Access Canberra (</w:t>
      </w:r>
      <w:hyperlink r:id="rId22" w:history="1">
        <w:r w:rsidRPr="00A44953">
          <w:rPr>
            <w:rStyle w:val="Hyperlink"/>
          </w:rPr>
          <w:t>eventapprovals@act.gov.au</w:t>
        </w:r>
      </w:hyperlink>
      <w:r w:rsidRPr="00C9568D">
        <w:rPr>
          <w:color w:val="000000"/>
        </w:rPr>
        <w:t>) for advice on regulatory approvals prior to submitting an a</w:t>
      </w:r>
      <w:r>
        <w:rPr>
          <w:color w:val="000000"/>
        </w:rPr>
        <w:t xml:space="preserve">pplication through </w:t>
      </w:r>
      <w:r w:rsidR="002B0DFB">
        <w:rPr>
          <w:color w:val="000000"/>
        </w:rPr>
        <w:t xml:space="preserve">Dickson </w:t>
      </w:r>
      <w:r>
        <w:rPr>
          <w:color w:val="000000"/>
        </w:rPr>
        <w:t>Grants.</w:t>
      </w:r>
    </w:p>
    <w:p w14:paraId="09ACB693" w14:textId="68A97503" w:rsidR="00C9568D" w:rsidRPr="002245BF" w:rsidRDefault="00C9568D" w:rsidP="00E02342">
      <w:pPr>
        <w:pStyle w:val="Heading2"/>
        <w:numPr>
          <w:ilvl w:val="1"/>
          <w:numId w:val="26"/>
        </w:numPr>
      </w:pPr>
      <w:bookmarkStart w:id="153" w:name="_Toc2780796"/>
      <w:bookmarkStart w:id="154" w:name="_Toc2783053"/>
      <w:bookmarkStart w:id="155" w:name="_Toc3380227"/>
      <w:bookmarkStart w:id="156" w:name="_Toc3386773"/>
      <w:bookmarkStart w:id="157" w:name="_Toc6996416"/>
      <w:bookmarkStart w:id="158" w:name="_Toc12274653"/>
      <w:r>
        <w:t>Provision of Quotes</w:t>
      </w:r>
      <w:bookmarkEnd w:id="153"/>
      <w:bookmarkEnd w:id="154"/>
      <w:bookmarkEnd w:id="155"/>
      <w:bookmarkEnd w:id="156"/>
      <w:bookmarkEnd w:id="157"/>
      <w:bookmarkEnd w:id="158"/>
    </w:p>
    <w:p w14:paraId="77DD8E65" w14:textId="27B5F478" w:rsidR="00C9568D" w:rsidRDefault="00C9568D" w:rsidP="005278AE">
      <w:pPr>
        <w:spacing w:after="120"/>
      </w:pPr>
      <w:r w:rsidRPr="007E124E">
        <w:rPr>
          <w:rFonts w:cs="Helvetica"/>
          <w:color w:val="000000"/>
          <w:shd w:val="clear" w:color="auto" w:fill="FFFFFF"/>
        </w:rPr>
        <w:t xml:space="preserve">Applicants </w:t>
      </w:r>
      <w:r>
        <w:rPr>
          <w:rFonts w:cs="Helvetica"/>
          <w:color w:val="000000"/>
          <w:shd w:val="clear" w:color="auto" w:fill="FFFFFF"/>
        </w:rPr>
        <w:t>should provide a minimum of one (preferably two) quotes for significant expenditure items</w:t>
      </w:r>
      <w:r w:rsidR="0079733F">
        <w:rPr>
          <w:rFonts w:cs="Helvetica"/>
          <w:color w:val="000000"/>
          <w:shd w:val="clear" w:color="auto" w:fill="FFFFFF"/>
        </w:rPr>
        <w:t xml:space="preserve"> (</w:t>
      </w:r>
      <w:r w:rsidR="0079733F">
        <w:t>as a guide, for items costing more than $500).</w:t>
      </w:r>
    </w:p>
    <w:p w14:paraId="6F7FA7AB" w14:textId="008A3E4B" w:rsidR="0020446D" w:rsidRPr="00E02342" w:rsidRDefault="0020446D" w:rsidP="0020446D">
      <w:pPr>
        <w:pStyle w:val="Heading2"/>
        <w:numPr>
          <w:ilvl w:val="1"/>
          <w:numId w:val="26"/>
        </w:numPr>
      </w:pPr>
      <w:bookmarkStart w:id="159" w:name="_Toc3380244"/>
      <w:bookmarkStart w:id="160" w:name="_Toc3386774"/>
      <w:bookmarkStart w:id="161" w:name="_Toc6996417"/>
      <w:bookmarkStart w:id="162" w:name="_Toc12274654"/>
      <w:r w:rsidRPr="00E02342">
        <w:t xml:space="preserve">Previous </w:t>
      </w:r>
      <w:r w:rsidR="00E53541">
        <w:t>Dickson</w:t>
      </w:r>
      <w:r w:rsidR="00E53541" w:rsidRPr="00E02342">
        <w:t xml:space="preserve"> </w:t>
      </w:r>
      <w:r w:rsidRPr="00E02342">
        <w:t>Grants recipients</w:t>
      </w:r>
      <w:bookmarkEnd w:id="159"/>
      <w:bookmarkEnd w:id="160"/>
      <w:bookmarkEnd w:id="161"/>
      <w:bookmarkEnd w:id="162"/>
    </w:p>
    <w:p w14:paraId="177B47D6" w14:textId="6899AF75" w:rsidR="0020446D" w:rsidRPr="0020446D" w:rsidRDefault="0020446D" w:rsidP="0020446D">
      <w:pPr>
        <w:spacing w:after="120"/>
        <w:rPr>
          <w:rFonts w:ascii="Arial" w:hAnsi="Arial" w:cs="Arial"/>
        </w:rPr>
      </w:pPr>
      <w:r>
        <w:rPr>
          <w:rFonts w:ascii="Arial" w:hAnsi="Arial" w:cs="Arial"/>
        </w:rPr>
        <w:t xml:space="preserve">Projects that have previously received funding through </w:t>
      </w:r>
      <w:r w:rsidR="00E53541">
        <w:rPr>
          <w:rFonts w:ascii="Arial" w:hAnsi="Arial" w:cs="Arial"/>
        </w:rPr>
        <w:t xml:space="preserve">Dickson </w:t>
      </w:r>
      <w:r>
        <w:rPr>
          <w:rFonts w:ascii="Arial" w:hAnsi="Arial" w:cs="Arial"/>
        </w:rPr>
        <w:t>Grants are eligible to apply again. However</w:t>
      </w:r>
      <w:r w:rsidR="00594439">
        <w:rPr>
          <w:rFonts w:ascii="Arial" w:hAnsi="Arial" w:cs="Arial"/>
        </w:rPr>
        <w:t>;</w:t>
      </w:r>
      <w:r>
        <w:rPr>
          <w:rFonts w:ascii="Arial" w:hAnsi="Arial" w:cs="Arial"/>
        </w:rPr>
        <w:t xml:space="preserve"> each round all applications are assessed on relative merit and therefore funding should not be consi</w:t>
      </w:r>
      <w:r w:rsidR="009A0415">
        <w:rPr>
          <w:rFonts w:ascii="Arial" w:hAnsi="Arial" w:cs="Arial"/>
        </w:rPr>
        <w:t xml:space="preserve">dered automatic or anticipated. </w:t>
      </w:r>
      <w:r>
        <w:rPr>
          <w:rFonts w:ascii="Arial" w:hAnsi="Arial" w:cs="Arial"/>
        </w:rPr>
        <w:t xml:space="preserve">Repeat applicants should acknowledge funding previously received through </w:t>
      </w:r>
      <w:r w:rsidR="00E53541">
        <w:rPr>
          <w:rFonts w:ascii="Arial" w:hAnsi="Arial" w:cs="Arial"/>
        </w:rPr>
        <w:t xml:space="preserve">Dickson </w:t>
      </w:r>
      <w:r>
        <w:rPr>
          <w:rFonts w:ascii="Arial" w:hAnsi="Arial" w:cs="Arial"/>
        </w:rPr>
        <w:t xml:space="preserve">Grants and demonstrate how this new application for funding will address the assessment criteria (refer </w:t>
      </w:r>
      <w:r w:rsidRPr="00FF6780">
        <w:rPr>
          <w:rFonts w:ascii="Arial" w:hAnsi="Arial" w:cs="Arial"/>
        </w:rPr>
        <w:t>to 8.5.2), in particular</w:t>
      </w:r>
      <w:r>
        <w:rPr>
          <w:rFonts w:ascii="Arial" w:hAnsi="Arial" w:cs="Arial"/>
        </w:rPr>
        <w:t xml:space="preserve"> ‘Need’ and ‘Benefits’.</w:t>
      </w:r>
    </w:p>
    <w:p w14:paraId="3CC96A0B" w14:textId="06A35F80" w:rsidR="00C9568D" w:rsidRPr="002245BF" w:rsidRDefault="00C9568D" w:rsidP="00E02342">
      <w:pPr>
        <w:pStyle w:val="Heading2"/>
        <w:numPr>
          <w:ilvl w:val="1"/>
          <w:numId w:val="26"/>
        </w:numPr>
      </w:pPr>
      <w:bookmarkStart w:id="163" w:name="_Toc2780797"/>
      <w:bookmarkStart w:id="164" w:name="_Toc2783054"/>
      <w:bookmarkStart w:id="165" w:name="_Toc3380228"/>
      <w:bookmarkStart w:id="166" w:name="_Toc3386775"/>
      <w:bookmarkStart w:id="167" w:name="_Toc6996418"/>
      <w:bookmarkStart w:id="168" w:name="_Toc12274655"/>
      <w:r>
        <w:t>Commercial Projects</w:t>
      </w:r>
      <w:bookmarkEnd w:id="163"/>
      <w:bookmarkEnd w:id="164"/>
      <w:bookmarkEnd w:id="165"/>
      <w:bookmarkEnd w:id="166"/>
      <w:bookmarkEnd w:id="167"/>
      <w:bookmarkEnd w:id="168"/>
    </w:p>
    <w:p w14:paraId="0640B5BB" w14:textId="5FCC4B99" w:rsidR="00C9568D" w:rsidRDefault="00C9568D" w:rsidP="006008F9">
      <w:pPr>
        <w:pStyle w:val="Heading3"/>
        <w:numPr>
          <w:ilvl w:val="2"/>
          <w:numId w:val="26"/>
        </w:numPr>
      </w:pPr>
      <w:bookmarkStart w:id="169" w:name="_Toc2244729"/>
      <w:bookmarkStart w:id="170" w:name="_Toc2249651"/>
      <w:bookmarkStart w:id="171" w:name="_Toc2327855"/>
      <w:bookmarkStart w:id="172" w:name="_Toc2327921"/>
      <w:bookmarkStart w:id="173" w:name="_Toc2757428"/>
      <w:bookmarkStart w:id="174" w:name="_Toc2768071"/>
      <w:bookmarkStart w:id="175" w:name="_Toc2780798"/>
      <w:bookmarkStart w:id="176" w:name="_Toc2783055"/>
      <w:bookmarkStart w:id="177" w:name="_Toc3380229"/>
      <w:bookmarkStart w:id="178" w:name="_Toc3386776"/>
      <w:bookmarkStart w:id="179" w:name="_Toc6996419"/>
      <w:bookmarkStart w:id="180" w:name="_Toc12274656"/>
      <w:r w:rsidRPr="00314B58">
        <w:t>Definition</w:t>
      </w:r>
      <w:bookmarkEnd w:id="169"/>
      <w:bookmarkEnd w:id="170"/>
      <w:bookmarkEnd w:id="171"/>
      <w:bookmarkEnd w:id="172"/>
      <w:bookmarkEnd w:id="173"/>
      <w:bookmarkEnd w:id="174"/>
      <w:bookmarkEnd w:id="175"/>
      <w:bookmarkEnd w:id="176"/>
      <w:bookmarkEnd w:id="177"/>
      <w:bookmarkEnd w:id="178"/>
      <w:bookmarkEnd w:id="179"/>
      <w:bookmarkEnd w:id="180"/>
    </w:p>
    <w:p w14:paraId="7B886DD1" w14:textId="6AED13B0" w:rsidR="00C9568D" w:rsidRDefault="00C9568D" w:rsidP="00C9568D">
      <w:r>
        <w:t xml:space="preserve">For the purposes of the </w:t>
      </w:r>
      <w:r w:rsidR="00E53541">
        <w:t xml:space="preserve">Dickson </w:t>
      </w:r>
      <w:r>
        <w:t>Grants, commercial projects are defined as projects that are expected to return a profit for the applicant.</w:t>
      </w:r>
    </w:p>
    <w:p w14:paraId="24F2A247" w14:textId="77777777" w:rsidR="00C9568D" w:rsidRPr="00C9568D" w:rsidRDefault="00C9568D" w:rsidP="006008F9">
      <w:pPr>
        <w:pStyle w:val="Heading3"/>
        <w:numPr>
          <w:ilvl w:val="2"/>
          <w:numId w:val="26"/>
        </w:numPr>
      </w:pPr>
      <w:bookmarkStart w:id="181" w:name="_Toc2244730"/>
      <w:bookmarkStart w:id="182" w:name="_Toc2249652"/>
      <w:bookmarkStart w:id="183" w:name="_Toc2327856"/>
      <w:bookmarkStart w:id="184" w:name="_Toc2327922"/>
      <w:bookmarkStart w:id="185" w:name="_Toc2757429"/>
      <w:bookmarkStart w:id="186" w:name="_Toc2768072"/>
      <w:bookmarkStart w:id="187" w:name="_Toc2780799"/>
      <w:bookmarkStart w:id="188" w:name="_Toc2783056"/>
      <w:bookmarkStart w:id="189" w:name="_Toc3380230"/>
      <w:bookmarkStart w:id="190" w:name="_Toc3386777"/>
      <w:bookmarkStart w:id="191" w:name="_Toc6996420"/>
      <w:bookmarkStart w:id="192" w:name="_Toc12274657"/>
      <w:r w:rsidRPr="00C9568D">
        <w:t>Return on Investment</w:t>
      </w:r>
      <w:bookmarkEnd w:id="181"/>
      <w:bookmarkEnd w:id="182"/>
      <w:bookmarkEnd w:id="183"/>
      <w:bookmarkEnd w:id="184"/>
      <w:bookmarkEnd w:id="185"/>
      <w:bookmarkEnd w:id="186"/>
      <w:bookmarkEnd w:id="187"/>
      <w:bookmarkEnd w:id="188"/>
      <w:bookmarkEnd w:id="189"/>
      <w:bookmarkEnd w:id="190"/>
      <w:bookmarkEnd w:id="191"/>
      <w:bookmarkEnd w:id="192"/>
    </w:p>
    <w:p w14:paraId="0B484CB2" w14:textId="77777777" w:rsidR="00C9568D" w:rsidRDefault="00C9568D" w:rsidP="00C9568D">
      <w:pPr>
        <w:spacing w:after="0"/>
      </w:pPr>
      <w:r>
        <w:t>If a project is commercial the applicant must demonstrate a return on investment financially for the City Renewal Authority and/or economically for the surrounding businesses.</w:t>
      </w:r>
    </w:p>
    <w:p w14:paraId="3CC3D6CA" w14:textId="3FDBE353" w:rsidR="00EF5675" w:rsidRDefault="00EF5675" w:rsidP="00E02342">
      <w:pPr>
        <w:pStyle w:val="Heading2"/>
        <w:numPr>
          <w:ilvl w:val="1"/>
          <w:numId w:val="26"/>
        </w:numPr>
      </w:pPr>
      <w:bookmarkStart w:id="193" w:name="_Toc511837694"/>
      <w:bookmarkStart w:id="194" w:name="_Toc2780800"/>
      <w:bookmarkStart w:id="195" w:name="_Toc2783057"/>
      <w:bookmarkStart w:id="196" w:name="_Toc3380231"/>
      <w:bookmarkStart w:id="197" w:name="_Toc3386778"/>
      <w:bookmarkStart w:id="198" w:name="_Toc6996421"/>
      <w:bookmarkStart w:id="199" w:name="_Toc12274658"/>
      <w:r w:rsidRPr="00A12099">
        <w:t>Assessment</w:t>
      </w:r>
      <w:bookmarkEnd w:id="193"/>
      <w:bookmarkEnd w:id="194"/>
      <w:bookmarkEnd w:id="195"/>
      <w:bookmarkEnd w:id="196"/>
      <w:bookmarkEnd w:id="197"/>
      <w:bookmarkEnd w:id="198"/>
      <w:bookmarkEnd w:id="199"/>
    </w:p>
    <w:p w14:paraId="4013DC40" w14:textId="38588506" w:rsidR="00EF5675" w:rsidRDefault="00EF5675" w:rsidP="006008F9">
      <w:pPr>
        <w:pStyle w:val="Heading3"/>
        <w:numPr>
          <w:ilvl w:val="2"/>
          <w:numId w:val="26"/>
        </w:numPr>
      </w:pPr>
      <w:bookmarkStart w:id="200" w:name="_Toc2244732"/>
      <w:bookmarkStart w:id="201" w:name="_Toc2249654"/>
      <w:bookmarkStart w:id="202" w:name="_Toc2327858"/>
      <w:bookmarkStart w:id="203" w:name="_Toc2327924"/>
      <w:bookmarkStart w:id="204" w:name="_Toc2757431"/>
      <w:bookmarkStart w:id="205" w:name="_Toc2768074"/>
      <w:bookmarkStart w:id="206" w:name="_Toc2780801"/>
      <w:bookmarkStart w:id="207" w:name="_Toc2783058"/>
      <w:bookmarkStart w:id="208" w:name="_Toc3380232"/>
      <w:bookmarkStart w:id="209" w:name="_Toc3386779"/>
      <w:bookmarkStart w:id="210" w:name="_Toc6996422"/>
      <w:bookmarkStart w:id="211" w:name="_Toc12274659"/>
      <w:r>
        <w:t>Project Eligibility and General Feasibility</w:t>
      </w:r>
      <w:bookmarkEnd w:id="200"/>
      <w:bookmarkEnd w:id="201"/>
      <w:bookmarkEnd w:id="202"/>
      <w:bookmarkEnd w:id="203"/>
      <w:bookmarkEnd w:id="204"/>
      <w:bookmarkEnd w:id="205"/>
      <w:bookmarkEnd w:id="206"/>
      <w:bookmarkEnd w:id="207"/>
      <w:bookmarkEnd w:id="208"/>
      <w:bookmarkEnd w:id="209"/>
      <w:bookmarkEnd w:id="210"/>
      <w:bookmarkEnd w:id="211"/>
    </w:p>
    <w:p w14:paraId="54F5470F" w14:textId="77777777" w:rsidR="00EF5675" w:rsidRDefault="00EF5675" w:rsidP="00EF5675">
      <w:r w:rsidRPr="00314B58">
        <w:t>All applicants that meet the applicant eligibility requirements will have their application reviewed fo</w:t>
      </w:r>
      <w:r>
        <w:t>r</w:t>
      </w:r>
      <w:r w:rsidRPr="00314B58">
        <w:t xml:space="preserve"> project eligibility and general feasibility</w:t>
      </w:r>
      <w:r>
        <w:t>, including:</w:t>
      </w:r>
    </w:p>
    <w:tbl>
      <w:tblPr>
        <w:tblStyle w:val="TableGrid"/>
        <w:tblW w:w="0" w:type="auto"/>
        <w:tblLook w:val="04A0" w:firstRow="1" w:lastRow="0" w:firstColumn="1" w:lastColumn="0" w:noHBand="0" w:noVBand="1"/>
      </w:tblPr>
      <w:tblGrid>
        <w:gridCol w:w="1980"/>
        <w:gridCol w:w="7036"/>
      </w:tblGrid>
      <w:tr w:rsidR="00EF5675" w14:paraId="3402E970" w14:textId="77777777" w:rsidTr="0020446D">
        <w:tc>
          <w:tcPr>
            <w:tcW w:w="1980" w:type="dxa"/>
            <w:shd w:val="clear" w:color="auto" w:fill="F2F2F2" w:themeFill="background1" w:themeFillShade="F2"/>
          </w:tcPr>
          <w:p w14:paraId="60B3F30C" w14:textId="77777777" w:rsidR="00EF5675" w:rsidRPr="00CA5E57" w:rsidRDefault="00EF5675" w:rsidP="005A32CE">
            <w:pPr>
              <w:pStyle w:val="Heading4"/>
              <w:spacing w:before="60" w:after="60"/>
              <w:outlineLvl w:val="3"/>
            </w:pPr>
            <w:r w:rsidRPr="00CA5E57">
              <w:t>Project Dates</w:t>
            </w:r>
          </w:p>
        </w:tc>
        <w:tc>
          <w:tcPr>
            <w:tcW w:w="7036" w:type="dxa"/>
          </w:tcPr>
          <w:p w14:paraId="72800313" w14:textId="685B922F" w:rsidR="00EF5675" w:rsidRPr="00CA5E57" w:rsidRDefault="00EF5675" w:rsidP="008A1519">
            <w:pPr>
              <w:spacing w:before="60" w:after="60"/>
              <w:rPr>
                <w:sz w:val="18"/>
                <w:szCs w:val="18"/>
              </w:rPr>
            </w:pPr>
            <w:r w:rsidRPr="00CA5E57">
              <w:rPr>
                <w:sz w:val="18"/>
                <w:szCs w:val="18"/>
              </w:rPr>
              <w:t xml:space="preserve">The project must occur within the eligible project period (refer </w:t>
            </w:r>
            <w:r w:rsidRPr="009A3617">
              <w:rPr>
                <w:sz w:val="18"/>
                <w:szCs w:val="18"/>
              </w:rPr>
              <w:t xml:space="preserve">to </w:t>
            </w:r>
            <w:r w:rsidR="008A1519" w:rsidRPr="009A3617">
              <w:rPr>
                <w:sz w:val="18"/>
                <w:szCs w:val="18"/>
              </w:rPr>
              <w:t>2</w:t>
            </w:r>
            <w:r w:rsidRPr="009A3617">
              <w:rPr>
                <w:sz w:val="18"/>
                <w:szCs w:val="18"/>
              </w:rPr>
              <w:t xml:space="preserve">. </w:t>
            </w:r>
            <w:r w:rsidR="008A1519" w:rsidRPr="009A3617">
              <w:rPr>
                <w:sz w:val="18"/>
                <w:szCs w:val="18"/>
              </w:rPr>
              <w:t>Key Details</w:t>
            </w:r>
            <w:r w:rsidRPr="009A3617">
              <w:rPr>
                <w:sz w:val="18"/>
                <w:szCs w:val="18"/>
              </w:rPr>
              <w:t>).</w:t>
            </w:r>
          </w:p>
        </w:tc>
      </w:tr>
      <w:tr w:rsidR="00EF5675" w14:paraId="0716F604" w14:textId="77777777" w:rsidTr="0020446D">
        <w:tc>
          <w:tcPr>
            <w:tcW w:w="1980" w:type="dxa"/>
            <w:shd w:val="clear" w:color="auto" w:fill="F2F2F2" w:themeFill="background1" w:themeFillShade="F2"/>
          </w:tcPr>
          <w:p w14:paraId="6EC23923" w14:textId="77777777" w:rsidR="00EF5675" w:rsidRPr="00CA5E57" w:rsidRDefault="00EF5675" w:rsidP="005A32CE">
            <w:pPr>
              <w:pStyle w:val="Heading4"/>
              <w:spacing w:before="60" w:after="60"/>
              <w:outlineLvl w:val="3"/>
            </w:pPr>
            <w:r w:rsidRPr="00CA5E57">
              <w:t>Project Location</w:t>
            </w:r>
          </w:p>
        </w:tc>
        <w:tc>
          <w:tcPr>
            <w:tcW w:w="7036" w:type="dxa"/>
          </w:tcPr>
          <w:p w14:paraId="2C16F08C" w14:textId="69176767" w:rsidR="00EF5675" w:rsidRPr="00CA5E57" w:rsidRDefault="00EF5675" w:rsidP="005A32CE">
            <w:pPr>
              <w:spacing w:before="60" w:after="60"/>
              <w:rPr>
                <w:sz w:val="18"/>
                <w:szCs w:val="18"/>
              </w:rPr>
            </w:pPr>
            <w:r w:rsidRPr="00CA5E57">
              <w:rPr>
                <w:sz w:val="18"/>
                <w:szCs w:val="18"/>
              </w:rPr>
              <w:t xml:space="preserve">The project must occur within </w:t>
            </w:r>
            <w:r w:rsidR="00FA33A2">
              <w:rPr>
                <w:sz w:val="18"/>
                <w:szCs w:val="18"/>
              </w:rPr>
              <w:t>the funded</w:t>
            </w:r>
            <w:r w:rsidRPr="00CA5E57">
              <w:rPr>
                <w:sz w:val="18"/>
                <w:szCs w:val="18"/>
              </w:rPr>
              <w:t xml:space="preserve"> area.</w:t>
            </w:r>
          </w:p>
        </w:tc>
      </w:tr>
      <w:tr w:rsidR="00EF5675" w14:paraId="3267C35B" w14:textId="77777777" w:rsidTr="0020446D">
        <w:tc>
          <w:tcPr>
            <w:tcW w:w="1980" w:type="dxa"/>
            <w:shd w:val="clear" w:color="auto" w:fill="F2F2F2" w:themeFill="background1" w:themeFillShade="F2"/>
          </w:tcPr>
          <w:p w14:paraId="16E8B20D" w14:textId="77777777" w:rsidR="00EF5675" w:rsidRPr="00CA5E57" w:rsidRDefault="00EF5675" w:rsidP="005A32CE">
            <w:pPr>
              <w:pStyle w:val="Heading4"/>
              <w:spacing w:before="60" w:after="60"/>
              <w:outlineLvl w:val="3"/>
            </w:pPr>
            <w:r w:rsidRPr="00CA5E57">
              <w:t>Project Budget</w:t>
            </w:r>
          </w:p>
        </w:tc>
        <w:tc>
          <w:tcPr>
            <w:tcW w:w="7036" w:type="dxa"/>
          </w:tcPr>
          <w:p w14:paraId="780351D8" w14:textId="77777777" w:rsidR="00EF5675" w:rsidRPr="00CA5E57" w:rsidRDefault="00EF5675" w:rsidP="005A32CE">
            <w:pPr>
              <w:spacing w:before="60" w:after="60"/>
              <w:rPr>
                <w:sz w:val="18"/>
                <w:szCs w:val="18"/>
              </w:rPr>
            </w:pPr>
            <w:r w:rsidRPr="00CA5E57">
              <w:rPr>
                <w:sz w:val="18"/>
                <w:szCs w:val="18"/>
              </w:rPr>
              <w:t>The application must include a sufficiently detailed budget.</w:t>
            </w:r>
          </w:p>
        </w:tc>
      </w:tr>
      <w:tr w:rsidR="00EF5675" w14:paraId="69FFCF73" w14:textId="77777777" w:rsidTr="0020446D">
        <w:tc>
          <w:tcPr>
            <w:tcW w:w="1980" w:type="dxa"/>
            <w:shd w:val="clear" w:color="auto" w:fill="F2F2F2" w:themeFill="background1" w:themeFillShade="F2"/>
          </w:tcPr>
          <w:p w14:paraId="51BE4583" w14:textId="77777777" w:rsidR="00EF5675" w:rsidRPr="00CA5E57" w:rsidRDefault="00EF5675" w:rsidP="005A32CE">
            <w:pPr>
              <w:pStyle w:val="Heading4"/>
              <w:spacing w:before="60" w:after="60"/>
              <w:outlineLvl w:val="3"/>
            </w:pPr>
            <w:r w:rsidRPr="00CA5E57">
              <w:t>Permissions and Approvals</w:t>
            </w:r>
          </w:p>
        </w:tc>
        <w:tc>
          <w:tcPr>
            <w:tcW w:w="7036" w:type="dxa"/>
          </w:tcPr>
          <w:p w14:paraId="0B7D8910" w14:textId="77777777" w:rsidR="00EF5675" w:rsidRPr="00CA5E57" w:rsidRDefault="00EF5675" w:rsidP="005A32CE">
            <w:pPr>
              <w:spacing w:before="60" w:after="60"/>
              <w:rPr>
                <w:sz w:val="18"/>
                <w:szCs w:val="18"/>
              </w:rPr>
            </w:pPr>
            <w:r w:rsidRPr="00CA5E57">
              <w:rPr>
                <w:sz w:val="18"/>
                <w:szCs w:val="18"/>
              </w:rPr>
              <w:t>The application must demonstrate adequate understanding of the required permissions and approvals for their project.</w:t>
            </w:r>
          </w:p>
        </w:tc>
      </w:tr>
      <w:tr w:rsidR="00EF5675" w14:paraId="6FCE5AE5" w14:textId="77777777" w:rsidTr="0020446D">
        <w:tc>
          <w:tcPr>
            <w:tcW w:w="1980" w:type="dxa"/>
            <w:shd w:val="clear" w:color="auto" w:fill="F2F2F2" w:themeFill="background1" w:themeFillShade="F2"/>
          </w:tcPr>
          <w:p w14:paraId="15C6682A" w14:textId="77777777" w:rsidR="00EF5675" w:rsidRPr="00CA5E57" w:rsidRDefault="00EF5675" w:rsidP="005A32CE">
            <w:pPr>
              <w:pStyle w:val="Heading4"/>
              <w:spacing w:before="60" w:after="60"/>
              <w:outlineLvl w:val="3"/>
            </w:pPr>
            <w:r w:rsidRPr="00CA5E57">
              <w:t>Application Quality</w:t>
            </w:r>
          </w:p>
        </w:tc>
        <w:tc>
          <w:tcPr>
            <w:tcW w:w="7036" w:type="dxa"/>
          </w:tcPr>
          <w:p w14:paraId="7796D09F" w14:textId="77777777" w:rsidR="00EF5675" w:rsidRPr="00CA5E57" w:rsidRDefault="00EF5675" w:rsidP="005A32CE">
            <w:pPr>
              <w:spacing w:before="60" w:after="60"/>
              <w:rPr>
                <w:sz w:val="18"/>
                <w:szCs w:val="18"/>
              </w:rPr>
            </w:pPr>
            <w:r w:rsidRPr="00CA5E57">
              <w:rPr>
                <w:sz w:val="18"/>
                <w:szCs w:val="18"/>
              </w:rPr>
              <w:t>The application must provide sufficient information to make an informed assessment.</w:t>
            </w:r>
          </w:p>
        </w:tc>
      </w:tr>
      <w:tr w:rsidR="00297AB6" w14:paraId="76FB16C1" w14:textId="77777777" w:rsidTr="0020446D">
        <w:tc>
          <w:tcPr>
            <w:tcW w:w="1980" w:type="dxa"/>
            <w:shd w:val="clear" w:color="auto" w:fill="F2F2F2" w:themeFill="background1" w:themeFillShade="F2"/>
          </w:tcPr>
          <w:p w14:paraId="631C2982" w14:textId="5DA7A308" w:rsidR="00297AB6" w:rsidRPr="00CA5E57" w:rsidRDefault="00297AB6" w:rsidP="005A32CE">
            <w:pPr>
              <w:pStyle w:val="Heading4"/>
              <w:spacing w:before="60" w:after="60"/>
              <w:outlineLvl w:val="3"/>
            </w:pPr>
            <w:r w:rsidRPr="00CA5E57">
              <w:t>Applicant History</w:t>
            </w:r>
          </w:p>
        </w:tc>
        <w:tc>
          <w:tcPr>
            <w:tcW w:w="7036" w:type="dxa"/>
          </w:tcPr>
          <w:p w14:paraId="4A71489A" w14:textId="7510ACC2" w:rsidR="00297AB6" w:rsidRPr="00CA5E57" w:rsidRDefault="00297AB6" w:rsidP="005A32CE">
            <w:pPr>
              <w:spacing w:before="60" w:after="60"/>
              <w:rPr>
                <w:sz w:val="18"/>
                <w:szCs w:val="18"/>
              </w:rPr>
            </w:pPr>
            <w:r w:rsidRPr="00CA5E57">
              <w:rPr>
                <w:sz w:val="18"/>
                <w:szCs w:val="18"/>
              </w:rPr>
              <w:t xml:space="preserve">The applicant has acquitted previous funding through the </w:t>
            </w:r>
            <w:r w:rsidR="00E53541">
              <w:rPr>
                <w:sz w:val="18"/>
                <w:szCs w:val="18"/>
              </w:rPr>
              <w:t>City Renewal Authority</w:t>
            </w:r>
            <w:r w:rsidRPr="00CA5E57">
              <w:rPr>
                <w:sz w:val="18"/>
                <w:szCs w:val="18"/>
              </w:rPr>
              <w:t xml:space="preserve"> or other ACT Government entities to a high standard.</w:t>
            </w:r>
          </w:p>
        </w:tc>
      </w:tr>
    </w:tbl>
    <w:p w14:paraId="47B517DA" w14:textId="77777777" w:rsidR="00EF5675" w:rsidRPr="0002331A" w:rsidRDefault="00EF5675" w:rsidP="006008F9">
      <w:pPr>
        <w:pStyle w:val="Heading3"/>
        <w:numPr>
          <w:ilvl w:val="2"/>
          <w:numId w:val="26"/>
        </w:numPr>
      </w:pPr>
      <w:bookmarkStart w:id="212" w:name="_Toc2244733"/>
      <w:bookmarkStart w:id="213" w:name="_Toc2249655"/>
      <w:bookmarkStart w:id="214" w:name="_Toc2327859"/>
      <w:bookmarkStart w:id="215" w:name="_Toc2327925"/>
      <w:bookmarkStart w:id="216" w:name="_Toc2757432"/>
      <w:bookmarkStart w:id="217" w:name="_Toc2768075"/>
      <w:bookmarkStart w:id="218" w:name="_Toc2780802"/>
      <w:bookmarkStart w:id="219" w:name="_Toc2783059"/>
      <w:bookmarkStart w:id="220" w:name="_Toc3380233"/>
      <w:bookmarkStart w:id="221" w:name="_Toc3386780"/>
      <w:bookmarkStart w:id="222" w:name="_Toc6996423"/>
      <w:bookmarkStart w:id="223" w:name="_Toc12274660"/>
      <w:r w:rsidRPr="0002331A">
        <w:t>Assessment Criteria</w:t>
      </w:r>
      <w:bookmarkEnd w:id="212"/>
      <w:bookmarkEnd w:id="213"/>
      <w:bookmarkEnd w:id="214"/>
      <w:bookmarkEnd w:id="215"/>
      <w:bookmarkEnd w:id="216"/>
      <w:bookmarkEnd w:id="217"/>
      <w:bookmarkEnd w:id="218"/>
      <w:bookmarkEnd w:id="219"/>
      <w:bookmarkEnd w:id="220"/>
      <w:bookmarkEnd w:id="221"/>
      <w:bookmarkEnd w:id="222"/>
      <w:bookmarkEnd w:id="223"/>
    </w:p>
    <w:p w14:paraId="0960F28C" w14:textId="443A2607" w:rsidR="00EF5675" w:rsidRDefault="00EF5675" w:rsidP="007363F9">
      <w:pPr>
        <w:rPr>
          <w:b/>
        </w:rPr>
      </w:pPr>
      <w:r w:rsidRPr="00A12099">
        <w:t xml:space="preserve">Applications that meet all the eligibility </w:t>
      </w:r>
      <w:r>
        <w:t>and general feasibility requirements</w:t>
      </w:r>
      <w:r w:rsidRPr="00A12099">
        <w:t xml:space="preserve"> will be assessed against the following criteria in meeting the primary objective and outcomes of </w:t>
      </w:r>
      <w:r w:rsidR="00960296">
        <w:t xml:space="preserve">the Dickson </w:t>
      </w:r>
      <w:r>
        <w:t>Grants.</w:t>
      </w:r>
    </w:p>
    <w:tbl>
      <w:tblPr>
        <w:tblStyle w:val="TableGrid"/>
        <w:tblW w:w="0" w:type="auto"/>
        <w:tblLook w:val="04A0" w:firstRow="1" w:lastRow="0" w:firstColumn="1" w:lastColumn="0" w:noHBand="0" w:noVBand="1"/>
      </w:tblPr>
      <w:tblGrid>
        <w:gridCol w:w="1980"/>
        <w:gridCol w:w="7036"/>
      </w:tblGrid>
      <w:tr w:rsidR="00EF5675" w14:paraId="5737E73E" w14:textId="77777777" w:rsidTr="009A0415">
        <w:tc>
          <w:tcPr>
            <w:tcW w:w="1980" w:type="dxa"/>
            <w:shd w:val="clear" w:color="auto" w:fill="F2F2F2" w:themeFill="background1" w:themeFillShade="F2"/>
          </w:tcPr>
          <w:p w14:paraId="67458AFF" w14:textId="52F45906" w:rsidR="00EF5675" w:rsidRPr="00CA5E57" w:rsidRDefault="006C7911" w:rsidP="00A3336B">
            <w:pPr>
              <w:pStyle w:val="Heading4"/>
              <w:outlineLvl w:val="3"/>
            </w:pPr>
            <w:r>
              <w:t>Need</w:t>
            </w:r>
          </w:p>
        </w:tc>
        <w:tc>
          <w:tcPr>
            <w:tcW w:w="7036" w:type="dxa"/>
          </w:tcPr>
          <w:p w14:paraId="747907C8" w14:textId="22AF9E71" w:rsidR="005A32CE" w:rsidRDefault="00960296" w:rsidP="009A0415">
            <w:pPr>
              <w:spacing w:before="60" w:after="120"/>
              <w:rPr>
                <w:sz w:val="18"/>
                <w:szCs w:val="18"/>
              </w:rPr>
            </w:pPr>
            <w:r w:rsidRPr="005278AE">
              <w:rPr>
                <w:sz w:val="18"/>
                <w:szCs w:val="18"/>
              </w:rPr>
              <w:t xml:space="preserve">Will </w:t>
            </w:r>
            <w:r w:rsidR="005A32CE" w:rsidRPr="005278AE">
              <w:rPr>
                <w:sz w:val="18"/>
                <w:szCs w:val="18"/>
              </w:rPr>
              <w:t xml:space="preserve">the project achieve or complement an action from the </w:t>
            </w:r>
            <w:r w:rsidR="00FA33A2" w:rsidRPr="005278AE">
              <w:rPr>
                <w:sz w:val="18"/>
                <w:szCs w:val="18"/>
              </w:rPr>
              <w:t xml:space="preserve">Dickson Place Plan </w:t>
            </w:r>
            <w:r w:rsidR="005A32CE" w:rsidRPr="005278AE">
              <w:rPr>
                <w:sz w:val="18"/>
                <w:szCs w:val="18"/>
              </w:rPr>
              <w:t>(</w:t>
            </w:r>
            <w:r w:rsidR="00191409" w:rsidRPr="005278AE">
              <w:rPr>
                <w:sz w:val="18"/>
                <w:szCs w:val="18"/>
              </w:rPr>
              <w:t>refer to</w:t>
            </w:r>
            <w:r w:rsidR="008A1519" w:rsidRPr="005278AE">
              <w:rPr>
                <w:sz w:val="18"/>
                <w:szCs w:val="18"/>
              </w:rPr>
              <w:t xml:space="preserve"> 5</w:t>
            </w:r>
            <w:r w:rsidR="005A32CE" w:rsidRPr="005278AE">
              <w:rPr>
                <w:sz w:val="18"/>
                <w:szCs w:val="18"/>
              </w:rPr>
              <w:t>.2.</w:t>
            </w:r>
            <w:r w:rsidRPr="005278AE">
              <w:rPr>
                <w:sz w:val="18"/>
                <w:szCs w:val="18"/>
              </w:rPr>
              <w:t>1</w:t>
            </w:r>
            <w:r w:rsidR="005A32CE" w:rsidRPr="005278AE">
              <w:rPr>
                <w:sz w:val="18"/>
                <w:szCs w:val="18"/>
              </w:rPr>
              <w:t>)</w:t>
            </w:r>
          </w:p>
          <w:p w14:paraId="0C4BE90A" w14:textId="3CA6831B" w:rsidR="00EF5675" w:rsidRPr="00CA5E57" w:rsidRDefault="006C7911" w:rsidP="009A0415">
            <w:pPr>
              <w:spacing w:before="60" w:after="120"/>
              <w:rPr>
                <w:sz w:val="18"/>
                <w:szCs w:val="18"/>
              </w:rPr>
            </w:pPr>
            <w:r>
              <w:rPr>
                <w:sz w:val="18"/>
                <w:szCs w:val="18"/>
              </w:rPr>
              <w:t xml:space="preserve">How is the project important to the place in </w:t>
            </w:r>
            <w:r w:rsidR="006E790E">
              <w:rPr>
                <w:sz w:val="18"/>
                <w:szCs w:val="18"/>
              </w:rPr>
              <w:t>Dickson</w:t>
            </w:r>
            <w:r>
              <w:rPr>
                <w:sz w:val="18"/>
                <w:szCs w:val="18"/>
              </w:rPr>
              <w:t xml:space="preserve"> that it will be delivered? </w:t>
            </w:r>
          </w:p>
        </w:tc>
      </w:tr>
      <w:tr w:rsidR="00EF5675" w14:paraId="3E7C6207" w14:textId="77777777" w:rsidTr="009A0415">
        <w:tc>
          <w:tcPr>
            <w:tcW w:w="1980" w:type="dxa"/>
            <w:shd w:val="clear" w:color="auto" w:fill="F2F2F2" w:themeFill="background1" w:themeFillShade="F2"/>
          </w:tcPr>
          <w:p w14:paraId="16AF21B9" w14:textId="297207F3" w:rsidR="00EF5675" w:rsidRPr="00CA5E57" w:rsidRDefault="006C7911" w:rsidP="00A3336B">
            <w:pPr>
              <w:pStyle w:val="Heading4"/>
              <w:outlineLvl w:val="3"/>
            </w:pPr>
            <w:r>
              <w:t>Benefit</w:t>
            </w:r>
          </w:p>
        </w:tc>
        <w:tc>
          <w:tcPr>
            <w:tcW w:w="7036" w:type="dxa"/>
          </w:tcPr>
          <w:p w14:paraId="736565E5" w14:textId="196B9A8F" w:rsidR="00A3336B" w:rsidRDefault="00297AB6" w:rsidP="009A0415">
            <w:pPr>
              <w:spacing w:before="60"/>
              <w:rPr>
                <w:sz w:val="18"/>
                <w:szCs w:val="18"/>
              </w:rPr>
            </w:pPr>
            <w:r>
              <w:rPr>
                <w:sz w:val="18"/>
                <w:szCs w:val="18"/>
              </w:rPr>
              <w:t xml:space="preserve">How </w:t>
            </w:r>
            <w:r w:rsidR="00DC293B">
              <w:rPr>
                <w:sz w:val="18"/>
                <w:szCs w:val="18"/>
              </w:rPr>
              <w:t>does</w:t>
            </w:r>
            <w:r>
              <w:rPr>
                <w:sz w:val="18"/>
                <w:szCs w:val="18"/>
              </w:rPr>
              <w:t xml:space="preserve"> t</w:t>
            </w:r>
            <w:r w:rsidR="00A3336B">
              <w:rPr>
                <w:sz w:val="18"/>
                <w:szCs w:val="18"/>
              </w:rPr>
              <w:t>he project</w:t>
            </w:r>
            <w:r w:rsidR="006C7911">
              <w:rPr>
                <w:sz w:val="18"/>
                <w:szCs w:val="18"/>
              </w:rPr>
              <w:t>:</w:t>
            </w:r>
          </w:p>
          <w:p w14:paraId="26265EFE" w14:textId="783FE22E" w:rsidR="00A3336B" w:rsidRPr="009A3617" w:rsidRDefault="00DC293B" w:rsidP="009A0415">
            <w:pPr>
              <w:pStyle w:val="ListParagraph"/>
              <w:numPr>
                <w:ilvl w:val="0"/>
                <w:numId w:val="28"/>
              </w:numPr>
              <w:spacing w:before="60"/>
              <w:rPr>
                <w:sz w:val="18"/>
                <w:szCs w:val="18"/>
              </w:rPr>
            </w:pPr>
            <w:r w:rsidRPr="00A3336B">
              <w:rPr>
                <w:sz w:val="18"/>
                <w:szCs w:val="18"/>
              </w:rPr>
              <w:t>meet</w:t>
            </w:r>
            <w:r w:rsidR="00297AB6" w:rsidRPr="00A3336B">
              <w:rPr>
                <w:sz w:val="18"/>
                <w:szCs w:val="18"/>
              </w:rPr>
              <w:t xml:space="preserve"> the primary objective of the program</w:t>
            </w:r>
            <w:r w:rsidR="008A1519">
              <w:rPr>
                <w:sz w:val="18"/>
                <w:szCs w:val="18"/>
              </w:rPr>
              <w:t xml:space="preserve"> (</w:t>
            </w:r>
            <w:r w:rsidR="008A1519" w:rsidRPr="009A3617">
              <w:rPr>
                <w:sz w:val="18"/>
                <w:szCs w:val="18"/>
              </w:rPr>
              <w:t>refer to 1.2</w:t>
            </w:r>
            <w:r w:rsidR="00191409" w:rsidRPr="009A3617">
              <w:rPr>
                <w:sz w:val="18"/>
                <w:szCs w:val="18"/>
              </w:rPr>
              <w:t>)</w:t>
            </w:r>
            <w:r w:rsidR="00297AB6" w:rsidRPr="009A3617">
              <w:rPr>
                <w:sz w:val="18"/>
                <w:szCs w:val="18"/>
              </w:rPr>
              <w:t>?</w:t>
            </w:r>
          </w:p>
          <w:p w14:paraId="3F8FA670" w14:textId="45D5061B" w:rsidR="00A3336B" w:rsidRPr="009A3617" w:rsidRDefault="00DC293B" w:rsidP="009A0415">
            <w:pPr>
              <w:pStyle w:val="ListParagraph"/>
              <w:numPr>
                <w:ilvl w:val="0"/>
                <w:numId w:val="28"/>
              </w:numPr>
              <w:spacing w:before="60"/>
              <w:rPr>
                <w:sz w:val="18"/>
                <w:szCs w:val="18"/>
              </w:rPr>
            </w:pPr>
            <w:r w:rsidRPr="009A3617">
              <w:rPr>
                <w:sz w:val="18"/>
                <w:szCs w:val="18"/>
              </w:rPr>
              <w:t>contribute to the outcomes of the program</w:t>
            </w:r>
            <w:r w:rsidR="008A1519" w:rsidRPr="009A3617">
              <w:rPr>
                <w:sz w:val="18"/>
                <w:szCs w:val="18"/>
              </w:rPr>
              <w:t xml:space="preserve"> (refer to 1.3</w:t>
            </w:r>
            <w:r w:rsidR="00191409" w:rsidRPr="009A3617">
              <w:rPr>
                <w:sz w:val="18"/>
                <w:szCs w:val="18"/>
              </w:rPr>
              <w:t>)</w:t>
            </w:r>
            <w:r w:rsidRPr="009A3617">
              <w:rPr>
                <w:sz w:val="18"/>
                <w:szCs w:val="18"/>
              </w:rPr>
              <w:t>?</w:t>
            </w:r>
          </w:p>
          <w:p w14:paraId="61BBD830" w14:textId="465E138A" w:rsidR="00A3336B" w:rsidRPr="009A3617" w:rsidRDefault="00A3336B" w:rsidP="009A0415">
            <w:pPr>
              <w:pStyle w:val="ListParagraph"/>
              <w:numPr>
                <w:ilvl w:val="0"/>
                <w:numId w:val="28"/>
              </w:numPr>
              <w:spacing w:before="60" w:after="120"/>
              <w:rPr>
                <w:sz w:val="18"/>
                <w:szCs w:val="18"/>
              </w:rPr>
            </w:pPr>
            <w:r w:rsidRPr="009A3617">
              <w:rPr>
                <w:sz w:val="18"/>
                <w:szCs w:val="18"/>
              </w:rPr>
              <w:t xml:space="preserve">demonstrate </w:t>
            </w:r>
            <w:r w:rsidR="00323501" w:rsidRPr="009A3617">
              <w:rPr>
                <w:sz w:val="18"/>
                <w:szCs w:val="18"/>
              </w:rPr>
              <w:t xml:space="preserve">a sound investment and leverage </w:t>
            </w:r>
            <w:r w:rsidR="002B0DFB">
              <w:rPr>
                <w:sz w:val="18"/>
                <w:szCs w:val="18"/>
              </w:rPr>
              <w:t xml:space="preserve">Dickson </w:t>
            </w:r>
            <w:r w:rsidR="00323501" w:rsidRPr="009A3617">
              <w:rPr>
                <w:sz w:val="18"/>
                <w:szCs w:val="18"/>
              </w:rPr>
              <w:t>Grant funding for maximum benefit?</w:t>
            </w:r>
          </w:p>
          <w:p w14:paraId="72431E80" w14:textId="762C538D" w:rsidR="00A3336B" w:rsidRPr="00A3336B" w:rsidRDefault="00A3336B" w:rsidP="009A0415">
            <w:pPr>
              <w:pStyle w:val="Heading4"/>
              <w:spacing w:before="60"/>
              <w:outlineLvl w:val="3"/>
              <w:rPr>
                <w:sz w:val="18"/>
                <w:szCs w:val="18"/>
              </w:rPr>
            </w:pPr>
            <w:r w:rsidRPr="009A3617">
              <w:rPr>
                <w:rStyle w:val="IntenseEmphasis"/>
                <w:b w:val="0"/>
                <w:i/>
                <w:iCs/>
                <w:sz w:val="18"/>
                <w:szCs w:val="18"/>
              </w:rPr>
              <w:t>Commercial Projects</w:t>
            </w:r>
            <w:r w:rsidRPr="009A3617">
              <w:rPr>
                <w:sz w:val="18"/>
                <w:szCs w:val="18"/>
              </w:rPr>
              <w:t xml:space="preserve"> only (refer to </w:t>
            </w:r>
            <w:r w:rsidR="008A1519" w:rsidRPr="009A3617">
              <w:rPr>
                <w:sz w:val="18"/>
                <w:szCs w:val="18"/>
              </w:rPr>
              <w:t>8.5</w:t>
            </w:r>
            <w:r w:rsidRPr="009A3617">
              <w:rPr>
                <w:sz w:val="18"/>
                <w:szCs w:val="18"/>
              </w:rPr>
              <w:t xml:space="preserve"> Commercial Projects):</w:t>
            </w:r>
          </w:p>
          <w:p w14:paraId="3948F218" w14:textId="60130657" w:rsidR="00A3336B" w:rsidRPr="00A3336B" w:rsidRDefault="00A3336B" w:rsidP="009A0415">
            <w:pPr>
              <w:spacing w:before="60" w:after="120"/>
              <w:rPr>
                <w:sz w:val="18"/>
                <w:szCs w:val="18"/>
              </w:rPr>
            </w:pPr>
            <w:r>
              <w:rPr>
                <w:sz w:val="18"/>
                <w:szCs w:val="18"/>
              </w:rPr>
              <w:t>How will the project deliver a</w:t>
            </w:r>
            <w:r w:rsidRPr="00CA5E57">
              <w:rPr>
                <w:sz w:val="18"/>
                <w:szCs w:val="18"/>
              </w:rPr>
              <w:t xml:space="preserve"> return on investment financially for the City Renewal Authority and/or economically for the surrounding businesses</w:t>
            </w:r>
            <w:r>
              <w:rPr>
                <w:sz w:val="18"/>
                <w:szCs w:val="18"/>
              </w:rPr>
              <w:t>?</w:t>
            </w:r>
          </w:p>
        </w:tc>
      </w:tr>
      <w:tr w:rsidR="00EF5675" w14:paraId="0976F31D" w14:textId="77777777" w:rsidTr="009A0415">
        <w:tc>
          <w:tcPr>
            <w:tcW w:w="1980" w:type="dxa"/>
            <w:shd w:val="clear" w:color="auto" w:fill="F2F2F2" w:themeFill="background1" w:themeFillShade="F2"/>
          </w:tcPr>
          <w:p w14:paraId="38F8E852" w14:textId="6E368766" w:rsidR="00EF5675" w:rsidRPr="00CA5E57" w:rsidRDefault="00EF5675" w:rsidP="00A3336B">
            <w:pPr>
              <w:pStyle w:val="Heading4"/>
              <w:outlineLvl w:val="3"/>
            </w:pPr>
            <w:r w:rsidRPr="00CA5E57">
              <w:t>Feasibility</w:t>
            </w:r>
          </w:p>
        </w:tc>
        <w:tc>
          <w:tcPr>
            <w:tcW w:w="7036" w:type="dxa"/>
          </w:tcPr>
          <w:p w14:paraId="3B58B700" w14:textId="7C40C860" w:rsidR="00A3336B" w:rsidRDefault="00A3336B" w:rsidP="009A0415">
            <w:pPr>
              <w:spacing w:before="60"/>
              <w:rPr>
                <w:rFonts w:eastAsia="Times New Roman" w:cs="Tahoma"/>
                <w:sz w:val="18"/>
                <w:szCs w:val="18"/>
              </w:rPr>
            </w:pPr>
            <w:r>
              <w:rPr>
                <w:rFonts w:eastAsia="Times New Roman" w:cs="Tahoma"/>
                <w:sz w:val="18"/>
                <w:szCs w:val="18"/>
              </w:rPr>
              <w:t>Can the project be</w:t>
            </w:r>
            <w:r w:rsidR="006C7911">
              <w:rPr>
                <w:rFonts w:eastAsia="Times New Roman" w:cs="Tahoma"/>
                <w:sz w:val="18"/>
                <w:szCs w:val="18"/>
              </w:rPr>
              <w:t xml:space="preserve"> </w:t>
            </w:r>
            <w:r w:rsidRPr="006C7911">
              <w:rPr>
                <w:rFonts w:eastAsia="Times New Roman" w:cs="Tahoma"/>
                <w:sz w:val="18"/>
                <w:szCs w:val="18"/>
              </w:rPr>
              <w:t>delivered on time and within budget?</w:t>
            </w:r>
          </w:p>
          <w:p w14:paraId="22E1C661" w14:textId="77777777" w:rsidR="006C7911" w:rsidRDefault="006C7911" w:rsidP="009A0415">
            <w:pPr>
              <w:spacing w:before="60"/>
              <w:rPr>
                <w:rFonts w:eastAsia="Times New Roman" w:cs="Tahoma"/>
                <w:sz w:val="18"/>
                <w:szCs w:val="18"/>
              </w:rPr>
            </w:pPr>
            <w:r>
              <w:rPr>
                <w:rFonts w:eastAsia="Times New Roman" w:cs="Tahoma"/>
                <w:sz w:val="18"/>
                <w:szCs w:val="18"/>
              </w:rPr>
              <w:t>Has the applicant demonstrated</w:t>
            </w:r>
          </w:p>
          <w:p w14:paraId="5C541498" w14:textId="069F9C11" w:rsidR="006C7911" w:rsidRDefault="006C7911" w:rsidP="009A0415">
            <w:pPr>
              <w:pStyle w:val="ListParagraph"/>
              <w:numPr>
                <w:ilvl w:val="0"/>
                <w:numId w:val="29"/>
              </w:numPr>
              <w:spacing w:before="60"/>
              <w:rPr>
                <w:rFonts w:eastAsia="Times New Roman" w:cs="Tahoma"/>
                <w:sz w:val="18"/>
                <w:szCs w:val="18"/>
              </w:rPr>
            </w:pPr>
            <w:r w:rsidRPr="006C7911">
              <w:rPr>
                <w:rFonts w:eastAsia="Times New Roman" w:cs="Tahoma"/>
                <w:sz w:val="18"/>
                <w:szCs w:val="18"/>
              </w:rPr>
              <w:t>their capability to deliver the project</w:t>
            </w:r>
            <w:r w:rsidR="003A4437">
              <w:rPr>
                <w:rFonts w:eastAsia="Times New Roman" w:cs="Tahoma"/>
                <w:sz w:val="18"/>
                <w:szCs w:val="18"/>
              </w:rPr>
              <w:t>?</w:t>
            </w:r>
          </w:p>
          <w:p w14:paraId="2EF5096A" w14:textId="1FE09ACE" w:rsidR="00EF5675" w:rsidRPr="006C7911" w:rsidRDefault="006C7911" w:rsidP="009A0415">
            <w:pPr>
              <w:pStyle w:val="ListParagraph"/>
              <w:numPr>
                <w:ilvl w:val="0"/>
                <w:numId w:val="29"/>
              </w:numPr>
              <w:spacing w:before="60" w:after="120"/>
              <w:rPr>
                <w:rFonts w:eastAsia="Times New Roman" w:cs="Tahoma"/>
                <w:sz w:val="18"/>
                <w:szCs w:val="18"/>
              </w:rPr>
            </w:pPr>
            <w:r w:rsidRPr="00CA5E57">
              <w:rPr>
                <w:rFonts w:eastAsia="Times New Roman" w:cs="Tahoma"/>
                <w:sz w:val="18"/>
                <w:szCs w:val="18"/>
              </w:rPr>
              <w:t xml:space="preserve">an understanding of and ability to obtain any permissions or approvals </w:t>
            </w:r>
            <w:r>
              <w:rPr>
                <w:rFonts w:eastAsia="Times New Roman" w:cs="Tahoma"/>
                <w:sz w:val="18"/>
                <w:szCs w:val="18"/>
              </w:rPr>
              <w:t>required to deliver the project</w:t>
            </w:r>
            <w:r w:rsidR="003A4437">
              <w:rPr>
                <w:rFonts w:eastAsia="Times New Roman" w:cs="Tahoma"/>
                <w:sz w:val="18"/>
                <w:szCs w:val="18"/>
              </w:rPr>
              <w:t>?</w:t>
            </w:r>
          </w:p>
        </w:tc>
      </w:tr>
    </w:tbl>
    <w:p w14:paraId="0F60DC98" w14:textId="4A8436B4" w:rsidR="00EF5675" w:rsidRDefault="00EF5675" w:rsidP="00EF5675">
      <w:pPr>
        <w:spacing w:after="0" w:line="240" w:lineRule="auto"/>
        <w:rPr>
          <w:b/>
        </w:rPr>
      </w:pPr>
    </w:p>
    <w:p w14:paraId="11FB77B5" w14:textId="49CB2ABF" w:rsidR="00EF5675" w:rsidRPr="0002331A" w:rsidRDefault="00EF5675" w:rsidP="006008F9">
      <w:pPr>
        <w:pStyle w:val="Heading3"/>
        <w:numPr>
          <w:ilvl w:val="2"/>
          <w:numId w:val="26"/>
        </w:numPr>
      </w:pPr>
      <w:bookmarkStart w:id="224" w:name="_Toc2327860"/>
      <w:bookmarkStart w:id="225" w:name="_Toc2327926"/>
      <w:bookmarkStart w:id="226" w:name="_Toc2757433"/>
      <w:bookmarkStart w:id="227" w:name="_Toc2768076"/>
      <w:bookmarkStart w:id="228" w:name="_Toc2780803"/>
      <w:bookmarkStart w:id="229" w:name="_Toc2783060"/>
      <w:bookmarkStart w:id="230" w:name="_Toc3380234"/>
      <w:bookmarkStart w:id="231" w:name="_Toc3386781"/>
      <w:bookmarkStart w:id="232" w:name="_Toc6996424"/>
      <w:bookmarkStart w:id="233" w:name="_Toc12274661"/>
      <w:r w:rsidRPr="0002331A">
        <w:t>Assessment Process</w:t>
      </w:r>
      <w:bookmarkEnd w:id="224"/>
      <w:bookmarkEnd w:id="225"/>
      <w:bookmarkEnd w:id="226"/>
      <w:bookmarkEnd w:id="227"/>
      <w:bookmarkEnd w:id="228"/>
      <w:bookmarkEnd w:id="229"/>
      <w:bookmarkEnd w:id="230"/>
      <w:bookmarkEnd w:id="231"/>
      <w:bookmarkEnd w:id="232"/>
      <w:bookmarkEnd w:id="233"/>
    </w:p>
    <w:p w14:paraId="772C0EFA" w14:textId="6570173B" w:rsidR="00EF5675" w:rsidRDefault="00EF5675" w:rsidP="00EF5675">
      <w:pPr>
        <w:spacing w:after="120" w:line="240" w:lineRule="auto"/>
      </w:pPr>
      <w:r>
        <w:t>All applications will be processed by the City Renewal Authority for applicant eligibility</w:t>
      </w:r>
      <w:r w:rsidR="00012469">
        <w:t>, project</w:t>
      </w:r>
      <w:r>
        <w:t xml:space="preserve"> eligibility, and general feasibility.</w:t>
      </w:r>
    </w:p>
    <w:p w14:paraId="113A83AB" w14:textId="4D6D48E2" w:rsidR="00CA5E57" w:rsidRDefault="00EF5675" w:rsidP="00EF5675">
      <w:pPr>
        <w:spacing w:after="120" w:line="240" w:lineRule="auto"/>
      </w:pPr>
      <w:r>
        <w:t xml:space="preserve">Following this, separate assessment processes apply for Tier </w:t>
      </w:r>
      <w:r w:rsidR="003A4437">
        <w:t>1 a</w:t>
      </w:r>
      <w:r>
        <w:t xml:space="preserve">nd Tier </w:t>
      </w:r>
      <w:r w:rsidR="003A4437">
        <w:t xml:space="preserve">2 </w:t>
      </w:r>
      <w:r>
        <w:t>applications.</w:t>
      </w:r>
    </w:p>
    <w:p w14:paraId="146E9853" w14:textId="11094F0A" w:rsidR="0069490C" w:rsidRDefault="0069490C" w:rsidP="00EF5675">
      <w:pPr>
        <w:spacing w:after="120" w:line="240" w:lineRule="auto"/>
      </w:pPr>
    </w:p>
    <w:tbl>
      <w:tblPr>
        <w:tblStyle w:val="DefaultTable1"/>
        <w:tblW w:w="9067" w:type="dxa"/>
        <w:tblLook w:val="0660" w:firstRow="1" w:lastRow="1" w:firstColumn="0" w:lastColumn="0" w:noHBand="1" w:noVBand="1"/>
        <w:tblCaption w:val="Sample Table"/>
        <w:tblDescription w:val="Sample Table"/>
      </w:tblPr>
      <w:tblGrid>
        <w:gridCol w:w="317"/>
        <w:gridCol w:w="4356"/>
        <w:gridCol w:w="4394"/>
      </w:tblGrid>
      <w:tr w:rsidR="00CA5E57" w14:paraId="4F17252D" w14:textId="77777777" w:rsidTr="005278AE">
        <w:trPr>
          <w:cnfStyle w:val="100000000000" w:firstRow="1" w:lastRow="0" w:firstColumn="0" w:lastColumn="0" w:oddVBand="0" w:evenVBand="0" w:oddHBand="0" w:evenHBand="0" w:firstRowFirstColumn="0" w:firstRowLastColumn="0" w:lastRowFirstColumn="0" w:lastRowLastColumn="0"/>
          <w:cantSplit/>
          <w:trHeight w:val="113"/>
          <w:tblHeader w:val="0"/>
        </w:trPr>
        <w:tc>
          <w:tcPr>
            <w:tcW w:w="0" w:type="dxa"/>
            <w:tcBorders>
              <w:top w:val="none" w:sz="0" w:space="0" w:color="auto"/>
              <w:left w:val="none" w:sz="0" w:space="0" w:color="auto"/>
              <w:bottom w:val="none" w:sz="0" w:space="0" w:color="auto"/>
              <w:right w:val="none" w:sz="0" w:space="0" w:color="auto"/>
            </w:tcBorders>
          </w:tcPr>
          <w:p w14:paraId="21A78320" w14:textId="3132E797" w:rsidR="00CA5E57" w:rsidRDefault="00CA5E57" w:rsidP="00C9568D"/>
        </w:tc>
        <w:tc>
          <w:tcPr>
            <w:tcW w:w="0" w:type="dxa"/>
            <w:tcBorders>
              <w:top w:val="none" w:sz="0" w:space="0" w:color="auto"/>
              <w:left w:val="none" w:sz="0" w:space="0" w:color="auto"/>
              <w:bottom w:val="none" w:sz="0" w:space="0" w:color="auto"/>
              <w:right w:val="none" w:sz="0" w:space="0" w:color="auto"/>
            </w:tcBorders>
          </w:tcPr>
          <w:p w14:paraId="325E1487" w14:textId="563767F9" w:rsidR="00CA5E57" w:rsidRDefault="00CA5E57" w:rsidP="00C9568D">
            <w:r>
              <w:t xml:space="preserve">Tier </w:t>
            </w:r>
            <w:r w:rsidR="003A4437">
              <w:t>1</w:t>
            </w:r>
          </w:p>
        </w:tc>
        <w:tc>
          <w:tcPr>
            <w:tcW w:w="0" w:type="dxa"/>
            <w:tcBorders>
              <w:top w:val="none" w:sz="0" w:space="0" w:color="auto"/>
              <w:left w:val="none" w:sz="0" w:space="0" w:color="auto"/>
              <w:bottom w:val="none" w:sz="0" w:space="0" w:color="auto"/>
              <w:right w:val="none" w:sz="0" w:space="0" w:color="auto"/>
            </w:tcBorders>
          </w:tcPr>
          <w:p w14:paraId="5E4657D5" w14:textId="4A395A53" w:rsidR="00CA5E57" w:rsidRDefault="00CA5E57" w:rsidP="00C9568D">
            <w:r>
              <w:t xml:space="preserve">Tier </w:t>
            </w:r>
            <w:r w:rsidR="003A4437">
              <w:t>2</w:t>
            </w:r>
          </w:p>
        </w:tc>
      </w:tr>
      <w:tr w:rsidR="00CA5E57" w14:paraId="633B422F" w14:textId="77777777" w:rsidTr="00C9568D">
        <w:trPr>
          <w:trHeight w:val="113"/>
        </w:trPr>
        <w:tc>
          <w:tcPr>
            <w:tcW w:w="317" w:type="dxa"/>
          </w:tcPr>
          <w:p w14:paraId="45FA0631" w14:textId="01F7F1A4" w:rsidR="00CA5E57" w:rsidRDefault="00CA5E57" w:rsidP="00CA5E57">
            <w:r>
              <w:t>1</w:t>
            </w:r>
          </w:p>
        </w:tc>
        <w:tc>
          <w:tcPr>
            <w:tcW w:w="8750" w:type="dxa"/>
            <w:gridSpan w:val="2"/>
          </w:tcPr>
          <w:p w14:paraId="6FBDA7EF" w14:textId="6A0E9112" w:rsidR="00CA5E57" w:rsidRDefault="00CA5E57" w:rsidP="00CA5E57">
            <w:r>
              <w:t>All applications will be processed by the City Renewal Authority for applicant eligibility (refer to 3.1. Applicant Eligibility), and project eligibility and general feasibility (refer to 3.7.1 Project Eligibility and General Feasibility).</w:t>
            </w:r>
          </w:p>
        </w:tc>
      </w:tr>
      <w:tr w:rsidR="00CA5E57" w14:paraId="0B7B029A" w14:textId="77777777" w:rsidTr="00F205AE">
        <w:trPr>
          <w:trHeight w:val="113"/>
        </w:trPr>
        <w:tc>
          <w:tcPr>
            <w:tcW w:w="317" w:type="dxa"/>
          </w:tcPr>
          <w:p w14:paraId="7366E7C1" w14:textId="26BD7329" w:rsidR="00CA5E57" w:rsidRDefault="00CA5E57" w:rsidP="00CA5E57">
            <w:r>
              <w:t>2</w:t>
            </w:r>
          </w:p>
        </w:tc>
        <w:tc>
          <w:tcPr>
            <w:tcW w:w="4356" w:type="dxa"/>
          </w:tcPr>
          <w:p w14:paraId="4DD5B96B" w14:textId="33434128" w:rsidR="00CA5E57" w:rsidRDefault="00CA5E57" w:rsidP="00CA5E57">
            <w:r>
              <w:t xml:space="preserve">Applications are assessed against the </w:t>
            </w:r>
            <w:r w:rsidR="002B0DFB">
              <w:t xml:space="preserve">Dickson </w:t>
            </w:r>
            <w:r>
              <w:t>Grants assessment criteria by the City Renewal Authority.</w:t>
            </w:r>
          </w:p>
        </w:tc>
        <w:tc>
          <w:tcPr>
            <w:tcW w:w="4394" w:type="dxa"/>
          </w:tcPr>
          <w:p w14:paraId="572CD0BE" w14:textId="0736924B" w:rsidR="00F205AE" w:rsidRDefault="00F205AE" w:rsidP="00F205AE">
            <w:r>
              <w:t>Applications are assessed by an independent panel consisting of representatives from relevant Government agencies and external stakeholders.</w:t>
            </w:r>
          </w:p>
          <w:p w14:paraId="1B3723B4" w14:textId="6D50F5BE" w:rsidR="00CA5E57" w:rsidRDefault="00F205AE" w:rsidP="00F205AE">
            <w:r>
              <w:t>Panel meetings will be facilitated by the City Renewal Authority.</w:t>
            </w:r>
          </w:p>
        </w:tc>
      </w:tr>
      <w:tr w:rsidR="00CA5E57" w14:paraId="6ACAC49C" w14:textId="77777777" w:rsidTr="00C9568D">
        <w:trPr>
          <w:trHeight w:val="113"/>
        </w:trPr>
        <w:tc>
          <w:tcPr>
            <w:tcW w:w="317" w:type="dxa"/>
          </w:tcPr>
          <w:p w14:paraId="091F7F54" w14:textId="40988BA0" w:rsidR="00CA5E57" w:rsidRDefault="00CA5E57" w:rsidP="00CA5E57">
            <w:r>
              <w:t>3</w:t>
            </w:r>
          </w:p>
        </w:tc>
        <w:tc>
          <w:tcPr>
            <w:tcW w:w="8750" w:type="dxa"/>
            <w:gridSpan w:val="2"/>
          </w:tcPr>
          <w:p w14:paraId="5DFE51BB" w14:textId="7633B6D1" w:rsidR="00CA5E57" w:rsidRDefault="00CA5E57" w:rsidP="00CA5E57">
            <w:r>
              <w:t>City Renewal Authority staff will then prepare a brief seeking CEO approval of recommended applications for funding.</w:t>
            </w:r>
          </w:p>
        </w:tc>
      </w:tr>
      <w:tr w:rsidR="00CA5E57" w14:paraId="58E4884F" w14:textId="77777777" w:rsidTr="007363F9">
        <w:trPr>
          <w:cnfStyle w:val="010000000000" w:firstRow="0" w:lastRow="1" w:firstColumn="0" w:lastColumn="0" w:oddVBand="0" w:evenVBand="0" w:oddHBand="0" w:evenHBand="0" w:firstRowFirstColumn="0" w:firstRowLastColumn="0" w:lastRowFirstColumn="0" w:lastRowLastColumn="0"/>
          <w:trHeight w:val="113"/>
        </w:trPr>
        <w:tc>
          <w:tcPr>
            <w:tcW w:w="317" w:type="dxa"/>
            <w:shd w:val="clear" w:color="auto" w:fill="auto"/>
          </w:tcPr>
          <w:p w14:paraId="37DC9008" w14:textId="59E0A573" w:rsidR="00CA5E57" w:rsidRPr="00CA5E57" w:rsidRDefault="00CA5E57" w:rsidP="00CA5E57">
            <w:pPr>
              <w:rPr>
                <w:b w:val="0"/>
              </w:rPr>
            </w:pPr>
            <w:r w:rsidRPr="00CA5E57">
              <w:rPr>
                <w:b w:val="0"/>
              </w:rPr>
              <w:t>4</w:t>
            </w:r>
          </w:p>
        </w:tc>
        <w:tc>
          <w:tcPr>
            <w:tcW w:w="8750" w:type="dxa"/>
            <w:gridSpan w:val="2"/>
            <w:shd w:val="clear" w:color="auto" w:fill="auto"/>
          </w:tcPr>
          <w:p w14:paraId="24332378" w14:textId="38F975D3" w:rsidR="00CA5E57" w:rsidRPr="00CA5E57" w:rsidRDefault="00CA5E57" w:rsidP="00CA5E57">
            <w:pPr>
              <w:rPr>
                <w:b w:val="0"/>
              </w:rPr>
            </w:pPr>
            <w:r w:rsidRPr="00CA5E57">
              <w:rPr>
                <w:b w:val="0"/>
              </w:rPr>
              <w:t>The City Renewal Authority will contact applicants to advise whether their application was successful or unsuccessful.</w:t>
            </w:r>
          </w:p>
        </w:tc>
      </w:tr>
    </w:tbl>
    <w:p w14:paraId="36968A36" w14:textId="77777777" w:rsidR="00EF5675" w:rsidRPr="00314B58" w:rsidRDefault="00EF5675" w:rsidP="006008F9">
      <w:pPr>
        <w:pStyle w:val="Heading3"/>
        <w:numPr>
          <w:ilvl w:val="2"/>
          <w:numId w:val="26"/>
        </w:numPr>
      </w:pPr>
      <w:bookmarkStart w:id="234" w:name="_Toc2244734"/>
      <w:bookmarkStart w:id="235" w:name="_Toc2249656"/>
      <w:bookmarkStart w:id="236" w:name="_Toc2327861"/>
      <w:bookmarkStart w:id="237" w:name="_Toc2327927"/>
      <w:bookmarkStart w:id="238" w:name="_Toc2757434"/>
      <w:bookmarkStart w:id="239" w:name="_Toc2768077"/>
      <w:bookmarkStart w:id="240" w:name="_Toc2780804"/>
      <w:bookmarkStart w:id="241" w:name="_Toc2783061"/>
      <w:bookmarkStart w:id="242" w:name="_Toc3380235"/>
      <w:bookmarkStart w:id="243" w:name="_Toc3386782"/>
      <w:bookmarkStart w:id="244" w:name="_Toc6996425"/>
      <w:bookmarkStart w:id="245" w:name="_Toc12274662"/>
      <w:r w:rsidRPr="00314B58">
        <w:t>Tier Funding Allocation</w:t>
      </w:r>
      <w:bookmarkEnd w:id="234"/>
      <w:bookmarkEnd w:id="235"/>
      <w:bookmarkEnd w:id="236"/>
      <w:bookmarkEnd w:id="237"/>
      <w:bookmarkEnd w:id="238"/>
      <w:bookmarkEnd w:id="239"/>
      <w:bookmarkEnd w:id="240"/>
      <w:bookmarkEnd w:id="241"/>
      <w:bookmarkEnd w:id="242"/>
      <w:bookmarkEnd w:id="243"/>
      <w:bookmarkEnd w:id="244"/>
      <w:bookmarkEnd w:id="245"/>
    </w:p>
    <w:p w14:paraId="48410645" w14:textId="6745876B" w:rsidR="00EF5675" w:rsidRDefault="00EF5675" w:rsidP="00EF5675">
      <w:r>
        <w:t xml:space="preserve">The amount of funding allocated to fund Tier </w:t>
      </w:r>
      <w:r w:rsidR="00E515CE">
        <w:t>1</w:t>
      </w:r>
      <w:r>
        <w:t xml:space="preserve"> and Tier </w:t>
      </w:r>
      <w:r w:rsidR="00E515CE">
        <w:t>2</w:t>
      </w:r>
      <w:r>
        <w:t xml:space="preserve"> grants is determined by the City Renewal Authority based on the amount and quality of applications received.</w:t>
      </w:r>
    </w:p>
    <w:p w14:paraId="019A57F1" w14:textId="1E012450" w:rsidR="00EF5675" w:rsidRPr="00E02342" w:rsidRDefault="00EF5675" w:rsidP="002406A4">
      <w:pPr>
        <w:pStyle w:val="Heading1"/>
        <w:numPr>
          <w:ilvl w:val="0"/>
          <w:numId w:val="26"/>
        </w:numPr>
        <w:ind w:left="709"/>
        <w:rPr>
          <w:b w:val="0"/>
        </w:rPr>
      </w:pPr>
      <w:bookmarkStart w:id="246" w:name="_Toc511837696"/>
      <w:bookmarkStart w:id="247" w:name="_Toc12274663"/>
      <w:r>
        <w:t>Successful Applications</w:t>
      </w:r>
      <w:bookmarkEnd w:id="246"/>
      <w:bookmarkEnd w:id="247"/>
    </w:p>
    <w:p w14:paraId="192C67FC" w14:textId="20BB9FC0" w:rsidR="00EF5675" w:rsidRPr="00EA172F" w:rsidRDefault="00EF5675" w:rsidP="00E02342">
      <w:pPr>
        <w:pStyle w:val="Heading2"/>
        <w:numPr>
          <w:ilvl w:val="1"/>
          <w:numId w:val="26"/>
        </w:numPr>
      </w:pPr>
      <w:bookmarkStart w:id="248" w:name="_Toc511837697"/>
      <w:bookmarkStart w:id="249" w:name="_Toc2780806"/>
      <w:bookmarkStart w:id="250" w:name="_Toc2783063"/>
      <w:bookmarkStart w:id="251" w:name="_Toc3380237"/>
      <w:bookmarkStart w:id="252" w:name="_Toc3386784"/>
      <w:bookmarkStart w:id="253" w:name="_Toc6996427"/>
      <w:bookmarkStart w:id="254" w:name="_Toc12274664"/>
      <w:r>
        <w:t>Payment Process</w:t>
      </w:r>
      <w:bookmarkEnd w:id="248"/>
      <w:bookmarkEnd w:id="249"/>
      <w:bookmarkEnd w:id="250"/>
      <w:bookmarkEnd w:id="251"/>
      <w:bookmarkEnd w:id="252"/>
      <w:bookmarkEnd w:id="253"/>
      <w:bookmarkEnd w:id="254"/>
    </w:p>
    <w:p w14:paraId="579DE133" w14:textId="77777777" w:rsidR="00EF5675" w:rsidRDefault="00EF5675" w:rsidP="007363F9">
      <w:r>
        <w:t xml:space="preserve">Successful applicants will receive a letter from the City Renewal Authority with a Deed of Grant attached and instructions for the payment process. </w:t>
      </w:r>
    </w:p>
    <w:p w14:paraId="5ED53EC6" w14:textId="77777777" w:rsidR="00EF5675" w:rsidRDefault="00EF5675" w:rsidP="007363F9">
      <w:r>
        <w:t>Payments can take up to 30 days to process following the execution of the deed and upon receipt of an invoice.</w:t>
      </w:r>
    </w:p>
    <w:p w14:paraId="35D620F9" w14:textId="22E9181A" w:rsidR="00EF5675" w:rsidRPr="00314B58" w:rsidRDefault="00EF5675" w:rsidP="006008F9">
      <w:pPr>
        <w:pStyle w:val="Heading3"/>
        <w:numPr>
          <w:ilvl w:val="2"/>
          <w:numId w:val="26"/>
        </w:numPr>
      </w:pPr>
      <w:bookmarkStart w:id="255" w:name="_Toc2244737"/>
      <w:bookmarkStart w:id="256" w:name="_Toc2249659"/>
      <w:bookmarkStart w:id="257" w:name="_Toc2327864"/>
      <w:bookmarkStart w:id="258" w:name="_Toc2327930"/>
      <w:bookmarkStart w:id="259" w:name="_Toc2757437"/>
      <w:bookmarkStart w:id="260" w:name="_Toc2768080"/>
      <w:bookmarkStart w:id="261" w:name="_Toc2780807"/>
      <w:bookmarkStart w:id="262" w:name="_Toc2783064"/>
      <w:bookmarkStart w:id="263" w:name="_Toc3380238"/>
      <w:bookmarkStart w:id="264" w:name="_Toc3386785"/>
      <w:bookmarkStart w:id="265" w:name="_Toc6996428"/>
      <w:bookmarkStart w:id="266" w:name="_Toc12274665"/>
      <w:r w:rsidRPr="00314B58">
        <w:t xml:space="preserve">Tier </w:t>
      </w:r>
      <w:r w:rsidR="00E515CE">
        <w:t>1</w:t>
      </w:r>
      <w:r w:rsidRPr="00314B58">
        <w:t xml:space="preserve"> Payments</w:t>
      </w:r>
      <w:bookmarkEnd w:id="255"/>
      <w:bookmarkEnd w:id="256"/>
      <w:bookmarkEnd w:id="257"/>
      <w:bookmarkEnd w:id="258"/>
      <w:bookmarkEnd w:id="259"/>
      <w:bookmarkEnd w:id="260"/>
      <w:bookmarkEnd w:id="261"/>
      <w:bookmarkEnd w:id="262"/>
      <w:bookmarkEnd w:id="263"/>
      <w:bookmarkEnd w:id="264"/>
      <w:bookmarkEnd w:id="265"/>
      <w:bookmarkEnd w:id="266"/>
    </w:p>
    <w:p w14:paraId="72BBD1A3" w14:textId="122891CE" w:rsidR="00EF5675" w:rsidRDefault="00EF5675" w:rsidP="00EF5675">
      <w:r>
        <w:t>Tier 1 grants will be paid in one instalment following the execution of the Deed of Grant (unless otherwise stipulated in the Deed of Grant).</w:t>
      </w:r>
    </w:p>
    <w:p w14:paraId="2A664A9C" w14:textId="7E28C3B5" w:rsidR="00EF5675" w:rsidRPr="00314B58" w:rsidRDefault="00EF5675" w:rsidP="006008F9">
      <w:pPr>
        <w:pStyle w:val="Heading3"/>
        <w:numPr>
          <w:ilvl w:val="2"/>
          <w:numId w:val="26"/>
        </w:numPr>
      </w:pPr>
      <w:bookmarkStart w:id="267" w:name="_Toc2244738"/>
      <w:bookmarkStart w:id="268" w:name="_Toc2249660"/>
      <w:bookmarkStart w:id="269" w:name="_Toc2327865"/>
      <w:bookmarkStart w:id="270" w:name="_Toc2327931"/>
      <w:bookmarkStart w:id="271" w:name="_Toc2757438"/>
      <w:bookmarkStart w:id="272" w:name="_Toc2768081"/>
      <w:bookmarkStart w:id="273" w:name="_Toc2780808"/>
      <w:bookmarkStart w:id="274" w:name="_Toc2783065"/>
      <w:bookmarkStart w:id="275" w:name="_Toc3380239"/>
      <w:bookmarkStart w:id="276" w:name="_Toc3386786"/>
      <w:bookmarkStart w:id="277" w:name="_Toc6996429"/>
      <w:bookmarkStart w:id="278" w:name="_Toc12274666"/>
      <w:r w:rsidRPr="00314B58">
        <w:t xml:space="preserve">Tier </w:t>
      </w:r>
      <w:r w:rsidR="00E515CE">
        <w:t>2</w:t>
      </w:r>
      <w:r w:rsidRPr="00314B58">
        <w:t xml:space="preserve"> Payments</w:t>
      </w:r>
      <w:bookmarkEnd w:id="267"/>
      <w:bookmarkEnd w:id="268"/>
      <w:bookmarkEnd w:id="269"/>
      <w:bookmarkEnd w:id="270"/>
      <w:bookmarkEnd w:id="271"/>
      <w:bookmarkEnd w:id="272"/>
      <w:bookmarkEnd w:id="273"/>
      <w:bookmarkEnd w:id="274"/>
      <w:bookmarkEnd w:id="275"/>
      <w:bookmarkEnd w:id="276"/>
      <w:bookmarkEnd w:id="277"/>
      <w:bookmarkEnd w:id="278"/>
    </w:p>
    <w:p w14:paraId="314907D5" w14:textId="70749699" w:rsidR="00EF5675" w:rsidRDefault="00EF5675" w:rsidP="000C6593">
      <w:pPr>
        <w:spacing w:after="120"/>
      </w:pPr>
      <w:r>
        <w:t xml:space="preserve">For Tier </w:t>
      </w:r>
      <w:r w:rsidR="00F0005B">
        <w:t>2</w:t>
      </w:r>
      <w:r>
        <w:t xml:space="preserve"> grants, the grant payment will be split as follows (unless otherwise stipulated in the Deed of Grant):</w:t>
      </w:r>
    </w:p>
    <w:p w14:paraId="59BE42F4" w14:textId="2102A3E1" w:rsidR="00EF5675" w:rsidRPr="00EA0EAF" w:rsidRDefault="009200FB" w:rsidP="006008F9">
      <w:pPr>
        <w:pStyle w:val="ListParagraph"/>
        <w:numPr>
          <w:ilvl w:val="0"/>
          <w:numId w:val="22"/>
        </w:numPr>
        <w:suppressAutoHyphens w:val="0"/>
        <w:spacing w:after="120" w:line="259" w:lineRule="auto"/>
        <w:contextualSpacing w:val="0"/>
      </w:pPr>
      <w:r>
        <w:t>62.5</w:t>
      </w:r>
      <w:r w:rsidRPr="00EA0EAF">
        <w:t xml:space="preserve"> </w:t>
      </w:r>
      <w:r w:rsidR="00EF5675" w:rsidRPr="00EA0EAF">
        <w:t>per cent of the grant will be paid once the Deed of Grant has been executed.</w:t>
      </w:r>
    </w:p>
    <w:p w14:paraId="1FCCAB28" w14:textId="77777777" w:rsidR="009200FB" w:rsidRDefault="009200FB" w:rsidP="009200FB">
      <w:pPr>
        <w:pStyle w:val="ListParagraph"/>
        <w:numPr>
          <w:ilvl w:val="0"/>
          <w:numId w:val="22"/>
        </w:numPr>
        <w:suppressAutoHyphens w:val="0"/>
        <w:spacing w:after="120" w:line="259" w:lineRule="auto"/>
        <w:ind w:left="714" w:hanging="357"/>
        <w:contextualSpacing w:val="0"/>
      </w:pPr>
      <w:r>
        <w:t>12.5 per cent of the grant will be paid once the project progress report has been approved by the City Renewal Authority.</w:t>
      </w:r>
    </w:p>
    <w:p w14:paraId="731B7CE7" w14:textId="2896559E" w:rsidR="00EF5675" w:rsidRDefault="00EF5675" w:rsidP="006008F9">
      <w:pPr>
        <w:pStyle w:val="ListParagraph"/>
        <w:numPr>
          <w:ilvl w:val="0"/>
          <w:numId w:val="22"/>
        </w:numPr>
        <w:suppressAutoHyphens w:val="0"/>
        <w:spacing w:after="120" w:line="259" w:lineRule="auto"/>
        <w:ind w:left="714" w:hanging="357"/>
        <w:contextualSpacing w:val="0"/>
      </w:pPr>
      <w:r w:rsidRPr="00EA0EAF">
        <w:t>25 per cent of the grant will be paid once the acquittal has been accepted by the City</w:t>
      </w:r>
      <w:r>
        <w:t xml:space="preserve"> Renewal Authority.</w:t>
      </w:r>
    </w:p>
    <w:p w14:paraId="0093AA33" w14:textId="3BAF74C1" w:rsidR="00EF5675" w:rsidRPr="00EA172F" w:rsidRDefault="00EF5675" w:rsidP="00E02342">
      <w:pPr>
        <w:pStyle w:val="Heading2"/>
        <w:numPr>
          <w:ilvl w:val="1"/>
          <w:numId w:val="26"/>
        </w:numPr>
      </w:pPr>
      <w:bookmarkStart w:id="279" w:name="_Toc511837698"/>
      <w:bookmarkStart w:id="280" w:name="_Toc2780809"/>
      <w:bookmarkStart w:id="281" w:name="_Toc2783066"/>
      <w:bookmarkStart w:id="282" w:name="_Toc3380240"/>
      <w:bookmarkStart w:id="283" w:name="_Toc3386787"/>
      <w:bookmarkStart w:id="284" w:name="_Toc6996430"/>
      <w:bookmarkStart w:id="285" w:name="_Toc12274667"/>
      <w:r w:rsidRPr="00EA172F">
        <w:t>Goods and Services Tax (GST)</w:t>
      </w:r>
      <w:bookmarkEnd w:id="279"/>
      <w:bookmarkEnd w:id="280"/>
      <w:bookmarkEnd w:id="281"/>
      <w:bookmarkEnd w:id="282"/>
      <w:bookmarkEnd w:id="283"/>
      <w:bookmarkEnd w:id="284"/>
      <w:bookmarkEnd w:id="285"/>
    </w:p>
    <w:p w14:paraId="44C56C1B" w14:textId="4B791357" w:rsidR="00EF5675" w:rsidRPr="008A0229" w:rsidRDefault="00EF5675" w:rsidP="007363F9">
      <w:pPr>
        <w:rPr>
          <w:b/>
        </w:rPr>
      </w:pPr>
      <w:r w:rsidRPr="00F61FE6">
        <w:rPr>
          <w:rFonts w:cs="Helvetica"/>
          <w:color w:val="000000"/>
          <w:shd w:val="clear" w:color="auto" w:fill="FFFFFF"/>
        </w:rPr>
        <w:t xml:space="preserve">GST is payable to applicants that receive funding through this program if they are GST registered with the Australian Tax Office (ATO) and can provide an Australian Business Number (ABN). For successful applicants that are registered for GST the City Renewal Authority will increase the funding amount by 10% after receipt of a </w:t>
      </w:r>
      <w:r>
        <w:rPr>
          <w:rFonts w:cs="Helvetica"/>
          <w:color w:val="000000"/>
          <w:shd w:val="clear" w:color="auto" w:fill="FFFFFF"/>
        </w:rPr>
        <w:t>t</w:t>
      </w:r>
      <w:r w:rsidRPr="00F61FE6">
        <w:rPr>
          <w:rFonts w:cs="Helvetica"/>
          <w:color w:val="000000"/>
          <w:shd w:val="clear" w:color="auto" w:fill="FFFFFF"/>
        </w:rPr>
        <w:t>ax Invoice. Successful applicants that are not registered for GST will not have their funding increased by 10%.</w:t>
      </w:r>
    </w:p>
    <w:p w14:paraId="64D121DF" w14:textId="1C4E5913" w:rsidR="00EF5675" w:rsidRDefault="00EF5675" w:rsidP="00E02342">
      <w:pPr>
        <w:pStyle w:val="Heading2"/>
        <w:numPr>
          <w:ilvl w:val="1"/>
          <w:numId w:val="26"/>
        </w:numPr>
      </w:pPr>
      <w:bookmarkStart w:id="286" w:name="_Toc511837699"/>
      <w:bookmarkStart w:id="287" w:name="_Toc2780810"/>
      <w:bookmarkStart w:id="288" w:name="_Toc2783067"/>
      <w:bookmarkStart w:id="289" w:name="_Toc3380241"/>
      <w:bookmarkStart w:id="290" w:name="_Toc3386788"/>
      <w:bookmarkStart w:id="291" w:name="_Toc6996431"/>
      <w:bookmarkStart w:id="292" w:name="_Toc12274668"/>
      <w:r>
        <w:t>Publication</w:t>
      </w:r>
      <w:bookmarkEnd w:id="286"/>
      <w:bookmarkEnd w:id="287"/>
      <w:bookmarkEnd w:id="288"/>
      <w:bookmarkEnd w:id="289"/>
      <w:bookmarkEnd w:id="290"/>
      <w:bookmarkEnd w:id="291"/>
      <w:bookmarkEnd w:id="292"/>
    </w:p>
    <w:p w14:paraId="078CC3E3" w14:textId="7EE7D6A7" w:rsidR="00EF5675" w:rsidRPr="00C413F3" w:rsidRDefault="00EF5675" w:rsidP="007363F9">
      <w:r>
        <w:t xml:space="preserve">All successful applicants, their proposed activity and the funded amount will be published on the City Renewal Authority website. </w:t>
      </w:r>
    </w:p>
    <w:p w14:paraId="3E438473" w14:textId="3720F3A5" w:rsidR="00EF5675" w:rsidRDefault="00EF5675" w:rsidP="00E02342">
      <w:pPr>
        <w:pStyle w:val="Heading2"/>
        <w:numPr>
          <w:ilvl w:val="1"/>
          <w:numId w:val="26"/>
        </w:numPr>
      </w:pPr>
      <w:bookmarkStart w:id="293" w:name="_Toc511837700"/>
      <w:bookmarkStart w:id="294" w:name="_Toc2780811"/>
      <w:bookmarkStart w:id="295" w:name="_Toc2783068"/>
      <w:bookmarkStart w:id="296" w:name="_Toc3380242"/>
      <w:bookmarkStart w:id="297" w:name="_Toc3386789"/>
      <w:bookmarkStart w:id="298" w:name="_Toc6996432"/>
      <w:bookmarkStart w:id="299" w:name="_Toc12274669"/>
      <w:r w:rsidRPr="00EA172F">
        <w:t>Conditions of Funding</w:t>
      </w:r>
      <w:bookmarkEnd w:id="293"/>
      <w:bookmarkEnd w:id="294"/>
      <w:bookmarkEnd w:id="295"/>
      <w:bookmarkEnd w:id="296"/>
      <w:bookmarkEnd w:id="297"/>
      <w:bookmarkEnd w:id="298"/>
      <w:bookmarkEnd w:id="299"/>
    </w:p>
    <w:p w14:paraId="3F3D1754" w14:textId="77777777" w:rsidR="00EF5675" w:rsidRPr="007E124E" w:rsidRDefault="00EF5675" w:rsidP="007363F9">
      <w:pPr>
        <w:textAlignment w:val="baseline"/>
        <w:rPr>
          <w:rFonts w:cs="Helvetica"/>
          <w:color w:val="000000"/>
        </w:rPr>
      </w:pPr>
      <w:r w:rsidRPr="007E124E">
        <w:rPr>
          <w:rFonts w:cs="Helvetica"/>
          <w:color w:val="000000"/>
        </w:rPr>
        <w:t>The declaration on the application form certifies all information provided in the application is true and correct. Action may be taken for repayment of any funding made where information contained in the application is subsequently found to be false or the funding is not used for its approved purpose.</w:t>
      </w:r>
    </w:p>
    <w:p w14:paraId="25B4CC68" w14:textId="77777777" w:rsidR="00EF5675" w:rsidRPr="007E124E" w:rsidRDefault="00EF5675" w:rsidP="007363F9">
      <w:pPr>
        <w:textAlignment w:val="baseline"/>
        <w:rPr>
          <w:rFonts w:cs="Helvetica"/>
          <w:color w:val="000000"/>
        </w:rPr>
      </w:pPr>
      <w:r w:rsidRPr="007E124E">
        <w:rPr>
          <w:rFonts w:cs="Helvetica"/>
          <w:color w:val="000000"/>
        </w:rPr>
        <w:t>All successful applicants must:</w:t>
      </w:r>
    </w:p>
    <w:p w14:paraId="241271EC" w14:textId="1FBD90ED" w:rsidR="00EF5675" w:rsidRPr="007E124E" w:rsidRDefault="00EF5675" w:rsidP="006008F9">
      <w:pPr>
        <w:pStyle w:val="ListParagraph"/>
        <w:numPr>
          <w:ilvl w:val="0"/>
          <w:numId w:val="19"/>
        </w:numPr>
        <w:suppressAutoHyphens w:val="0"/>
        <w:contextualSpacing w:val="0"/>
        <w:textAlignment w:val="baseline"/>
        <w:rPr>
          <w:rFonts w:cs="Helvetica"/>
          <w:color w:val="000000"/>
        </w:rPr>
      </w:pPr>
      <w:r>
        <w:rPr>
          <w:rFonts w:cs="Helvetica"/>
          <w:color w:val="000000"/>
        </w:rPr>
        <w:t>b</w:t>
      </w:r>
      <w:r w:rsidRPr="007E124E">
        <w:rPr>
          <w:rFonts w:cs="Helvetica"/>
          <w:color w:val="000000"/>
        </w:rPr>
        <w:t xml:space="preserve">e accountable for funds received from the City Renewal Authority and adhere to all conditions and guidelines of </w:t>
      </w:r>
      <w:r w:rsidR="00960296">
        <w:rPr>
          <w:rFonts w:cs="Helvetica"/>
          <w:color w:val="000000"/>
        </w:rPr>
        <w:t>Dickson</w:t>
      </w:r>
      <w:r w:rsidR="00960296" w:rsidRPr="007E124E">
        <w:rPr>
          <w:rFonts w:cs="Helvetica"/>
          <w:color w:val="000000"/>
        </w:rPr>
        <w:t xml:space="preserve"> </w:t>
      </w:r>
      <w:r w:rsidRPr="007E124E">
        <w:rPr>
          <w:rFonts w:cs="Helvetica"/>
          <w:color w:val="000000"/>
        </w:rPr>
        <w:t>Grants;</w:t>
      </w:r>
    </w:p>
    <w:p w14:paraId="72A930CA" w14:textId="77777777" w:rsidR="00EF5675" w:rsidRPr="007E124E" w:rsidRDefault="00EF5675" w:rsidP="006008F9">
      <w:pPr>
        <w:pStyle w:val="ListParagraph"/>
        <w:numPr>
          <w:ilvl w:val="0"/>
          <w:numId w:val="19"/>
        </w:numPr>
        <w:suppressAutoHyphens w:val="0"/>
        <w:contextualSpacing w:val="0"/>
        <w:textAlignment w:val="baseline"/>
        <w:rPr>
          <w:rFonts w:cs="Helvetica"/>
          <w:color w:val="000000"/>
        </w:rPr>
      </w:pPr>
      <w:r w:rsidRPr="007E124E">
        <w:rPr>
          <w:rFonts w:cs="Helvetica"/>
          <w:color w:val="000000"/>
        </w:rPr>
        <w:t>seek written approval from the City Renewal Authority to make any variation to the project, as detailed in the application form. Requests to amend the scope of the project need to be addressed to the CEO, City Renewal Authority and clearly outline why the change of purpose is required. Applicants should not assume that a change of purpose request will be approved</w:t>
      </w:r>
      <w:r>
        <w:rPr>
          <w:rFonts w:cs="Helvetica"/>
          <w:color w:val="000000"/>
        </w:rPr>
        <w:t>;</w:t>
      </w:r>
    </w:p>
    <w:p w14:paraId="5FC1AF37" w14:textId="77777777" w:rsidR="00EF5675" w:rsidRPr="007E124E" w:rsidRDefault="00EF5675" w:rsidP="006008F9">
      <w:pPr>
        <w:pStyle w:val="ListParagraph"/>
        <w:numPr>
          <w:ilvl w:val="0"/>
          <w:numId w:val="19"/>
        </w:numPr>
        <w:suppressAutoHyphens w:val="0"/>
        <w:contextualSpacing w:val="0"/>
        <w:textAlignment w:val="baseline"/>
        <w:rPr>
          <w:rFonts w:cs="Helvetica"/>
          <w:color w:val="000000"/>
        </w:rPr>
      </w:pPr>
      <w:r w:rsidRPr="007E124E">
        <w:rPr>
          <w:rFonts w:cs="Helvetica"/>
          <w:color w:val="000000"/>
        </w:rPr>
        <w:t>comply with the ACT Government’s Equal Employment Opportunity (EEO)</w:t>
      </w:r>
      <w:r>
        <w:rPr>
          <w:rFonts w:cs="Helvetica"/>
          <w:color w:val="000000"/>
        </w:rPr>
        <w:t xml:space="preserve"> policy;</w:t>
      </w:r>
    </w:p>
    <w:p w14:paraId="246BB84F" w14:textId="77777777" w:rsidR="00EF5675" w:rsidRDefault="00EF5675" w:rsidP="006008F9">
      <w:pPr>
        <w:pStyle w:val="ListParagraph"/>
        <w:numPr>
          <w:ilvl w:val="0"/>
          <w:numId w:val="19"/>
        </w:numPr>
        <w:suppressAutoHyphens w:val="0"/>
        <w:contextualSpacing w:val="0"/>
        <w:textAlignment w:val="baseline"/>
        <w:rPr>
          <w:rFonts w:cs="Helvetica"/>
          <w:color w:val="000000"/>
        </w:rPr>
      </w:pPr>
      <w:r w:rsidRPr="007E124E">
        <w:rPr>
          <w:rFonts w:cs="Helvetica"/>
          <w:color w:val="000000"/>
        </w:rPr>
        <w:t>be able to demonstrate that every effort is being made to ensure that the principles of access and equ</w:t>
      </w:r>
      <w:r>
        <w:rPr>
          <w:rFonts w:cs="Helvetica"/>
          <w:color w:val="000000"/>
        </w:rPr>
        <w:t>al</w:t>
      </w:r>
      <w:r w:rsidRPr="007E124E">
        <w:rPr>
          <w:rFonts w:cs="Helvetica"/>
          <w:color w:val="000000"/>
        </w:rPr>
        <w:t>ity are guiding the development of the organisation an</w:t>
      </w:r>
      <w:r>
        <w:rPr>
          <w:rFonts w:cs="Helvetica"/>
          <w:color w:val="000000"/>
        </w:rPr>
        <w:t>d any programs that it conducts; and</w:t>
      </w:r>
    </w:p>
    <w:p w14:paraId="538A74AE" w14:textId="77777777" w:rsidR="00EF5675" w:rsidRDefault="00EF5675" w:rsidP="006008F9">
      <w:pPr>
        <w:pStyle w:val="ListParagraph"/>
        <w:numPr>
          <w:ilvl w:val="0"/>
          <w:numId w:val="19"/>
        </w:numPr>
        <w:suppressAutoHyphens w:val="0"/>
        <w:contextualSpacing w:val="0"/>
        <w:textAlignment w:val="baseline"/>
        <w:rPr>
          <w:rFonts w:cs="Helvetica"/>
          <w:color w:val="000000"/>
        </w:rPr>
      </w:pPr>
      <w:r w:rsidRPr="007E124E">
        <w:rPr>
          <w:rFonts w:cs="Helvetica"/>
          <w:color w:val="000000"/>
        </w:rPr>
        <w:t xml:space="preserve">provide suitable acknowledgment of the financial support provided by the City Renewal Authority under this program </w:t>
      </w:r>
      <w:r>
        <w:rPr>
          <w:rFonts w:cs="Helvetica"/>
          <w:color w:val="000000"/>
        </w:rPr>
        <w:t>including:</w:t>
      </w:r>
    </w:p>
    <w:p w14:paraId="01AB2A15" w14:textId="77777777" w:rsidR="00EF5675" w:rsidRDefault="00EF5675" w:rsidP="006008F9">
      <w:pPr>
        <w:pStyle w:val="ListParagraph"/>
        <w:numPr>
          <w:ilvl w:val="1"/>
          <w:numId w:val="19"/>
        </w:numPr>
        <w:suppressAutoHyphens w:val="0"/>
        <w:contextualSpacing w:val="0"/>
        <w:textAlignment w:val="baseline"/>
        <w:rPr>
          <w:rFonts w:cs="Helvetica"/>
          <w:color w:val="000000"/>
        </w:rPr>
      </w:pPr>
      <w:r>
        <w:rPr>
          <w:rFonts w:cs="Helvetica"/>
          <w:color w:val="000000"/>
        </w:rPr>
        <w:t>An acknowledgement in all documents, brochures, books, articles, newsletters, other artistic works or literary works or advertising, and provide all of these to the City Renewal Authority for approval prior to publishing anything bearing the City Renewal Authority logo;</w:t>
      </w:r>
    </w:p>
    <w:p w14:paraId="1E7A0634" w14:textId="77777777" w:rsidR="00EF5675" w:rsidRDefault="00EF5675" w:rsidP="006008F9">
      <w:pPr>
        <w:pStyle w:val="ListParagraph"/>
        <w:numPr>
          <w:ilvl w:val="1"/>
          <w:numId w:val="19"/>
        </w:numPr>
        <w:suppressAutoHyphens w:val="0"/>
        <w:contextualSpacing w:val="0"/>
        <w:textAlignment w:val="baseline"/>
        <w:rPr>
          <w:rFonts w:cs="Helvetica"/>
          <w:color w:val="000000"/>
        </w:rPr>
      </w:pPr>
      <w:r>
        <w:rPr>
          <w:rFonts w:cs="Helvetica"/>
          <w:color w:val="000000"/>
        </w:rPr>
        <w:t>acknowledge the funding provided through the program in any public event, media release or media coverage; and</w:t>
      </w:r>
    </w:p>
    <w:p w14:paraId="7B1E7394" w14:textId="4F039DEC" w:rsidR="00EF5675" w:rsidRPr="006A653F" w:rsidRDefault="00EF5675" w:rsidP="006008F9">
      <w:pPr>
        <w:pStyle w:val="ListParagraph"/>
        <w:numPr>
          <w:ilvl w:val="1"/>
          <w:numId w:val="19"/>
        </w:numPr>
        <w:suppressAutoHyphens w:val="0"/>
        <w:contextualSpacing w:val="0"/>
        <w:textAlignment w:val="baseline"/>
        <w:rPr>
          <w:b/>
        </w:rPr>
      </w:pPr>
      <w:r>
        <w:rPr>
          <w:rFonts w:cs="Helvetica"/>
          <w:color w:val="000000"/>
        </w:rPr>
        <w:t>on reasonable notice, invite the City Renewal Authority to participate in any public event, media release or media coverage related to the funded activity.</w:t>
      </w:r>
    </w:p>
    <w:p w14:paraId="5A44EADA" w14:textId="71B5C12F" w:rsidR="00EF5675" w:rsidRPr="00EA172F" w:rsidRDefault="00EF5675" w:rsidP="00E02342">
      <w:pPr>
        <w:pStyle w:val="Heading2"/>
        <w:numPr>
          <w:ilvl w:val="1"/>
          <w:numId w:val="26"/>
        </w:numPr>
      </w:pPr>
      <w:bookmarkStart w:id="300" w:name="_Toc511837701"/>
      <w:bookmarkStart w:id="301" w:name="_Toc2780812"/>
      <w:bookmarkStart w:id="302" w:name="_Toc2783069"/>
      <w:bookmarkStart w:id="303" w:name="_Toc3380243"/>
      <w:bookmarkStart w:id="304" w:name="_Toc3386790"/>
      <w:bookmarkStart w:id="305" w:name="_Toc6996433"/>
      <w:bookmarkStart w:id="306" w:name="_Toc12274670"/>
      <w:r w:rsidRPr="00EA172F">
        <w:t>Acquittal of Funding</w:t>
      </w:r>
      <w:bookmarkEnd w:id="300"/>
      <w:bookmarkEnd w:id="301"/>
      <w:bookmarkEnd w:id="302"/>
      <w:bookmarkEnd w:id="303"/>
      <w:bookmarkEnd w:id="304"/>
      <w:bookmarkEnd w:id="305"/>
      <w:bookmarkEnd w:id="306"/>
    </w:p>
    <w:p w14:paraId="20F2913A" w14:textId="466D95CF" w:rsidR="00EF5675" w:rsidRDefault="00EF5675" w:rsidP="007363F9">
      <w:pPr>
        <w:jc w:val="both"/>
        <w:textAlignment w:val="baseline"/>
        <w:rPr>
          <w:rFonts w:eastAsia="Times New Roman" w:cs="Helvetica"/>
          <w:color w:val="000000"/>
          <w:lang w:eastAsia="en-AU"/>
        </w:rPr>
      </w:pPr>
      <w:r w:rsidRPr="0002331A">
        <w:rPr>
          <w:rFonts w:eastAsia="Times New Roman" w:cs="Helvetica"/>
          <w:color w:val="000000"/>
          <w:lang w:eastAsia="en-AU"/>
        </w:rPr>
        <w:t xml:space="preserve">Successful applicants will need to acquit funding provided through </w:t>
      </w:r>
      <w:r w:rsidR="009200FB">
        <w:rPr>
          <w:rFonts w:eastAsia="Times New Roman" w:cs="Helvetica"/>
          <w:color w:val="000000"/>
          <w:lang w:eastAsia="en-AU"/>
        </w:rPr>
        <w:t xml:space="preserve">Dickson </w:t>
      </w:r>
      <w:r w:rsidRPr="0002331A">
        <w:rPr>
          <w:rFonts w:eastAsia="Times New Roman" w:cs="Helvetica"/>
          <w:color w:val="000000"/>
          <w:lang w:eastAsia="en-AU"/>
        </w:rPr>
        <w:t>Grants within six weeks after the conclusion of the funding period. The acquittal must include:</w:t>
      </w:r>
    </w:p>
    <w:p w14:paraId="14BA245B" w14:textId="75190B80" w:rsidR="00EF5675" w:rsidRPr="0002331A" w:rsidRDefault="00EF5675" w:rsidP="006008F9">
      <w:pPr>
        <w:pStyle w:val="ListParagraph"/>
        <w:numPr>
          <w:ilvl w:val="0"/>
          <w:numId w:val="20"/>
        </w:numPr>
        <w:suppressAutoHyphens w:val="0"/>
        <w:ind w:left="714" w:hanging="357"/>
        <w:contextualSpacing w:val="0"/>
        <w:jc w:val="both"/>
        <w:textAlignment w:val="baseline"/>
        <w:rPr>
          <w:rFonts w:eastAsia="Times New Roman" w:cs="Helvetica"/>
          <w:color w:val="000000"/>
          <w:lang w:eastAsia="en-AU"/>
        </w:rPr>
      </w:pPr>
      <w:r w:rsidRPr="0002331A">
        <w:rPr>
          <w:rFonts w:eastAsia="Times New Roman" w:cs="Helvetica"/>
          <w:color w:val="000000"/>
          <w:lang w:eastAsia="en-AU"/>
        </w:rPr>
        <w:t xml:space="preserve">A completed Acquittal form, certifying that the funding has been utilised in accordance with the Conditions and Guidelines of </w:t>
      </w:r>
      <w:r w:rsidR="009200FB">
        <w:rPr>
          <w:rFonts w:eastAsia="Times New Roman" w:cs="Helvetica"/>
          <w:color w:val="000000"/>
          <w:lang w:eastAsia="en-AU"/>
        </w:rPr>
        <w:t xml:space="preserve">Dickson </w:t>
      </w:r>
      <w:r w:rsidRPr="0002331A">
        <w:rPr>
          <w:rFonts w:eastAsia="Times New Roman" w:cs="Helvetica"/>
          <w:color w:val="000000"/>
          <w:lang w:eastAsia="en-AU"/>
        </w:rPr>
        <w:t>Grants;</w:t>
      </w:r>
    </w:p>
    <w:p w14:paraId="44117912" w14:textId="19111AFD" w:rsidR="00EF5675" w:rsidRPr="0002331A" w:rsidRDefault="00EF5675" w:rsidP="006008F9">
      <w:pPr>
        <w:pStyle w:val="ListParagraph"/>
        <w:numPr>
          <w:ilvl w:val="0"/>
          <w:numId w:val="20"/>
        </w:numPr>
        <w:suppressAutoHyphens w:val="0"/>
        <w:ind w:left="714" w:hanging="357"/>
        <w:contextualSpacing w:val="0"/>
        <w:jc w:val="both"/>
        <w:textAlignment w:val="baseline"/>
        <w:rPr>
          <w:rFonts w:eastAsia="Times New Roman" w:cs="Helvetica"/>
          <w:color w:val="000000"/>
          <w:lang w:eastAsia="en-AU"/>
        </w:rPr>
      </w:pPr>
      <w:r>
        <w:rPr>
          <w:rFonts w:eastAsia="Times New Roman" w:cs="Helvetica"/>
          <w:color w:val="000000"/>
          <w:lang w:eastAsia="en-AU"/>
        </w:rPr>
        <w:t>a</w:t>
      </w:r>
      <w:r w:rsidRPr="0002331A">
        <w:rPr>
          <w:rFonts w:eastAsia="Times New Roman" w:cs="Helvetica"/>
          <w:color w:val="000000"/>
          <w:lang w:eastAsia="en-AU"/>
        </w:rPr>
        <w:t xml:space="preserve"> copy of the relevant audited financial statement or invoices, receipts, bank statements or other financial documentation that clearly identifies the income and expenditure </w:t>
      </w:r>
      <w:r w:rsidR="00CC39E4">
        <w:rPr>
          <w:rFonts w:eastAsia="Times New Roman" w:cs="Helvetica"/>
          <w:color w:val="000000"/>
          <w:lang w:eastAsia="en-AU"/>
        </w:rPr>
        <w:t xml:space="preserve">as it pertains to </w:t>
      </w:r>
      <w:r w:rsidRPr="0002331A">
        <w:rPr>
          <w:rFonts w:eastAsia="Times New Roman" w:cs="Helvetica"/>
          <w:color w:val="000000"/>
          <w:lang w:eastAsia="en-AU"/>
        </w:rPr>
        <w:t xml:space="preserve">the </w:t>
      </w:r>
      <w:r w:rsidR="00151397">
        <w:rPr>
          <w:rFonts w:eastAsia="Times New Roman" w:cs="Helvetica"/>
          <w:color w:val="000000"/>
          <w:lang w:eastAsia="en-AU"/>
        </w:rPr>
        <w:t xml:space="preserve">grant </w:t>
      </w:r>
      <w:r w:rsidRPr="0002331A">
        <w:rPr>
          <w:rFonts w:eastAsia="Times New Roman" w:cs="Helvetica"/>
          <w:color w:val="000000"/>
          <w:lang w:eastAsia="en-AU"/>
        </w:rPr>
        <w:t>funding;</w:t>
      </w:r>
    </w:p>
    <w:p w14:paraId="6D5E825A" w14:textId="6BB399D4" w:rsidR="00EF5675" w:rsidRPr="0002331A" w:rsidRDefault="00EF5675" w:rsidP="006008F9">
      <w:pPr>
        <w:pStyle w:val="ListParagraph"/>
        <w:numPr>
          <w:ilvl w:val="0"/>
          <w:numId w:val="20"/>
        </w:numPr>
        <w:suppressAutoHyphens w:val="0"/>
        <w:ind w:left="714" w:hanging="357"/>
        <w:contextualSpacing w:val="0"/>
        <w:jc w:val="both"/>
        <w:textAlignment w:val="baseline"/>
        <w:rPr>
          <w:rFonts w:eastAsia="Times New Roman" w:cs="Helvetica"/>
          <w:color w:val="000000"/>
          <w:lang w:eastAsia="en-AU"/>
        </w:rPr>
      </w:pPr>
      <w:r w:rsidRPr="00877943">
        <w:rPr>
          <w:rFonts w:eastAsia="Times New Roman" w:cs="Helvetica"/>
          <w:color w:val="000000"/>
          <w:lang w:eastAsia="en-AU"/>
        </w:rPr>
        <w:t>documentation</w:t>
      </w:r>
      <w:r w:rsidRPr="0002331A">
        <w:rPr>
          <w:rFonts w:eastAsia="Times New Roman" w:cs="Helvetica"/>
          <w:color w:val="000000"/>
          <w:lang w:eastAsia="en-AU"/>
        </w:rPr>
        <w:t xml:space="preserve"> that clearly identifies the income and expenditure of the funding, signed by a registered accountant or the official auditor of the organisation</w:t>
      </w:r>
      <w:r>
        <w:rPr>
          <w:rFonts w:eastAsia="Times New Roman" w:cs="Helvetica"/>
          <w:color w:val="000000"/>
          <w:lang w:eastAsia="en-AU"/>
        </w:rPr>
        <w:t xml:space="preserve"> (</w:t>
      </w:r>
      <w:r w:rsidRPr="000C6593">
        <w:rPr>
          <w:rFonts w:eastAsia="Times New Roman" w:cs="Helvetica"/>
          <w:color w:val="000000"/>
          <w:lang w:eastAsia="en-AU"/>
        </w:rPr>
        <w:t xml:space="preserve">Tier </w:t>
      </w:r>
      <w:r w:rsidR="00661C19">
        <w:rPr>
          <w:rFonts w:eastAsia="Times New Roman" w:cs="Helvetica"/>
          <w:color w:val="000000"/>
          <w:lang w:eastAsia="en-AU"/>
        </w:rPr>
        <w:t>2</w:t>
      </w:r>
      <w:r w:rsidRPr="000C6593">
        <w:rPr>
          <w:rFonts w:eastAsia="Times New Roman" w:cs="Helvetica"/>
          <w:color w:val="000000"/>
          <w:lang w:eastAsia="en-AU"/>
        </w:rPr>
        <w:t xml:space="preserve"> only</w:t>
      </w:r>
      <w:r>
        <w:rPr>
          <w:rFonts w:eastAsia="Times New Roman" w:cs="Helvetica"/>
          <w:color w:val="000000"/>
          <w:lang w:eastAsia="en-AU"/>
        </w:rPr>
        <w:t>)</w:t>
      </w:r>
      <w:r w:rsidRPr="0002331A">
        <w:rPr>
          <w:rFonts w:eastAsia="Times New Roman" w:cs="Helvetica"/>
          <w:color w:val="000000"/>
          <w:lang w:eastAsia="en-AU"/>
        </w:rPr>
        <w:t>; and</w:t>
      </w:r>
    </w:p>
    <w:p w14:paraId="5DBB963A" w14:textId="7DA75553" w:rsidR="00EF5675" w:rsidRPr="0002331A" w:rsidRDefault="00EF5675" w:rsidP="006008F9">
      <w:pPr>
        <w:pStyle w:val="ListParagraph"/>
        <w:numPr>
          <w:ilvl w:val="0"/>
          <w:numId w:val="20"/>
        </w:numPr>
        <w:suppressAutoHyphens w:val="0"/>
        <w:ind w:left="714" w:hanging="357"/>
        <w:contextualSpacing w:val="0"/>
        <w:jc w:val="both"/>
        <w:textAlignment w:val="baseline"/>
        <w:rPr>
          <w:rFonts w:eastAsia="Times New Roman" w:cs="Helvetica"/>
          <w:color w:val="000000"/>
          <w:lang w:eastAsia="en-AU"/>
        </w:rPr>
      </w:pPr>
      <w:r w:rsidRPr="0002331A">
        <w:rPr>
          <w:rFonts w:eastAsia="Times New Roman" w:cs="Helvetica"/>
          <w:color w:val="000000"/>
          <w:lang w:eastAsia="en-AU"/>
        </w:rPr>
        <w:t>A project evaluation report which must includ</w:t>
      </w:r>
      <w:r w:rsidR="000C6593">
        <w:rPr>
          <w:rFonts w:eastAsia="Times New Roman" w:cs="Helvetica"/>
          <w:color w:val="000000"/>
          <w:lang w:eastAsia="en-AU"/>
        </w:rPr>
        <w:t xml:space="preserve">e attendance data and photos, </w:t>
      </w:r>
      <w:r w:rsidRPr="0002331A">
        <w:rPr>
          <w:rFonts w:eastAsia="Times New Roman" w:cs="Helvetica"/>
          <w:color w:val="000000"/>
          <w:lang w:eastAsia="en-AU"/>
        </w:rPr>
        <w:t>which can be use</w:t>
      </w:r>
      <w:r w:rsidR="000C6593">
        <w:rPr>
          <w:rFonts w:eastAsia="Times New Roman" w:cs="Helvetica"/>
          <w:color w:val="000000"/>
          <w:lang w:eastAsia="en-AU"/>
        </w:rPr>
        <w:t>d by the City Renewal Authority</w:t>
      </w:r>
      <w:r w:rsidRPr="0002331A">
        <w:rPr>
          <w:rFonts w:eastAsia="Times New Roman" w:cs="Helvetica"/>
          <w:color w:val="000000"/>
          <w:lang w:eastAsia="en-AU"/>
        </w:rPr>
        <w:t>.</w:t>
      </w:r>
    </w:p>
    <w:p w14:paraId="2CDDCF9A" w14:textId="3CB8C571" w:rsidR="00195F2E" w:rsidRPr="006829D8" w:rsidRDefault="00EF5675" w:rsidP="007363F9">
      <w:pPr>
        <w:jc w:val="both"/>
        <w:textAlignment w:val="baseline"/>
        <w:rPr>
          <w:rFonts w:eastAsia="Times New Roman" w:cs="Helvetica"/>
          <w:color w:val="000000"/>
          <w:lang w:eastAsia="en-AU"/>
        </w:rPr>
      </w:pPr>
      <w:r w:rsidRPr="0002331A">
        <w:rPr>
          <w:rFonts w:eastAsia="Times New Roman" w:cs="Helvetica"/>
          <w:color w:val="000000"/>
          <w:lang w:eastAsia="en-AU"/>
        </w:rPr>
        <w:t>No further financial assistance will be provided to any applicant until all grants provided by the City Renewal Authority, and any other ACT Government agency, (except for current year’s funding) have been successfully acquitted.</w:t>
      </w:r>
    </w:p>
    <w:p w14:paraId="27EF7D01" w14:textId="1B77A2E6" w:rsidR="00EF5675" w:rsidRPr="00314B58" w:rsidRDefault="00EF5675" w:rsidP="002406A4">
      <w:pPr>
        <w:pStyle w:val="Heading1"/>
        <w:numPr>
          <w:ilvl w:val="0"/>
          <w:numId w:val="26"/>
        </w:numPr>
        <w:ind w:left="709"/>
      </w:pPr>
      <w:bookmarkStart w:id="307" w:name="_Toc511837702"/>
      <w:bookmarkStart w:id="308" w:name="_Toc12274671"/>
      <w:r w:rsidRPr="00314B58">
        <w:t>Useful Contacts and Links</w:t>
      </w:r>
      <w:bookmarkEnd w:id="307"/>
      <w:bookmarkEnd w:id="308"/>
    </w:p>
    <w:p w14:paraId="62AF6655" w14:textId="77777777" w:rsidR="006D30EE" w:rsidRDefault="006D30EE" w:rsidP="006D30EE">
      <w:pPr>
        <w:pStyle w:val="ListParagraph"/>
        <w:numPr>
          <w:ilvl w:val="0"/>
          <w:numId w:val="21"/>
        </w:numPr>
        <w:suppressAutoHyphens w:val="0"/>
        <w:spacing w:before="0" w:after="0" w:line="240" w:lineRule="auto"/>
        <w:contextualSpacing w:val="0"/>
      </w:pPr>
      <w:r>
        <w:t xml:space="preserve">City Renewal Authority, </w:t>
      </w:r>
      <w:r w:rsidRPr="00012469">
        <w:rPr>
          <w:rStyle w:val="Hyperlink"/>
        </w:rPr>
        <w:t>www.act.gov.au/cityrenewal</w:t>
      </w:r>
    </w:p>
    <w:p w14:paraId="636CDEE2" w14:textId="06D28080" w:rsidR="006D30EE" w:rsidRDefault="006D30EE" w:rsidP="006D30EE">
      <w:pPr>
        <w:pStyle w:val="ListParagraph"/>
        <w:numPr>
          <w:ilvl w:val="1"/>
          <w:numId w:val="21"/>
        </w:numPr>
        <w:suppressAutoHyphens w:val="0"/>
        <w:spacing w:before="0" w:after="160" w:line="240" w:lineRule="auto"/>
        <w:contextualSpacing w:val="0"/>
      </w:pPr>
      <w:r>
        <w:t>For information about the City Renewal Authority, it’s current projects and strategic documentation (</w:t>
      </w:r>
      <w:r w:rsidRPr="00012469">
        <w:rPr>
          <w:rStyle w:val="Hyperlink"/>
        </w:rPr>
        <w:t>www.act.gov.au/cityrenewal/documents</w:t>
      </w:r>
      <w:r w:rsidRPr="00CF6452">
        <w:rPr>
          <w:rStyle w:val="Hyperlink"/>
          <w:color w:val="auto"/>
        </w:rPr>
        <w:t>).</w:t>
      </w:r>
    </w:p>
    <w:p w14:paraId="299B4F94" w14:textId="77777777" w:rsidR="00EF5675" w:rsidRDefault="00EF5675" w:rsidP="006008F9">
      <w:pPr>
        <w:pStyle w:val="ListParagraph"/>
        <w:numPr>
          <w:ilvl w:val="0"/>
          <w:numId w:val="21"/>
        </w:numPr>
        <w:suppressAutoHyphens w:val="0"/>
        <w:spacing w:before="160" w:after="0" w:line="240" w:lineRule="auto"/>
        <w:ind w:hanging="357"/>
        <w:contextualSpacing w:val="0"/>
      </w:pPr>
      <w:r>
        <w:t xml:space="preserve">Access Canberra, </w:t>
      </w:r>
      <w:hyperlink r:id="rId23" w:history="1">
        <w:r w:rsidRPr="00FE5DB2">
          <w:rPr>
            <w:rStyle w:val="Hyperlink"/>
          </w:rPr>
          <w:t>www.accesscanberra.act.gov.au</w:t>
        </w:r>
      </w:hyperlink>
    </w:p>
    <w:p w14:paraId="4648B94B" w14:textId="77777777" w:rsidR="00EF5675" w:rsidRDefault="00EF5675" w:rsidP="006008F9">
      <w:pPr>
        <w:pStyle w:val="ListParagraph"/>
        <w:numPr>
          <w:ilvl w:val="1"/>
          <w:numId w:val="21"/>
        </w:numPr>
        <w:suppressAutoHyphens w:val="0"/>
        <w:spacing w:before="0" w:after="160" w:line="240" w:lineRule="auto"/>
        <w:ind w:hanging="357"/>
        <w:contextualSpacing w:val="0"/>
      </w:pPr>
      <w:r>
        <w:t>For details regarding permissions and approvals e.g. for land use and licensing.</w:t>
      </w:r>
    </w:p>
    <w:p w14:paraId="6EF9503E"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ACTMAPi, </w:t>
      </w:r>
      <w:hyperlink r:id="rId24" w:history="1">
        <w:r w:rsidRPr="00FE5DB2">
          <w:rPr>
            <w:rStyle w:val="Hyperlink"/>
          </w:rPr>
          <w:t>www.actmapi.act.gov.au</w:t>
        </w:r>
      </w:hyperlink>
      <w:r>
        <w:t xml:space="preserve"> </w:t>
      </w:r>
    </w:p>
    <w:p w14:paraId="6D884285" w14:textId="77777777" w:rsidR="00EF5675" w:rsidRDefault="00EF5675" w:rsidP="006008F9">
      <w:pPr>
        <w:pStyle w:val="ListParagraph"/>
        <w:numPr>
          <w:ilvl w:val="1"/>
          <w:numId w:val="21"/>
        </w:numPr>
        <w:suppressAutoHyphens w:val="0"/>
        <w:spacing w:before="0" w:after="160" w:line="240" w:lineRule="auto"/>
        <w:ind w:hanging="357"/>
        <w:contextualSpacing w:val="0"/>
      </w:pPr>
      <w:r>
        <w:t>A map tool that assists people to access ACT Government location information.</w:t>
      </w:r>
    </w:p>
    <w:p w14:paraId="1F592B5E" w14:textId="77777777" w:rsidR="001D05B9" w:rsidRDefault="001D05B9" w:rsidP="001D05B9">
      <w:pPr>
        <w:pStyle w:val="ListParagraph"/>
        <w:numPr>
          <w:ilvl w:val="0"/>
          <w:numId w:val="21"/>
        </w:numPr>
        <w:suppressAutoHyphens w:val="0"/>
        <w:spacing w:before="0" w:after="160" w:line="240" w:lineRule="auto"/>
        <w:contextualSpacing w:val="0"/>
      </w:pPr>
      <w:r>
        <w:t xml:space="preserve">Actsmart, </w:t>
      </w:r>
      <w:hyperlink r:id="rId25" w:history="1">
        <w:r w:rsidRPr="008F18D0">
          <w:rPr>
            <w:rStyle w:val="Hyperlink"/>
          </w:rPr>
          <w:t>www.actsmart.act.gov.au</w:t>
        </w:r>
      </w:hyperlink>
    </w:p>
    <w:p w14:paraId="2C138289" w14:textId="5FDE828B" w:rsidR="001D05B9" w:rsidRPr="00E05B13" w:rsidRDefault="001D05B9" w:rsidP="001D05B9">
      <w:pPr>
        <w:pStyle w:val="ListParagraph"/>
        <w:numPr>
          <w:ilvl w:val="1"/>
          <w:numId w:val="21"/>
        </w:numPr>
        <w:suppressAutoHyphens w:val="0"/>
        <w:spacing w:before="0" w:after="160" w:line="240" w:lineRule="auto"/>
        <w:contextualSpacing w:val="0"/>
        <w:rPr>
          <w:rFonts w:cstheme="minorHAnsi"/>
          <w:color w:val="auto"/>
        </w:rPr>
      </w:pPr>
      <w:r w:rsidRPr="00E05B13">
        <w:rPr>
          <w:rFonts w:cstheme="minorHAnsi"/>
          <w:color w:val="auto"/>
        </w:rPr>
        <w:t xml:space="preserve">For details of </w:t>
      </w:r>
      <w:r w:rsidRPr="00E05B13">
        <w:rPr>
          <w:rFonts w:cstheme="minorHAnsi"/>
          <w:color w:val="auto"/>
          <w:shd w:val="clear" w:color="auto" w:fill="FFFFFF"/>
        </w:rPr>
        <w:t>ACT Government programs and assistance that will help save energy and water, reduce waste and cut greenhouse gas emissions, including details of the free Public Event Recycling Program.</w:t>
      </w:r>
    </w:p>
    <w:p w14:paraId="1F6CED04"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Arts ACT, </w:t>
      </w:r>
      <w:hyperlink r:id="rId26" w:history="1">
        <w:r w:rsidRPr="00F8052D">
          <w:rPr>
            <w:rStyle w:val="Hyperlink"/>
          </w:rPr>
          <w:t>www.arts.act.gov.au</w:t>
        </w:r>
      </w:hyperlink>
    </w:p>
    <w:p w14:paraId="30CD804E" w14:textId="42C6A5B1" w:rsidR="00EF5675" w:rsidRDefault="00EF5675" w:rsidP="006008F9">
      <w:pPr>
        <w:pStyle w:val="ListParagraph"/>
        <w:numPr>
          <w:ilvl w:val="1"/>
          <w:numId w:val="21"/>
        </w:numPr>
        <w:suppressAutoHyphens w:val="0"/>
        <w:spacing w:before="0" w:after="160" w:line="240" w:lineRule="auto"/>
        <w:ind w:hanging="357"/>
        <w:contextualSpacing w:val="0"/>
      </w:pPr>
      <w:r>
        <w:t xml:space="preserve">For information about the Arts in the ACT including </w:t>
      </w:r>
      <w:r w:rsidR="007E789B">
        <w:t xml:space="preserve">available </w:t>
      </w:r>
      <w:r>
        <w:t>support for artists, facilities, policies and upcoming events and activities.</w:t>
      </w:r>
    </w:p>
    <w:p w14:paraId="75EA709F"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Environment, Planning and Sustainable Development, </w:t>
      </w:r>
      <w:hyperlink r:id="rId27" w:history="1">
        <w:r w:rsidRPr="00E65079">
          <w:rPr>
            <w:rStyle w:val="Hyperlink"/>
          </w:rPr>
          <w:t>www.environment.act.gov.au</w:t>
        </w:r>
      </w:hyperlink>
    </w:p>
    <w:p w14:paraId="3DEF69E4" w14:textId="77777777" w:rsidR="00EF5675" w:rsidRDefault="00EF5675" w:rsidP="006008F9">
      <w:pPr>
        <w:pStyle w:val="ListParagraph"/>
        <w:numPr>
          <w:ilvl w:val="1"/>
          <w:numId w:val="21"/>
        </w:numPr>
        <w:suppressAutoHyphens w:val="0"/>
        <w:spacing w:before="0" w:after="160" w:line="240" w:lineRule="auto"/>
        <w:ind w:hanging="357"/>
        <w:contextualSpacing w:val="0"/>
      </w:pPr>
      <w:r>
        <w:t>For information regarding environment and sustainability strategies and policies and the Actsmart program.</w:t>
      </w:r>
    </w:p>
    <w:p w14:paraId="24BE197C"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Events ACT, </w:t>
      </w:r>
      <w:hyperlink r:id="rId28" w:history="1">
        <w:r w:rsidRPr="00FE5DB2">
          <w:rPr>
            <w:rStyle w:val="Hyperlink"/>
          </w:rPr>
          <w:t>www.events.act.gov.au</w:t>
        </w:r>
      </w:hyperlink>
    </w:p>
    <w:p w14:paraId="2BE472BB" w14:textId="77777777" w:rsidR="00EF5675" w:rsidRDefault="00EF5675" w:rsidP="006008F9">
      <w:pPr>
        <w:pStyle w:val="ListParagraph"/>
        <w:numPr>
          <w:ilvl w:val="1"/>
          <w:numId w:val="21"/>
        </w:numPr>
        <w:suppressAutoHyphens w:val="0"/>
        <w:spacing w:before="0" w:after="160" w:line="240" w:lineRule="auto"/>
        <w:ind w:hanging="357"/>
        <w:contextualSpacing w:val="0"/>
      </w:pPr>
      <w:r>
        <w:t>For information about event support provided through Events ACT as well as upcoming events in the ACT.</w:t>
      </w:r>
    </w:p>
    <w:p w14:paraId="76122AC0"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Project for Public Spaces, </w:t>
      </w:r>
      <w:hyperlink r:id="rId29" w:history="1">
        <w:r w:rsidRPr="00154E94">
          <w:rPr>
            <w:rStyle w:val="Hyperlink"/>
          </w:rPr>
          <w:t>www.pps.org</w:t>
        </w:r>
      </w:hyperlink>
    </w:p>
    <w:p w14:paraId="31FEF825" w14:textId="77777777" w:rsidR="00EF5675" w:rsidRDefault="00EF5675" w:rsidP="006008F9">
      <w:pPr>
        <w:pStyle w:val="ListParagraph"/>
        <w:numPr>
          <w:ilvl w:val="1"/>
          <w:numId w:val="21"/>
        </w:numPr>
        <w:suppressAutoHyphens w:val="0"/>
        <w:spacing w:before="0" w:after="160" w:line="240" w:lineRule="auto"/>
        <w:ind w:hanging="357"/>
        <w:contextualSpacing w:val="0"/>
      </w:pPr>
      <w:r>
        <w:t>A non for profit organisation providing information and resources assisting people to “create and sustain public spaces that build strong communities”.</w:t>
      </w:r>
    </w:p>
    <w:p w14:paraId="1D82689A"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Transport Canberra and City Services (TCCS), </w:t>
      </w:r>
      <w:hyperlink r:id="rId30" w:history="1">
        <w:r w:rsidRPr="00ED70B6">
          <w:rPr>
            <w:rStyle w:val="Hyperlink"/>
          </w:rPr>
          <w:t>www.tccs.act.gov.au</w:t>
        </w:r>
      </w:hyperlink>
    </w:p>
    <w:p w14:paraId="2EF3A886" w14:textId="77777777" w:rsidR="00EF5675" w:rsidRDefault="00EF5675" w:rsidP="006008F9">
      <w:pPr>
        <w:pStyle w:val="ListParagraph"/>
        <w:numPr>
          <w:ilvl w:val="1"/>
          <w:numId w:val="21"/>
        </w:numPr>
        <w:suppressAutoHyphens w:val="0"/>
        <w:spacing w:before="0" w:after="160" w:line="240" w:lineRule="auto"/>
        <w:ind w:hanging="357"/>
        <w:contextualSpacing w:val="0"/>
      </w:pPr>
      <w:r>
        <w:t>For information regarding land applications and approvals, road closures etc.</w:t>
      </w:r>
    </w:p>
    <w:p w14:paraId="5494E895" w14:textId="77777777" w:rsidR="00EF5675" w:rsidRDefault="00EF5675" w:rsidP="006008F9">
      <w:pPr>
        <w:pStyle w:val="ListParagraph"/>
        <w:numPr>
          <w:ilvl w:val="0"/>
          <w:numId w:val="21"/>
        </w:numPr>
        <w:suppressAutoHyphens w:val="0"/>
        <w:spacing w:before="0" w:after="0" w:line="240" w:lineRule="auto"/>
        <w:ind w:hanging="357"/>
        <w:contextualSpacing w:val="0"/>
      </w:pPr>
      <w:r>
        <w:t xml:space="preserve">Visit Canberra, </w:t>
      </w:r>
      <w:hyperlink r:id="rId31" w:history="1">
        <w:r w:rsidRPr="00FE5DB2">
          <w:rPr>
            <w:rStyle w:val="Hyperlink"/>
          </w:rPr>
          <w:t>www.visitcanberra.com.au</w:t>
        </w:r>
      </w:hyperlink>
    </w:p>
    <w:p w14:paraId="6FAB760A" w14:textId="77777777" w:rsidR="00EF5675" w:rsidRDefault="00EF5675" w:rsidP="006008F9">
      <w:pPr>
        <w:pStyle w:val="ListParagraph"/>
        <w:numPr>
          <w:ilvl w:val="1"/>
          <w:numId w:val="21"/>
        </w:numPr>
        <w:suppressAutoHyphens w:val="0"/>
        <w:spacing w:before="0" w:after="160" w:line="240" w:lineRule="auto"/>
        <w:ind w:hanging="357"/>
        <w:contextualSpacing w:val="0"/>
      </w:pPr>
      <w:r>
        <w:t>For tourist-focused information about Canberra, including current and upcoming activities across the ACT.</w:t>
      </w:r>
    </w:p>
    <w:p w14:paraId="1FDC5CA3" w14:textId="77777777" w:rsidR="00EF5675" w:rsidRDefault="00EF5675" w:rsidP="00EF5675">
      <w:pPr>
        <w:spacing w:after="0" w:line="240" w:lineRule="auto"/>
      </w:pPr>
    </w:p>
    <w:p w14:paraId="63DAAE8E" w14:textId="77777777" w:rsidR="00EF5675" w:rsidRDefault="00EF5675" w:rsidP="00EF5675">
      <w:pPr>
        <w:pStyle w:val="Heading1"/>
        <w:rPr>
          <w:b w:val="0"/>
          <w:color w:val="auto"/>
        </w:rPr>
        <w:sectPr w:rsidR="00EF5675" w:rsidSect="00C9568D">
          <w:headerReference w:type="default" r:id="rId32"/>
          <w:footerReference w:type="default" r:id="rId33"/>
          <w:headerReference w:type="first" r:id="rId34"/>
          <w:footerReference w:type="first" r:id="rId35"/>
          <w:pgSz w:w="11906" w:h="16838"/>
          <w:pgMar w:top="1440" w:right="1440" w:bottom="1440" w:left="1440" w:header="708" w:footer="708" w:gutter="0"/>
          <w:pgNumType w:start="1"/>
          <w:cols w:space="708"/>
          <w:docGrid w:linePitch="360"/>
        </w:sectPr>
      </w:pPr>
    </w:p>
    <w:p w14:paraId="46FE1A1D" w14:textId="71A6F150" w:rsidR="00CA5E57" w:rsidRDefault="00CA5E57" w:rsidP="00CA5E57">
      <w:pPr>
        <w:pStyle w:val="Heading1"/>
      </w:pPr>
      <w:bookmarkStart w:id="309" w:name="_Toc12274672"/>
      <w:bookmarkStart w:id="310" w:name="_Toc511837703"/>
      <w:r>
        <w:t>Appendices</w:t>
      </w:r>
      <w:bookmarkEnd w:id="309"/>
    </w:p>
    <w:p w14:paraId="57677984" w14:textId="40A4589C" w:rsidR="00EF5675" w:rsidRDefault="005278AE" w:rsidP="00CA5E57">
      <w:pPr>
        <w:pStyle w:val="Heading2"/>
        <w:numPr>
          <w:ilvl w:val="0"/>
          <w:numId w:val="2"/>
        </w:numPr>
      </w:pPr>
      <w:bookmarkStart w:id="311" w:name="_Toc12274673"/>
      <w:r>
        <w:t xml:space="preserve">Eligible </w:t>
      </w:r>
      <w:bookmarkEnd w:id="310"/>
      <w:bookmarkEnd w:id="311"/>
      <w:r w:rsidR="00CA175C">
        <w:t>Location</w:t>
      </w:r>
    </w:p>
    <w:p w14:paraId="6BD90A81" w14:textId="77777777" w:rsidR="00887F0D" w:rsidRPr="00887F0D" w:rsidRDefault="00887F0D" w:rsidP="00887F0D"/>
    <w:p w14:paraId="31154B20" w14:textId="4BACA458" w:rsidR="008E21DE" w:rsidRDefault="00DA3AA9" w:rsidP="00836C00">
      <w:pPr>
        <w:spacing w:after="0"/>
        <w:jc w:val="center"/>
      </w:pPr>
      <w:r>
        <w:rPr>
          <w:noProof/>
        </w:rPr>
        <w:drawing>
          <wp:inline distT="0" distB="0" distL="0" distR="0" wp14:anchorId="3929AE4B" wp14:editId="6C9DB8B4">
            <wp:extent cx="5486400" cy="4904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515730" cy="4931063"/>
                    </a:xfrm>
                    <a:prstGeom prst="rect">
                      <a:avLst/>
                    </a:prstGeom>
                  </pic:spPr>
                </pic:pic>
              </a:graphicData>
            </a:graphic>
          </wp:inline>
        </w:drawing>
      </w:r>
    </w:p>
    <w:sectPr w:rsidR="008E21DE" w:rsidSect="006D5B60">
      <w:headerReference w:type="default" r:id="rId37"/>
      <w:footerReference w:type="default" r:id="rId38"/>
      <w:headerReference w:type="first" r:id="rId39"/>
      <w:footerReference w:type="first" r:id="rId40"/>
      <w:pgSz w:w="11906" w:h="16838" w:code="9"/>
      <w:pgMar w:top="1418"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7C33" w14:textId="77777777" w:rsidR="008A2D98" w:rsidRDefault="008A2D98" w:rsidP="008E21DE">
      <w:pPr>
        <w:spacing w:before="0" w:after="0"/>
      </w:pPr>
      <w:r>
        <w:separator/>
      </w:r>
    </w:p>
    <w:p w14:paraId="2FB186B2" w14:textId="77777777" w:rsidR="008A2D98" w:rsidRDefault="008A2D98"/>
  </w:endnote>
  <w:endnote w:type="continuationSeparator" w:id="0">
    <w:p w14:paraId="52095209" w14:textId="77777777" w:rsidR="008A2D98" w:rsidRDefault="008A2D98" w:rsidP="008E21DE">
      <w:pPr>
        <w:spacing w:before="0" w:after="0"/>
      </w:pPr>
      <w:r>
        <w:continuationSeparator/>
      </w:r>
    </w:p>
    <w:p w14:paraId="4A9D0580" w14:textId="77777777" w:rsidR="008A2D98" w:rsidRDefault="008A2D98"/>
  </w:endnote>
  <w:endnote w:type="continuationNotice" w:id="1">
    <w:p w14:paraId="74A7479C" w14:textId="77777777" w:rsidR="008A2D98" w:rsidRDefault="008A2D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1389"/>
      <w:docPartObj>
        <w:docPartGallery w:val="Page Numbers (Bottom of Page)"/>
        <w:docPartUnique/>
      </w:docPartObj>
    </w:sdtPr>
    <w:sdtEndPr>
      <w:rPr>
        <w:noProof/>
      </w:rPr>
    </w:sdtEndPr>
    <w:sdtContent>
      <w:p w14:paraId="7312DB58" w14:textId="77777777" w:rsidR="00960296" w:rsidRDefault="00960296">
        <w:pPr>
          <w:pStyle w:val="Footer"/>
        </w:pPr>
        <w:r>
          <w:fldChar w:fldCharType="begin"/>
        </w:r>
        <w:r>
          <w:instrText xml:space="preserve"> PAGE   \* MERGEFORMAT </w:instrText>
        </w:r>
        <w:r>
          <w:fldChar w:fldCharType="separate"/>
        </w:r>
        <w:r>
          <w:rPr>
            <w:noProof/>
          </w:rPr>
          <w:t>6</w:t>
        </w:r>
        <w:r>
          <w:rPr>
            <w:noProof/>
          </w:rPr>
          <w:fldChar w:fldCharType="end"/>
        </w:r>
      </w:p>
    </w:sdtContent>
  </w:sdt>
  <w:p w14:paraId="3575A82B" w14:textId="77777777" w:rsidR="00960296" w:rsidRDefault="00960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960296" w14:paraId="336BD4BD" w14:textId="77777777" w:rsidTr="1225239E">
      <w:tc>
        <w:tcPr>
          <w:tcW w:w="3009" w:type="dxa"/>
        </w:tcPr>
        <w:p w14:paraId="4E00D2F2" w14:textId="17764DD5" w:rsidR="00960296" w:rsidRDefault="00960296" w:rsidP="1225239E">
          <w:pPr>
            <w:pStyle w:val="Header"/>
            <w:ind w:left="-115"/>
          </w:pPr>
        </w:p>
      </w:tc>
      <w:tc>
        <w:tcPr>
          <w:tcW w:w="3009" w:type="dxa"/>
        </w:tcPr>
        <w:p w14:paraId="22D001E7" w14:textId="304A7FA9" w:rsidR="00960296" w:rsidRDefault="00960296" w:rsidP="1225239E">
          <w:pPr>
            <w:pStyle w:val="Header"/>
            <w:jc w:val="center"/>
          </w:pPr>
        </w:p>
      </w:tc>
      <w:tc>
        <w:tcPr>
          <w:tcW w:w="3009" w:type="dxa"/>
        </w:tcPr>
        <w:p w14:paraId="733D4C3B" w14:textId="2B80240D" w:rsidR="00960296" w:rsidRDefault="00960296" w:rsidP="1225239E">
          <w:pPr>
            <w:pStyle w:val="Header"/>
            <w:ind w:right="-115"/>
            <w:jc w:val="right"/>
          </w:pPr>
        </w:p>
      </w:tc>
    </w:tr>
  </w:tbl>
  <w:p w14:paraId="13A105C3" w14:textId="4BB8F802" w:rsidR="00960296" w:rsidRDefault="00960296" w:rsidP="12252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362B" w14:textId="7FDA5EBD" w:rsidR="00960296" w:rsidRPr="006D5B60" w:rsidRDefault="00960296" w:rsidP="006D5B60">
    <w:pPr>
      <w:pStyle w:val="Footer"/>
    </w:pPr>
    <w:r>
      <w:t xml:space="preserve">Page </w:t>
    </w:r>
    <w:r>
      <w:fldChar w:fldCharType="begin"/>
    </w:r>
    <w:r>
      <w:instrText xml:space="preserve"> PAGE   \* MERGEFORMAT </w:instrText>
    </w:r>
    <w:r>
      <w:fldChar w:fldCharType="separate"/>
    </w:r>
    <w:r>
      <w:rPr>
        <w:noProof/>
      </w:rPr>
      <w:t>20</w:t>
    </w:r>
    <w:r>
      <w:rPr>
        <w:noProof/>
      </w:rPr>
      <w:fldChar w:fldCharType="end"/>
    </w:r>
    <w:r>
      <w:rPr>
        <w:noProof/>
      </w:rPr>
      <w:tab/>
    </w:r>
    <w:r>
      <w:rPr>
        <w:noProof/>
      </w:rPr>
      <w:fldChar w:fldCharType="begin"/>
    </w:r>
    <w:r>
      <w:rPr>
        <w:noProof/>
      </w:rPr>
      <w:instrText xml:space="preserve"> STYLEREF  Title  \* MERGEFORMAT </w:instrText>
    </w:r>
    <w:r>
      <w:rPr>
        <w:noProof/>
      </w:rPr>
      <w:fldChar w:fldCharType="separate"/>
    </w:r>
    <w:r w:rsidR="003104B6">
      <w:rPr>
        <w:noProof/>
      </w:rPr>
      <w:t>Dickson Grants</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92DA" w14:textId="34A6F593" w:rsidR="00960296" w:rsidRDefault="00960296">
    <w:pPr>
      <w:pStyle w:val="Footer"/>
    </w:pPr>
  </w:p>
  <w:p w14:paraId="6DB7AC2B" w14:textId="77777777" w:rsidR="00960296" w:rsidRDefault="00960296" w:rsidP="001E583A">
    <w:pPr>
      <w:pStyle w:val="Footer"/>
      <w:spacing w:befor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54F5" w14:textId="77777777" w:rsidR="008A2D98" w:rsidRPr="006D5B60" w:rsidRDefault="008A2D98" w:rsidP="006D5B60">
      <w:pPr>
        <w:spacing w:before="0" w:after="0"/>
        <w:rPr>
          <w:color w:val="DC7323" w:themeColor="accent1"/>
        </w:rPr>
      </w:pPr>
      <w:r w:rsidRPr="006D5B60">
        <w:rPr>
          <w:color w:val="DC7323" w:themeColor="accent1"/>
        </w:rPr>
        <w:separator/>
      </w:r>
    </w:p>
  </w:footnote>
  <w:footnote w:type="continuationSeparator" w:id="0">
    <w:p w14:paraId="5A60B051" w14:textId="77777777" w:rsidR="008A2D98" w:rsidRDefault="008A2D98" w:rsidP="008E21DE">
      <w:pPr>
        <w:spacing w:before="0" w:after="0"/>
      </w:pPr>
      <w:r>
        <w:continuationSeparator/>
      </w:r>
    </w:p>
    <w:p w14:paraId="4A58F62E" w14:textId="77777777" w:rsidR="008A2D98" w:rsidRDefault="008A2D98"/>
  </w:footnote>
  <w:footnote w:type="continuationNotice" w:id="1">
    <w:p w14:paraId="79494440" w14:textId="77777777" w:rsidR="008A2D98" w:rsidRDefault="008A2D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960296" w14:paraId="0BCE07D6" w14:textId="77777777" w:rsidTr="1225239E">
      <w:tc>
        <w:tcPr>
          <w:tcW w:w="3009" w:type="dxa"/>
        </w:tcPr>
        <w:p w14:paraId="7226759F" w14:textId="25112ABA" w:rsidR="00960296" w:rsidRDefault="00960296" w:rsidP="1225239E">
          <w:pPr>
            <w:pStyle w:val="Header"/>
            <w:ind w:left="-115"/>
          </w:pPr>
        </w:p>
      </w:tc>
      <w:tc>
        <w:tcPr>
          <w:tcW w:w="3009" w:type="dxa"/>
        </w:tcPr>
        <w:p w14:paraId="7E699675" w14:textId="0FE22A21" w:rsidR="00960296" w:rsidRDefault="00960296" w:rsidP="1225239E">
          <w:pPr>
            <w:pStyle w:val="Header"/>
            <w:jc w:val="center"/>
          </w:pPr>
        </w:p>
      </w:tc>
      <w:tc>
        <w:tcPr>
          <w:tcW w:w="3009" w:type="dxa"/>
        </w:tcPr>
        <w:p w14:paraId="5CC35C47" w14:textId="25CEFB13" w:rsidR="00960296" w:rsidRDefault="00960296" w:rsidP="1225239E">
          <w:pPr>
            <w:pStyle w:val="Header"/>
            <w:ind w:right="-115"/>
            <w:jc w:val="right"/>
          </w:pPr>
        </w:p>
      </w:tc>
    </w:tr>
  </w:tbl>
  <w:p w14:paraId="67DB8C9E" w14:textId="188D9DE5" w:rsidR="00960296" w:rsidRDefault="00960296" w:rsidP="1225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960296" w14:paraId="490A3F3E" w14:textId="77777777" w:rsidTr="1225239E">
      <w:tc>
        <w:tcPr>
          <w:tcW w:w="3009" w:type="dxa"/>
        </w:tcPr>
        <w:p w14:paraId="2A11CD59" w14:textId="332CDAA1" w:rsidR="00960296" w:rsidRDefault="00960296" w:rsidP="1225239E">
          <w:pPr>
            <w:pStyle w:val="Header"/>
            <w:ind w:left="-115"/>
          </w:pPr>
        </w:p>
      </w:tc>
      <w:tc>
        <w:tcPr>
          <w:tcW w:w="3009" w:type="dxa"/>
        </w:tcPr>
        <w:p w14:paraId="5BCD010A" w14:textId="489D98FE" w:rsidR="00960296" w:rsidRDefault="00960296" w:rsidP="1225239E">
          <w:pPr>
            <w:pStyle w:val="Header"/>
            <w:jc w:val="center"/>
          </w:pPr>
        </w:p>
      </w:tc>
      <w:tc>
        <w:tcPr>
          <w:tcW w:w="3009" w:type="dxa"/>
        </w:tcPr>
        <w:p w14:paraId="54BD9F30" w14:textId="34237FD7" w:rsidR="00960296" w:rsidRDefault="00960296" w:rsidP="1225239E">
          <w:pPr>
            <w:pStyle w:val="Header"/>
            <w:ind w:right="-115"/>
            <w:jc w:val="right"/>
          </w:pPr>
        </w:p>
      </w:tc>
    </w:tr>
  </w:tbl>
  <w:p w14:paraId="0AF80A17" w14:textId="689E0AB0" w:rsidR="00960296" w:rsidRDefault="00960296" w:rsidP="12252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960296" w14:paraId="6883A3B9" w14:textId="77777777" w:rsidTr="1225239E">
      <w:tc>
        <w:tcPr>
          <w:tcW w:w="3023" w:type="dxa"/>
        </w:tcPr>
        <w:p w14:paraId="20AFE86F" w14:textId="562BE13C" w:rsidR="00960296" w:rsidRDefault="00960296" w:rsidP="1225239E">
          <w:pPr>
            <w:pStyle w:val="Header"/>
            <w:ind w:left="-115"/>
          </w:pPr>
        </w:p>
      </w:tc>
      <w:tc>
        <w:tcPr>
          <w:tcW w:w="3023" w:type="dxa"/>
        </w:tcPr>
        <w:p w14:paraId="096598B8" w14:textId="593B57A9" w:rsidR="00960296" w:rsidRDefault="00960296" w:rsidP="1225239E">
          <w:pPr>
            <w:pStyle w:val="Header"/>
            <w:jc w:val="center"/>
          </w:pPr>
        </w:p>
      </w:tc>
      <w:tc>
        <w:tcPr>
          <w:tcW w:w="3023" w:type="dxa"/>
        </w:tcPr>
        <w:p w14:paraId="164A591A" w14:textId="4520E822" w:rsidR="00960296" w:rsidRDefault="00960296" w:rsidP="1225239E">
          <w:pPr>
            <w:pStyle w:val="Header"/>
            <w:ind w:right="-115"/>
            <w:jc w:val="right"/>
          </w:pPr>
        </w:p>
      </w:tc>
    </w:tr>
  </w:tbl>
  <w:p w14:paraId="76985473" w14:textId="1F31B3C8" w:rsidR="00960296" w:rsidRDefault="00960296" w:rsidP="12252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960296" w14:paraId="2CDF844C" w14:textId="77777777" w:rsidTr="1225239E">
      <w:tc>
        <w:tcPr>
          <w:tcW w:w="3023" w:type="dxa"/>
        </w:tcPr>
        <w:p w14:paraId="6A22FAA6" w14:textId="557D6ADD" w:rsidR="00960296" w:rsidRDefault="00960296" w:rsidP="1225239E">
          <w:pPr>
            <w:pStyle w:val="Header"/>
            <w:ind w:left="-115"/>
          </w:pPr>
        </w:p>
      </w:tc>
      <w:tc>
        <w:tcPr>
          <w:tcW w:w="3023" w:type="dxa"/>
        </w:tcPr>
        <w:p w14:paraId="4878208D" w14:textId="6407A1EF" w:rsidR="00960296" w:rsidRDefault="00960296" w:rsidP="1225239E">
          <w:pPr>
            <w:pStyle w:val="Header"/>
            <w:jc w:val="center"/>
          </w:pPr>
        </w:p>
      </w:tc>
      <w:tc>
        <w:tcPr>
          <w:tcW w:w="3023" w:type="dxa"/>
        </w:tcPr>
        <w:p w14:paraId="5A47E0E7" w14:textId="27614561" w:rsidR="00960296" w:rsidRDefault="00960296" w:rsidP="1225239E">
          <w:pPr>
            <w:pStyle w:val="Header"/>
            <w:ind w:right="-115"/>
            <w:jc w:val="right"/>
          </w:pPr>
        </w:p>
      </w:tc>
    </w:tr>
  </w:tbl>
  <w:p w14:paraId="5D9E8704" w14:textId="48A68ADC" w:rsidR="00960296" w:rsidRDefault="00960296" w:rsidP="1225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AA"/>
    <w:multiLevelType w:val="hybridMultilevel"/>
    <w:tmpl w:val="C7EE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63AB9"/>
    <w:multiLevelType w:val="hybridMultilevel"/>
    <w:tmpl w:val="F6409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65F17"/>
    <w:multiLevelType w:val="hybridMultilevel"/>
    <w:tmpl w:val="8264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C7EA2"/>
    <w:multiLevelType w:val="hybridMultilevel"/>
    <w:tmpl w:val="B494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23E1476"/>
    <w:multiLevelType w:val="hybridMultilevel"/>
    <w:tmpl w:val="6660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45C00"/>
    <w:multiLevelType w:val="hybridMultilevel"/>
    <w:tmpl w:val="73DC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F11E2"/>
    <w:multiLevelType w:val="hybridMultilevel"/>
    <w:tmpl w:val="7E10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755E3"/>
    <w:multiLevelType w:val="hybridMultilevel"/>
    <w:tmpl w:val="7564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CE7805"/>
    <w:multiLevelType w:val="hybridMultilevel"/>
    <w:tmpl w:val="4D22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8730D"/>
    <w:multiLevelType w:val="hybridMultilevel"/>
    <w:tmpl w:val="D99CF078"/>
    <w:lvl w:ilvl="0" w:tplc="158E4F8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E4147A"/>
    <w:multiLevelType w:val="multilevel"/>
    <w:tmpl w:val="F80A606A"/>
    <w:numStyleLink w:val="BoxedBullets"/>
  </w:abstractNum>
  <w:abstractNum w:abstractNumId="15" w15:restartNumberingAfterBreak="0">
    <w:nsid w:val="3166573B"/>
    <w:multiLevelType w:val="multilevel"/>
    <w:tmpl w:val="45509AA4"/>
    <w:lvl w:ilvl="0">
      <w:start w:val="1"/>
      <w:numFmt w:val="decimal"/>
      <w:lvlText w:val="%1."/>
      <w:lvlJc w:val="left"/>
      <w:pPr>
        <w:ind w:left="1080" w:hanging="720"/>
      </w:pPr>
      <w:rPr>
        <w:rFonts w:hint="default"/>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AF14C4"/>
    <w:multiLevelType w:val="hybridMultilevel"/>
    <w:tmpl w:val="A864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322A9"/>
    <w:multiLevelType w:val="hybridMultilevel"/>
    <w:tmpl w:val="AE8E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A31FE"/>
    <w:multiLevelType w:val="hybridMultilevel"/>
    <w:tmpl w:val="CE008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80A606A"/>
    <w:styleLink w:val="BoxedBullets"/>
    <w:lvl w:ilvl="0">
      <w:start w:val="1"/>
      <w:numFmt w:val="bullet"/>
      <w:pStyle w:val="Boxed1Bullet"/>
      <w:lvlText w:val="–"/>
      <w:lvlJc w:val="left"/>
      <w:pPr>
        <w:tabs>
          <w:tab w:val="num" w:pos="284"/>
        </w:tabs>
        <w:ind w:left="567" w:hanging="283"/>
      </w:pPr>
      <w:rPr>
        <w:rFonts w:ascii="Arial" w:hAnsi="Arial" w:hint="default"/>
        <w:color w:val="DC7323" w:themeColor="accent1"/>
      </w:rPr>
    </w:lvl>
    <w:lvl w:ilvl="1">
      <w:start w:val="1"/>
      <w:numFmt w:val="bullet"/>
      <w:pStyle w:val="Boxed2Bullet"/>
      <w:lvlText w:val="–"/>
      <w:lvlJc w:val="left"/>
      <w:pPr>
        <w:tabs>
          <w:tab w:val="num" w:pos="284"/>
        </w:tabs>
        <w:ind w:left="567" w:hanging="283"/>
      </w:pPr>
      <w:rPr>
        <w:rFonts w:ascii="Arial" w:hAnsi="Arial" w:hint="default"/>
        <w:color w:val="DC7323" w:themeColor="accent1"/>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8325C60"/>
    <w:multiLevelType w:val="hybridMultilevel"/>
    <w:tmpl w:val="25A6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20C70"/>
    <w:multiLevelType w:val="hybridMultilevel"/>
    <w:tmpl w:val="CDC0B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5F30AE"/>
    <w:multiLevelType w:val="hybridMultilevel"/>
    <w:tmpl w:val="63C4C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3248AD"/>
    <w:multiLevelType w:val="hybridMultilevel"/>
    <w:tmpl w:val="C94E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705E"/>
    <w:multiLevelType w:val="hybridMultilevel"/>
    <w:tmpl w:val="1DE6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17343"/>
    <w:multiLevelType w:val="multilevel"/>
    <w:tmpl w:val="131EEC6C"/>
    <w:numStyleLink w:val="TableNumbers"/>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7A6161"/>
    <w:multiLevelType w:val="hybridMultilevel"/>
    <w:tmpl w:val="2040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6A631498"/>
    <w:multiLevelType w:val="hybridMultilevel"/>
    <w:tmpl w:val="59348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8A4D83"/>
    <w:multiLevelType w:val="multilevel"/>
    <w:tmpl w:val="C3366488"/>
    <w:styleLink w:val="DefaultBullets"/>
    <w:lvl w:ilvl="0">
      <w:start w:val="1"/>
      <w:numFmt w:val="bullet"/>
      <w:pStyle w:val="Bullet1"/>
      <w:lvlText w:val="–"/>
      <w:lvlJc w:val="left"/>
      <w:pPr>
        <w:ind w:left="284" w:hanging="284"/>
      </w:pPr>
      <w:rPr>
        <w:rFonts w:ascii="Arial" w:hAnsi="Arial" w:hint="default"/>
        <w:color w:val="DC7323" w:themeColor="accent1"/>
      </w:rPr>
    </w:lvl>
    <w:lvl w:ilvl="1">
      <w:start w:val="1"/>
      <w:numFmt w:val="bullet"/>
      <w:pStyle w:val="Bullet2"/>
      <w:lvlText w:val=""/>
      <w:lvlJc w:val="left"/>
      <w:pPr>
        <w:ind w:left="568" w:hanging="284"/>
      </w:pPr>
      <w:rPr>
        <w:rFonts w:ascii="Symbol" w:hAnsi="Symbol" w:hint="default"/>
        <w:color w:val="DC7323" w:themeColor="accent1"/>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C145327"/>
    <w:multiLevelType w:val="hybridMultilevel"/>
    <w:tmpl w:val="59E65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E44065"/>
    <w:multiLevelType w:val="multilevel"/>
    <w:tmpl w:val="A41689A2"/>
    <w:numStyleLink w:val="AppendixNumbers"/>
  </w:abstractNum>
  <w:num w:numId="1">
    <w:abstractNumId w:val="4"/>
  </w:num>
  <w:num w:numId="2">
    <w:abstractNumId w:val="34"/>
  </w:num>
  <w:num w:numId="3">
    <w:abstractNumId w:val="26"/>
  </w:num>
  <w:num w:numId="4">
    <w:abstractNumId w:val="19"/>
  </w:num>
  <w:num w:numId="5">
    <w:abstractNumId w:val="10"/>
  </w:num>
  <w:num w:numId="6">
    <w:abstractNumId w:val="27"/>
  </w:num>
  <w:num w:numId="7">
    <w:abstractNumId w:val="9"/>
  </w:num>
  <w:num w:numId="8">
    <w:abstractNumId w:val="30"/>
  </w:num>
  <w:num w:numId="9">
    <w:abstractNumId w:val="29"/>
  </w:num>
  <w:num w:numId="10">
    <w:abstractNumId w:val="11"/>
  </w:num>
  <w:num w:numId="11">
    <w:abstractNumId w:val="25"/>
  </w:num>
  <w:num w:numId="12">
    <w:abstractNumId w:val="32"/>
  </w:num>
  <w:num w:numId="13">
    <w:abstractNumId w:val="14"/>
  </w:num>
  <w:num w:numId="14">
    <w:abstractNumId w:val="0"/>
  </w:num>
  <w:num w:numId="15">
    <w:abstractNumId w:val="1"/>
  </w:num>
  <w:num w:numId="16">
    <w:abstractNumId w:val="3"/>
  </w:num>
  <w:num w:numId="17">
    <w:abstractNumId w:val="5"/>
  </w:num>
  <w:num w:numId="18">
    <w:abstractNumId w:val="17"/>
  </w:num>
  <w:num w:numId="19">
    <w:abstractNumId w:val="33"/>
  </w:num>
  <w:num w:numId="20">
    <w:abstractNumId w:val="7"/>
  </w:num>
  <w:num w:numId="21">
    <w:abstractNumId w:val="18"/>
  </w:num>
  <w:num w:numId="22">
    <w:abstractNumId w:val="2"/>
  </w:num>
  <w:num w:numId="23">
    <w:abstractNumId w:val="20"/>
  </w:num>
  <w:num w:numId="24">
    <w:abstractNumId w:val="28"/>
  </w:num>
  <w:num w:numId="25">
    <w:abstractNumId w:val="8"/>
  </w:num>
  <w:num w:numId="26">
    <w:abstractNumId w:val="15"/>
  </w:num>
  <w:num w:numId="27">
    <w:abstractNumId w:val="16"/>
  </w:num>
  <w:num w:numId="28">
    <w:abstractNumId w:val="24"/>
  </w:num>
  <w:num w:numId="29">
    <w:abstractNumId w:val="23"/>
  </w:num>
  <w:num w:numId="30">
    <w:abstractNumId w:val="22"/>
  </w:num>
  <w:num w:numId="31">
    <w:abstractNumId w:val="31"/>
  </w:num>
  <w:num w:numId="32">
    <w:abstractNumId w:val="13"/>
  </w:num>
  <w:num w:numId="33">
    <w:abstractNumId w:val="6"/>
  </w:num>
  <w:num w:numId="34">
    <w:abstractNumId w:val="12"/>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AF"/>
    <w:rsid w:val="00003BEF"/>
    <w:rsid w:val="00003EDA"/>
    <w:rsid w:val="00010D2B"/>
    <w:rsid w:val="000112C5"/>
    <w:rsid w:val="00012469"/>
    <w:rsid w:val="000130E4"/>
    <w:rsid w:val="000145F8"/>
    <w:rsid w:val="0002197A"/>
    <w:rsid w:val="00034BC6"/>
    <w:rsid w:val="000574B8"/>
    <w:rsid w:val="000578D5"/>
    <w:rsid w:val="0006066A"/>
    <w:rsid w:val="00073AA3"/>
    <w:rsid w:val="00080615"/>
    <w:rsid w:val="00083FE4"/>
    <w:rsid w:val="0009454E"/>
    <w:rsid w:val="000956B1"/>
    <w:rsid w:val="000B09BF"/>
    <w:rsid w:val="000B28D5"/>
    <w:rsid w:val="000B3B9E"/>
    <w:rsid w:val="000B5126"/>
    <w:rsid w:val="000C252F"/>
    <w:rsid w:val="000C6593"/>
    <w:rsid w:val="000D0098"/>
    <w:rsid w:val="000E1E8D"/>
    <w:rsid w:val="000E4C83"/>
    <w:rsid w:val="000E6A5C"/>
    <w:rsid w:val="000E7E4F"/>
    <w:rsid w:val="000F658E"/>
    <w:rsid w:val="0010733D"/>
    <w:rsid w:val="00107E5F"/>
    <w:rsid w:val="00123C71"/>
    <w:rsid w:val="001312AA"/>
    <w:rsid w:val="00136126"/>
    <w:rsid w:val="00144D7C"/>
    <w:rsid w:val="00151397"/>
    <w:rsid w:val="0017049B"/>
    <w:rsid w:val="00171F23"/>
    <w:rsid w:val="00174BB4"/>
    <w:rsid w:val="00176651"/>
    <w:rsid w:val="00177153"/>
    <w:rsid w:val="001829F3"/>
    <w:rsid w:val="00182F05"/>
    <w:rsid w:val="001841D1"/>
    <w:rsid w:val="00191409"/>
    <w:rsid w:val="00195965"/>
    <w:rsid w:val="00195F2E"/>
    <w:rsid w:val="001A31B9"/>
    <w:rsid w:val="001A7D7B"/>
    <w:rsid w:val="001B17E7"/>
    <w:rsid w:val="001B1D2E"/>
    <w:rsid w:val="001D05B9"/>
    <w:rsid w:val="001D2FF4"/>
    <w:rsid w:val="001D6DE2"/>
    <w:rsid w:val="001E0FCB"/>
    <w:rsid w:val="001E583A"/>
    <w:rsid w:val="001E7A61"/>
    <w:rsid w:val="001F2A2B"/>
    <w:rsid w:val="00200F1F"/>
    <w:rsid w:val="00203289"/>
    <w:rsid w:val="00203BDB"/>
    <w:rsid w:val="0020446D"/>
    <w:rsid w:val="00210333"/>
    <w:rsid w:val="00210B8D"/>
    <w:rsid w:val="002164D0"/>
    <w:rsid w:val="00223F99"/>
    <w:rsid w:val="00226050"/>
    <w:rsid w:val="0023254C"/>
    <w:rsid w:val="00236F50"/>
    <w:rsid w:val="002371D2"/>
    <w:rsid w:val="00240018"/>
    <w:rsid w:val="002406A4"/>
    <w:rsid w:val="00241D0F"/>
    <w:rsid w:val="00253B9E"/>
    <w:rsid w:val="00263EBA"/>
    <w:rsid w:val="002804D3"/>
    <w:rsid w:val="00280D4F"/>
    <w:rsid w:val="002900F0"/>
    <w:rsid w:val="00292902"/>
    <w:rsid w:val="00293400"/>
    <w:rsid w:val="00296445"/>
    <w:rsid w:val="00297AB6"/>
    <w:rsid w:val="002A2FBC"/>
    <w:rsid w:val="002A3EFF"/>
    <w:rsid w:val="002A46BB"/>
    <w:rsid w:val="002A5A29"/>
    <w:rsid w:val="002A7FA3"/>
    <w:rsid w:val="002B0DFB"/>
    <w:rsid w:val="002B16A1"/>
    <w:rsid w:val="002B6697"/>
    <w:rsid w:val="002B6EA5"/>
    <w:rsid w:val="002C4AFD"/>
    <w:rsid w:val="002D3BDB"/>
    <w:rsid w:val="002D782D"/>
    <w:rsid w:val="002D7B5E"/>
    <w:rsid w:val="002E2696"/>
    <w:rsid w:val="002E2EB5"/>
    <w:rsid w:val="002E50B3"/>
    <w:rsid w:val="002F0AB0"/>
    <w:rsid w:val="002F455A"/>
    <w:rsid w:val="00300FF8"/>
    <w:rsid w:val="003040DC"/>
    <w:rsid w:val="003104B6"/>
    <w:rsid w:val="003108AE"/>
    <w:rsid w:val="00315094"/>
    <w:rsid w:val="0031577E"/>
    <w:rsid w:val="00321A54"/>
    <w:rsid w:val="00323501"/>
    <w:rsid w:val="003310F1"/>
    <w:rsid w:val="00334151"/>
    <w:rsid w:val="00335CB3"/>
    <w:rsid w:val="00340298"/>
    <w:rsid w:val="00342868"/>
    <w:rsid w:val="003449A0"/>
    <w:rsid w:val="00350F7F"/>
    <w:rsid w:val="00356D05"/>
    <w:rsid w:val="00357348"/>
    <w:rsid w:val="00357DE2"/>
    <w:rsid w:val="00360D6D"/>
    <w:rsid w:val="0036249F"/>
    <w:rsid w:val="003672CA"/>
    <w:rsid w:val="00371841"/>
    <w:rsid w:val="00377C53"/>
    <w:rsid w:val="0038167A"/>
    <w:rsid w:val="0038390C"/>
    <w:rsid w:val="00383B33"/>
    <w:rsid w:val="00393599"/>
    <w:rsid w:val="003A2B23"/>
    <w:rsid w:val="003A4437"/>
    <w:rsid w:val="003A5103"/>
    <w:rsid w:val="003B1D2F"/>
    <w:rsid w:val="003B20D5"/>
    <w:rsid w:val="003B67F1"/>
    <w:rsid w:val="003B6F13"/>
    <w:rsid w:val="003C0F9E"/>
    <w:rsid w:val="003C1FEB"/>
    <w:rsid w:val="003C4445"/>
    <w:rsid w:val="003C4A03"/>
    <w:rsid w:val="003C760F"/>
    <w:rsid w:val="003E74FB"/>
    <w:rsid w:val="003F20DF"/>
    <w:rsid w:val="00405686"/>
    <w:rsid w:val="00406B92"/>
    <w:rsid w:val="004154E2"/>
    <w:rsid w:val="00420BB4"/>
    <w:rsid w:val="004238B1"/>
    <w:rsid w:val="004300C4"/>
    <w:rsid w:val="00433DD0"/>
    <w:rsid w:val="00434D9A"/>
    <w:rsid w:val="00434F14"/>
    <w:rsid w:val="00450722"/>
    <w:rsid w:val="0046060B"/>
    <w:rsid w:val="00460822"/>
    <w:rsid w:val="00464444"/>
    <w:rsid w:val="0047205D"/>
    <w:rsid w:val="004800F7"/>
    <w:rsid w:val="004821B1"/>
    <w:rsid w:val="00485AFC"/>
    <w:rsid w:val="00492411"/>
    <w:rsid w:val="00496ED5"/>
    <w:rsid w:val="004976AB"/>
    <w:rsid w:val="004A17F7"/>
    <w:rsid w:val="004A1FB6"/>
    <w:rsid w:val="004A23E2"/>
    <w:rsid w:val="004A381A"/>
    <w:rsid w:val="004B1659"/>
    <w:rsid w:val="004B2930"/>
    <w:rsid w:val="004C0074"/>
    <w:rsid w:val="004C5678"/>
    <w:rsid w:val="004C5FF8"/>
    <w:rsid w:val="004D0C02"/>
    <w:rsid w:val="004E2AA3"/>
    <w:rsid w:val="004E5E7B"/>
    <w:rsid w:val="005010C7"/>
    <w:rsid w:val="005014EE"/>
    <w:rsid w:val="00506C49"/>
    <w:rsid w:val="00512989"/>
    <w:rsid w:val="0051424B"/>
    <w:rsid w:val="005278AE"/>
    <w:rsid w:val="00533DD4"/>
    <w:rsid w:val="005343F5"/>
    <w:rsid w:val="00534D53"/>
    <w:rsid w:val="00536749"/>
    <w:rsid w:val="005451A9"/>
    <w:rsid w:val="005468D5"/>
    <w:rsid w:val="0055373C"/>
    <w:rsid w:val="00556F89"/>
    <w:rsid w:val="00560C51"/>
    <w:rsid w:val="00560DD9"/>
    <w:rsid w:val="00571C00"/>
    <w:rsid w:val="00573087"/>
    <w:rsid w:val="00573366"/>
    <w:rsid w:val="00575655"/>
    <w:rsid w:val="00575E8D"/>
    <w:rsid w:val="005843A9"/>
    <w:rsid w:val="00592BAD"/>
    <w:rsid w:val="00593CFA"/>
    <w:rsid w:val="00593EC1"/>
    <w:rsid w:val="00594439"/>
    <w:rsid w:val="005949EE"/>
    <w:rsid w:val="00594C0E"/>
    <w:rsid w:val="00595236"/>
    <w:rsid w:val="005A32CE"/>
    <w:rsid w:val="005A368C"/>
    <w:rsid w:val="005B00DC"/>
    <w:rsid w:val="005B2905"/>
    <w:rsid w:val="005B3F5D"/>
    <w:rsid w:val="005C035E"/>
    <w:rsid w:val="005C1791"/>
    <w:rsid w:val="005C18FC"/>
    <w:rsid w:val="005C207D"/>
    <w:rsid w:val="005C4C78"/>
    <w:rsid w:val="005C54EF"/>
    <w:rsid w:val="005D354F"/>
    <w:rsid w:val="005D4E62"/>
    <w:rsid w:val="005D7585"/>
    <w:rsid w:val="005E43E5"/>
    <w:rsid w:val="005F04C8"/>
    <w:rsid w:val="005F17A6"/>
    <w:rsid w:val="005F6FDB"/>
    <w:rsid w:val="005F76F5"/>
    <w:rsid w:val="006008F9"/>
    <w:rsid w:val="00610992"/>
    <w:rsid w:val="006130B3"/>
    <w:rsid w:val="0061677E"/>
    <w:rsid w:val="006268F2"/>
    <w:rsid w:val="00635AA3"/>
    <w:rsid w:val="006427F6"/>
    <w:rsid w:val="00644790"/>
    <w:rsid w:val="0064692F"/>
    <w:rsid w:val="00647433"/>
    <w:rsid w:val="006522E8"/>
    <w:rsid w:val="00652FD2"/>
    <w:rsid w:val="00661C19"/>
    <w:rsid w:val="00663F8C"/>
    <w:rsid w:val="006641A8"/>
    <w:rsid w:val="00664275"/>
    <w:rsid w:val="00680146"/>
    <w:rsid w:val="00680F04"/>
    <w:rsid w:val="00681E40"/>
    <w:rsid w:val="00682599"/>
    <w:rsid w:val="00683FFA"/>
    <w:rsid w:val="006862CA"/>
    <w:rsid w:val="0069490C"/>
    <w:rsid w:val="0069500E"/>
    <w:rsid w:val="006958A9"/>
    <w:rsid w:val="00696FF5"/>
    <w:rsid w:val="006A621F"/>
    <w:rsid w:val="006A653F"/>
    <w:rsid w:val="006B3F84"/>
    <w:rsid w:val="006C12FC"/>
    <w:rsid w:val="006C194C"/>
    <w:rsid w:val="006C1AD8"/>
    <w:rsid w:val="006C3E5E"/>
    <w:rsid w:val="006C7911"/>
    <w:rsid w:val="006D0013"/>
    <w:rsid w:val="006D30EE"/>
    <w:rsid w:val="006D4521"/>
    <w:rsid w:val="006D4DFE"/>
    <w:rsid w:val="006D5B60"/>
    <w:rsid w:val="006E0109"/>
    <w:rsid w:val="006E4644"/>
    <w:rsid w:val="006E5A17"/>
    <w:rsid w:val="006E72CA"/>
    <w:rsid w:val="006E790E"/>
    <w:rsid w:val="006F03E1"/>
    <w:rsid w:val="006F3F7B"/>
    <w:rsid w:val="00702B53"/>
    <w:rsid w:val="00714315"/>
    <w:rsid w:val="007153E7"/>
    <w:rsid w:val="00716F31"/>
    <w:rsid w:val="00717689"/>
    <w:rsid w:val="00717957"/>
    <w:rsid w:val="0072438B"/>
    <w:rsid w:val="00726E9A"/>
    <w:rsid w:val="00730B11"/>
    <w:rsid w:val="007338C4"/>
    <w:rsid w:val="007363F9"/>
    <w:rsid w:val="00741356"/>
    <w:rsid w:val="00745CCE"/>
    <w:rsid w:val="00751687"/>
    <w:rsid w:val="007544B0"/>
    <w:rsid w:val="0076017F"/>
    <w:rsid w:val="00761884"/>
    <w:rsid w:val="007645C0"/>
    <w:rsid w:val="00765ACE"/>
    <w:rsid w:val="007741B4"/>
    <w:rsid w:val="007808E0"/>
    <w:rsid w:val="00780BBD"/>
    <w:rsid w:val="00781219"/>
    <w:rsid w:val="00781A18"/>
    <w:rsid w:val="0079733F"/>
    <w:rsid w:val="007A31E6"/>
    <w:rsid w:val="007B22A9"/>
    <w:rsid w:val="007B720D"/>
    <w:rsid w:val="007B7F09"/>
    <w:rsid w:val="007C14E4"/>
    <w:rsid w:val="007C2F05"/>
    <w:rsid w:val="007C5775"/>
    <w:rsid w:val="007C733C"/>
    <w:rsid w:val="007D2906"/>
    <w:rsid w:val="007D2A5D"/>
    <w:rsid w:val="007D5BD6"/>
    <w:rsid w:val="007E2B47"/>
    <w:rsid w:val="007E40D9"/>
    <w:rsid w:val="007E638A"/>
    <w:rsid w:val="007E789B"/>
    <w:rsid w:val="007F1AFB"/>
    <w:rsid w:val="0080078A"/>
    <w:rsid w:val="00802059"/>
    <w:rsid w:val="00804B7C"/>
    <w:rsid w:val="00806047"/>
    <w:rsid w:val="00812892"/>
    <w:rsid w:val="00812CB6"/>
    <w:rsid w:val="008150D1"/>
    <w:rsid w:val="00825008"/>
    <w:rsid w:val="00827610"/>
    <w:rsid w:val="00827B2B"/>
    <w:rsid w:val="00832CC9"/>
    <w:rsid w:val="00836123"/>
    <w:rsid w:val="00836C00"/>
    <w:rsid w:val="00850067"/>
    <w:rsid w:val="00853E37"/>
    <w:rsid w:val="00877943"/>
    <w:rsid w:val="00877BB8"/>
    <w:rsid w:val="00883CA8"/>
    <w:rsid w:val="00884548"/>
    <w:rsid w:val="008871A9"/>
    <w:rsid w:val="00887F0D"/>
    <w:rsid w:val="00891D68"/>
    <w:rsid w:val="008A1519"/>
    <w:rsid w:val="008A2D98"/>
    <w:rsid w:val="008B245C"/>
    <w:rsid w:val="008B28A4"/>
    <w:rsid w:val="008B3671"/>
    <w:rsid w:val="008C0833"/>
    <w:rsid w:val="008C35B7"/>
    <w:rsid w:val="008D0284"/>
    <w:rsid w:val="008D2CB5"/>
    <w:rsid w:val="008D3115"/>
    <w:rsid w:val="008D5431"/>
    <w:rsid w:val="008D7590"/>
    <w:rsid w:val="008D784B"/>
    <w:rsid w:val="008E21DE"/>
    <w:rsid w:val="008E2BDC"/>
    <w:rsid w:val="00901278"/>
    <w:rsid w:val="00906E8F"/>
    <w:rsid w:val="00917C60"/>
    <w:rsid w:val="009200FB"/>
    <w:rsid w:val="0092106D"/>
    <w:rsid w:val="0092446A"/>
    <w:rsid w:val="00942119"/>
    <w:rsid w:val="0094440C"/>
    <w:rsid w:val="0095090B"/>
    <w:rsid w:val="00952571"/>
    <w:rsid w:val="009544E7"/>
    <w:rsid w:val="009563F2"/>
    <w:rsid w:val="00960296"/>
    <w:rsid w:val="009662EE"/>
    <w:rsid w:val="009709CE"/>
    <w:rsid w:val="00971C95"/>
    <w:rsid w:val="00975C60"/>
    <w:rsid w:val="0098660B"/>
    <w:rsid w:val="00986D9B"/>
    <w:rsid w:val="00997F32"/>
    <w:rsid w:val="009A0415"/>
    <w:rsid w:val="009A2A9B"/>
    <w:rsid w:val="009A3617"/>
    <w:rsid w:val="009B1B9B"/>
    <w:rsid w:val="009B232A"/>
    <w:rsid w:val="009B4900"/>
    <w:rsid w:val="009B5001"/>
    <w:rsid w:val="009B532F"/>
    <w:rsid w:val="009B6AB4"/>
    <w:rsid w:val="009B7461"/>
    <w:rsid w:val="009C0963"/>
    <w:rsid w:val="009C29FC"/>
    <w:rsid w:val="009C550F"/>
    <w:rsid w:val="009C5DC9"/>
    <w:rsid w:val="009E23A6"/>
    <w:rsid w:val="009E5EA5"/>
    <w:rsid w:val="009E79B2"/>
    <w:rsid w:val="009F0331"/>
    <w:rsid w:val="009F200E"/>
    <w:rsid w:val="009F2A3D"/>
    <w:rsid w:val="00A00969"/>
    <w:rsid w:val="00A01282"/>
    <w:rsid w:val="00A02853"/>
    <w:rsid w:val="00A037D5"/>
    <w:rsid w:val="00A0405A"/>
    <w:rsid w:val="00A07E4A"/>
    <w:rsid w:val="00A10ED1"/>
    <w:rsid w:val="00A13CAF"/>
    <w:rsid w:val="00A15538"/>
    <w:rsid w:val="00A236BE"/>
    <w:rsid w:val="00A250DC"/>
    <w:rsid w:val="00A308BF"/>
    <w:rsid w:val="00A30CDB"/>
    <w:rsid w:val="00A3336B"/>
    <w:rsid w:val="00A36FC0"/>
    <w:rsid w:val="00A43295"/>
    <w:rsid w:val="00A43D88"/>
    <w:rsid w:val="00A47345"/>
    <w:rsid w:val="00A51A9F"/>
    <w:rsid w:val="00A53D8E"/>
    <w:rsid w:val="00A56018"/>
    <w:rsid w:val="00A57C77"/>
    <w:rsid w:val="00A7070C"/>
    <w:rsid w:val="00A8060A"/>
    <w:rsid w:val="00A8475F"/>
    <w:rsid w:val="00A9494A"/>
    <w:rsid w:val="00AB12D5"/>
    <w:rsid w:val="00AC0AF3"/>
    <w:rsid w:val="00AC437A"/>
    <w:rsid w:val="00AC5E48"/>
    <w:rsid w:val="00AD6041"/>
    <w:rsid w:val="00AD735D"/>
    <w:rsid w:val="00AE361C"/>
    <w:rsid w:val="00AF0899"/>
    <w:rsid w:val="00AF6EDD"/>
    <w:rsid w:val="00B009AB"/>
    <w:rsid w:val="00B01F63"/>
    <w:rsid w:val="00B0445A"/>
    <w:rsid w:val="00B124DA"/>
    <w:rsid w:val="00B176A2"/>
    <w:rsid w:val="00B254D5"/>
    <w:rsid w:val="00B27B3E"/>
    <w:rsid w:val="00B3331C"/>
    <w:rsid w:val="00B35D51"/>
    <w:rsid w:val="00B37337"/>
    <w:rsid w:val="00B40538"/>
    <w:rsid w:val="00B40E19"/>
    <w:rsid w:val="00B46525"/>
    <w:rsid w:val="00B46C61"/>
    <w:rsid w:val="00B47397"/>
    <w:rsid w:val="00B53E92"/>
    <w:rsid w:val="00B578BA"/>
    <w:rsid w:val="00B603C0"/>
    <w:rsid w:val="00B6593C"/>
    <w:rsid w:val="00B65B9F"/>
    <w:rsid w:val="00B66785"/>
    <w:rsid w:val="00B872DE"/>
    <w:rsid w:val="00B92F58"/>
    <w:rsid w:val="00BA6260"/>
    <w:rsid w:val="00BA7F9B"/>
    <w:rsid w:val="00BB3475"/>
    <w:rsid w:val="00BB7065"/>
    <w:rsid w:val="00BC569A"/>
    <w:rsid w:val="00BE0E57"/>
    <w:rsid w:val="00BF2AD2"/>
    <w:rsid w:val="00BF2B42"/>
    <w:rsid w:val="00BF2F56"/>
    <w:rsid w:val="00BF4BC5"/>
    <w:rsid w:val="00BF6330"/>
    <w:rsid w:val="00C0069C"/>
    <w:rsid w:val="00C03371"/>
    <w:rsid w:val="00C0421C"/>
    <w:rsid w:val="00C07303"/>
    <w:rsid w:val="00C1036E"/>
    <w:rsid w:val="00C15D5C"/>
    <w:rsid w:val="00C1600F"/>
    <w:rsid w:val="00C16A9E"/>
    <w:rsid w:val="00C17ACD"/>
    <w:rsid w:val="00C221AB"/>
    <w:rsid w:val="00C2715D"/>
    <w:rsid w:val="00C468D5"/>
    <w:rsid w:val="00C53FC7"/>
    <w:rsid w:val="00C5470E"/>
    <w:rsid w:val="00C559ED"/>
    <w:rsid w:val="00C60D1B"/>
    <w:rsid w:val="00C660EE"/>
    <w:rsid w:val="00C6679E"/>
    <w:rsid w:val="00C7037B"/>
    <w:rsid w:val="00C75CAF"/>
    <w:rsid w:val="00C9276B"/>
    <w:rsid w:val="00C9568D"/>
    <w:rsid w:val="00CA01A7"/>
    <w:rsid w:val="00CA175C"/>
    <w:rsid w:val="00CA5E57"/>
    <w:rsid w:val="00CB0DE7"/>
    <w:rsid w:val="00CB5BD2"/>
    <w:rsid w:val="00CB6A5F"/>
    <w:rsid w:val="00CC39E4"/>
    <w:rsid w:val="00CD412A"/>
    <w:rsid w:val="00CD6690"/>
    <w:rsid w:val="00CE6158"/>
    <w:rsid w:val="00CE7743"/>
    <w:rsid w:val="00CF0F7F"/>
    <w:rsid w:val="00CF423C"/>
    <w:rsid w:val="00D019DC"/>
    <w:rsid w:val="00D03EA3"/>
    <w:rsid w:val="00D321CA"/>
    <w:rsid w:val="00D3312D"/>
    <w:rsid w:val="00D332D4"/>
    <w:rsid w:val="00D41991"/>
    <w:rsid w:val="00D44215"/>
    <w:rsid w:val="00D46170"/>
    <w:rsid w:val="00D50B2D"/>
    <w:rsid w:val="00D55831"/>
    <w:rsid w:val="00D63865"/>
    <w:rsid w:val="00D74D44"/>
    <w:rsid w:val="00D8198D"/>
    <w:rsid w:val="00D84945"/>
    <w:rsid w:val="00D865C9"/>
    <w:rsid w:val="00D9143F"/>
    <w:rsid w:val="00D93B2C"/>
    <w:rsid w:val="00D97FDE"/>
    <w:rsid w:val="00DA14D2"/>
    <w:rsid w:val="00DA3AA9"/>
    <w:rsid w:val="00DA3B7C"/>
    <w:rsid w:val="00DA61AA"/>
    <w:rsid w:val="00DB2317"/>
    <w:rsid w:val="00DB5AC7"/>
    <w:rsid w:val="00DB6364"/>
    <w:rsid w:val="00DC1C0A"/>
    <w:rsid w:val="00DC293B"/>
    <w:rsid w:val="00DC4A0B"/>
    <w:rsid w:val="00DC6936"/>
    <w:rsid w:val="00DD6853"/>
    <w:rsid w:val="00DF74BA"/>
    <w:rsid w:val="00E02342"/>
    <w:rsid w:val="00E05B13"/>
    <w:rsid w:val="00E06B80"/>
    <w:rsid w:val="00E1243F"/>
    <w:rsid w:val="00E15646"/>
    <w:rsid w:val="00E205DE"/>
    <w:rsid w:val="00E20B24"/>
    <w:rsid w:val="00E21201"/>
    <w:rsid w:val="00E26A6D"/>
    <w:rsid w:val="00E30A5F"/>
    <w:rsid w:val="00E30E06"/>
    <w:rsid w:val="00E31089"/>
    <w:rsid w:val="00E40CF2"/>
    <w:rsid w:val="00E515CE"/>
    <w:rsid w:val="00E53062"/>
    <w:rsid w:val="00E53541"/>
    <w:rsid w:val="00E61091"/>
    <w:rsid w:val="00E6159C"/>
    <w:rsid w:val="00E650C5"/>
    <w:rsid w:val="00E77F1A"/>
    <w:rsid w:val="00E8257A"/>
    <w:rsid w:val="00E9165C"/>
    <w:rsid w:val="00E928BC"/>
    <w:rsid w:val="00E92F36"/>
    <w:rsid w:val="00E939DD"/>
    <w:rsid w:val="00E93DEF"/>
    <w:rsid w:val="00E96ACD"/>
    <w:rsid w:val="00E96F0E"/>
    <w:rsid w:val="00EA0938"/>
    <w:rsid w:val="00EA0AB1"/>
    <w:rsid w:val="00EA0EAF"/>
    <w:rsid w:val="00EB360B"/>
    <w:rsid w:val="00EC3015"/>
    <w:rsid w:val="00EC49AA"/>
    <w:rsid w:val="00EC775C"/>
    <w:rsid w:val="00ED27AC"/>
    <w:rsid w:val="00EE075F"/>
    <w:rsid w:val="00EE2330"/>
    <w:rsid w:val="00EE3934"/>
    <w:rsid w:val="00EF5675"/>
    <w:rsid w:val="00F0005B"/>
    <w:rsid w:val="00F022B5"/>
    <w:rsid w:val="00F02971"/>
    <w:rsid w:val="00F17A21"/>
    <w:rsid w:val="00F205AE"/>
    <w:rsid w:val="00F2435D"/>
    <w:rsid w:val="00F27E71"/>
    <w:rsid w:val="00F37729"/>
    <w:rsid w:val="00F37B77"/>
    <w:rsid w:val="00F42D05"/>
    <w:rsid w:val="00F53765"/>
    <w:rsid w:val="00F61661"/>
    <w:rsid w:val="00F61A13"/>
    <w:rsid w:val="00F80F44"/>
    <w:rsid w:val="00F86B38"/>
    <w:rsid w:val="00F87911"/>
    <w:rsid w:val="00F9318C"/>
    <w:rsid w:val="00F95544"/>
    <w:rsid w:val="00F962C0"/>
    <w:rsid w:val="00F96B92"/>
    <w:rsid w:val="00FA33A2"/>
    <w:rsid w:val="00FA60DB"/>
    <w:rsid w:val="00FB1506"/>
    <w:rsid w:val="00FB195F"/>
    <w:rsid w:val="00FB74DC"/>
    <w:rsid w:val="00FB79E1"/>
    <w:rsid w:val="00FC532D"/>
    <w:rsid w:val="00FC6D2A"/>
    <w:rsid w:val="00FD1EE1"/>
    <w:rsid w:val="00FD3A7A"/>
    <w:rsid w:val="00FD721B"/>
    <w:rsid w:val="00FE02DE"/>
    <w:rsid w:val="00FE1507"/>
    <w:rsid w:val="00FE2C75"/>
    <w:rsid w:val="00FE367B"/>
    <w:rsid w:val="00FE4D12"/>
    <w:rsid w:val="00FE527B"/>
    <w:rsid w:val="00FE63E2"/>
    <w:rsid w:val="00FF2597"/>
    <w:rsid w:val="00FF59F3"/>
    <w:rsid w:val="00FF6780"/>
    <w:rsid w:val="1225239E"/>
    <w:rsid w:val="2CFDFA2F"/>
    <w:rsid w:val="323F1C52"/>
    <w:rsid w:val="4981FADD"/>
    <w:rsid w:val="4B6E0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D5A1"/>
  <w15:chartTrackingRefBased/>
  <w15:docId w15:val="{50C4B32C-D5A4-42EE-87F2-F5F0574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AU" w:eastAsia="en-US" w:bidi="ar-SA"/>
      </w:rPr>
    </w:rPrDefault>
    <w:pPrDefault>
      <w:pPr>
        <w:spacing w:before="120" w:after="60" w:line="30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B60"/>
    <w:pPr>
      <w:suppressAutoHyphens/>
    </w:pPr>
  </w:style>
  <w:style w:type="paragraph" w:styleId="Heading1">
    <w:name w:val="heading 1"/>
    <w:basedOn w:val="Normal"/>
    <w:next w:val="Normal"/>
    <w:link w:val="Heading1Char"/>
    <w:uiPriority w:val="9"/>
    <w:qFormat/>
    <w:rsid w:val="006D5B60"/>
    <w:pPr>
      <w:keepNext/>
      <w:keepLines/>
      <w:pageBreakBefore/>
      <w:spacing w:before="0" w:after="900" w:line="540" w:lineRule="atLeast"/>
      <w:outlineLvl w:val="0"/>
    </w:pPr>
    <w:rPr>
      <w:rFonts w:asciiTheme="majorHAnsi" w:eastAsiaTheme="majorEastAsia" w:hAnsiTheme="majorHAnsi" w:cstheme="majorBidi"/>
      <w:b/>
      <w:color w:val="DC7323" w:themeColor="accent1"/>
      <w:sz w:val="48"/>
      <w:szCs w:val="32"/>
    </w:rPr>
  </w:style>
  <w:style w:type="paragraph" w:styleId="Heading2">
    <w:name w:val="heading 2"/>
    <w:basedOn w:val="Normal"/>
    <w:next w:val="Normal"/>
    <w:link w:val="Heading2Char"/>
    <w:uiPriority w:val="9"/>
    <w:qFormat/>
    <w:rsid w:val="006D5B60"/>
    <w:pPr>
      <w:keepNext/>
      <w:keepLines/>
      <w:spacing w:before="360" w:after="120" w:line="420" w:lineRule="atLeast"/>
      <w:outlineLvl w:val="1"/>
    </w:pPr>
    <w:rPr>
      <w:rFonts w:asciiTheme="majorHAnsi" w:eastAsiaTheme="majorEastAsia" w:hAnsiTheme="majorHAnsi" w:cstheme="majorBidi"/>
      <w:b/>
      <w:color w:val="DC7323" w:themeColor="accent1"/>
      <w:sz w:val="28"/>
      <w:szCs w:val="26"/>
    </w:rPr>
  </w:style>
  <w:style w:type="paragraph" w:styleId="Heading3">
    <w:name w:val="heading 3"/>
    <w:basedOn w:val="Normal"/>
    <w:next w:val="Normal"/>
    <w:link w:val="Heading3Char"/>
    <w:uiPriority w:val="9"/>
    <w:qFormat/>
    <w:rsid w:val="006D5B60"/>
    <w:pPr>
      <w:keepNext/>
      <w:keepLines/>
      <w:spacing w:before="240" w:after="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6D5B60"/>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DF74BA"/>
    <w:pPr>
      <w:keepNext/>
      <w:keepLines/>
      <w:spacing w:before="240"/>
      <w:outlineLvl w:val="4"/>
    </w:pPr>
    <w:rPr>
      <w:rFonts w:eastAsiaTheme="majorEastAsia" w:cstheme="majorBidi"/>
      <w:b/>
      <w:i/>
      <w:color w:val="auto"/>
      <w:sz w:val="2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5C54EF"/>
    <w:pPr>
      <w:tabs>
        <w:tab w:val="right" w:pos="9072"/>
      </w:tabs>
      <w:spacing w:before="0" w:after="0"/>
      <w:jc w:val="right"/>
    </w:pPr>
    <w:rPr>
      <w:rFonts w:asciiTheme="majorHAnsi" w:hAnsiTheme="majorHAnsi"/>
      <w:sz w:val="16"/>
    </w:rPr>
  </w:style>
  <w:style w:type="character" w:customStyle="1" w:styleId="FooterChar">
    <w:name w:val="Footer Char"/>
    <w:basedOn w:val="DefaultParagraphFont"/>
    <w:link w:val="Footer"/>
    <w:uiPriority w:val="99"/>
    <w:rsid w:val="005C54EF"/>
    <w:rPr>
      <w:rFonts w:asciiTheme="majorHAnsi" w:hAnsiTheme="majorHAnsi"/>
      <w:sz w:val="16"/>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D5B60"/>
    <w:rPr>
      <w:rFonts w:asciiTheme="majorHAnsi" w:eastAsiaTheme="majorEastAsia" w:hAnsiTheme="majorHAnsi" w:cstheme="majorBidi"/>
      <w:b/>
      <w:color w:val="DC7323" w:themeColor="accent1"/>
      <w:sz w:val="28"/>
      <w:szCs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AF0899"/>
    <w:pPr>
      <w:pBdr>
        <w:top w:val="single" w:sz="4" w:space="14" w:color="F8E2D3" w:themeColor="accent1" w:themeTint="33"/>
        <w:left w:val="single" w:sz="4" w:space="14" w:color="F8E2D3" w:themeColor="accent1" w:themeTint="33"/>
        <w:bottom w:val="single" w:sz="4" w:space="14" w:color="F8E2D3" w:themeColor="accent1" w:themeTint="33"/>
        <w:right w:val="single" w:sz="4" w:space="14" w:color="F8E2D3" w:themeColor="accent1" w:themeTint="33"/>
      </w:pBdr>
      <w:shd w:val="clear" w:color="auto" w:fill="F8E2D3" w:themeFill="accent1" w:themeFillTint="33"/>
      <w:spacing w:line="240" w:lineRule="atLeast"/>
      <w:ind w:left="284" w:right="284"/>
    </w:pPr>
  </w:style>
  <w:style w:type="paragraph" w:customStyle="1" w:styleId="Boxed1Bullet">
    <w:name w:val="Boxed 1 Bullet"/>
    <w:basedOn w:val="Boxed1Text"/>
    <w:uiPriority w:val="30"/>
    <w:qFormat/>
    <w:rsid w:val="00433DD0"/>
    <w:pPr>
      <w:numPr>
        <w:numId w:val="1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AF0899"/>
    <w:pPr>
      <w:pBdr>
        <w:top w:val="single" w:sz="4" w:space="14" w:color="DC7323" w:themeColor="accent1"/>
        <w:left w:val="single" w:sz="4" w:space="14" w:color="DC7323" w:themeColor="accent1"/>
        <w:bottom w:val="single" w:sz="4" w:space="14" w:color="DC7323" w:themeColor="accent1"/>
        <w:right w:val="single" w:sz="4" w:space="14" w:color="DC7323" w:themeColor="accent1"/>
      </w:pBdr>
      <w:shd w:val="clear" w:color="auto" w:fill="auto"/>
    </w:pPr>
  </w:style>
  <w:style w:type="paragraph" w:customStyle="1" w:styleId="Boxed2Bullet">
    <w:name w:val="Boxed 2 Bullet"/>
    <w:basedOn w:val="Boxed2Text"/>
    <w:uiPriority w:val="32"/>
    <w:qFormat/>
    <w:rsid w:val="00433DD0"/>
    <w:pPr>
      <w:numPr>
        <w:ilvl w:val="1"/>
        <w:numId w:val="1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433DD0"/>
    <w:pPr>
      <w:numPr>
        <w:numId w:val="4"/>
      </w:numPr>
    </w:pPr>
  </w:style>
  <w:style w:type="paragraph" w:customStyle="1" w:styleId="Bullet1">
    <w:name w:val="Bullet 1"/>
    <w:basedOn w:val="Normal"/>
    <w:uiPriority w:val="2"/>
    <w:qFormat/>
    <w:rsid w:val="00433DD0"/>
    <w:pPr>
      <w:numPr>
        <w:numId w:val="12"/>
      </w:numPr>
      <w:spacing w:before="60"/>
    </w:pPr>
  </w:style>
  <w:style w:type="paragraph" w:customStyle="1" w:styleId="Bullet2">
    <w:name w:val="Bullet 2"/>
    <w:basedOn w:val="Normal"/>
    <w:uiPriority w:val="2"/>
    <w:qFormat/>
    <w:rsid w:val="00433DD0"/>
    <w:pPr>
      <w:numPr>
        <w:ilvl w:val="1"/>
        <w:numId w:val="12"/>
      </w:numPr>
      <w:spacing w:before="60"/>
    </w:pPr>
  </w:style>
  <w:style w:type="paragraph" w:customStyle="1" w:styleId="Bullet3">
    <w:name w:val="Bullet 3"/>
    <w:basedOn w:val="Normal"/>
    <w:uiPriority w:val="2"/>
    <w:qFormat/>
    <w:rsid w:val="00433DD0"/>
    <w:pPr>
      <w:numPr>
        <w:ilvl w:val="2"/>
        <w:numId w:val="12"/>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73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73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7323" w:themeFill="accent1"/>
      </w:tcPr>
    </w:tblStylePr>
    <w:tblStylePr w:type="band1Vert">
      <w:tblPr/>
      <w:tcPr>
        <w:shd w:val="clear" w:color="auto" w:fill="F1C6A7" w:themeFill="accent1" w:themeFillTint="66"/>
      </w:tcPr>
    </w:tblStylePr>
    <w:tblStylePr w:type="band1Horz">
      <w:tblPr/>
      <w:tcPr>
        <w:shd w:val="clear" w:color="auto" w:fill="F1C6A7" w:themeFill="accent1" w:themeFillTint="66"/>
      </w:tcPr>
    </w:tblStylePr>
  </w:style>
  <w:style w:type="table" w:customStyle="1" w:styleId="DefaultTable1">
    <w:name w:val="Default Table 1"/>
    <w:basedOn w:val="GridTable5Dark-Accent1"/>
    <w:uiPriority w:val="99"/>
    <w:rsid w:val="00433DD0"/>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C732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F8E2D3" w:themeFill="accent1" w:themeFillTint="33"/>
      </w:tcPr>
    </w:tblStylePr>
    <w:tblStylePr w:type="band2Vert">
      <w:tblPr/>
      <w:tcPr>
        <w:shd w:val="clear" w:color="auto" w:fill="F1C6A7" w:themeFill="accent1" w:themeFillTint="66"/>
      </w:tcPr>
    </w:tblStylePr>
    <w:tblStylePr w:type="band1Horz">
      <w:tblPr/>
      <w:tcPr>
        <w:shd w:val="clear" w:color="auto" w:fill="F8E2D3" w:themeFill="accent1" w:themeFillTint="33"/>
      </w:tcPr>
    </w:tblStylePr>
    <w:tblStylePr w:type="band2Horz">
      <w:tblPr/>
      <w:tcPr>
        <w:shd w:val="clear" w:color="auto" w:fill="F1C6A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D5B60"/>
    <w:rPr>
      <w:rFonts w:asciiTheme="majorHAnsi" w:eastAsiaTheme="majorEastAsia" w:hAnsiTheme="majorHAnsi" w:cstheme="majorBidi"/>
      <w:b/>
      <w:color w:val="DC7323" w:themeColor="accent1"/>
      <w:sz w:val="48"/>
      <w:szCs w:val="32"/>
    </w:rPr>
  </w:style>
  <w:style w:type="character" w:customStyle="1" w:styleId="Heading3Char">
    <w:name w:val="Heading 3 Char"/>
    <w:basedOn w:val="DefaultParagraphFont"/>
    <w:link w:val="Heading3"/>
    <w:uiPriority w:val="9"/>
    <w:rsid w:val="006D5B60"/>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6D5B60"/>
    <w:rPr>
      <w:rFonts w:eastAsiaTheme="majorEastAsia" w:cstheme="majorBidi"/>
      <w:i/>
      <w:iCs/>
    </w:rPr>
  </w:style>
  <w:style w:type="character" w:customStyle="1" w:styleId="Heading5Char">
    <w:name w:val="Heading 5 Char"/>
    <w:basedOn w:val="DefaultParagraphFont"/>
    <w:link w:val="Heading5"/>
    <w:uiPriority w:val="9"/>
    <w:rsid w:val="00E06B80"/>
    <w:rPr>
      <w:rFonts w:eastAsiaTheme="majorEastAsia" w:cstheme="majorBidi"/>
      <w:b/>
      <w:i/>
      <w:color w:val="auto"/>
      <w:sz w:val="22"/>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6D5B60"/>
    <w:pPr>
      <w:spacing w:before="360" w:after="360" w:line="420" w:lineRule="atLeast"/>
      <w:contextualSpacing/>
    </w:pPr>
    <w:rPr>
      <w:rFonts w:asciiTheme="majorHAnsi" w:hAnsiTheme="majorHAnsi"/>
      <w:color w:val="DC7323" w:themeColor="accent1"/>
      <w:sz w:val="32"/>
    </w:rPr>
  </w:style>
  <w:style w:type="numbering" w:customStyle="1" w:styleId="List1Numbered">
    <w:name w:val="List 1 Numbered"/>
    <w:uiPriority w:val="99"/>
    <w:rsid w:val="00DF74BA"/>
    <w:pPr>
      <w:numPr>
        <w:numId w:val="7"/>
      </w:numPr>
    </w:pPr>
  </w:style>
  <w:style w:type="paragraph" w:customStyle="1" w:styleId="List1Numbered1">
    <w:name w:val="List 1 Numbered 1"/>
    <w:basedOn w:val="Normal"/>
    <w:uiPriority w:val="2"/>
    <w:qFormat/>
    <w:rsid w:val="006D5B60"/>
    <w:pPr>
      <w:numPr>
        <w:numId w:val="8"/>
      </w:numPr>
      <w:spacing w:before="60"/>
    </w:pPr>
  </w:style>
  <w:style w:type="paragraph" w:customStyle="1" w:styleId="List1Numbered2">
    <w:name w:val="List 1 Numbered 2"/>
    <w:basedOn w:val="Normal"/>
    <w:uiPriority w:val="2"/>
    <w:qFormat/>
    <w:rsid w:val="006D5B60"/>
    <w:pPr>
      <w:numPr>
        <w:ilvl w:val="1"/>
        <w:numId w:val="8"/>
      </w:numPr>
      <w:spacing w:before="60"/>
    </w:pPr>
  </w:style>
  <w:style w:type="paragraph" w:customStyle="1" w:styleId="List1Numbered3">
    <w:name w:val="List 1 Numbered 3"/>
    <w:basedOn w:val="Normal"/>
    <w:uiPriority w:val="2"/>
    <w:qFormat/>
    <w:rsid w:val="006D5B60"/>
    <w:pPr>
      <w:numPr>
        <w:ilvl w:val="2"/>
        <w:numId w:val="8"/>
      </w:numPr>
      <w:spacing w:before="60"/>
      <w:ind w:left="85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9"/>
      </w:numPr>
    </w:pPr>
  </w:style>
  <w:style w:type="paragraph" w:customStyle="1" w:styleId="PullOut">
    <w:name w:val="Pull Out"/>
    <w:basedOn w:val="Normal"/>
    <w:uiPriority w:val="22"/>
    <w:qFormat/>
    <w:rsid w:val="006D5B60"/>
    <w:pPr>
      <w:spacing w:line="340" w:lineRule="atLeast"/>
      <w:jc w:val="center"/>
    </w:pPr>
    <w:rPr>
      <w:i/>
      <w:color w:val="000000" w:themeColor="text2"/>
      <w:sz w:val="24"/>
    </w:rPr>
  </w:style>
  <w:style w:type="paragraph" w:customStyle="1" w:styleId="SourceNotes">
    <w:name w:val="Source Notes"/>
    <w:basedOn w:val="Normal"/>
    <w:uiPriority w:val="21"/>
    <w:qFormat/>
    <w:rsid w:val="00AF0899"/>
    <w:pPr>
      <w:spacing w:before="60"/>
    </w:pPr>
    <w:rPr>
      <w:sz w:val="16"/>
    </w:r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D5B60"/>
    <w:pPr>
      <w:keepLines/>
      <w:numPr>
        <w:ilvl w:val="1"/>
      </w:numPr>
      <w:spacing w:before="60" w:after="600" w:line="420" w:lineRule="atLeast"/>
      <w:contextualSpacing/>
    </w:pPr>
    <w:rPr>
      <w:rFonts w:eastAsiaTheme="minorEastAsia"/>
      <w:b/>
      <w:sz w:val="32"/>
      <w:szCs w:val="22"/>
    </w:rPr>
  </w:style>
  <w:style w:type="character" w:customStyle="1" w:styleId="SubtitleChar">
    <w:name w:val="Subtitle Char"/>
    <w:basedOn w:val="DefaultParagraphFont"/>
    <w:link w:val="Subtitle"/>
    <w:uiPriority w:val="23"/>
    <w:rsid w:val="006D5B60"/>
    <w:rPr>
      <w:rFonts w:eastAsiaTheme="minorEastAsia"/>
      <w:b/>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6D5B60"/>
    <w:pPr>
      <w:keepLines/>
      <w:spacing w:before="800" w:line="640" w:lineRule="exact"/>
      <w:contextualSpacing/>
      <w:outlineLvl w:val="0"/>
    </w:pPr>
    <w:rPr>
      <w:rFonts w:asciiTheme="majorHAnsi" w:eastAsiaTheme="majorEastAsia" w:hAnsiTheme="majorHAnsi" w:cstheme="majorBidi"/>
      <w:b/>
      <w:color w:val="DC7323" w:themeColor="accent1"/>
      <w:kern w:val="28"/>
      <w:sz w:val="60"/>
      <w:szCs w:val="56"/>
    </w:rPr>
  </w:style>
  <w:style w:type="character" w:customStyle="1" w:styleId="TitleChar">
    <w:name w:val="Title Char"/>
    <w:basedOn w:val="DefaultParagraphFont"/>
    <w:link w:val="Title"/>
    <w:uiPriority w:val="22"/>
    <w:rsid w:val="006D5B60"/>
    <w:rPr>
      <w:rFonts w:asciiTheme="majorHAnsi" w:eastAsiaTheme="majorEastAsia" w:hAnsiTheme="majorHAnsi" w:cstheme="majorBidi"/>
      <w:b/>
      <w:color w:val="DC732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433DD0"/>
    <w:pPr>
      <w:numPr>
        <w:numId w:val="12"/>
      </w:numPr>
    </w:pPr>
  </w:style>
  <w:style w:type="paragraph" w:styleId="ListParagraph">
    <w:name w:val="List Paragraph"/>
    <w:basedOn w:val="Normal"/>
    <w:uiPriority w:val="34"/>
    <w:unhideWhenUsed/>
    <w:qFormat/>
    <w:rsid w:val="000574B8"/>
    <w:pPr>
      <w:ind w:left="720"/>
      <w:contextualSpacing/>
    </w:pPr>
  </w:style>
  <w:style w:type="paragraph" w:styleId="NormalWeb">
    <w:name w:val="Normal (Web)"/>
    <w:basedOn w:val="Normal"/>
    <w:uiPriority w:val="99"/>
    <w:unhideWhenUsed/>
    <w:rsid w:val="002A3EFF"/>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6C79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11"/>
    <w:rPr>
      <w:rFonts w:ascii="Segoe UI" w:hAnsi="Segoe UI" w:cs="Segoe UI"/>
      <w:sz w:val="18"/>
      <w:szCs w:val="18"/>
    </w:rPr>
  </w:style>
  <w:style w:type="character" w:styleId="CommentReference">
    <w:name w:val="annotation reference"/>
    <w:basedOn w:val="DefaultParagraphFont"/>
    <w:uiPriority w:val="99"/>
    <w:semiHidden/>
    <w:unhideWhenUsed/>
    <w:rsid w:val="0046060B"/>
    <w:rPr>
      <w:sz w:val="16"/>
      <w:szCs w:val="16"/>
    </w:rPr>
  </w:style>
  <w:style w:type="paragraph" w:styleId="CommentText">
    <w:name w:val="annotation text"/>
    <w:basedOn w:val="Normal"/>
    <w:link w:val="CommentTextChar"/>
    <w:uiPriority w:val="99"/>
    <w:semiHidden/>
    <w:unhideWhenUsed/>
    <w:rsid w:val="0046060B"/>
    <w:pPr>
      <w:spacing w:line="240" w:lineRule="auto"/>
    </w:pPr>
  </w:style>
  <w:style w:type="character" w:customStyle="1" w:styleId="CommentTextChar">
    <w:name w:val="Comment Text Char"/>
    <w:basedOn w:val="DefaultParagraphFont"/>
    <w:link w:val="CommentText"/>
    <w:uiPriority w:val="99"/>
    <w:semiHidden/>
    <w:rsid w:val="0046060B"/>
  </w:style>
  <w:style w:type="paragraph" w:styleId="CommentSubject">
    <w:name w:val="annotation subject"/>
    <w:basedOn w:val="CommentText"/>
    <w:next w:val="CommentText"/>
    <w:link w:val="CommentSubjectChar"/>
    <w:uiPriority w:val="99"/>
    <w:semiHidden/>
    <w:unhideWhenUsed/>
    <w:rsid w:val="0046060B"/>
    <w:rPr>
      <w:b/>
      <w:bCs/>
    </w:rPr>
  </w:style>
  <w:style w:type="character" w:customStyle="1" w:styleId="CommentSubjectChar">
    <w:name w:val="Comment Subject Char"/>
    <w:basedOn w:val="CommentTextChar"/>
    <w:link w:val="CommentSubject"/>
    <w:uiPriority w:val="99"/>
    <w:semiHidden/>
    <w:rsid w:val="0046060B"/>
    <w:rPr>
      <w:b/>
      <w:bCs/>
    </w:rPr>
  </w:style>
  <w:style w:type="paragraph" w:styleId="Quote">
    <w:name w:val="Quote"/>
    <w:basedOn w:val="Normal"/>
    <w:next w:val="Normal"/>
    <w:link w:val="QuoteChar"/>
    <w:uiPriority w:val="34"/>
    <w:qFormat/>
    <w:rsid w:val="00DC6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4"/>
    <w:rsid w:val="00DC6936"/>
    <w:rPr>
      <w:i/>
      <w:iCs/>
      <w:color w:val="404040" w:themeColor="text1" w:themeTint="BF"/>
    </w:rPr>
  </w:style>
  <w:style w:type="character" w:styleId="UnresolvedMention">
    <w:name w:val="Unresolved Mention"/>
    <w:basedOn w:val="DefaultParagraphFont"/>
    <w:uiPriority w:val="99"/>
    <w:semiHidden/>
    <w:unhideWhenUsed/>
    <w:rsid w:val="00FF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1724">
      <w:bodyDiv w:val="1"/>
      <w:marLeft w:val="0"/>
      <w:marRight w:val="0"/>
      <w:marTop w:val="0"/>
      <w:marBottom w:val="0"/>
      <w:divBdr>
        <w:top w:val="none" w:sz="0" w:space="0" w:color="auto"/>
        <w:left w:val="none" w:sz="0" w:space="0" w:color="auto"/>
        <w:bottom w:val="none" w:sz="0" w:space="0" w:color="auto"/>
        <w:right w:val="none" w:sz="0" w:space="0" w:color="auto"/>
      </w:divBdr>
    </w:div>
    <w:div w:id="1151677959">
      <w:bodyDiv w:val="1"/>
      <w:marLeft w:val="0"/>
      <w:marRight w:val="0"/>
      <w:marTop w:val="0"/>
      <w:marBottom w:val="0"/>
      <w:divBdr>
        <w:top w:val="none" w:sz="0" w:space="0" w:color="auto"/>
        <w:left w:val="none" w:sz="0" w:space="0" w:color="auto"/>
        <w:bottom w:val="none" w:sz="0" w:space="0" w:color="auto"/>
        <w:right w:val="none" w:sz="0" w:space="0" w:color="auto"/>
      </w:divBdr>
      <w:divsChild>
        <w:div w:id="2068142355">
          <w:marLeft w:val="0"/>
          <w:marRight w:val="0"/>
          <w:marTop w:val="0"/>
          <w:marBottom w:val="0"/>
          <w:divBdr>
            <w:top w:val="none" w:sz="0" w:space="0" w:color="auto"/>
            <w:left w:val="none" w:sz="0" w:space="0" w:color="auto"/>
            <w:bottom w:val="none" w:sz="0" w:space="0" w:color="auto"/>
            <w:right w:val="none" w:sz="0" w:space="0" w:color="auto"/>
          </w:divBdr>
          <w:divsChild>
            <w:div w:id="1511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469">
      <w:bodyDiv w:val="1"/>
      <w:marLeft w:val="0"/>
      <w:marRight w:val="0"/>
      <w:marTop w:val="0"/>
      <w:marBottom w:val="0"/>
      <w:divBdr>
        <w:top w:val="none" w:sz="0" w:space="0" w:color="auto"/>
        <w:left w:val="none" w:sz="0" w:space="0" w:color="auto"/>
        <w:bottom w:val="none" w:sz="0" w:space="0" w:color="auto"/>
        <w:right w:val="none" w:sz="0" w:space="0" w:color="auto"/>
      </w:divBdr>
    </w:div>
    <w:div w:id="1669869456">
      <w:bodyDiv w:val="1"/>
      <w:marLeft w:val="0"/>
      <w:marRight w:val="0"/>
      <w:marTop w:val="0"/>
      <w:marBottom w:val="0"/>
      <w:divBdr>
        <w:top w:val="none" w:sz="0" w:space="0" w:color="auto"/>
        <w:left w:val="none" w:sz="0" w:space="0" w:color="auto"/>
        <w:bottom w:val="none" w:sz="0" w:space="0" w:color="auto"/>
        <w:right w:val="none" w:sz="0" w:space="0" w:color="auto"/>
      </w:divBdr>
      <w:divsChild>
        <w:div w:id="1061965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act.gov.au/cityrenewal/places/dickson" TargetMode="External"/><Relationship Id="rId26" Type="http://schemas.openxmlformats.org/officeDocument/2006/relationships/hyperlink" Target="http://www.arts.act.gov.a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ctgovt.smartygrants.com.a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ct.gov.au/__data/assets/pdf_file/0008/1280159/sustainability-strategy.pdf" TargetMode="External"/><Relationship Id="rId25" Type="http://schemas.openxmlformats.org/officeDocument/2006/relationships/hyperlink" Target="http://www.actsmart.act.gov.au"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t.gov.au/__data/assets/pdf_file/0010/1284589/2025-Strategic-Plan.pdf" TargetMode="External"/><Relationship Id="rId20" Type="http://schemas.openxmlformats.org/officeDocument/2006/relationships/hyperlink" Target="https://www.actsmart.act.gov.au/" TargetMode="External"/><Relationship Id="rId29" Type="http://schemas.openxmlformats.org/officeDocument/2006/relationships/hyperlink" Target="http://www.pp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tmapi.act.gov.au"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accesscanberra.act.gov.au" TargetMode="External"/><Relationship Id="rId28" Type="http://schemas.openxmlformats.org/officeDocument/2006/relationships/hyperlink" Target="http://www.events.act.gov.au" TargetMode="Externa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act.gov.au/cityrenewal/documents" TargetMode="External"/><Relationship Id="rId31" Type="http://schemas.openxmlformats.org/officeDocument/2006/relationships/hyperlink" Target="http://www.visitcanberr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t.gov.au/cityrenewal" TargetMode="External"/><Relationship Id="rId22" Type="http://schemas.openxmlformats.org/officeDocument/2006/relationships/hyperlink" Target="mailto:eventapprovals@act.gov.au" TargetMode="External"/><Relationship Id="rId27" Type="http://schemas.openxmlformats.org/officeDocument/2006/relationships/hyperlink" Target="http://www.environment.act.gov.au" TargetMode="External"/><Relationship Id="rId30" Type="http://schemas.openxmlformats.org/officeDocument/2006/relationships/hyperlink" Target="http://www.tccs.act.gov.au"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ACT Gov CRA">
      <a:dk1>
        <a:sysClr val="windowText" lastClr="000000"/>
      </a:dk1>
      <a:lt1>
        <a:sysClr val="window" lastClr="FFFFFF"/>
      </a:lt1>
      <a:dk2>
        <a:srgbClr val="000000"/>
      </a:dk2>
      <a:lt2>
        <a:srgbClr val="E8E8E8"/>
      </a:lt2>
      <a:accent1>
        <a:srgbClr val="DC7323"/>
      </a:accent1>
      <a:accent2>
        <a:srgbClr val="A6A6A6"/>
      </a:accent2>
      <a:accent3>
        <a:srgbClr val="9BBB59"/>
      </a:accent3>
      <a:accent4>
        <a:srgbClr val="8064A2"/>
      </a:accent4>
      <a:accent5>
        <a:srgbClr val="4BACC6"/>
      </a:accent5>
      <a:accent6>
        <a:srgbClr val="012F6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DF1500628634E810409E9828831CC" ma:contentTypeVersion="0" ma:contentTypeDescription="Create a new document." ma:contentTypeScope="" ma:versionID="0e44cdfe005a9c9c108d0ce73cf27c21">
  <xsd:schema xmlns:xsd="http://www.w3.org/2001/XMLSchema" xmlns:xs="http://www.w3.org/2001/XMLSchema" xmlns:p="http://schemas.microsoft.com/office/2006/metadata/properties" xmlns:ns2="cfcd57f1-38a0-47f8-ab1f-a183ce344071" xmlns:ns3="D4796967-61F7-4E83-BACD-8A424518CFEB" targetNamespace="http://schemas.microsoft.com/office/2006/metadata/properties" ma:root="true" ma:fieldsID="d4c9556dc48b4a1849be9dc163f6ab63" ns2:_="" ns3:_="">
    <xsd:import namespace="cfcd57f1-38a0-47f8-ab1f-a183ce344071"/>
    <xsd:import namespace="D4796967-61F7-4E83-BACD-8A424518CF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d57f1-38a0-47f8-ab1f-a183ce3440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796967-61F7-4E83-BACD-8A424518CF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cd57f1-38a0-47f8-ab1f-a183ce344071">2SYVAY5XEXS4-1417484950-43</_dlc_DocId>
    <_dlc_DocIdUrl xmlns="cfcd57f1-38a0-47f8-ab1f-a183ce344071">
      <Url>https://ontoitau.sharepoint.com/prj/10650/_layouts/15/DocIdRedir.aspx?ID=2SYVAY5XEXS4-1417484950-43</Url>
      <Description>2SYVAY5XEXS4-1417484950-43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8094-6466-48CE-81CD-AFDDB8A4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d57f1-38a0-47f8-ab1f-a183ce344071"/>
    <ds:schemaRef ds:uri="D4796967-61F7-4E83-BACD-8A424518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4CE27-BAE2-4D19-9884-0E09CEB556C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cd57f1-38a0-47f8-ab1f-a183ce344071"/>
    <ds:schemaRef ds:uri="http://purl.org/dc/terms/"/>
    <ds:schemaRef ds:uri="http://schemas.openxmlformats.org/package/2006/metadata/core-properties"/>
    <ds:schemaRef ds:uri="D4796967-61F7-4E83-BACD-8A424518CFEB"/>
    <ds:schemaRef ds:uri="http://www.w3.org/XML/1998/namespace"/>
  </ds:schemaRefs>
</ds:datastoreItem>
</file>

<file path=customXml/itemProps3.xml><?xml version="1.0" encoding="utf-8"?>
<ds:datastoreItem xmlns:ds="http://schemas.openxmlformats.org/officeDocument/2006/customXml" ds:itemID="{5E011DFB-701A-47B9-A3D9-1DF0E5EAB266}">
  <ds:schemaRefs>
    <ds:schemaRef ds:uri="http://schemas.microsoft.com/sharepoint/v3/contenttype/forms"/>
  </ds:schemaRefs>
</ds:datastoreItem>
</file>

<file path=customXml/itemProps4.xml><?xml version="1.0" encoding="utf-8"?>
<ds:datastoreItem xmlns:ds="http://schemas.openxmlformats.org/officeDocument/2006/customXml" ds:itemID="{B25AE3BE-FB93-4C08-A754-ADBECB21805F}">
  <ds:schemaRefs>
    <ds:schemaRef ds:uri="http://schemas.microsoft.com/sharepoint/events"/>
  </ds:schemaRefs>
</ds:datastoreItem>
</file>

<file path=customXml/itemProps5.xml><?xml version="1.0" encoding="utf-8"?>
<ds:datastoreItem xmlns:ds="http://schemas.openxmlformats.org/officeDocument/2006/customXml" ds:itemID="{DCDC7BCF-9085-4997-9449-819EE849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4</Pages>
  <Words>3687</Words>
  <Characters>21021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24659</CharactersWithSpaces>
  <SharedDoc>false</SharedDoc>
  <HLinks>
    <vt:vector size="174" baseType="variant">
      <vt:variant>
        <vt:i4>655440</vt:i4>
      </vt:variant>
      <vt:variant>
        <vt:i4>132</vt:i4>
      </vt:variant>
      <vt:variant>
        <vt:i4>0</vt:i4>
      </vt:variant>
      <vt:variant>
        <vt:i4>5</vt:i4>
      </vt:variant>
      <vt:variant>
        <vt:lpwstr>http://www.visitcanberra.com.au/</vt:lpwstr>
      </vt:variant>
      <vt:variant>
        <vt:lpwstr/>
      </vt:variant>
      <vt:variant>
        <vt:i4>7012389</vt:i4>
      </vt:variant>
      <vt:variant>
        <vt:i4>129</vt:i4>
      </vt:variant>
      <vt:variant>
        <vt:i4>0</vt:i4>
      </vt:variant>
      <vt:variant>
        <vt:i4>5</vt:i4>
      </vt:variant>
      <vt:variant>
        <vt:lpwstr>http://www.tccs.act.gov.au/</vt:lpwstr>
      </vt:variant>
      <vt:variant>
        <vt:lpwstr/>
      </vt:variant>
      <vt:variant>
        <vt:i4>2097276</vt:i4>
      </vt:variant>
      <vt:variant>
        <vt:i4>126</vt:i4>
      </vt:variant>
      <vt:variant>
        <vt:i4>0</vt:i4>
      </vt:variant>
      <vt:variant>
        <vt:i4>5</vt:i4>
      </vt:variant>
      <vt:variant>
        <vt:lpwstr>http://www.pps.org/</vt:lpwstr>
      </vt:variant>
      <vt:variant>
        <vt:lpwstr/>
      </vt:variant>
      <vt:variant>
        <vt:i4>524382</vt:i4>
      </vt:variant>
      <vt:variant>
        <vt:i4>123</vt:i4>
      </vt:variant>
      <vt:variant>
        <vt:i4>0</vt:i4>
      </vt:variant>
      <vt:variant>
        <vt:i4>5</vt:i4>
      </vt:variant>
      <vt:variant>
        <vt:lpwstr>http://www.events.act.gov.au/</vt:lpwstr>
      </vt:variant>
      <vt:variant>
        <vt:lpwstr/>
      </vt:variant>
      <vt:variant>
        <vt:i4>8323180</vt:i4>
      </vt:variant>
      <vt:variant>
        <vt:i4>120</vt:i4>
      </vt:variant>
      <vt:variant>
        <vt:i4>0</vt:i4>
      </vt:variant>
      <vt:variant>
        <vt:i4>5</vt:i4>
      </vt:variant>
      <vt:variant>
        <vt:lpwstr>http://www.environment.act.gov.au/</vt:lpwstr>
      </vt:variant>
      <vt:variant>
        <vt:lpwstr/>
      </vt:variant>
      <vt:variant>
        <vt:i4>6881332</vt:i4>
      </vt:variant>
      <vt:variant>
        <vt:i4>117</vt:i4>
      </vt:variant>
      <vt:variant>
        <vt:i4>0</vt:i4>
      </vt:variant>
      <vt:variant>
        <vt:i4>5</vt:i4>
      </vt:variant>
      <vt:variant>
        <vt:lpwstr>http://www.arts.act.gov.au/</vt:lpwstr>
      </vt:variant>
      <vt:variant>
        <vt:lpwstr/>
      </vt:variant>
      <vt:variant>
        <vt:i4>7733296</vt:i4>
      </vt:variant>
      <vt:variant>
        <vt:i4>114</vt:i4>
      </vt:variant>
      <vt:variant>
        <vt:i4>0</vt:i4>
      </vt:variant>
      <vt:variant>
        <vt:i4>5</vt:i4>
      </vt:variant>
      <vt:variant>
        <vt:lpwstr>http://www.actsmart.act.gov.au/</vt:lpwstr>
      </vt:variant>
      <vt:variant>
        <vt:lpwstr/>
      </vt:variant>
      <vt:variant>
        <vt:i4>8126585</vt:i4>
      </vt:variant>
      <vt:variant>
        <vt:i4>111</vt:i4>
      </vt:variant>
      <vt:variant>
        <vt:i4>0</vt:i4>
      </vt:variant>
      <vt:variant>
        <vt:i4>5</vt:i4>
      </vt:variant>
      <vt:variant>
        <vt:lpwstr>http://www.actmapi.act.gov.au/</vt:lpwstr>
      </vt:variant>
      <vt:variant>
        <vt:lpwstr/>
      </vt:variant>
      <vt:variant>
        <vt:i4>1507408</vt:i4>
      </vt:variant>
      <vt:variant>
        <vt:i4>108</vt:i4>
      </vt:variant>
      <vt:variant>
        <vt:i4>0</vt:i4>
      </vt:variant>
      <vt:variant>
        <vt:i4>5</vt:i4>
      </vt:variant>
      <vt:variant>
        <vt:lpwstr>http://www.accesscanberra.act.gov.au/</vt:lpwstr>
      </vt:variant>
      <vt:variant>
        <vt:lpwstr/>
      </vt:variant>
      <vt:variant>
        <vt:i4>3604571</vt:i4>
      </vt:variant>
      <vt:variant>
        <vt:i4>105</vt:i4>
      </vt:variant>
      <vt:variant>
        <vt:i4>0</vt:i4>
      </vt:variant>
      <vt:variant>
        <vt:i4>5</vt:i4>
      </vt:variant>
      <vt:variant>
        <vt:lpwstr>mailto:eventapprovals@act.gov.au</vt:lpwstr>
      </vt:variant>
      <vt:variant>
        <vt:lpwstr/>
      </vt:variant>
      <vt:variant>
        <vt:i4>262208</vt:i4>
      </vt:variant>
      <vt:variant>
        <vt:i4>102</vt:i4>
      </vt:variant>
      <vt:variant>
        <vt:i4>0</vt:i4>
      </vt:variant>
      <vt:variant>
        <vt:i4>5</vt:i4>
      </vt:variant>
      <vt:variant>
        <vt:lpwstr>https://actgovt.smartygrants.com.au/</vt:lpwstr>
      </vt:variant>
      <vt:variant>
        <vt:lpwstr/>
      </vt:variant>
      <vt:variant>
        <vt:i4>458781</vt:i4>
      </vt:variant>
      <vt:variant>
        <vt:i4>99</vt:i4>
      </vt:variant>
      <vt:variant>
        <vt:i4>0</vt:i4>
      </vt:variant>
      <vt:variant>
        <vt:i4>5</vt:i4>
      </vt:variant>
      <vt:variant>
        <vt:lpwstr>https://www.actsmart.act.gov.au/</vt:lpwstr>
      </vt:variant>
      <vt:variant>
        <vt:lpwstr/>
      </vt:variant>
      <vt:variant>
        <vt:i4>5636191</vt:i4>
      </vt:variant>
      <vt:variant>
        <vt:i4>96</vt:i4>
      </vt:variant>
      <vt:variant>
        <vt:i4>0</vt:i4>
      </vt:variant>
      <vt:variant>
        <vt:i4>5</vt:i4>
      </vt:variant>
      <vt:variant>
        <vt:lpwstr>https://www.act.gov.au/cityrenewal/documents</vt:lpwstr>
      </vt:variant>
      <vt:variant>
        <vt:lpwstr/>
      </vt:variant>
      <vt:variant>
        <vt:i4>4784180</vt:i4>
      </vt:variant>
      <vt:variant>
        <vt:i4>93</vt:i4>
      </vt:variant>
      <vt:variant>
        <vt:i4>0</vt:i4>
      </vt:variant>
      <vt:variant>
        <vt:i4>5</vt:i4>
      </vt:variant>
      <vt:variant>
        <vt:lpwstr>https://www.act.gov.au/__data/assets/pdf_file/0008/1280159/sustainability-strategy.pdf</vt:lpwstr>
      </vt:variant>
      <vt:variant>
        <vt:lpwstr/>
      </vt:variant>
      <vt:variant>
        <vt:i4>983099</vt:i4>
      </vt:variant>
      <vt:variant>
        <vt:i4>90</vt:i4>
      </vt:variant>
      <vt:variant>
        <vt:i4>0</vt:i4>
      </vt:variant>
      <vt:variant>
        <vt:i4>5</vt:i4>
      </vt:variant>
      <vt:variant>
        <vt:lpwstr>https://www.act.gov.au/__data/assets/pdf_file/0010/1284589/2025-Strategic-Plan.pdf</vt:lpwstr>
      </vt:variant>
      <vt:variant>
        <vt:lpwstr/>
      </vt:variant>
      <vt:variant>
        <vt:i4>2818059</vt:i4>
      </vt:variant>
      <vt:variant>
        <vt:i4>83</vt:i4>
      </vt:variant>
      <vt:variant>
        <vt:i4>0</vt:i4>
      </vt:variant>
      <vt:variant>
        <vt:i4>5</vt:i4>
      </vt:variant>
      <vt:variant>
        <vt:lpwstr/>
      </vt:variant>
      <vt:variant>
        <vt:lpwstr>_Toc6996436</vt:lpwstr>
      </vt:variant>
      <vt:variant>
        <vt:i4>2818059</vt:i4>
      </vt:variant>
      <vt:variant>
        <vt:i4>77</vt:i4>
      </vt:variant>
      <vt:variant>
        <vt:i4>0</vt:i4>
      </vt:variant>
      <vt:variant>
        <vt:i4>5</vt:i4>
      </vt:variant>
      <vt:variant>
        <vt:lpwstr/>
      </vt:variant>
      <vt:variant>
        <vt:lpwstr>_Toc6996435</vt:lpwstr>
      </vt:variant>
      <vt:variant>
        <vt:i4>2818059</vt:i4>
      </vt:variant>
      <vt:variant>
        <vt:i4>71</vt:i4>
      </vt:variant>
      <vt:variant>
        <vt:i4>0</vt:i4>
      </vt:variant>
      <vt:variant>
        <vt:i4>5</vt:i4>
      </vt:variant>
      <vt:variant>
        <vt:lpwstr/>
      </vt:variant>
      <vt:variant>
        <vt:lpwstr>_Toc6996434</vt:lpwstr>
      </vt:variant>
      <vt:variant>
        <vt:i4>2752523</vt:i4>
      </vt:variant>
      <vt:variant>
        <vt:i4>65</vt:i4>
      </vt:variant>
      <vt:variant>
        <vt:i4>0</vt:i4>
      </vt:variant>
      <vt:variant>
        <vt:i4>5</vt:i4>
      </vt:variant>
      <vt:variant>
        <vt:lpwstr/>
      </vt:variant>
      <vt:variant>
        <vt:lpwstr>_Toc6996426</vt:lpwstr>
      </vt:variant>
      <vt:variant>
        <vt:i4>2686987</vt:i4>
      </vt:variant>
      <vt:variant>
        <vt:i4>59</vt:i4>
      </vt:variant>
      <vt:variant>
        <vt:i4>0</vt:i4>
      </vt:variant>
      <vt:variant>
        <vt:i4>5</vt:i4>
      </vt:variant>
      <vt:variant>
        <vt:lpwstr/>
      </vt:variant>
      <vt:variant>
        <vt:lpwstr>_Toc6996413</vt:lpwstr>
      </vt:variant>
      <vt:variant>
        <vt:i4>2686987</vt:i4>
      </vt:variant>
      <vt:variant>
        <vt:i4>53</vt:i4>
      </vt:variant>
      <vt:variant>
        <vt:i4>0</vt:i4>
      </vt:variant>
      <vt:variant>
        <vt:i4>5</vt:i4>
      </vt:variant>
      <vt:variant>
        <vt:lpwstr/>
      </vt:variant>
      <vt:variant>
        <vt:lpwstr>_Toc6996410</vt:lpwstr>
      </vt:variant>
      <vt:variant>
        <vt:i4>2621451</vt:i4>
      </vt:variant>
      <vt:variant>
        <vt:i4>47</vt:i4>
      </vt:variant>
      <vt:variant>
        <vt:i4>0</vt:i4>
      </vt:variant>
      <vt:variant>
        <vt:i4>5</vt:i4>
      </vt:variant>
      <vt:variant>
        <vt:lpwstr/>
      </vt:variant>
      <vt:variant>
        <vt:lpwstr>_Toc6996404</vt:lpwstr>
      </vt:variant>
      <vt:variant>
        <vt:i4>2162700</vt:i4>
      </vt:variant>
      <vt:variant>
        <vt:i4>41</vt:i4>
      </vt:variant>
      <vt:variant>
        <vt:i4>0</vt:i4>
      </vt:variant>
      <vt:variant>
        <vt:i4>5</vt:i4>
      </vt:variant>
      <vt:variant>
        <vt:lpwstr/>
      </vt:variant>
      <vt:variant>
        <vt:lpwstr>_Toc6996395</vt:lpwstr>
      </vt:variant>
      <vt:variant>
        <vt:i4>2162700</vt:i4>
      </vt:variant>
      <vt:variant>
        <vt:i4>35</vt:i4>
      </vt:variant>
      <vt:variant>
        <vt:i4>0</vt:i4>
      </vt:variant>
      <vt:variant>
        <vt:i4>5</vt:i4>
      </vt:variant>
      <vt:variant>
        <vt:lpwstr/>
      </vt:variant>
      <vt:variant>
        <vt:lpwstr>_Toc6996391</vt:lpwstr>
      </vt:variant>
      <vt:variant>
        <vt:i4>2162700</vt:i4>
      </vt:variant>
      <vt:variant>
        <vt:i4>29</vt:i4>
      </vt:variant>
      <vt:variant>
        <vt:i4>0</vt:i4>
      </vt:variant>
      <vt:variant>
        <vt:i4>5</vt:i4>
      </vt:variant>
      <vt:variant>
        <vt:lpwstr/>
      </vt:variant>
      <vt:variant>
        <vt:lpwstr>_Toc6996390</vt:lpwstr>
      </vt:variant>
      <vt:variant>
        <vt:i4>2097164</vt:i4>
      </vt:variant>
      <vt:variant>
        <vt:i4>23</vt:i4>
      </vt:variant>
      <vt:variant>
        <vt:i4>0</vt:i4>
      </vt:variant>
      <vt:variant>
        <vt:i4>5</vt:i4>
      </vt:variant>
      <vt:variant>
        <vt:lpwstr/>
      </vt:variant>
      <vt:variant>
        <vt:lpwstr>_Toc6996388</vt:lpwstr>
      </vt:variant>
      <vt:variant>
        <vt:i4>2097164</vt:i4>
      </vt:variant>
      <vt:variant>
        <vt:i4>17</vt:i4>
      </vt:variant>
      <vt:variant>
        <vt:i4>0</vt:i4>
      </vt:variant>
      <vt:variant>
        <vt:i4>5</vt:i4>
      </vt:variant>
      <vt:variant>
        <vt:lpwstr/>
      </vt:variant>
      <vt:variant>
        <vt:lpwstr>_Toc6996387</vt:lpwstr>
      </vt:variant>
      <vt:variant>
        <vt:i4>2097164</vt:i4>
      </vt:variant>
      <vt:variant>
        <vt:i4>11</vt:i4>
      </vt:variant>
      <vt:variant>
        <vt:i4>0</vt:i4>
      </vt:variant>
      <vt:variant>
        <vt:i4>5</vt:i4>
      </vt:variant>
      <vt:variant>
        <vt:lpwstr/>
      </vt:variant>
      <vt:variant>
        <vt:lpwstr>_Toc6996383</vt:lpwstr>
      </vt:variant>
      <vt:variant>
        <vt:i4>2097164</vt:i4>
      </vt:variant>
      <vt:variant>
        <vt:i4>5</vt:i4>
      </vt:variant>
      <vt:variant>
        <vt:i4>0</vt:i4>
      </vt:variant>
      <vt:variant>
        <vt:i4>5</vt:i4>
      </vt:variant>
      <vt:variant>
        <vt:lpwstr/>
      </vt:variant>
      <vt:variant>
        <vt:lpwstr>_Toc6996382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Smith, Lara</cp:lastModifiedBy>
  <cp:revision>2</cp:revision>
  <cp:lastPrinted>2019-11-12T05:05:00Z</cp:lastPrinted>
  <dcterms:created xsi:type="dcterms:W3CDTF">2019-11-15T06:58:00Z</dcterms:created>
  <dcterms:modified xsi:type="dcterms:W3CDTF">2019-11-15T06:58:00Z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A20561372</vt:lpwstr>
  </property>
  <property fmtid="{D5CDD505-2E9C-101B-9397-08002B2CF9AE}" pid="4" name="Objective-Title">
    <vt:lpwstr>DICKSON Grants Program Guidelines</vt:lpwstr>
  </property>
  <property fmtid="{D5CDD505-2E9C-101B-9397-08002B2CF9AE}" pid="5" name="Objective-Comment">
    <vt:lpwstr/>
  </property>
  <property fmtid="{D5CDD505-2E9C-101B-9397-08002B2CF9AE}" pid="6" name="Objective-CreationStamp">
    <vt:filetime>2019-07-14T23:00:03Z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2019-11-14T01:04:11Z</vt:filetime>
  </property>
  <property fmtid="{D5CDD505-2E9C-101B-9397-08002B2CF9AE}" pid="10" name="Objective-ModificationStamp">
    <vt:filetime>2019-11-14T01:04:11Z</vt:filetime>
  </property>
  <property fmtid="{D5CDD505-2E9C-101B-9397-08002B2CF9AE}" pid="11" name="Objective-Owner">
    <vt:lpwstr>Mark Usherwood</vt:lpwstr>
  </property>
  <property fmtid="{D5CDD505-2E9C-101B-9397-08002B2CF9AE}" pid="12" name="Objective-Path">
    <vt:lpwstr>Whole of ACT Government:CRA - City Renewal Authority:09. Programs and/or Projects:004. Dickson projects:Dickson City Grants:</vt:lpwstr>
  </property>
  <property fmtid="{D5CDD505-2E9C-101B-9397-08002B2CF9AE}" pid="13" name="Objective-Parent">
    <vt:lpwstr>Dickson City Grants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0x010100DFBDF1500628634E810409E9828831CC</vt:lpwstr>
  </property>
  <property fmtid="{D5CDD505-2E9C-101B-9397-08002B2CF9AE}" pid="33" name="_dlc_DocIdItemGuid">
    <vt:lpwstr>77435947-e299-48b7-bb76-87d184341504</vt:lpwstr>
  </property>
</Properties>
</file>