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4" w:rsidRDefault="003123F4" w:rsidP="003123F4">
      <w:bookmarkStart w:id="0" w:name="_Toc378077649"/>
      <w:bookmarkStart w:id="1" w:name="_GoBack"/>
      <w:bookmarkEnd w:id="1"/>
    </w:p>
    <w:p w:rsidR="003123F4" w:rsidRPr="003123F4" w:rsidRDefault="003123F4" w:rsidP="003123F4">
      <w:pPr>
        <w:rPr>
          <w:rFonts w:cs="Arial"/>
          <w:b/>
          <w:bCs/>
          <w:szCs w:val="20"/>
          <w:u w:val="single"/>
        </w:rPr>
      </w:pPr>
    </w:p>
    <w:p w:rsidR="003123F4" w:rsidRPr="003123F4" w:rsidRDefault="00403FDF" w:rsidP="003123F4">
      <w:pPr>
        <w:jc w:val="center"/>
        <w:rPr>
          <w:rFonts w:cs="Arial"/>
          <w:b/>
          <w:bCs/>
          <w:szCs w:val="20"/>
          <w:u w:val="single"/>
        </w:rPr>
      </w:pPr>
      <w:r>
        <w:rPr>
          <w:rFonts w:cs="Arial"/>
          <w:b/>
          <w:bCs/>
          <w:szCs w:val="20"/>
          <w:u w:val="single"/>
        </w:rPr>
        <w:t xml:space="preserve">GC21 START UP </w:t>
      </w:r>
      <w:r w:rsidR="003123F4" w:rsidRPr="003123F4">
        <w:rPr>
          <w:rFonts w:cs="Arial"/>
          <w:b/>
          <w:bCs/>
          <w:szCs w:val="20"/>
          <w:u w:val="single"/>
        </w:rPr>
        <w:t>WORKSHOP AGENDA</w:t>
      </w:r>
      <w:r>
        <w:rPr>
          <w:rFonts w:cs="Arial"/>
          <w:b/>
          <w:bCs/>
          <w:szCs w:val="20"/>
          <w:u w:val="single"/>
        </w:rPr>
        <w:t xml:space="preserve"> – TEMPLATE</w:t>
      </w:r>
    </w:p>
    <w:p w:rsidR="003123F4" w:rsidRPr="003123F4" w:rsidRDefault="003123F4" w:rsidP="003123F4">
      <w:pPr>
        <w:jc w:val="center"/>
        <w:rPr>
          <w:rFonts w:cs="Cambria"/>
          <w:szCs w:val="20"/>
          <w:u w:val="single"/>
        </w:rPr>
      </w:pPr>
      <w:r w:rsidRPr="003123F4">
        <w:rPr>
          <w:rFonts w:cs="Cambria"/>
          <w:szCs w:val="20"/>
          <w:u w:val="single"/>
        </w:rPr>
        <w:t>Workshop Purpose</w:t>
      </w:r>
    </w:p>
    <w:p w:rsidR="003123F4" w:rsidRPr="003123F4" w:rsidRDefault="003123F4" w:rsidP="003123F4">
      <w:pPr>
        <w:jc w:val="center"/>
        <w:rPr>
          <w:rFonts w:cs="Cambria"/>
          <w:i/>
          <w:szCs w:val="20"/>
        </w:rPr>
      </w:pPr>
      <w:r w:rsidRPr="003123F4">
        <w:rPr>
          <w:rFonts w:cs="Cambria"/>
          <w:i/>
          <w:szCs w:val="20"/>
        </w:rPr>
        <w:t>The purpose of this workshop is to start off the project by build shared knowledge and understanding of project drivers, issues and challenges and to encourage the parties and other project stakeholders to work co-operatively to achieve a successful project.</w:t>
      </w:r>
    </w:p>
    <w:tbl>
      <w:tblPr>
        <w:tblW w:w="9242"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101"/>
        <w:gridCol w:w="6378"/>
        <w:gridCol w:w="1763"/>
      </w:tblGrid>
      <w:tr w:rsidR="003123F4" w:rsidRPr="008D08A5" w:rsidTr="003123F4">
        <w:tc>
          <w:tcPr>
            <w:tcW w:w="1101" w:type="dxa"/>
            <w:shd w:val="clear" w:color="auto" w:fill="F79646"/>
          </w:tcPr>
          <w:p w:rsidR="003123F4" w:rsidRPr="008D08A5" w:rsidRDefault="003123F4" w:rsidP="003123F4">
            <w:pPr>
              <w:spacing w:after="0" w:line="240" w:lineRule="auto"/>
              <w:rPr>
                <w:rFonts w:cs="Cambria"/>
                <w:sz w:val="28"/>
                <w:szCs w:val="22"/>
              </w:rPr>
            </w:pPr>
          </w:p>
        </w:tc>
        <w:tc>
          <w:tcPr>
            <w:tcW w:w="6378" w:type="dxa"/>
            <w:shd w:val="clear" w:color="auto" w:fill="F79646"/>
          </w:tcPr>
          <w:p w:rsidR="003123F4" w:rsidRPr="008D08A5" w:rsidRDefault="003123F4" w:rsidP="003123F4">
            <w:pPr>
              <w:spacing w:after="0" w:line="240" w:lineRule="auto"/>
              <w:jc w:val="center"/>
              <w:rPr>
                <w:rFonts w:cs="Cambria"/>
                <w:b/>
                <w:sz w:val="28"/>
                <w:szCs w:val="22"/>
              </w:rPr>
            </w:pPr>
            <w:r w:rsidRPr="008D08A5">
              <w:rPr>
                <w:rFonts w:cs="Cambria"/>
                <w:b/>
                <w:bCs/>
                <w:sz w:val="28"/>
                <w:szCs w:val="22"/>
              </w:rPr>
              <w:t>Workshop Agenda</w:t>
            </w:r>
          </w:p>
        </w:tc>
        <w:tc>
          <w:tcPr>
            <w:tcW w:w="1763" w:type="dxa"/>
            <w:shd w:val="clear" w:color="auto" w:fill="F79646"/>
          </w:tcPr>
          <w:p w:rsidR="003123F4" w:rsidRPr="008D08A5" w:rsidRDefault="003123F4" w:rsidP="003123F4">
            <w:pPr>
              <w:spacing w:after="0" w:line="240" w:lineRule="auto"/>
              <w:rPr>
                <w:rFonts w:cs="Cambria"/>
                <w:sz w:val="28"/>
                <w:szCs w:val="22"/>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4C4150" w:rsidRDefault="003123F4" w:rsidP="00B53BDF">
            <w:pPr>
              <w:spacing w:after="0" w:line="240" w:lineRule="auto"/>
              <w:rPr>
                <w:rFonts w:cs="Cambria"/>
                <w:b/>
                <w:bCs/>
                <w:szCs w:val="20"/>
              </w:rPr>
            </w:pPr>
            <w:r w:rsidRPr="004C4150">
              <w:rPr>
                <w:rFonts w:cs="Cambria"/>
                <w:b/>
                <w:bCs/>
                <w:szCs w:val="20"/>
              </w:rPr>
              <w:t xml:space="preserve">Arrival </w:t>
            </w:r>
          </w:p>
        </w:tc>
        <w:tc>
          <w:tcPr>
            <w:tcW w:w="1763" w:type="dxa"/>
            <w:shd w:val="clear" w:color="auto" w:fill="auto"/>
          </w:tcPr>
          <w:p w:rsidR="003123F4" w:rsidRPr="008D08A5" w:rsidRDefault="003123F4" w:rsidP="003123F4">
            <w:pPr>
              <w:spacing w:after="0" w:line="240" w:lineRule="auto"/>
              <w:rPr>
                <w:rFonts w:cs="Cambria"/>
                <w:sz w:val="28"/>
                <w:szCs w:val="22"/>
              </w:rPr>
            </w:pPr>
          </w:p>
        </w:tc>
      </w:tr>
      <w:tr w:rsidR="003123F4" w:rsidRPr="008D08A5" w:rsidTr="003123F4">
        <w:tc>
          <w:tcPr>
            <w:tcW w:w="1101" w:type="dxa"/>
            <w:shd w:val="clear" w:color="auto" w:fill="auto"/>
          </w:tcPr>
          <w:p w:rsidR="003123F4" w:rsidRPr="004C4150" w:rsidRDefault="003123F4" w:rsidP="003123F4">
            <w:pPr>
              <w:spacing w:after="0" w:line="240" w:lineRule="auto"/>
              <w:rPr>
                <w:rFonts w:cs="Cambria"/>
                <w:b/>
                <w:bCs/>
                <w:szCs w:val="20"/>
              </w:rPr>
            </w:pPr>
          </w:p>
        </w:tc>
        <w:tc>
          <w:tcPr>
            <w:tcW w:w="6378" w:type="dxa"/>
            <w:shd w:val="clear" w:color="auto" w:fill="auto"/>
          </w:tcPr>
          <w:p w:rsidR="003123F4" w:rsidRPr="004C4150" w:rsidRDefault="003123F4" w:rsidP="003123F4">
            <w:pPr>
              <w:spacing w:after="0" w:line="240" w:lineRule="auto"/>
              <w:rPr>
                <w:rFonts w:cs="Cambria"/>
                <w:b/>
                <w:bCs/>
                <w:szCs w:val="20"/>
              </w:rPr>
            </w:pPr>
            <w:r w:rsidRPr="004C4150">
              <w:rPr>
                <w:rFonts w:cs="Cambria"/>
                <w:b/>
                <w:bCs/>
                <w:szCs w:val="20"/>
              </w:rPr>
              <w:t>Welcome and workshop preliminaries (including the workshop’s purpose, agenda and guidelines).</w:t>
            </w:r>
          </w:p>
        </w:tc>
        <w:tc>
          <w:tcPr>
            <w:tcW w:w="1763" w:type="dxa"/>
            <w:shd w:val="clear" w:color="auto" w:fill="auto"/>
          </w:tcPr>
          <w:p w:rsidR="003123F4" w:rsidRPr="004C4150" w:rsidRDefault="003123F4" w:rsidP="003123F4">
            <w:pPr>
              <w:spacing w:after="0" w:line="240" w:lineRule="auto"/>
              <w:rPr>
                <w:rFonts w:cs="Cambria"/>
                <w:szCs w:val="20"/>
              </w:rPr>
            </w:pPr>
            <w:r w:rsidRPr="004C4150">
              <w:rPr>
                <w:rFonts w:cs="Cambria"/>
                <w:szCs w:val="20"/>
              </w:rPr>
              <w:t xml:space="preserve">Facilitator </w:t>
            </w:r>
          </w:p>
        </w:tc>
      </w:tr>
      <w:tr w:rsidR="003123F4" w:rsidRPr="008D08A5" w:rsidTr="00B53BDF">
        <w:trPr>
          <w:trHeight w:val="573"/>
        </w:trPr>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3123F4" w:rsidP="003123F4">
            <w:pPr>
              <w:spacing w:after="0" w:line="240" w:lineRule="auto"/>
              <w:rPr>
                <w:rFonts w:cs="Cambria"/>
                <w:bCs/>
                <w:szCs w:val="20"/>
              </w:rPr>
            </w:pPr>
            <w:r w:rsidRPr="008D08A5">
              <w:rPr>
                <w:rFonts w:cs="Cambria"/>
                <w:bCs/>
                <w:szCs w:val="20"/>
              </w:rPr>
              <w:t>Personal introductions</w:t>
            </w:r>
          </w:p>
          <w:p w:rsidR="008B5EA4" w:rsidRPr="008D08A5" w:rsidRDefault="008B5EA4" w:rsidP="003123F4">
            <w:pPr>
              <w:spacing w:after="0" w:line="240" w:lineRule="auto"/>
              <w:rPr>
                <w:rFonts w:cs="Cambria"/>
                <w:bCs/>
                <w:szCs w:val="20"/>
              </w:rPr>
            </w:pPr>
            <w:r w:rsidRPr="008D08A5">
              <w:rPr>
                <w:rFonts w:cs="Cambria"/>
                <w:bCs/>
                <w:szCs w:val="20"/>
              </w:rPr>
              <w:t xml:space="preserve">Introduce the PAP, </w:t>
            </w:r>
            <w:r w:rsidR="00B53BDF" w:rsidRPr="008D08A5">
              <w:rPr>
                <w:rFonts w:cs="Cambria"/>
                <w:bCs/>
                <w:szCs w:val="20"/>
              </w:rPr>
              <w:t>CAP</w:t>
            </w:r>
            <w:r w:rsidRPr="008D08A5">
              <w:rPr>
                <w:rFonts w:cs="Cambria"/>
                <w:bCs/>
                <w:szCs w:val="20"/>
              </w:rPr>
              <w:t>, PSE and CSE</w:t>
            </w:r>
          </w:p>
        </w:tc>
        <w:tc>
          <w:tcPr>
            <w:tcW w:w="1763" w:type="dxa"/>
            <w:shd w:val="clear" w:color="auto" w:fill="auto"/>
          </w:tcPr>
          <w:p w:rsidR="003123F4" w:rsidRPr="004C4150" w:rsidRDefault="003123F4" w:rsidP="003123F4">
            <w:pPr>
              <w:spacing w:after="0" w:line="240" w:lineRule="auto"/>
              <w:rPr>
                <w:rFonts w:cs="Cambria"/>
                <w:szCs w:val="20"/>
              </w:rPr>
            </w:pPr>
            <w:r w:rsidRPr="004C4150">
              <w:rPr>
                <w:rFonts w:cs="Cambria"/>
                <w:szCs w:val="20"/>
              </w:rPr>
              <w:t>Everyone</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bCs/>
                <w:szCs w:val="20"/>
              </w:rPr>
            </w:pPr>
          </w:p>
        </w:tc>
        <w:tc>
          <w:tcPr>
            <w:tcW w:w="6378" w:type="dxa"/>
            <w:shd w:val="clear" w:color="auto" w:fill="auto"/>
          </w:tcPr>
          <w:p w:rsidR="003123F4" w:rsidRPr="008D08A5" w:rsidRDefault="003123F4" w:rsidP="00B53BDF">
            <w:pPr>
              <w:spacing w:after="0" w:line="240" w:lineRule="auto"/>
              <w:rPr>
                <w:rFonts w:cs="Cambria"/>
                <w:bCs/>
                <w:szCs w:val="20"/>
              </w:rPr>
            </w:pPr>
            <w:r w:rsidRPr="008D08A5">
              <w:rPr>
                <w:rFonts w:cs="Cambria"/>
                <w:bCs/>
                <w:szCs w:val="20"/>
              </w:rPr>
              <w:t xml:space="preserve">Introductory comments from </w:t>
            </w:r>
            <w:r w:rsidR="00B53BDF" w:rsidRPr="008D08A5">
              <w:rPr>
                <w:rFonts w:cs="Cambria"/>
                <w:bCs/>
                <w:szCs w:val="20"/>
              </w:rPr>
              <w:t>Principal and Contractor</w:t>
            </w:r>
          </w:p>
          <w:p w:rsidR="00B53BDF" w:rsidRPr="008D08A5" w:rsidRDefault="00B53BDF" w:rsidP="00B53BDF">
            <w:pPr>
              <w:spacing w:after="0" w:line="240" w:lineRule="auto"/>
              <w:rPr>
                <w:rFonts w:cs="Cambria"/>
                <w:bCs/>
                <w:szCs w:val="20"/>
              </w:rPr>
            </w:pPr>
          </w:p>
        </w:tc>
        <w:tc>
          <w:tcPr>
            <w:tcW w:w="1763" w:type="dxa"/>
            <w:shd w:val="clear" w:color="auto" w:fill="auto"/>
          </w:tcPr>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4C4150" w:rsidRDefault="003123F4" w:rsidP="003123F4">
            <w:pPr>
              <w:spacing w:after="0" w:line="240" w:lineRule="auto"/>
              <w:rPr>
                <w:rFonts w:cs="Cambria"/>
                <w:b/>
                <w:bCs/>
                <w:szCs w:val="20"/>
              </w:rPr>
            </w:pPr>
            <w:r w:rsidRPr="004C4150">
              <w:rPr>
                <w:rFonts w:cs="Cambria"/>
                <w:b/>
                <w:bCs/>
                <w:szCs w:val="20"/>
              </w:rPr>
              <w:t>Description of “co-operative contracting”</w:t>
            </w:r>
          </w:p>
        </w:tc>
        <w:tc>
          <w:tcPr>
            <w:tcW w:w="1763" w:type="dxa"/>
            <w:shd w:val="clear" w:color="auto" w:fill="auto"/>
          </w:tcPr>
          <w:p w:rsidR="003123F4" w:rsidRPr="004C4150" w:rsidRDefault="003123F4" w:rsidP="00B53BDF">
            <w:pPr>
              <w:spacing w:after="0" w:line="240" w:lineRule="auto"/>
              <w:rPr>
                <w:rFonts w:cs="Cambria"/>
                <w:szCs w:val="20"/>
              </w:rPr>
            </w:pPr>
            <w:r w:rsidRPr="004C4150">
              <w:rPr>
                <w:rFonts w:cs="Cambria"/>
                <w:szCs w:val="20"/>
              </w:rPr>
              <w:t xml:space="preserve">Facilitator </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3123F4" w:rsidP="003123F4">
            <w:pPr>
              <w:spacing w:after="0" w:line="240" w:lineRule="auto"/>
              <w:ind w:right="-108"/>
              <w:rPr>
                <w:rFonts w:cs="Cambria"/>
                <w:bCs/>
                <w:szCs w:val="20"/>
              </w:rPr>
            </w:pPr>
            <w:r w:rsidRPr="008D08A5">
              <w:rPr>
                <w:rFonts w:cs="Cambria"/>
                <w:bCs/>
                <w:szCs w:val="20"/>
              </w:rPr>
              <w:t>Brief statements of commitment to “co-operative contracting” from the parties to the contract</w:t>
            </w:r>
            <w:r w:rsidR="008B5EA4" w:rsidRPr="008D08A5">
              <w:rPr>
                <w:rFonts w:cs="Cambria"/>
                <w:bCs/>
                <w:szCs w:val="20"/>
              </w:rPr>
              <w:t>, to develop a culture of co-operation and teamwork for the management of the contract</w:t>
            </w:r>
          </w:p>
        </w:tc>
        <w:tc>
          <w:tcPr>
            <w:tcW w:w="1763" w:type="dxa"/>
            <w:shd w:val="clear" w:color="auto" w:fill="auto"/>
          </w:tcPr>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3123F4" w:rsidP="003123F4">
            <w:pPr>
              <w:spacing w:after="0" w:line="240" w:lineRule="auto"/>
              <w:ind w:right="-108"/>
              <w:rPr>
                <w:rFonts w:cs="Cambria"/>
                <w:bCs/>
                <w:szCs w:val="20"/>
              </w:rPr>
            </w:pPr>
          </w:p>
        </w:tc>
        <w:tc>
          <w:tcPr>
            <w:tcW w:w="1763" w:type="dxa"/>
            <w:shd w:val="clear" w:color="auto" w:fill="auto"/>
          </w:tcPr>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4C4150" w:rsidRDefault="003123F4" w:rsidP="003123F4">
            <w:pPr>
              <w:spacing w:after="0" w:line="240" w:lineRule="auto"/>
              <w:rPr>
                <w:rFonts w:cs="Cambria"/>
                <w:b/>
                <w:bCs/>
                <w:szCs w:val="20"/>
              </w:rPr>
            </w:pPr>
            <w:r w:rsidRPr="004C4150">
              <w:rPr>
                <w:rFonts w:cs="Cambria"/>
                <w:b/>
                <w:bCs/>
                <w:szCs w:val="20"/>
              </w:rPr>
              <w:t>What’s most important to the parties and stakeholders?</w:t>
            </w:r>
          </w:p>
          <w:p w:rsidR="003123F4" w:rsidRPr="008D08A5" w:rsidRDefault="003123F4" w:rsidP="003123F4">
            <w:pPr>
              <w:spacing w:after="0" w:line="240" w:lineRule="auto"/>
              <w:rPr>
                <w:rFonts w:cs="Cambria"/>
                <w:bCs/>
                <w:szCs w:val="20"/>
              </w:rPr>
            </w:pPr>
            <w:r w:rsidRPr="008D08A5">
              <w:rPr>
                <w:rFonts w:cs="Cambria"/>
                <w:bCs/>
                <w:szCs w:val="20"/>
              </w:rPr>
              <w:t>A workshopping activity to capture and build shared understanding of things that are most important about this project and the way we work together.</w:t>
            </w:r>
            <w:r w:rsidR="008B5EA4" w:rsidRPr="008D08A5">
              <w:rPr>
                <w:rFonts w:cs="Cambria"/>
                <w:bCs/>
                <w:szCs w:val="20"/>
              </w:rPr>
              <w:t xml:space="preserve">  Identify the KPIs that</w:t>
            </w:r>
            <w:r w:rsidR="00B53BDF" w:rsidRPr="008D08A5">
              <w:rPr>
                <w:rFonts w:cs="Cambria"/>
                <w:bCs/>
                <w:szCs w:val="20"/>
              </w:rPr>
              <w:t xml:space="preserve"> are</w:t>
            </w:r>
            <w:r w:rsidR="008B5EA4" w:rsidRPr="008D08A5">
              <w:rPr>
                <w:rFonts w:cs="Cambria"/>
                <w:bCs/>
                <w:szCs w:val="20"/>
              </w:rPr>
              <w:t xml:space="preserve"> be monitored in the monthly meetings</w:t>
            </w:r>
          </w:p>
        </w:tc>
        <w:tc>
          <w:tcPr>
            <w:tcW w:w="1763" w:type="dxa"/>
            <w:shd w:val="clear" w:color="auto" w:fill="auto"/>
          </w:tcPr>
          <w:p w:rsidR="003123F4" w:rsidRPr="004C4150" w:rsidRDefault="003123F4" w:rsidP="003123F4">
            <w:pPr>
              <w:spacing w:after="0" w:line="240" w:lineRule="auto"/>
              <w:rPr>
                <w:rFonts w:cs="Cambria"/>
                <w:szCs w:val="20"/>
              </w:rPr>
            </w:pPr>
            <w:r w:rsidRPr="004C4150">
              <w:rPr>
                <w:rFonts w:cs="Cambria"/>
                <w:szCs w:val="20"/>
              </w:rPr>
              <w:t>Focus groups then whole group</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B53BDF" w:rsidRPr="008D08A5" w:rsidRDefault="00B53BDF" w:rsidP="003123F4">
            <w:pPr>
              <w:spacing w:after="0" w:line="240" w:lineRule="auto"/>
              <w:rPr>
                <w:rFonts w:cs="Cambria"/>
                <w:szCs w:val="20"/>
              </w:rPr>
            </w:pPr>
          </w:p>
          <w:p w:rsidR="003123F4" w:rsidRPr="004C4150" w:rsidRDefault="003123F4" w:rsidP="003123F4">
            <w:pPr>
              <w:spacing w:after="0" w:line="240" w:lineRule="auto"/>
              <w:rPr>
                <w:rFonts w:cs="Cambria"/>
                <w:b/>
                <w:szCs w:val="20"/>
              </w:rPr>
            </w:pPr>
            <w:r w:rsidRPr="004C4150">
              <w:rPr>
                <w:rFonts w:cs="Cambria"/>
                <w:b/>
                <w:szCs w:val="20"/>
              </w:rPr>
              <w:t>Working together co-operatively</w:t>
            </w:r>
          </w:p>
          <w:p w:rsidR="003123F4" w:rsidRPr="008D08A5" w:rsidRDefault="00B53BDF" w:rsidP="003123F4">
            <w:pPr>
              <w:spacing w:after="0" w:line="240" w:lineRule="auto"/>
              <w:rPr>
                <w:rFonts w:cs="Cambria"/>
                <w:szCs w:val="20"/>
              </w:rPr>
            </w:pPr>
            <w:r w:rsidRPr="008D08A5">
              <w:rPr>
                <w:rFonts w:cs="Cambria"/>
                <w:szCs w:val="20"/>
              </w:rPr>
              <w:t>Understanding</w:t>
            </w:r>
            <w:r w:rsidR="008B5EA4" w:rsidRPr="008D08A5">
              <w:rPr>
                <w:rFonts w:cs="Cambria"/>
                <w:szCs w:val="20"/>
              </w:rPr>
              <w:t xml:space="preserve"> of the teams</w:t>
            </w:r>
            <w:r w:rsidR="003123F4" w:rsidRPr="008D08A5">
              <w:rPr>
                <w:rFonts w:cs="Cambria"/>
                <w:szCs w:val="20"/>
              </w:rPr>
              <w:t xml:space="preserve"> contractual obligations</w:t>
            </w:r>
            <w:r w:rsidR="008B5EA4" w:rsidRPr="008D08A5">
              <w:rPr>
                <w:rFonts w:cs="Cambria"/>
                <w:szCs w:val="20"/>
              </w:rPr>
              <w:t>, roles and respons</w:t>
            </w:r>
            <w:r w:rsidR="00902BE1" w:rsidRPr="008D08A5">
              <w:rPr>
                <w:rFonts w:cs="Cambria"/>
                <w:szCs w:val="20"/>
              </w:rPr>
              <w:t>i</w:t>
            </w:r>
            <w:r w:rsidR="008B5EA4" w:rsidRPr="008D08A5">
              <w:rPr>
                <w:rFonts w:cs="Cambria"/>
                <w:szCs w:val="20"/>
              </w:rPr>
              <w:t>bilities</w:t>
            </w:r>
            <w:r w:rsidRPr="008D08A5">
              <w:rPr>
                <w:rFonts w:cs="Cambria"/>
                <w:szCs w:val="20"/>
              </w:rPr>
              <w:t>, early warning protocols</w:t>
            </w:r>
          </w:p>
          <w:p w:rsidR="003123F4" w:rsidRPr="008D08A5" w:rsidRDefault="003123F4" w:rsidP="003123F4">
            <w:pPr>
              <w:spacing w:after="0" w:line="240" w:lineRule="auto"/>
              <w:rPr>
                <w:rFonts w:cs="Cambria"/>
                <w:szCs w:val="20"/>
              </w:rPr>
            </w:pPr>
            <w:r w:rsidRPr="008D08A5">
              <w:rPr>
                <w:rFonts w:cs="Cambria"/>
                <w:szCs w:val="20"/>
              </w:rPr>
              <w:t>Dealing with issues and challenges</w:t>
            </w:r>
            <w:r w:rsidR="00B53BDF" w:rsidRPr="008D08A5">
              <w:rPr>
                <w:rFonts w:cs="Cambria"/>
                <w:szCs w:val="20"/>
              </w:rPr>
              <w:t>, when things are not going well</w:t>
            </w:r>
          </w:p>
          <w:p w:rsidR="00902BE1" w:rsidRPr="008D08A5" w:rsidRDefault="00902BE1" w:rsidP="003123F4">
            <w:pPr>
              <w:spacing w:after="0" w:line="240" w:lineRule="auto"/>
              <w:rPr>
                <w:rFonts w:cs="Cambria"/>
                <w:szCs w:val="20"/>
              </w:rPr>
            </w:pPr>
            <w:r w:rsidRPr="008D08A5">
              <w:rPr>
                <w:rFonts w:cs="Cambria"/>
                <w:szCs w:val="20"/>
              </w:rPr>
              <w:t>Analysis of contractors tender program</w:t>
            </w:r>
          </w:p>
          <w:p w:rsidR="00902BE1" w:rsidRPr="008D08A5" w:rsidRDefault="00902BE1" w:rsidP="003123F4">
            <w:pPr>
              <w:spacing w:after="0" w:line="240" w:lineRule="auto"/>
              <w:rPr>
                <w:rFonts w:cs="Cambria"/>
                <w:szCs w:val="20"/>
              </w:rPr>
            </w:pPr>
            <w:r w:rsidRPr="008D08A5">
              <w:rPr>
                <w:rFonts w:cs="Cambria"/>
                <w:szCs w:val="20"/>
              </w:rPr>
              <w:t>Responsibility for site conditions, further investigations</w:t>
            </w:r>
          </w:p>
          <w:p w:rsidR="00902BE1" w:rsidRPr="008D08A5" w:rsidRDefault="00B53BDF" w:rsidP="003123F4">
            <w:pPr>
              <w:spacing w:after="0" w:line="240" w:lineRule="auto"/>
              <w:rPr>
                <w:rFonts w:cs="Cambria"/>
                <w:szCs w:val="20"/>
              </w:rPr>
            </w:pPr>
            <w:r w:rsidRPr="008D08A5">
              <w:rPr>
                <w:rFonts w:cs="Cambria"/>
                <w:szCs w:val="20"/>
              </w:rPr>
              <w:t>Principal’s Documents – completeness, adequacy</w:t>
            </w:r>
          </w:p>
          <w:p w:rsidR="00B53BDF" w:rsidRPr="008D08A5" w:rsidRDefault="00B53BDF" w:rsidP="003123F4">
            <w:pPr>
              <w:spacing w:after="0" w:line="240" w:lineRule="auto"/>
              <w:rPr>
                <w:rFonts w:cs="Cambria"/>
                <w:szCs w:val="20"/>
              </w:rPr>
            </w:pPr>
            <w:r w:rsidRPr="008D08A5">
              <w:rPr>
                <w:rFonts w:cs="Cambria"/>
                <w:szCs w:val="20"/>
              </w:rPr>
              <w:t>Project risks, key concerns, issues and resolution</w:t>
            </w:r>
          </w:p>
        </w:tc>
        <w:tc>
          <w:tcPr>
            <w:tcW w:w="1763" w:type="dxa"/>
            <w:shd w:val="clear" w:color="auto" w:fill="auto"/>
          </w:tcPr>
          <w:p w:rsidR="00B53BDF" w:rsidRPr="004C4150" w:rsidRDefault="00B53BDF" w:rsidP="003123F4">
            <w:pPr>
              <w:spacing w:after="0" w:line="240" w:lineRule="auto"/>
              <w:rPr>
                <w:rFonts w:cs="Cambria"/>
                <w:szCs w:val="20"/>
              </w:rPr>
            </w:pPr>
          </w:p>
          <w:p w:rsidR="003123F4" w:rsidRPr="004C4150" w:rsidRDefault="003123F4" w:rsidP="003123F4">
            <w:pPr>
              <w:spacing w:after="0" w:line="240" w:lineRule="auto"/>
              <w:rPr>
                <w:rFonts w:cs="Cambria"/>
                <w:szCs w:val="20"/>
              </w:rPr>
            </w:pPr>
            <w:r w:rsidRPr="004C4150">
              <w:rPr>
                <w:rFonts w:cs="Cambria"/>
                <w:szCs w:val="20"/>
              </w:rPr>
              <w:t>Whole group</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B53BDF" w:rsidP="003123F4">
            <w:pPr>
              <w:spacing w:after="0" w:line="240" w:lineRule="auto"/>
              <w:rPr>
                <w:rFonts w:cs="Cambria"/>
                <w:szCs w:val="20"/>
              </w:rPr>
            </w:pPr>
            <w:r w:rsidRPr="008D08A5">
              <w:rPr>
                <w:rFonts w:cs="Cambria"/>
                <w:szCs w:val="20"/>
              </w:rPr>
              <w:t>Innovation</w:t>
            </w:r>
          </w:p>
        </w:tc>
        <w:tc>
          <w:tcPr>
            <w:tcW w:w="1763" w:type="dxa"/>
            <w:shd w:val="clear" w:color="auto" w:fill="auto"/>
          </w:tcPr>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3123F4" w:rsidP="003123F4">
            <w:pPr>
              <w:spacing w:after="0" w:line="240" w:lineRule="auto"/>
              <w:rPr>
                <w:rFonts w:cs="Cambria"/>
                <w:szCs w:val="20"/>
              </w:rPr>
            </w:pPr>
          </w:p>
        </w:tc>
        <w:tc>
          <w:tcPr>
            <w:tcW w:w="1763" w:type="dxa"/>
            <w:shd w:val="clear" w:color="auto" w:fill="auto"/>
          </w:tcPr>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4C4150" w:rsidRDefault="003123F4" w:rsidP="003123F4">
            <w:pPr>
              <w:spacing w:after="0" w:line="240" w:lineRule="auto"/>
              <w:rPr>
                <w:rFonts w:cs="Cambria"/>
                <w:b/>
                <w:szCs w:val="20"/>
              </w:rPr>
            </w:pPr>
            <w:r w:rsidRPr="004C4150">
              <w:rPr>
                <w:rFonts w:cs="Cambria"/>
                <w:b/>
                <w:szCs w:val="20"/>
              </w:rPr>
              <w:t>Develop a communications</w:t>
            </w:r>
            <w:r w:rsidR="002035FE" w:rsidRPr="004C4150">
              <w:rPr>
                <w:rFonts w:cs="Cambria"/>
                <w:b/>
                <w:szCs w:val="20"/>
              </w:rPr>
              <w:t xml:space="preserve"> strategy and</w:t>
            </w:r>
            <w:r w:rsidRPr="004C4150">
              <w:rPr>
                <w:rFonts w:cs="Cambria"/>
                <w:b/>
                <w:szCs w:val="20"/>
              </w:rPr>
              <w:t xml:space="preserve"> framework</w:t>
            </w:r>
          </w:p>
        </w:tc>
        <w:tc>
          <w:tcPr>
            <w:tcW w:w="1763" w:type="dxa"/>
            <w:shd w:val="clear" w:color="auto" w:fill="auto"/>
          </w:tcPr>
          <w:p w:rsidR="003123F4" w:rsidRPr="004C4150" w:rsidRDefault="003123F4" w:rsidP="003123F4">
            <w:pPr>
              <w:spacing w:after="0" w:line="240" w:lineRule="auto"/>
              <w:rPr>
                <w:rFonts w:cs="Cambria"/>
                <w:szCs w:val="20"/>
              </w:rPr>
            </w:pPr>
            <w:r w:rsidRPr="004C4150">
              <w:rPr>
                <w:rFonts w:cs="Cambria"/>
                <w:szCs w:val="20"/>
              </w:rPr>
              <w:t>Whole group</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bCs/>
                <w:szCs w:val="20"/>
              </w:rPr>
            </w:pPr>
          </w:p>
        </w:tc>
        <w:tc>
          <w:tcPr>
            <w:tcW w:w="6378" w:type="dxa"/>
            <w:shd w:val="clear" w:color="auto" w:fill="auto"/>
          </w:tcPr>
          <w:p w:rsidR="003123F4" w:rsidRPr="008D08A5" w:rsidRDefault="00B53BDF" w:rsidP="00B53BDF">
            <w:pPr>
              <w:spacing w:after="0" w:line="240" w:lineRule="auto"/>
              <w:rPr>
                <w:rFonts w:cs="Cambria"/>
                <w:szCs w:val="20"/>
              </w:rPr>
            </w:pPr>
            <w:r w:rsidRPr="008D08A5">
              <w:rPr>
                <w:rFonts w:cs="Cambria"/>
                <w:szCs w:val="20"/>
              </w:rPr>
              <w:t>Identify the</w:t>
            </w:r>
            <w:r w:rsidR="003123F4" w:rsidRPr="008D08A5">
              <w:rPr>
                <w:rFonts w:cs="Cambria"/>
                <w:szCs w:val="20"/>
              </w:rPr>
              <w:t xml:space="preserve"> issues-resolution </w:t>
            </w:r>
            <w:r w:rsidRPr="008D08A5">
              <w:rPr>
                <w:rFonts w:cs="Cambria"/>
                <w:szCs w:val="20"/>
              </w:rPr>
              <w:t>process</w:t>
            </w:r>
          </w:p>
        </w:tc>
        <w:tc>
          <w:tcPr>
            <w:tcW w:w="1763" w:type="dxa"/>
            <w:shd w:val="clear" w:color="auto" w:fill="auto"/>
          </w:tcPr>
          <w:p w:rsidR="003123F4" w:rsidRPr="004C4150" w:rsidRDefault="003123F4" w:rsidP="003123F4">
            <w:pPr>
              <w:spacing w:after="0" w:line="240" w:lineRule="auto"/>
              <w:rPr>
                <w:rFonts w:cs="Cambria"/>
                <w:szCs w:val="20"/>
              </w:rPr>
            </w:pPr>
            <w:r w:rsidRPr="004C4150">
              <w:rPr>
                <w:rFonts w:cs="Cambria"/>
                <w:szCs w:val="20"/>
              </w:rPr>
              <w:t>Whole group</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bCs/>
                <w:szCs w:val="20"/>
              </w:rPr>
            </w:pPr>
          </w:p>
        </w:tc>
        <w:tc>
          <w:tcPr>
            <w:tcW w:w="6378" w:type="dxa"/>
            <w:shd w:val="clear" w:color="auto" w:fill="auto"/>
          </w:tcPr>
          <w:p w:rsidR="004C4150" w:rsidRDefault="004C4150" w:rsidP="003123F4">
            <w:pPr>
              <w:spacing w:after="0" w:line="240" w:lineRule="auto"/>
              <w:rPr>
                <w:rFonts w:cs="Cambria"/>
                <w:szCs w:val="20"/>
              </w:rPr>
            </w:pPr>
          </w:p>
          <w:p w:rsidR="003123F4" w:rsidRPr="008D08A5" w:rsidRDefault="003123F4" w:rsidP="003123F4">
            <w:pPr>
              <w:spacing w:after="0" w:line="240" w:lineRule="auto"/>
              <w:rPr>
                <w:rFonts w:cs="Cambria"/>
                <w:szCs w:val="20"/>
              </w:rPr>
            </w:pPr>
            <w:r w:rsidRPr="008D08A5">
              <w:rPr>
                <w:rFonts w:cs="Cambria"/>
                <w:szCs w:val="20"/>
              </w:rPr>
              <w:t>Agree to a monitoring and evaluation process</w:t>
            </w:r>
            <w:r w:rsidR="00B53BDF" w:rsidRPr="008D08A5">
              <w:rPr>
                <w:rFonts w:cs="Cambria"/>
                <w:szCs w:val="20"/>
              </w:rPr>
              <w:t xml:space="preserve"> for monthly reports</w:t>
            </w:r>
          </w:p>
        </w:tc>
        <w:tc>
          <w:tcPr>
            <w:tcW w:w="1763" w:type="dxa"/>
            <w:shd w:val="clear" w:color="auto" w:fill="auto"/>
          </w:tcPr>
          <w:p w:rsidR="004C4150" w:rsidRDefault="004C4150" w:rsidP="003123F4">
            <w:pPr>
              <w:spacing w:after="0" w:line="240" w:lineRule="auto"/>
              <w:rPr>
                <w:rFonts w:cs="Cambria"/>
                <w:szCs w:val="20"/>
              </w:rPr>
            </w:pPr>
          </w:p>
          <w:p w:rsidR="003123F4" w:rsidRPr="004C4150" w:rsidRDefault="003123F4" w:rsidP="003123F4">
            <w:pPr>
              <w:spacing w:after="0" w:line="240" w:lineRule="auto"/>
              <w:rPr>
                <w:rFonts w:cs="Cambria"/>
                <w:szCs w:val="20"/>
              </w:rPr>
            </w:pPr>
            <w:r w:rsidRPr="004C4150">
              <w:rPr>
                <w:rFonts w:cs="Cambria"/>
                <w:szCs w:val="20"/>
              </w:rPr>
              <w:t>Parties to the contract</w:t>
            </w: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bCs/>
                <w:szCs w:val="20"/>
              </w:rPr>
            </w:pPr>
          </w:p>
        </w:tc>
        <w:tc>
          <w:tcPr>
            <w:tcW w:w="6378" w:type="dxa"/>
            <w:shd w:val="clear" w:color="auto" w:fill="auto"/>
          </w:tcPr>
          <w:p w:rsidR="003123F4" w:rsidRPr="008D08A5" w:rsidRDefault="003123F4" w:rsidP="003123F4">
            <w:pPr>
              <w:spacing w:after="0" w:line="240" w:lineRule="auto"/>
              <w:rPr>
                <w:rFonts w:cs="Cambria"/>
                <w:szCs w:val="20"/>
              </w:rPr>
            </w:pPr>
          </w:p>
          <w:p w:rsidR="002035FE" w:rsidRPr="008D08A5" w:rsidRDefault="002035FE" w:rsidP="003123F4">
            <w:pPr>
              <w:spacing w:after="0" w:line="240" w:lineRule="auto"/>
              <w:rPr>
                <w:rFonts w:cs="Cambria"/>
                <w:szCs w:val="20"/>
              </w:rPr>
            </w:pPr>
            <w:r w:rsidRPr="008D08A5">
              <w:rPr>
                <w:rFonts w:cs="Cambria"/>
                <w:szCs w:val="20"/>
              </w:rPr>
              <w:t>Other Issues</w:t>
            </w:r>
          </w:p>
          <w:p w:rsidR="002035FE" w:rsidRPr="008D08A5" w:rsidRDefault="002035FE" w:rsidP="003123F4">
            <w:pPr>
              <w:spacing w:after="0" w:line="240" w:lineRule="auto"/>
              <w:rPr>
                <w:rFonts w:cs="Cambria"/>
                <w:szCs w:val="20"/>
              </w:rPr>
            </w:pPr>
          </w:p>
        </w:tc>
        <w:tc>
          <w:tcPr>
            <w:tcW w:w="1763" w:type="dxa"/>
            <w:shd w:val="clear" w:color="auto" w:fill="auto"/>
          </w:tcPr>
          <w:p w:rsidR="003123F4" w:rsidRPr="004C4150" w:rsidRDefault="003123F4" w:rsidP="003123F4">
            <w:pPr>
              <w:spacing w:after="0" w:line="240" w:lineRule="auto"/>
              <w:rPr>
                <w:rFonts w:cs="Cambria"/>
                <w:szCs w:val="20"/>
              </w:rPr>
            </w:pPr>
          </w:p>
          <w:p w:rsidR="002035FE" w:rsidRPr="004C4150" w:rsidRDefault="002035FE" w:rsidP="003123F4">
            <w:pPr>
              <w:spacing w:after="0" w:line="240" w:lineRule="auto"/>
              <w:rPr>
                <w:rFonts w:cs="Cambria"/>
                <w:szCs w:val="20"/>
              </w:rPr>
            </w:pPr>
            <w:r w:rsidRPr="004C4150">
              <w:rPr>
                <w:rFonts w:cs="Cambria"/>
                <w:szCs w:val="20"/>
              </w:rPr>
              <w:t>Whole group</w:t>
            </w:r>
          </w:p>
        </w:tc>
      </w:tr>
      <w:tr w:rsidR="003123F4" w:rsidRPr="008D08A5" w:rsidTr="003123F4">
        <w:tc>
          <w:tcPr>
            <w:tcW w:w="1101" w:type="dxa"/>
            <w:shd w:val="clear" w:color="auto" w:fill="auto"/>
          </w:tcPr>
          <w:p w:rsidR="003123F4" w:rsidRPr="008D08A5" w:rsidRDefault="003123F4" w:rsidP="003123F4">
            <w:pPr>
              <w:pStyle w:val="ColorfulList-Accent11"/>
              <w:spacing w:after="0" w:line="240" w:lineRule="auto"/>
              <w:ind w:left="0"/>
              <w:rPr>
                <w:rFonts w:cs="Cambria"/>
                <w:szCs w:val="20"/>
              </w:rPr>
            </w:pPr>
          </w:p>
        </w:tc>
        <w:tc>
          <w:tcPr>
            <w:tcW w:w="6378" w:type="dxa"/>
            <w:shd w:val="clear" w:color="auto" w:fill="auto"/>
          </w:tcPr>
          <w:p w:rsidR="00B53BDF" w:rsidRPr="008D08A5" w:rsidRDefault="00B53BDF" w:rsidP="003123F4">
            <w:pPr>
              <w:pStyle w:val="ColorfulList-Accent11"/>
              <w:spacing w:after="0" w:line="240" w:lineRule="auto"/>
              <w:ind w:left="0"/>
              <w:rPr>
                <w:rFonts w:cs="Cambria"/>
                <w:bCs/>
                <w:szCs w:val="20"/>
              </w:rPr>
            </w:pPr>
            <w:r w:rsidRPr="008D08A5">
              <w:rPr>
                <w:rFonts w:cs="Cambria"/>
                <w:bCs/>
                <w:szCs w:val="20"/>
              </w:rPr>
              <w:t>Outcomes Report to be prepared</w:t>
            </w:r>
          </w:p>
          <w:p w:rsidR="002035FE" w:rsidRPr="008D08A5" w:rsidRDefault="002035FE" w:rsidP="003123F4">
            <w:pPr>
              <w:pStyle w:val="ColorfulList-Accent11"/>
              <w:spacing w:after="0" w:line="240" w:lineRule="auto"/>
              <w:ind w:left="0"/>
              <w:rPr>
                <w:rFonts w:cs="Cambria"/>
                <w:bCs/>
                <w:szCs w:val="20"/>
              </w:rPr>
            </w:pPr>
          </w:p>
        </w:tc>
        <w:tc>
          <w:tcPr>
            <w:tcW w:w="1763" w:type="dxa"/>
            <w:shd w:val="clear" w:color="auto" w:fill="auto"/>
          </w:tcPr>
          <w:p w:rsidR="00B53BDF" w:rsidRPr="004C4150" w:rsidRDefault="00B53BDF" w:rsidP="003123F4">
            <w:pPr>
              <w:spacing w:after="0" w:line="240" w:lineRule="auto"/>
              <w:rPr>
                <w:rFonts w:cs="Cambria"/>
                <w:szCs w:val="20"/>
              </w:rPr>
            </w:pPr>
            <w:r w:rsidRPr="004C4150">
              <w:rPr>
                <w:rFonts w:cs="Cambria"/>
                <w:szCs w:val="20"/>
              </w:rPr>
              <w:t>Facil</w:t>
            </w:r>
            <w:r w:rsidR="002035FE" w:rsidRPr="004C4150">
              <w:rPr>
                <w:rFonts w:cs="Cambria"/>
                <w:szCs w:val="20"/>
              </w:rPr>
              <w:t>i</w:t>
            </w:r>
            <w:r w:rsidRPr="004C4150">
              <w:rPr>
                <w:rFonts w:cs="Cambria"/>
                <w:szCs w:val="20"/>
              </w:rPr>
              <w:t>tator</w:t>
            </w:r>
          </w:p>
          <w:p w:rsidR="003123F4" w:rsidRPr="004C4150" w:rsidRDefault="003123F4" w:rsidP="003123F4">
            <w:pPr>
              <w:spacing w:after="0" w:line="240" w:lineRule="auto"/>
              <w:rPr>
                <w:rFonts w:cs="Cambria"/>
                <w:szCs w:val="20"/>
              </w:rPr>
            </w:pPr>
          </w:p>
        </w:tc>
      </w:tr>
      <w:tr w:rsidR="003123F4" w:rsidRPr="008D08A5" w:rsidTr="003123F4">
        <w:tc>
          <w:tcPr>
            <w:tcW w:w="1101" w:type="dxa"/>
            <w:shd w:val="clear" w:color="auto" w:fill="auto"/>
          </w:tcPr>
          <w:p w:rsidR="003123F4" w:rsidRPr="008D08A5" w:rsidRDefault="003123F4" w:rsidP="003123F4">
            <w:pPr>
              <w:spacing w:after="0" w:line="240" w:lineRule="auto"/>
              <w:rPr>
                <w:rFonts w:cs="Cambria"/>
                <w:szCs w:val="20"/>
              </w:rPr>
            </w:pPr>
          </w:p>
        </w:tc>
        <w:tc>
          <w:tcPr>
            <w:tcW w:w="6378" w:type="dxa"/>
            <w:shd w:val="clear" w:color="auto" w:fill="auto"/>
          </w:tcPr>
          <w:p w:rsidR="003123F4" w:rsidRPr="008D08A5" w:rsidRDefault="003123F4" w:rsidP="003123F4">
            <w:pPr>
              <w:spacing w:after="0" w:line="240" w:lineRule="auto"/>
              <w:rPr>
                <w:rFonts w:cs="Cambria"/>
                <w:bCs/>
                <w:szCs w:val="20"/>
              </w:rPr>
            </w:pPr>
            <w:r w:rsidRPr="008D08A5">
              <w:rPr>
                <w:rFonts w:cs="Cambria"/>
                <w:bCs/>
                <w:szCs w:val="20"/>
              </w:rPr>
              <w:t>Close the workshop</w:t>
            </w:r>
          </w:p>
        </w:tc>
        <w:tc>
          <w:tcPr>
            <w:tcW w:w="1763" w:type="dxa"/>
            <w:shd w:val="clear" w:color="auto" w:fill="auto"/>
          </w:tcPr>
          <w:p w:rsidR="003123F4" w:rsidRPr="004C4150" w:rsidRDefault="003123F4" w:rsidP="003123F4">
            <w:pPr>
              <w:spacing w:after="0" w:line="240" w:lineRule="auto"/>
              <w:rPr>
                <w:rFonts w:cs="Cambria"/>
                <w:bCs/>
                <w:szCs w:val="20"/>
              </w:rPr>
            </w:pPr>
            <w:r w:rsidRPr="004C4150">
              <w:rPr>
                <w:rFonts w:cs="Cambria"/>
                <w:bCs/>
                <w:szCs w:val="20"/>
              </w:rPr>
              <w:t xml:space="preserve">Facilitator </w:t>
            </w:r>
          </w:p>
        </w:tc>
      </w:tr>
      <w:bookmarkEnd w:id="0"/>
    </w:tbl>
    <w:p w:rsidR="003123F4" w:rsidRPr="003123F4" w:rsidRDefault="003123F4" w:rsidP="003123F4">
      <w:pPr>
        <w:rPr>
          <w:i/>
          <w:sz w:val="24"/>
        </w:rPr>
      </w:pPr>
    </w:p>
    <w:sectPr w:rsidR="003123F4" w:rsidRPr="003123F4" w:rsidSect="008E1B9D">
      <w:headerReference w:type="even" r:id="rId7"/>
      <w:headerReference w:type="default" r:id="rId8"/>
      <w:footerReference w:type="default" r:id="rId9"/>
      <w:headerReference w:type="first" r:id="rId10"/>
      <w:footerReference w:type="first" r:id="rId11"/>
      <w:pgSz w:w="11906" w:h="16838" w:code="9"/>
      <w:pgMar w:top="425" w:right="1134" w:bottom="567" w:left="1134" w:header="709"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DF" w:rsidRDefault="00B53BDF" w:rsidP="009D2310">
      <w:pPr>
        <w:spacing w:after="0" w:line="240" w:lineRule="auto"/>
      </w:pPr>
      <w:r>
        <w:separator/>
      </w:r>
    </w:p>
  </w:endnote>
  <w:endnote w:type="continuationSeparator" w:id="0">
    <w:p w:rsidR="00B53BDF" w:rsidRDefault="00B53BDF" w:rsidP="009D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DF" w:rsidRDefault="00B53BDF">
    <w:pPr>
      <w:pStyle w:val="Footer"/>
      <w:jc w:val="right"/>
    </w:pPr>
    <w:r>
      <w:t xml:space="preserve">Page </w:t>
    </w:r>
    <w:r w:rsidR="001455C0">
      <w:fldChar w:fldCharType="begin"/>
    </w:r>
    <w:r w:rsidR="001455C0">
      <w:instrText xml:space="preserve"> PAGE   \* MERGEFORMAT </w:instrText>
    </w:r>
    <w:r w:rsidR="001455C0">
      <w:fldChar w:fldCharType="separate"/>
    </w:r>
    <w:r w:rsidR="008D08A5">
      <w:rPr>
        <w:noProof/>
      </w:rPr>
      <w:t>2</w:t>
    </w:r>
    <w:r w:rsidR="001455C0">
      <w:rPr>
        <w:noProof/>
      </w:rPr>
      <w:fldChar w:fldCharType="end"/>
    </w:r>
  </w:p>
  <w:p w:rsidR="00B53BDF" w:rsidRDefault="00B53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DF" w:rsidRDefault="002E0CC4" w:rsidP="005F304C">
    <w:pPr>
      <w:pStyle w:val="Footer"/>
    </w:pPr>
    <w:r w:rsidRPr="002E0CC4">
      <w:t xml:space="preserve">Start Up Workshop Agenda </w:t>
    </w:r>
    <w:r>
      <w:t xml:space="preserve">v 1 </w:t>
    </w:r>
    <w:r w:rsidRPr="002E0CC4">
      <w:t>(050916)</w:t>
    </w:r>
    <w:r>
      <w:tab/>
    </w:r>
    <w:r>
      <w:tab/>
      <w:t xml:space="preserve">Page </w:t>
    </w:r>
    <w:r>
      <w:rPr>
        <w:b/>
        <w:bCs/>
      </w:rPr>
      <w:fldChar w:fldCharType="begin"/>
    </w:r>
    <w:r>
      <w:rPr>
        <w:b/>
        <w:bCs/>
      </w:rPr>
      <w:instrText xml:space="preserve"> PAGE  \* Arabic  \* MERGEFORMAT </w:instrText>
    </w:r>
    <w:r>
      <w:rPr>
        <w:b/>
        <w:bCs/>
      </w:rPr>
      <w:fldChar w:fldCharType="separate"/>
    </w:r>
    <w:r w:rsidR="001455C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455C0">
      <w:rPr>
        <w:b/>
        <w:bCs/>
        <w:noProof/>
      </w:rPr>
      <w:t>1</w:t>
    </w:r>
    <w:r>
      <w:rPr>
        <w:b/>
        <w:bCs/>
      </w:rPr>
      <w:fldChar w:fldCharType="end"/>
    </w:r>
  </w:p>
  <w:p w:rsidR="00B53BDF" w:rsidRDefault="00B5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DF" w:rsidRDefault="00B53BDF" w:rsidP="009D2310">
      <w:pPr>
        <w:spacing w:after="0" w:line="240" w:lineRule="auto"/>
      </w:pPr>
      <w:r>
        <w:separator/>
      </w:r>
    </w:p>
  </w:footnote>
  <w:footnote w:type="continuationSeparator" w:id="0">
    <w:p w:rsidR="00B53BDF" w:rsidRDefault="00B53BDF" w:rsidP="009D2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DF" w:rsidRDefault="00145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01404" o:spid="_x0000_s2050"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DF" w:rsidRDefault="001455C0" w:rsidP="00051EB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01405" o:spid="_x0000_s2051"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DF" w:rsidRDefault="00145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01403" o:spid="_x0000_s2049" type="#_x0000_t136" style="position:absolute;margin-left:0;margin-top:0;width:424.65pt;height:254.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7E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64913"/>
    <w:multiLevelType w:val="hybridMultilevel"/>
    <w:tmpl w:val="6336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DC4"/>
    <w:multiLevelType w:val="hybridMultilevel"/>
    <w:tmpl w:val="843A34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5ABE00EB"/>
    <w:multiLevelType w:val="hybridMultilevel"/>
    <w:tmpl w:val="BB12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141894"/>
    <w:multiLevelType w:val="hybridMultilevel"/>
    <w:tmpl w:val="5330B4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06A0502"/>
    <w:multiLevelType w:val="hybridMultilevel"/>
    <w:tmpl w:val="AE5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D06B1"/>
    <w:multiLevelType w:val="hybridMultilevel"/>
    <w:tmpl w:val="BA26B5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515B28-EDAC-41F0-A67B-BB075E585FF5}"/>
    <w:docVar w:name="dgnword-eventsink" w:val="31525112"/>
  </w:docVars>
  <w:rsids>
    <w:rsidRoot w:val="00C17253"/>
    <w:rsid w:val="000007D8"/>
    <w:rsid w:val="00004787"/>
    <w:rsid w:val="000100F1"/>
    <w:rsid w:val="000124ED"/>
    <w:rsid w:val="00014F83"/>
    <w:rsid w:val="000152FB"/>
    <w:rsid w:val="0001626C"/>
    <w:rsid w:val="00016848"/>
    <w:rsid w:val="00017AB0"/>
    <w:rsid w:val="000263F3"/>
    <w:rsid w:val="00026EC8"/>
    <w:rsid w:val="0003097B"/>
    <w:rsid w:val="00033246"/>
    <w:rsid w:val="000338BD"/>
    <w:rsid w:val="00037D0F"/>
    <w:rsid w:val="00037F8E"/>
    <w:rsid w:val="00044321"/>
    <w:rsid w:val="00046CD4"/>
    <w:rsid w:val="000513A5"/>
    <w:rsid w:val="00051C36"/>
    <w:rsid w:val="00051EBE"/>
    <w:rsid w:val="00052390"/>
    <w:rsid w:val="00053E63"/>
    <w:rsid w:val="00060DBC"/>
    <w:rsid w:val="00060E69"/>
    <w:rsid w:val="000808E8"/>
    <w:rsid w:val="00080EA5"/>
    <w:rsid w:val="00095F41"/>
    <w:rsid w:val="000A0073"/>
    <w:rsid w:val="000A0EE5"/>
    <w:rsid w:val="000A3CB8"/>
    <w:rsid w:val="000A3DFC"/>
    <w:rsid w:val="000A5782"/>
    <w:rsid w:val="000A57DB"/>
    <w:rsid w:val="000A6319"/>
    <w:rsid w:val="000B32A4"/>
    <w:rsid w:val="000B379D"/>
    <w:rsid w:val="000C2BE4"/>
    <w:rsid w:val="000C43F8"/>
    <w:rsid w:val="000C4B94"/>
    <w:rsid w:val="000C4BD3"/>
    <w:rsid w:val="000D423E"/>
    <w:rsid w:val="000E4E3F"/>
    <w:rsid w:val="000E66F5"/>
    <w:rsid w:val="000E7B60"/>
    <w:rsid w:val="000F325C"/>
    <w:rsid w:val="000F680A"/>
    <w:rsid w:val="0011230F"/>
    <w:rsid w:val="00117481"/>
    <w:rsid w:val="00117C43"/>
    <w:rsid w:val="00120E07"/>
    <w:rsid w:val="00125B45"/>
    <w:rsid w:val="00126202"/>
    <w:rsid w:val="001272C6"/>
    <w:rsid w:val="00133651"/>
    <w:rsid w:val="00136163"/>
    <w:rsid w:val="0014230A"/>
    <w:rsid w:val="00142CD4"/>
    <w:rsid w:val="00144918"/>
    <w:rsid w:val="0014549B"/>
    <w:rsid w:val="001455C0"/>
    <w:rsid w:val="001463B8"/>
    <w:rsid w:val="001512AC"/>
    <w:rsid w:val="0015407A"/>
    <w:rsid w:val="00154A4C"/>
    <w:rsid w:val="00156ACC"/>
    <w:rsid w:val="0016110D"/>
    <w:rsid w:val="00161118"/>
    <w:rsid w:val="00182D76"/>
    <w:rsid w:val="00185659"/>
    <w:rsid w:val="00186EF1"/>
    <w:rsid w:val="001B27B0"/>
    <w:rsid w:val="001B4040"/>
    <w:rsid w:val="001C4F8F"/>
    <w:rsid w:val="001D2259"/>
    <w:rsid w:val="001D52EF"/>
    <w:rsid w:val="001E4FBC"/>
    <w:rsid w:val="001E59F4"/>
    <w:rsid w:val="001F3FC7"/>
    <w:rsid w:val="002035DA"/>
    <w:rsid w:val="002035FE"/>
    <w:rsid w:val="00215E3C"/>
    <w:rsid w:val="00223A58"/>
    <w:rsid w:val="00234153"/>
    <w:rsid w:val="00235ABD"/>
    <w:rsid w:val="00237CA6"/>
    <w:rsid w:val="00246CBC"/>
    <w:rsid w:val="00261FA0"/>
    <w:rsid w:val="00265CA9"/>
    <w:rsid w:val="00277D41"/>
    <w:rsid w:val="0028165D"/>
    <w:rsid w:val="00284516"/>
    <w:rsid w:val="0029637C"/>
    <w:rsid w:val="002A6482"/>
    <w:rsid w:val="002A7C9F"/>
    <w:rsid w:val="002B53D2"/>
    <w:rsid w:val="002B6696"/>
    <w:rsid w:val="002C07DA"/>
    <w:rsid w:val="002C4067"/>
    <w:rsid w:val="002C5F6E"/>
    <w:rsid w:val="002D4384"/>
    <w:rsid w:val="002D4DC4"/>
    <w:rsid w:val="002D66BF"/>
    <w:rsid w:val="002E0134"/>
    <w:rsid w:val="002E0899"/>
    <w:rsid w:val="002E0CC4"/>
    <w:rsid w:val="002F2302"/>
    <w:rsid w:val="00302780"/>
    <w:rsid w:val="00303ED2"/>
    <w:rsid w:val="003040A6"/>
    <w:rsid w:val="003123F4"/>
    <w:rsid w:val="00331564"/>
    <w:rsid w:val="00331569"/>
    <w:rsid w:val="00332FF9"/>
    <w:rsid w:val="003402F5"/>
    <w:rsid w:val="00340D24"/>
    <w:rsid w:val="003446E0"/>
    <w:rsid w:val="003473A1"/>
    <w:rsid w:val="00350810"/>
    <w:rsid w:val="003509F8"/>
    <w:rsid w:val="003535A0"/>
    <w:rsid w:val="003550BB"/>
    <w:rsid w:val="00376AB0"/>
    <w:rsid w:val="00387BB5"/>
    <w:rsid w:val="00391A7D"/>
    <w:rsid w:val="003926C1"/>
    <w:rsid w:val="00396CEF"/>
    <w:rsid w:val="003A0715"/>
    <w:rsid w:val="003A1F68"/>
    <w:rsid w:val="003A429B"/>
    <w:rsid w:val="003A6570"/>
    <w:rsid w:val="003A7EE1"/>
    <w:rsid w:val="003B6E0D"/>
    <w:rsid w:val="003C357F"/>
    <w:rsid w:val="003C3D97"/>
    <w:rsid w:val="003C3EFB"/>
    <w:rsid w:val="003D38B1"/>
    <w:rsid w:val="003D71E0"/>
    <w:rsid w:val="003E05A9"/>
    <w:rsid w:val="003E0AA0"/>
    <w:rsid w:val="003E21E7"/>
    <w:rsid w:val="003E3316"/>
    <w:rsid w:val="003E39A3"/>
    <w:rsid w:val="003E603B"/>
    <w:rsid w:val="003F0C1E"/>
    <w:rsid w:val="003F1990"/>
    <w:rsid w:val="003F6C44"/>
    <w:rsid w:val="00400370"/>
    <w:rsid w:val="00402816"/>
    <w:rsid w:val="00403FDF"/>
    <w:rsid w:val="004115D7"/>
    <w:rsid w:val="00412FC4"/>
    <w:rsid w:val="0041604B"/>
    <w:rsid w:val="00420783"/>
    <w:rsid w:val="0042312C"/>
    <w:rsid w:val="00437B13"/>
    <w:rsid w:val="00440785"/>
    <w:rsid w:val="00450FC7"/>
    <w:rsid w:val="00452D97"/>
    <w:rsid w:val="004541D6"/>
    <w:rsid w:val="00455E85"/>
    <w:rsid w:val="00456F83"/>
    <w:rsid w:val="0046514B"/>
    <w:rsid w:val="004669E6"/>
    <w:rsid w:val="00472251"/>
    <w:rsid w:val="00474C89"/>
    <w:rsid w:val="00476276"/>
    <w:rsid w:val="00494031"/>
    <w:rsid w:val="00495720"/>
    <w:rsid w:val="004A0E44"/>
    <w:rsid w:val="004A7553"/>
    <w:rsid w:val="004B2822"/>
    <w:rsid w:val="004C4150"/>
    <w:rsid w:val="004C4C08"/>
    <w:rsid w:val="004C4DD5"/>
    <w:rsid w:val="004C5F71"/>
    <w:rsid w:val="004D0200"/>
    <w:rsid w:val="004D35E6"/>
    <w:rsid w:val="004D4A3F"/>
    <w:rsid w:val="004E743A"/>
    <w:rsid w:val="004E75D7"/>
    <w:rsid w:val="004E7699"/>
    <w:rsid w:val="00500326"/>
    <w:rsid w:val="0050127D"/>
    <w:rsid w:val="005026B5"/>
    <w:rsid w:val="00504256"/>
    <w:rsid w:val="005119CE"/>
    <w:rsid w:val="005353AA"/>
    <w:rsid w:val="00540D13"/>
    <w:rsid w:val="005433B8"/>
    <w:rsid w:val="005458EF"/>
    <w:rsid w:val="00545B94"/>
    <w:rsid w:val="005466F0"/>
    <w:rsid w:val="00552E50"/>
    <w:rsid w:val="005551C4"/>
    <w:rsid w:val="00557BD3"/>
    <w:rsid w:val="00563606"/>
    <w:rsid w:val="00573757"/>
    <w:rsid w:val="00585BF5"/>
    <w:rsid w:val="00586867"/>
    <w:rsid w:val="00586BF9"/>
    <w:rsid w:val="0059157A"/>
    <w:rsid w:val="00591A30"/>
    <w:rsid w:val="00592CDA"/>
    <w:rsid w:val="005B1417"/>
    <w:rsid w:val="005B307A"/>
    <w:rsid w:val="005B6546"/>
    <w:rsid w:val="005B66AB"/>
    <w:rsid w:val="005C3E39"/>
    <w:rsid w:val="005C4189"/>
    <w:rsid w:val="005D0A16"/>
    <w:rsid w:val="005D6927"/>
    <w:rsid w:val="005D73D8"/>
    <w:rsid w:val="005E3883"/>
    <w:rsid w:val="005E6338"/>
    <w:rsid w:val="005E7171"/>
    <w:rsid w:val="005F01D0"/>
    <w:rsid w:val="005F304C"/>
    <w:rsid w:val="005F46F0"/>
    <w:rsid w:val="005F5679"/>
    <w:rsid w:val="00601B8A"/>
    <w:rsid w:val="00606C98"/>
    <w:rsid w:val="00611498"/>
    <w:rsid w:val="00614E25"/>
    <w:rsid w:val="00626CC1"/>
    <w:rsid w:val="00640D4B"/>
    <w:rsid w:val="006426A4"/>
    <w:rsid w:val="00644015"/>
    <w:rsid w:val="00680FCC"/>
    <w:rsid w:val="006859B8"/>
    <w:rsid w:val="00687657"/>
    <w:rsid w:val="00691F1A"/>
    <w:rsid w:val="006922BC"/>
    <w:rsid w:val="00692635"/>
    <w:rsid w:val="006946A7"/>
    <w:rsid w:val="006A0A15"/>
    <w:rsid w:val="006A19ED"/>
    <w:rsid w:val="006A510C"/>
    <w:rsid w:val="006A679B"/>
    <w:rsid w:val="006B1EBD"/>
    <w:rsid w:val="006B4401"/>
    <w:rsid w:val="006C3859"/>
    <w:rsid w:val="006C6402"/>
    <w:rsid w:val="006E4D3D"/>
    <w:rsid w:val="006F0979"/>
    <w:rsid w:val="006F2902"/>
    <w:rsid w:val="006F4330"/>
    <w:rsid w:val="006F7DC9"/>
    <w:rsid w:val="0070223B"/>
    <w:rsid w:val="00702C6A"/>
    <w:rsid w:val="0070744D"/>
    <w:rsid w:val="00712B7D"/>
    <w:rsid w:val="00714A94"/>
    <w:rsid w:val="0072036B"/>
    <w:rsid w:val="00721D0A"/>
    <w:rsid w:val="00727012"/>
    <w:rsid w:val="00733BAC"/>
    <w:rsid w:val="00736FC0"/>
    <w:rsid w:val="007412D0"/>
    <w:rsid w:val="00742483"/>
    <w:rsid w:val="007425B3"/>
    <w:rsid w:val="00744359"/>
    <w:rsid w:val="007520DE"/>
    <w:rsid w:val="0075322B"/>
    <w:rsid w:val="0076189A"/>
    <w:rsid w:val="0076747B"/>
    <w:rsid w:val="00770612"/>
    <w:rsid w:val="00770987"/>
    <w:rsid w:val="00781427"/>
    <w:rsid w:val="00795102"/>
    <w:rsid w:val="007A117E"/>
    <w:rsid w:val="007D673E"/>
    <w:rsid w:val="007E4364"/>
    <w:rsid w:val="007E5478"/>
    <w:rsid w:val="007E7FE8"/>
    <w:rsid w:val="007F0BAC"/>
    <w:rsid w:val="007F27D3"/>
    <w:rsid w:val="007F5591"/>
    <w:rsid w:val="008249A0"/>
    <w:rsid w:val="00830FBC"/>
    <w:rsid w:val="00836994"/>
    <w:rsid w:val="00836F4D"/>
    <w:rsid w:val="0083792D"/>
    <w:rsid w:val="0084055E"/>
    <w:rsid w:val="00840895"/>
    <w:rsid w:val="0084220E"/>
    <w:rsid w:val="00842213"/>
    <w:rsid w:val="00844CF6"/>
    <w:rsid w:val="008559F3"/>
    <w:rsid w:val="00855E39"/>
    <w:rsid w:val="00863077"/>
    <w:rsid w:val="00872D44"/>
    <w:rsid w:val="00880B67"/>
    <w:rsid w:val="008811BE"/>
    <w:rsid w:val="0088509B"/>
    <w:rsid w:val="008879D1"/>
    <w:rsid w:val="00887F08"/>
    <w:rsid w:val="008927F0"/>
    <w:rsid w:val="00892A5E"/>
    <w:rsid w:val="00894F72"/>
    <w:rsid w:val="00897BD2"/>
    <w:rsid w:val="008A7BF5"/>
    <w:rsid w:val="008B1AD4"/>
    <w:rsid w:val="008B59CF"/>
    <w:rsid w:val="008B5EA4"/>
    <w:rsid w:val="008C6460"/>
    <w:rsid w:val="008C7AD7"/>
    <w:rsid w:val="008D08A5"/>
    <w:rsid w:val="008E0459"/>
    <w:rsid w:val="008E19C7"/>
    <w:rsid w:val="008E1B9D"/>
    <w:rsid w:val="008E2598"/>
    <w:rsid w:val="008E73D8"/>
    <w:rsid w:val="008F1AB3"/>
    <w:rsid w:val="008F3185"/>
    <w:rsid w:val="008F336B"/>
    <w:rsid w:val="008F5BCD"/>
    <w:rsid w:val="0090080D"/>
    <w:rsid w:val="00900F6F"/>
    <w:rsid w:val="009017F9"/>
    <w:rsid w:val="00902BE1"/>
    <w:rsid w:val="00912C7F"/>
    <w:rsid w:val="00916F87"/>
    <w:rsid w:val="0092381C"/>
    <w:rsid w:val="00925A16"/>
    <w:rsid w:val="0093059B"/>
    <w:rsid w:val="00931869"/>
    <w:rsid w:val="0094363A"/>
    <w:rsid w:val="00950809"/>
    <w:rsid w:val="00952650"/>
    <w:rsid w:val="00957098"/>
    <w:rsid w:val="0096703A"/>
    <w:rsid w:val="0097100B"/>
    <w:rsid w:val="00977F1C"/>
    <w:rsid w:val="00980C09"/>
    <w:rsid w:val="00984AA2"/>
    <w:rsid w:val="00992657"/>
    <w:rsid w:val="0099411E"/>
    <w:rsid w:val="00994628"/>
    <w:rsid w:val="009949CA"/>
    <w:rsid w:val="009A2390"/>
    <w:rsid w:val="009A48E4"/>
    <w:rsid w:val="009A52AE"/>
    <w:rsid w:val="009A659A"/>
    <w:rsid w:val="009A7E4A"/>
    <w:rsid w:val="009B076D"/>
    <w:rsid w:val="009B1728"/>
    <w:rsid w:val="009B29CA"/>
    <w:rsid w:val="009B2A5A"/>
    <w:rsid w:val="009B4668"/>
    <w:rsid w:val="009B607C"/>
    <w:rsid w:val="009D2310"/>
    <w:rsid w:val="009D2EE7"/>
    <w:rsid w:val="009D7D86"/>
    <w:rsid w:val="009E105E"/>
    <w:rsid w:val="009F5A84"/>
    <w:rsid w:val="00A03BC6"/>
    <w:rsid w:val="00A04E6E"/>
    <w:rsid w:val="00A1269A"/>
    <w:rsid w:val="00A127BE"/>
    <w:rsid w:val="00A12D17"/>
    <w:rsid w:val="00A23AC4"/>
    <w:rsid w:val="00A23C6C"/>
    <w:rsid w:val="00A268D8"/>
    <w:rsid w:val="00A26B8D"/>
    <w:rsid w:val="00A305E0"/>
    <w:rsid w:val="00A30E49"/>
    <w:rsid w:val="00A37C84"/>
    <w:rsid w:val="00A46C4F"/>
    <w:rsid w:val="00A519E9"/>
    <w:rsid w:val="00A53A81"/>
    <w:rsid w:val="00A566D8"/>
    <w:rsid w:val="00A5763D"/>
    <w:rsid w:val="00A5767B"/>
    <w:rsid w:val="00A62336"/>
    <w:rsid w:val="00A6366C"/>
    <w:rsid w:val="00A723F3"/>
    <w:rsid w:val="00A737DF"/>
    <w:rsid w:val="00A7439C"/>
    <w:rsid w:val="00A74492"/>
    <w:rsid w:val="00A8480A"/>
    <w:rsid w:val="00A905D7"/>
    <w:rsid w:val="00A92ECD"/>
    <w:rsid w:val="00AA4618"/>
    <w:rsid w:val="00AA5EB8"/>
    <w:rsid w:val="00AA705B"/>
    <w:rsid w:val="00AA70CC"/>
    <w:rsid w:val="00AB1265"/>
    <w:rsid w:val="00AB3475"/>
    <w:rsid w:val="00AB59CE"/>
    <w:rsid w:val="00AC0609"/>
    <w:rsid w:val="00AC19EE"/>
    <w:rsid w:val="00AC3B33"/>
    <w:rsid w:val="00AC4872"/>
    <w:rsid w:val="00AE0ECB"/>
    <w:rsid w:val="00AE1DBB"/>
    <w:rsid w:val="00AE21CD"/>
    <w:rsid w:val="00AE3E67"/>
    <w:rsid w:val="00AE5733"/>
    <w:rsid w:val="00AF0E17"/>
    <w:rsid w:val="00AF37BE"/>
    <w:rsid w:val="00B04C18"/>
    <w:rsid w:val="00B04C9D"/>
    <w:rsid w:val="00B117C3"/>
    <w:rsid w:val="00B30367"/>
    <w:rsid w:val="00B36318"/>
    <w:rsid w:val="00B40F48"/>
    <w:rsid w:val="00B53BDF"/>
    <w:rsid w:val="00B57346"/>
    <w:rsid w:val="00B72D00"/>
    <w:rsid w:val="00B75824"/>
    <w:rsid w:val="00B77EB2"/>
    <w:rsid w:val="00B8799D"/>
    <w:rsid w:val="00B917B0"/>
    <w:rsid w:val="00B919D6"/>
    <w:rsid w:val="00B95982"/>
    <w:rsid w:val="00B96D1C"/>
    <w:rsid w:val="00BA3581"/>
    <w:rsid w:val="00BB7109"/>
    <w:rsid w:val="00BC552F"/>
    <w:rsid w:val="00BD1048"/>
    <w:rsid w:val="00BD3A52"/>
    <w:rsid w:val="00BD5661"/>
    <w:rsid w:val="00BE047B"/>
    <w:rsid w:val="00BE052B"/>
    <w:rsid w:val="00BE191D"/>
    <w:rsid w:val="00BE28C9"/>
    <w:rsid w:val="00BF52CD"/>
    <w:rsid w:val="00BF621C"/>
    <w:rsid w:val="00BF66AC"/>
    <w:rsid w:val="00C05AB7"/>
    <w:rsid w:val="00C10D1E"/>
    <w:rsid w:val="00C17253"/>
    <w:rsid w:val="00C174F3"/>
    <w:rsid w:val="00C17BB6"/>
    <w:rsid w:val="00C27208"/>
    <w:rsid w:val="00C27412"/>
    <w:rsid w:val="00C34CD1"/>
    <w:rsid w:val="00C37A0A"/>
    <w:rsid w:val="00C4247B"/>
    <w:rsid w:val="00C5094A"/>
    <w:rsid w:val="00C52356"/>
    <w:rsid w:val="00C530E1"/>
    <w:rsid w:val="00C67F6B"/>
    <w:rsid w:val="00C810C2"/>
    <w:rsid w:val="00C81973"/>
    <w:rsid w:val="00C847EC"/>
    <w:rsid w:val="00C854B4"/>
    <w:rsid w:val="00C91A80"/>
    <w:rsid w:val="00C94DA1"/>
    <w:rsid w:val="00C95994"/>
    <w:rsid w:val="00C95ABE"/>
    <w:rsid w:val="00CA748E"/>
    <w:rsid w:val="00CA77E2"/>
    <w:rsid w:val="00CB0126"/>
    <w:rsid w:val="00CB2925"/>
    <w:rsid w:val="00CB5353"/>
    <w:rsid w:val="00CB64E5"/>
    <w:rsid w:val="00CB68C1"/>
    <w:rsid w:val="00CB7922"/>
    <w:rsid w:val="00CC2BE6"/>
    <w:rsid w:val="00CD1737"/>
    <w:rsid w:val="00CD3003"/>
    <w:rsid w:val="00CE0F4F"/>
    <w:rsid w:val="00CE171A"/>
    <w:rsid w:val="00CE64BD"/>
    <w:rsid w:val="00CE6A9B"/>
    <w:rsid w:val="00CF1119"/>
    <w:rsid w:val="00CF46B4"/>
    <w:rsid w:val="00D00EB5"/>
    <w:rsid w:val="00D104F0"/>
    <w:rsid w:val="00D13440"/>
    <w:rsid w:val="00D1609D"/>
    <w:rsid w:val="00D17FEE"/>
    <w:rsid w:val="00D21379"/>
    <w:rsid w:val="00D2214D"/>
    <w:rsid w:val="00D341C7"/>
    <w:rsid w:val="00D36E30"/>
    <w:rsid w:val="00D37562"/>
    <w:rsid w:val="00D3767E"/>
    <w:rsid w:val="00D4352D"/>
    <w:rsid w:val="00D446F3"/>
    <w:rsid w:val="00D45303"/>
    <w:rsid w:val="00D4621D"/>
    <w:rsid w:val="00D54F46"/>
    <w:rsid w:val="00D56DFF"/>
    <w:rsid w:val="00D61B10"/>
    <w:rsid w:val="00D67761"/>
    <w:rsid w:val="00D8084D"/>
    <w:rsid w:val="00D8233E"/>
    <w:rsid w:val="00D82787"/>
    <w:rsid w:val="00D87071"/>
    <w:rsid w:val="00D90F0B"/>
    <w:rsid w:val="00D94AA5"/>
    <w:rsid w:val="00D95A6B"/>
    <w:rsid w:val="00D968D3"/>
    <w:rsid w:val="00DA261F"/>
    <w:rsid w:val="00DA4E46"/>
    <w:rsid w:val="00DA63AE"/>
    <w:rsid w:val="00DB2B10"/>
    <w:rsid w:val="00DB3A0E"/>
    <w:rsid w:val="00DB4B96"/>
    <w:rsid w:val="00DC08DC"/>
    <w:rsid w:val="00DC0C33"/>
    <w:rsid w:val="00DC1D96"/>
    <w:rsid w:val="00DC54CC"/>
    <w:rsid w:val="00DD115F"/>
    <w:rsid w:val="00DD28F5"/>
    <w:rsid w:val="00DE1DCC"/>
    <w:rsid w:val="00DF1853"/>
    <w:rsid w:val="00DF7EAB"/>
    <w:rsid w:val="00E001CD"/>
    <w:rsid w:val="00E0117F"/>
    <w:rsid w:val="00E01E63"/>
    <w:rsid w:val="00E01F33"/>
    <w:rsid w:val="00E036F8"/>
    <w:rsid w:val="00E12B3A"/>
    <w:rsid w:val="00E14B40"/>
    <w:rsid w:val="00E206B3"/>
    <w:rsid w:val="00E20FE6"/>
    <w:rsid w:val="00E21837"/>
    <w:rsid w:val="00E269A2"/>
    <w:rsid w:val="00E31D9B"/>
    <w:rsid w:val="00E345DF"/>
    <w:rsid w:val="00E46CF5"/>
    <w:rsid w:val="00E61426"/>
    <w:rsid w:val="00E75224"/>
    <w:rsid w:val="00E847A6"/>
    <w:rsid w:val="00E87513"/>
    <w:rsid w:val="00E931F3"/>
    <w:rsid w:val="00E97AEA"/>
    <w:rsid w:val="00EB3E46"/>
    <w:rsid w:val="00EC4E24"/>
    <w:rsid w:val="00EC5B67"/>
    <w:rsid w:val="00ED08BD"/>
    <w:rsid w:val="00EE2CA1"/>
    <w:rsid w:val="00EE63DA"/>
    <w:rsid w:val="00EF1E89"/>
    <w:rsid w:val="00EF4A2C"/>
    <w:rsid w:val="00F016CF"/>
    <w:rsid w:val="00F1582C"/>
    <w:rsid w:val="00F224D5"/>
    <w:rsid w:val="00F25ABE"/>
    <w:rsid w:val="00F30E12"/>
    <w:rsid w:val="00F3105B"/>
    <w:rsid w:val="00F32C42"/>
    <w:rsid w:val="00F35A09"/>
    <w:rsid w:val="00F401F0"/>
    <w:rsid w:val="00F451C8"/>
    <w:rsid w:val="00F475C1"/>
    <w:rsid w:val="00F511D2"/>
    <w:rsid w:val="00F52746"/>
    <w:rsid w:val="00F55048"/>
    <w:rsid w:val="00F5671F"/>
    <w:rsid w:val="00F573E4"/>
    <w:rsid w:val="00F652B5"/>
    <w:rsid w:val="00F72B6F"/>
    <w:rsid w:val="00F72C4F"/>
    <w:rsid w:val="00F8472F"/>
    <w:rsid w:val="00F973F4"/>
    <w:rsid w:val="00FA3DEB"/>
    <w:rsid w:val="00FA5FA5"/>
    <w:rsid w:val="00FB027D"/>
    <w:rsid w:val="00FD4ED9"/>
    <w:rsid w:val="00FF0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17E107-BB8E-434D-84FE-FCEBEE0B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53"/>
    <w:pPr>
      <w:spacing w:after="200" w:line="276" w:lineRule="auto"/>
    </w:pPr>
    <w:rPr>
      <w:szCs w:val="24"/>
      <w:lang w:eastAsia="en-US"/>
    </w:rPr>
  </w:style>
  <w:style w:type="paragraph" w:styleId="Heading1">
    <w:name w:val="heading 1"/>
    <w:basedOn w:val="Normal"/>
    <w:next w:val="Normal"/>
    <w:link w:val="Heading1Char"/>
    <w:uiPriority w:val="9"/>
    <w:qFormat/>
    <w:rsid w:val="00D462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D4621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B440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4363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17253"/>
    <w:pPr>
      <w:ind w:left="720"/>
      <w:contextualSpacing/>
    </w:pPr>
  </w:style>
  <w:style w:type="character" w:customStyle="1" w:styleId="Heading1Char">
    <w:name w:val="Heading 1 Char"/>
    <w:link w:val="Heading1"/>
    <w:uiPriority w:val="9"/>
    <w:rsid w:val="00D4621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D4621D"/>
    <w:rPr>
      <w:rFonts w:ascii="Cambria" w:eastAsia="Times New Roman" w:hAnsi="Cambria" w:cs="Times New Roman"/>
      <w:b/>
      <w:bCs/>
      <w:i/>
      <w:iCs/>
      <w:sz w:val="28"/>
      <w:szCs w:val="28"/>
      <w:lang w:eastAsia="en-US"/>
    </w:rPr>
  </w:style>
  <w:style w:type="table" w:customStyle="1" w:styleId="LightList-Accent11">
    <w:name w:val="Light List - Accent 11"/>
    <w:basedOn w:val="TableNormal"/>
    <w:uiPriority w:val="61"/>
    <w:rsid w:val="00D462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9A7E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6B4401"/>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4363A"/>
    <w:rPr>
      <w:rFonts w:ascii="Calibri" w:eastAsia="Times New Roman" w:hAnsi="Calibri" w:cs="Times New Roman"/>
      <w:b/>
      <w:bCs/>
      <w:sz w:val="28"/>
      <w:szCs w:val="28"/>
      <w:lang w:eastAsia="en-US"/>
    </w:rPr>
  </w:style>
  <w:style w:type="table" w:styleId="DarkList-Accent2">
    <w:name w:val="Dark List Accent 2"/>
    <w:basedOn w:val="TableNormal"/>
    <w:uiPriority w:val="61"/>
    <w:rsid w:val="009D231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eader">
    <w:name w:val="header"/>
    <w:basedOn w:val="Normal"/>
    <w:link w:val="HeaderChar"/>
    <w:uiPriority w:val="99"/>
    <w:semiHidden/>
    <w:unhideWhenUsed/>
    <w:rsid w:val="009D2310"/>
    <w:pPr>
      <w:tabs>
        <w:tab w:val="center" w:pos="4513"/>
        <w:tab w:val="right" w:pos="9026"/>
      </w:tabs>
    </w:pPr>
  </w:style>
  <w:style w:type="character" w:customStyle="1" w:styleId="HeaderChar">
    <w:name w:val="Header Char"/>
    <w:link w:val="Header"/>
    <w:uiPriority w:val="99"/>
    <w:semiHidden/>
    <w:rsid w:val="009D2310"/>
    <w:rPr>
      <w:szCs w:val="24"/>
      <w:lang w:eastAsia="en-US"/>
    </w:rPr>
  </w:style>
  <w:style w:type="paragraph" w:styleId="Footer">
    <w:name w:val="footer"/>
    <w:basedOn w:val="Normal"/>
    <w:link w:val="FooterChar"/>
    <w:uiPriority w:val="99"/>
    <w:unhideWhenUsed/>
    <w:rsid w:val="009D2310"/>
    <w:pPr>
      <w:tabs>
        <w:tab w:val="center" w:pos="4513"/>
        <w:tab w:val="right" w:pos="9026"/>
      </w:tabs>
    </w:pPr>
  </w:style>
  <w:style w:type="character" w:customStyle="1" w:styleId="FooterChar">
    <w:name w:val="Footer Char"/>
    <w:link w:val="Footer"/>
    <w:uiPriority w:val="99"/>
    <w:rsid w:val="009D2310"/>
    <w:rPr>
      <w:szCs w:val="24"/>
      <w:lang w:eastAsia="en-US"/>
    </w:rPr>
  </w:style>
  <w:style w:type="paragraph" w:customStyle="1" w:styleId="TOCHeading1">
    <w:name w:val="TOC Heading1"/>
    <w:basedOn w:val="Heading1"/>
    <w:next w:val="Normal"/>
    <w:uiPriority w:val="39"/>
    <w:qFormat/>
    <w:rsid w:val="005D73D8"/>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2214D"/>
    <w:pPr>
      <w:tabs>
        <w:tab w:val="right" w:leader="dot" w:pos="9628"/>
      </w:tabs>
    </w:pPr>
  </w:style>
  <w:style w:type="paragraph" w:styleId="TOC2">
    <w:name w:val="toc 2"/>
    <w:basedOn w:val="Normal"/>
    <w:next w:val="Normal"/>
    <w:autoRedefine/>
    <w:uiPriority w:val="39"/>
    <w:unhideWhenUsed/>
    <w:rsid w:val="005D73D8"/>
    <w:pPr>
      <w:ind w:left="200"/>
    </w:pPr>
  </w:style>
  <w:style w:type="paragraph" w:styleId="TOC3">
    <w:name w:val="toc 3"/>
    <w:basedOn w:val="Normal"/>
    <w:next w:val="Normal"/>
    <w:autoRedefine/>
    <w:uiPriority w:val="39"/>
    <w:unhideWhenUsed/>
    <w:rsid w:val="005D73D8"/>
    <w:pPr>
      <w:ind w:left="400"/>
    </w:pPr>
  </w:style>
  <w:style w:type="character" w:styleId="Hyperlink">
    <w:name w:val="Hyperlink"/>
    <w:uiPriority w:val="99"/>
    <w:unhideWhenUsed/>
    <w:rsid w:val="005D73D8"/>
    <w:rPr>
      <w:color w:val="0000FF"/>
      <w:u w:val="single"/>
    </w:rPr>
  </w:style>
  <w:style w:type="character" w:customStyle="1" w:styleId="apple-style-span">
    <w:name w:val="apple-style-span"/>
    <w:basedOn w:val="DefaultParagraphFont"/>
    <w:rsid w:val="00E14B40"/>
  </w:style>
  <w:style w:type="character" w:customStyle="1" w:styleId="apple-converted-space">
    <w:name w:val="apple-converted-space"/>
    <w:basedOn w:val="DefaultParagraphFont"/>
    <w:rsid w:val="00E14B40"/>
  </w:style>
  <w:style w:type="paragraph" w:styleId="BalloonText">
    <w:name w:val="Balloon Text"/>
    <w:basedOn w:val="Normal"/>
    <w:semiHidden/>
    <w:rsid w:val="005B307A"/>
    <w:rPr>
      <w:rFonts w:ascii="Tahoma" w:hAnsi="Tahoma" w:cs="Tahoma"/>
      <w:sz w:val="16"/>
      <w:szCs w:val="16"/>
    </w:rPr>
  </w:style>
  <w:style w:type="paragraph" w:styleId="NormalWeb">
    <w:name w:val="Normal (Web)"/>
    <w:basedOn w:val="Normal"/>
    <w:uiPriority w:val="99"/>
    <w:semiHidden/>
    <w:unhideWhenUsed/>
    <w:rsid w:val="009B4668"/>
    <w:pPr>
      <w:spacing w:before="100" w:beforeAutospacing="1" w:after="100" w:afterAutospacing="1" w:line="240" w:lineRule="auto"/>
    </w:pPr>
    <w:rPr>
      <w:rFonts w:ascii="Times New Roman" w:eastAsia="Times New Roman" w:hAnsi="Times New Roman"/>
      <w:sz w:val="24"/>
      <w:lang w:eastAsia="en-AU"/>
    </w:rPr>
  </w:style>
  <w:style w:type="table" w:customStyle="1" w:styleId="MediumShading2-Accent11">
    <w:name w:val="Medium Shading 2 - Accent 11"/>
    <w:basedOn w:val="TableNormal"/>
    <w:uiPriority w:val="64"/>
    <w:rsid w:val="00EE63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F1E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203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BD1048"/>
    <w:pPr>
      <w:autoSpaceDE w:val="0"/>
      <w:autoSpaceDN w:val="0"/>
      <w:adjustRightInd w:val="0"/>
    </w:pPr>
    <w:rPr>
      <w:rFonts w:ascii="Arial" w:eastAsia="Times New Roman" w:hAnsi="Arial" w:cs="Arial"/>
      <w:color w:val="000000"/>
      <w:sz w:val="24"/>
      <w:szCs w:val="24"/>
      <w:lang w:eastAsia="en-US"/>
    </w:rPr>
  </w:style>
  <w:style w:type="table" w:styleId="DarkList-Accent6">
    <w:name w:val="Dark List Accent 6"/>
    <w:basedOn w:val="TableNormal"/>
    <w:uiPriority w:val="61"/>
    <w:rsid w:val="00626CC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uiPriority w:val="20"/>
    <w:qFormat/>
    <w:rsid w:val="00A03BC6"/>
    <w:rPr>
      <w:i/>
      <w:iCs/>
    </w:rPr>
  </w:style>
  <w:style w:type="table" w:styleId="MediumList2-Accent1">
    <w:name w:val="Medium List 2 Accent 1"/>
    <w:basedOn w:val="TableNormal"/>
    <w:uiPriority w:val="61"/>
    <w:rsid w:val="008811BE"/>
    <w:rPr>
      <w:rFonts w:cs="Arial"/>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AA5EB8"/>
    <w:rPr>
      <w:sz w:val="16"/>
      <w:szCs w:val="16"/>
    </w:rPr>
  </w:style>
  <w:style w:type="paragraph" w:styleId="CommentText">
    <w:name w:val="annotation text"/>
    <w:basedOn w:val="Normal"/>
    <w:link w:val="CommentTextChar"/>
    <w:uiPriority w:val="99"/>
    <w:semiHidden/>
    <w:unhideWhenUsed/>
    <w:rsid w:val="00AA5EB8"/>
    <w:rPr>
      <w:szCs w:val="20"/>
    </w:rPr>
  </w:style>
  <w:style w:type="character" w:customStyle="1" w:styleId="CommentTextChar">
    <w:name w:val="Comment Text Char"/>
    <w:link w:val="CommentText"/>
    <w:uiPriority w:val="99"/>
    <w:semiHidden/>
    <w:rsid w:val="00AA5EB8"/>
    <w:rPr>
      <w:lang w:eastAsia="en-US"/>
    </w:rPr>
  </w:style>
  <w:style w:type="paragraph" w:styleId="CommentSubject">
    <w:name w:val="annotation subject"/>
    <w:basedOn w:val="CommentText"/>
    <w:next w:val="CommentText"/>
    <w:link w:val="CommentSubjectChar"/>
    <w:uiPriority w:val="99"/>
    <w:semiHidden/>
    <w:unhideWhenUsed/>
    <w:rsid w:val="00AA5EB8"/>
    <w:rPr>
      <w:b/>
      <w:bCs/>
    </w:rPr>
  </w:style>
  <w:style w:type="character" w:customStyle="1" w:styleId="CommentSubjectChar">
    <w:name w:val="Comment Subject Char"/>
    <w:link w:val="CommentSubject"/>
    <w:uiPriority w:val="99"/>
    <w:semiHidden/>
    <w:rsid w:val="00AA5E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4456">
      <w:bodyDiv w:val="1"/>
      <w:marLeft w:val="0"/>
      <w:marRight w:val="0"/>
      <w:marTop w:val="0"/>
      <w:marBottom w:val="0"/>
      <w:divBdr>
        <w:top w:val="none" w:sz="0" w:space="0" w:color="auto"/>
        <w:left w:val="none" w:sz="0" w:space="0" w:color="auto"/>
        <w:bottom w:val="none" w:sz="0" w:space="0" w:color="auto"/>
        <w:right w:val="none" w:sz="0" w:space="0" w:color="auto"/>
      </w:divBdr>
    </w:div>
    <w:div w:id="275795092">
      <w:bodyDiv w:val="1"/>
      <w:marLeft w:val="0"/>
      <w:marRight w:val="0"/>
      <w:marTop w:val="0"/>
      <w:marBottom w:val="0"/>
      <w:divBdr>
        <w:top w:val="none" w:sz="0" w:space="0" w:color="auto"/>
        <w:left w:val="none" w:sz="0" w:space="0" w:color="auto"/>
        <w:bottom w:val="none" w:sz="0" w:space="0" w:color="auto"/>
        <w:right w:val="none" w:sz="0" w:space="0" w:color="auto"/>
      </w:divBdr>
    </w:div>
    <w:div w:id="368117123">
      <w:bodyDiv w:val="1"/>
      <w:marLeft w:val="0"/>
      <w:marRight w:val="0"/>
      <w:marTop w:val="0"/>
      <w:marBottom w:val="0"/>
      <w:divBdr>
        <w:top w:val="none" w:sz="0" w:space="0" w:color="auto"/>
        <w:left w:val="none" w:sz="0" w:space="0" w:color="auto"/>
        <w:bottom w:val="none" w:sz="0" w:space="0" w:color="auto"/>
        <w:right w:val="none" w:sz="0" w:space="0" w:color="auto"/>
      </w:divBdr>
    </w:div>
    <w:div w:id="492066126">
      <w:bodyDiv w:val="1"/>
      <w:marLeft w:val="0"/>
      <w:marRight w:val="0"/>
      <w:marTop w:val="0"/>
      <w:marBottom w:val="0"/>
      <w:divBdr>
        <w:top w:val="none" w:sz="0" w:space="0" w:color="auto"/>
        <w:left w:val="none" w:sz="0" w:space="0" w:color="auto"/>
        <w:bottom w:val="none" w:sz="0" w:space="0" w:color="auto"/>
        <w:right w:val="none" w:sz="0" w:space="0" w:color="auto"/>
      </w:divBdr>
    </w:div>
    <w:div w:id="545457604">
      <w:bodyDiv w:val="1"/>
      <w:marLeft w:val="0"/>
      <w:marRight w:val="0"/>
      <w:marTop w:val="0"/>
      <w:marBottom w:val="0"/>
      <w:divBdr>
        <w:top w:val="none" w:sz="0" w:space="0" w:color="auto"/>
        <w:left w:val="none" w:sz="0" w:space="0" w:color="auto"/>
        <w:bottom w:val="none" w:sz="0" w:space="0" w:color="auto"/>
        <w:right w:val="none" w:sz="0" w:space="0" w:color="auto"/>
      </w:divBdr>
    </w:div>
    <w:div w:id="578175583">
      <w:bodyDiv w:val="1"/>
      <w:marLeft w:val="0"/>
      <w:marRight w:val="0"/>
      <w:marTop w:val="0"/>
      <w:marBottom w:val="0"/>
      <w:divBdr>
        <w:top w:val="none" w:sz="0" w:space="0" w:color="auto"/>
        <w:left w:val="none" w:sz="0" w:space="0" w:color="auto"/>
        <w:bottom w:val="none" w:sz="0" w:space="0" w:color="auto"/>
        <w:right w:val="none" w:sz="0" w:space="0" w:color="auto"/>
      </w:divBdr>
    </w:div>
    <w:div w:id="622687965">
      <w:bodyDiv w:val="1"/>
      <w:marLeft w:val="0"/>
      <w:marRight w:val="0"/>
      <w:marTop w:val="0"/>
      <w:marBottom w:val="0"/>
      <w:divBdr>
        <w:top w:val="none" w:sz="0" w:space="0" w:color="auto"/>
        <w:left w:val="none" w:sz="0" w:space="0" w:color="auto"/>
        <w:bottom w:val="none" w:sz="0" w:space="0" w:color="auto"/>
        <w:right w:val="none" w:sz="0" w:space="0" w:color="auto"/>
      </w:divBdr>
    </w:div>
    <w:div w:id="977876757">
      <w:bodyDiv w:val="1"/>
      <w:marLeft w:val="0"/>
      <w:marRight w:val="0"/>
      <w:marTop w:val="0"/>
      <w:marBottom w:val="0"/>
      <w:divBdr>
        <w:top w:val="none" w:sz="0" w:space="0" w:color="auto"/>
        <w:left w:val="none" w:sz="0" w:space="0" w:color="auto"/>
        <w:bottom w:val="none" w:sz="0" w:space="0" w:color="auto"/>
        <w:right w:val="none" w:sz="0" w:space="0" w:color="auto"/>
      </w:divBdr>
    </w:div>
    <w:div w:id="1038550661">
      <w:bodyDiv w:val="1"/>
      <w:marLeft w:val="0"/>
      <w:marRight w:val="0"/>
      <w:marTop w:val="0"/>
      <w:marBottom w:val="0"/>
      <w:divBdr>
        <w:top w:val="none" w:sz="0" w:space="0" w:color="auto"/>
        <w:left w:val="none" w:sz="0" w:space="0" w:color="auto"/>
        <w:bottom w:val="none" w:sz="0" w:space="0" w:color="auto"/>
        <w:right w:val="none" w:sz="0" w:space="0" w:color="auto"/>
      </w:divBdr>
      <w:divsChild>
        <w:div w:id="309604541">
          <w:marLeft w:val="274"/>
          <w:marRight w:val="0"/>
          <w:marTop w:val="96"/>
          <w:marBottom w:val="0"/>
          <w:divBdr>
            <w:top w:val="none" w:sz="0" w:space="0" w:color="auto"/>
            <w:left w:val="none" w:sz="0" w:space="0" w:color="auto"/>
            <w:bottom w:val="none" w:sz="0" w:space="0" w:color="auto"/>
            <w:right w:val="none" w:sz="0" w:space="0" w:color="auto"/>
          </w:divBdr>
        </w:div>
        <w:div w:id="551649217">
          <w:marLeft w:val="274"/>
          <w:marRight w:val="0"/>
          <w:marTop w:val="96"/>
          <w:marBottom w:val="0"/>
          <w:divBdr>
            <w:top w:val="none" w:sz="0" w:space="0" w:color="auto"/>
            <w:left w:val="none" w:sz="0" w:space="0" w:color="auto"/>
            <w:bottom w:val="none" w:sz="0" w:space="0" w:color="auto"/>
            <w:right w:val="none" w:sz="0" w:space="0" w:color="auto"/>
          </w:divBdr>
        </w:div>
        <w:div w:id="881089745">
          <w:marLeft w:val="274"/>
          <w:marRight w:val="0"/>
          <w:marTop w:val="96"/>
          <w:marBottom w:val="0"/>
          <w:divBdr>
            <w:top w:val="none" w:sz="0" w:space="0" w:color="auto"/>
            <w:left w:val="none" w:sz="0" w:space="0" w:color="auto"/>
            <w:bottom w:val="none" w:sz="0" w:space="0" w:color="auto"/>
            <w:right w:val="none" w:sz="0" w:space="0" w:color="auto"/>
          </w:divBdr>
        </w:div>
        <w:div w:id="1268735333">
          <w:marLeft w:val="274"/>
          <w:marRight w:val="0"/>
          <w:marTop w:val="96"/>
          <w:marBottom w:val="0"/>
          <w:divBdr>
            <w:top w:val="none" w:sz="0" w:space="0" w:color="auto"/>
            <w:left w:val="none" w:sz="0" w:space="0" w:color="auto"/>
            <w:bottom w:val="none" w:sz="0" w:space="0" w:color="auto"/>
            <w:right w:val="none" w:sz="0" w:space="0" w:color="auto"/>
          </w:divBdr>
        </w:div>
        <w:div w:id="1357346509">
          <w:marLeft w:val="274"/>
          <w:marRight w:val="0"/>
          <w:marTop w:val="96"/>
          <w:marBottom w:val="0"/>
          <w:divBdr>
            <w:top w:val="none" w:sz="0" w:space="0" w:color="auto"/>
            <w:left w:val="none" w:sz="0" w:space="0" w:color="auto"/>
            <w:bottom w:val="none" w:sz="0" w:space="0" w:color="auto"/>
            <w:right w:val="none" w:sz="0" w:space="0" w:color="auto"/>
          </w:divBdr>
        </w:div>
        <w:div w:id="1730497460">
          <w:marLeft w:val="274"/>
          <w:marRight w:val="0"/>
          <w:marTop w:val="96"/>
          <w:marBottom w:val="0"/>
          <w:divBdr>
            <w:top w:val="none" w:sz="0" w:space="0" w:color="auto"/>
            <w:left w:val="none" w:sz="0" w:space="0" w:color="auto"/>
            <w:bottom w:val="none" w:sz="0" w:space="0" w:color="auto"/>
            <w:right w:val="none" w:sz="0" w:space="0" w:color="auto"/>
          </w:divBdr>
        </w:div>
      </w:divsChild>
    </w:div>
    <w:div w:id="1075784143">
      <w:bodyDiv w:val="1"/>
      <w:marLeft w:val="0"/>
      <w:marRight w:val="0"/>
      <w:marTop w:val="0"/>
      <w:marBottom w:val="0"/>
      <w:divBdr>
        <w:top w:val="none" w:sz="0" w:space="0" w:color="auto"/>
        <w:left w:val="none" w:sz="0" w:space="0" w:color="auto"/>
        <w:bottom w:val="none" w:sz="0" w:space="0" w:color="auto"/>
        <w:right w:val="none" w:sz="0" w:space="0" w:color="auto"/>
      </w:divBdr>
    </w:div>
    <w:div w:id="1126318580">
      <w:bodyDiv w:val="1"/>
      <w:marLeft w:val="0"/>
      <w:marRight w:val="0"/>
      <w:marTop w:val="0"/>
      <w:marBottom w:val="0"/>
      <w:divBdr>
        <w:top w:val="none" w:sz="0" w:space="0" w:color="auto"/>
        <w:left w:val="none" w:sz="0" w:space="0" w:color="auto"/>
        <w:bottom w:val="none" w:sz="0" w:space="0" w:color="auto"/>
        <w:right w:val="none" w:sz="0" w:space="0" w:color="auto"/>
      </w:divBdr>
      <w:divsChild>
        <w:div w:id="219482983">
          <w:marLeft w:val="720"/>
          <w:marRight w:val="0"/>
          <w:marTop w:val="86"/>
          <w:marBottom w:val="0"/>
          <w:divBdr>
            <w:top w:val="none" w:sz="0" w:space="0" w:color="auto"/>
            <w:left w:val="none" w:sz="0" w:space="0" w:color="auto"/>
            <w:bottom w:val="none" w:sz="0" w:space="0" w:color="auto"/>
            <w:right w:val="none" w:sz="0" w:space="0" w:color="auto"/>
          </w:divBdr>
        </w:div>
        <w:div w:id="549533031">
          <w:marLeft w:val="720"/>
          <w:marRight w:val="0"/>
          <w:marTop w:val="86"/>
          <w:marBottom w:val="0"/>
          <w:divBdr>
            <w:top w:val="none" w:sz="0" w:space="0" w:color="auto"/>
            <w:left w:val="none" w:sz="0" w:space="0" w:color="auto"/>
            <w:bottom w:val="none" w:sz="0" w:space="0" w:color="auto"/>
            <w:right w:val="none" w:sz="0" w:space="0" w:color="auto"/>
          </w:divBdr>
        </w:div>
        <w:div w:id="825778250">
          <w:marLeft w:val="720"/>
          <w:marRight w:val="0"/>
          <w:marTop w:val="86"/>
          <w:marBottom w:val="0"/>
          <w:divBdr>
            <w:top w:val="none" w:sz="0" w:space="0" w:color="auto"/>
            <w:left w:val="none" w:sz="0" w:space="0" w:color="auto"/>
            <w:bottom w:val="none" w:sz="0" w:space="0" w:color="auto"/>
            <w:right w:val="none" w:sz="0" w:space="0" w:color="auto"/>
          </w:divBdr>
        </w:div>
        <w:div w:id="1012954193">
          <w:marLeft w:val="720"/>
          <w:marRight w:val="0"/>
          <w:marTop w:val="86"/>
          <w:marBottom w:val="0"/>
          <w:divBdr>
            <w:top w:val="none" w:sz="0" w:space="0" w:color="auto"/>
            <w:left w:val="none" w:sz="0" w:space="0" w:color="auto"/>
            <w:bottom w:val="none" w:sz="0" w:space="0" w:color="auto"/>
            <w:right w:val="none" w:sz="0" w:space="0" w:color="auto"/>
          </w:divBdr>
        </w:div>
        <w:div w:id="1022784729">
          <w:marLeft w:val="720"/>
          <w:marRight w:val="0"/>
          <w:marTop w:val="86"/>
          <w:marBottom w:val="0"/>
          <w:divBdr>
            <w:top w:val="none" w:sz="0" w:space="0" w:color="auto"/>
            <w:left w:val="none" w:sz="0" w:space="0" w:color="auto"/>
            <w:bottom w:val="none" w:sz="0" w:space="0" w:color="auto"/>
            <w:right w:val="none" w:sz="0" w:space="0" w:color="auto"/>
          </w:divBdr>
        </w:div>
        <w:div w:id="1056005036">
          <w:marLeft w:val="720"/>
          <w:marRight w:val="0"/>
          <w:marTop w:val="86"/>
          <w:marBottom w:val="0"/>
          <w:divBdr>
            <w:top w:val="none" w:sz="0" w:space="0" w:color="auto"/>
            <w:left w:val="none" w:sz="0" w:space="0" w:color="auto"/>
            <w:bottom w:val="none" w:sz="0" w:space="0" w:color="auto"/>
            <w:right w:val="none" w:sz="0" w:space="0" w:color="auto"/>
          </w:divBdr>
        </w:div>
        <w:div w:id="1560676170">
          <w:marLeft w:val="720"/>
          <w:marRight w:val="0"/>
          <w:marTop w:val="86"/>
          <w:marBottom w:val="0"/>
          <w:divBdr>
            <w:top w:val="none" w:sz="0" w:space="0" w:color="auto"/>
            <w:left w:val="none" w:sz="0" w:space="0" w:color="auto"/>
            <w:bottom w:val="none" w:sz="0" w:space="0" w:color="auto"/>
            <w:right w:val="none" w:sz="0" w:space="0" w:color="auto"/>
          </w:divBdr>
        </w:div>
        <w:div w:id="1723287619">
          <w:marLeft w:val="720"/>
          <w:marRight w:val="0"/>
          <w:marTop w:val="86"/>
          <w:marBottom w:val="0"/>
          <w:divBdr>
            <w:top w:val="none" w:sz="0" w:space="0" w:color="auto"/>
            <w:left w:val="none" w:sz="0" w:space="0" w:color="auto"/>
            <w:bottom w:val="none" w:sz="0" w:space="0" w:color="auto"/>
            <w:right w:val="none" w:sz="0" w:space="0" w:color="auto"/>
          </w:divBdr>
        </w:div>
        <w:div w:id="2069106757">
          <w:marLeft w:val="720"/>
          <w:marRight w:val="0"/>
          <w:marTop w:val="86"/>
          <w:marBottom w:val="0"/>
          <w:divBdr>
            <w:top w:val="none" w:sz="0" w:space="0" w:color="auto"/>
            <w:left w:val="none" w:sz="0" w:space="0" w:color="auto"/>
            <w:bottom w:val="none" w:sz="0" w:space="0" w:color="auto"/>
            <w:right w:val="none" w:sz="0" w:space="0" w:color="auto"/>
          </w:divBdr>
        </w:div>
        <w:div w:id="2146501854">
          <w:marLeft w:val="720"/>
          <w:marRight w:val="0"/>
          <w:marTop w:val="86"/>
          <w:marBottom w:val="0"/>
          <w:divBdr>
            <w:top w:val="none" w:sz="0" w:space="0" w:color="auto"/>
            <w:left w:val="none" w:sz="0" w:space="0" w:color="auto"/>
            <w:bottom w:val="none" w:sz="0" w:space="0" w:color="auto"/>
            <w:right w:val="none" w:sz="0" w:space="0" w:color="auto"/>
          </w:divBdr>
        </w:div>
      </w:divsChild>
    </w:div>
    <w:div w:id="1136721982">
      <w:bodyDiv w:val="1"/>
      <w:marLeft w:val="0"/>
      <w:marRight w:val="0"/>
      <w:marTop w:val="0"/>
      <w:marBottom w:val="0"/>
      <w:divBdr>
        <w:top w:val="none" w:sz="0" w:space="0" w:color="auto"/>
        <w:left w:val="none" w:sz="0" w:space="0" w:color="auto"/>
        <w:bottom w:val="none" w:sz="0" w:space="0" w:color="auto"/>
        <w:right w:val="none" w:sz="0" w:space="0" w:color="auto"/>
      </w:divBdr>
    </w:div>
    <w:div w:id="1308825010">
      <w:bodyDiv w:val="1"/>
      <w:marLeft w:val="0"/>
      <w:marRight w:val="0"/>
      <w:marTop w:val="0"/>
      <w:marBottom w:val="0"/>
      <w:divBdr>
        <w:top w:val="none" w:sz="0" w:space="0" w:color="auto"/>
        <w:left w:val="none" w:sz="0" w:space="0" w:color="auto"/>
        <w:bottom w:val="none" w:sz="0" w:space="0" w:color="auto"/>
        <w:right w:val="none" w:sz="0" w:space="0" w:color="auto"/>
      </w:divBdr>
      <w:divsChild>
        <w:div w:id="46300965">
          <w:marLeft w:val="0"/>
          <w:marRight w:val="0"/>
          <w:marTop w:val="288"/>
          <w:marBottom w:val="0"/>
          <w:divBdr>
            <w:top w:val="none" w:sz="0" w:space="0" w:color="auto"/>
            <w:left w:val="none" w:sz="0" w:space="0" w:color="auto"/>
            <w:bottom w:val="none" w:sz="0" w:space="0" w:color="auto"/>
            <w:right w:val="none" w:sz="0" w:space="0" w:color="auto"/>
          </w:divBdr>
        </w:div>
        <w:div w:id="1519615367">
          <w:marLeft w:val="0"/>
          <w:marRight w:val="0"/>
          <w:marTop w:val="288"/>
          <w:marBottom w:val="0"/>
          <w:divBdr>
            <w:top w:val="none" w:sz="0" w:space="0" w:color="auto"/>
            <w:left w:val="none" w:sz="0" w:space="0" w:color="auto"/>
            <w:bottom w:val="none" w:sz="0" w:space="0" w:color="auto"/>
            <w:right w:val="none" w:sz="0" w:space="0" w:color="auto"/>
          </w:divBdr>
        </w:div>
        <w:div w:id="1571236703">
          <w:marLeft w:val="0"/>
          <w:marRight w:val="0"/>
          <w:marTop w:val="288"/>
          <w:marBottom w:val="0"/>
          <w:divBdr>
            <w:top w:val="none" w:sz="0" w:space="0" w:color="auto"/>
            <w:left w:val="none" w:sz="0" w:space="0" w:color="auto"/>
            <w:bottom w:val="none" w:sz="0" w:space="0" w:color="auto"/>
            <w:right w:val="none" w:sz="0" w:space="0" w:color="auto"/>
          </w:divBdr>
        </w:div>
        <w:div w:id="1653755081">
          <w:marLeft w:val="0"/>
          <w:marRight w:val="0"/>
          <w:marTop w:val="288"/>
          <w:marBottom w:val="0"/>
          <w:divBdr>
            <w:top w:val="none" w:sz="0" w:space="0" w:color="auto"/>
            <w:left w:val="none" w:sz="0" w:space="0" w:color="auto"/>
            <w:bottom w:val="none" w:sz="0" w:space="0" w:color="auto"/>
            <w:right w:val="none" w:sz="0" w:space="0" w:color="auto"/>
          </w:divBdr>
        </w:div>
        <w:div w:id="1789931215">
          <w:marLeft w:val="0"/>
          <w:marRight w:val="0"/>
          <w:marTop w:val="288"/>
          <w:marBottom w:val="0"/>
          <w:divBdr>
            <w:top w:val="none" w:sz="0" w:space="0" w:color="auto"/>
            <w:left w:val="none" w:sz="0" w:space="0" w:color="auto"/>
            <w:bottom w:val="none" w:sz="0" w:space="0" w:color="auto"/>
            <w:right w:val="none" w:sz="0" w:space="0" w:color="auto"/>
          </w:divBdr>
        </w:div>
      </w:divsChild>
    </w:div>
    <w:div w:id="1375035815">
      <w:bodyDiv w:val="1"/>
      <w:marLeft w:val="0"/>
      <w:marRight w:val="0"/>
      <w:marTop w:val="0"/>
      <w:marBottom w:val="0"/>
      <w:divBdr>
        <w:top w:val="none" w:sz="0" w:space="0" w:color="auto"/>
        <w:left w:val="none" w:sz="0" w:space="0" w:color="auto"/>
        <w:bottom w:val="none" w:sz="0" w:space="0" w:color="auto"/>
        <w:right w:val="none" w:sz="0" w:space="0" w:color="auto"/>
      </w:divBdr>
    </w:div>
    <w:div w:id="1403721543">
      <w:bodyDiv w:val="1"/>
      <w:marLeft w:val="0"/>
      <w:marRight w:val="0"/>
      <w:marTop w:val="0"/>
      <w:marBottom w:val="0"/>
      <w:divBdr>
        <w:top w:val="none" w:sz="0" w:space="0" w:color="auto"/>
        <w:left w:val="none" w:sz="0" w:space="0" w:color="auto"/>
        <w:bottom w:val="none" w:sz="0" w:space="0" w:color="auto"/>
        <w:right w:val="none" w:sz="0" w:space="0" w:color="auto"/>
      </w:divBdr>
    </w:div>
    <w:div w:id="1408501566">
      <w:bodyDiv w:val="1"/>
      <w:marLeft w:val="0"/>
      <w:marRight w:val="0"/>
      <w:marTop w:val="0"/>
      <w:marBottom w:val="0"/>
      <w:divBdr>
        <w:top w:val="none" w:sz="0" w:space="0" w:color="auto"/>
        <w:left w:val="none" w:sz="0" w:space="0" w:color="auto"/>
        <w:bottom w:val="none" w:sz="0" w:space="0" w:color="auto"/>
        <w:right w:val="none" w:sz="0" w:space="0" w:color="auto"/>
      </w:divBdr>
    </w:div>
    <w:div w:id="1607694193">
      <w:bodyDiv w:val="1"/>
      <w:marLeft w:val="0"/>
      <w:marRight w:val="0"/>
      <w:marTop w:val="0"/>
      <w:marBottom w:val="0"/>
      <w:divBdr>
        <w:top w:val="none" w:sz="0" w:space="0" w:color="auto"/>
        <w:left w:val="none" w:sz="0" w:space="0" w:color="auto"/>
        <w:bottom w:val="none" w:sz="0" w:space="0" w:color="auto"/>
        <w:right w:val="none" w:sz="0" w:space="0" w:color="auto"/>
      </w:divBdr>
    </w:div>
    <w:div w:id="1617716147">
      <w:bodyDiv w:val="1"/>
      <w:marLeft w:val="0"/>
      <w:marRight w:val="0"/>
      <w:marTop w:val="0"/>
      <w:marBottom w:val="0"/>
      <w:divBdr>
        <w:top w:val="none" w:sz="0" w:space="0" w:color="auto"/>
        <w:left w:val="none" w:sz="0" w:space="0" w:color="auto"/>
        <w:bottom w:val="none" w:sz="0" w:space="0" w:color="auto"/>
        <w:right w:val="none" w:sz="0" w:space="0" w:color="auto"/>
      </w:divBdr>
    </w:div>
    <w:div w:id="1800562313">
      <w:bodyDiv w:val="1"/>
      <w:marLeft w:val="0"/>
      <w:marRight w:val="0"/>
      <w:marTop w:val="0"/>
      <w:marBottom w:val="0"/>
      <w:divBdr>
        <w:top w:val="none" w:sz="0" w:space="0" w:color="auto"/>
        <w:left w:val="none" w:sz="0" w:space="0" w:color="auto"/>
        <w:bottom w:val="none" w:sz="0" w:space="0" w:color="auto"/>
        <w:right w:val="none" w:sz="0" w:space="0" w:color="auto"/>
      </w:divBdr>
    </w:div>
    <w:div w:id="1864439705">
      <w:bodyDiv w:val="1"/>
      <w:marLeft w:val="0"/>
      <w:marRight w:val="0"/>
      <w:marTop w:val="0"/>
      <w:marBottom w:val="0"/>
      <w:divBdr>
        <w:top w:val="none" w:sz="0" w:space="0" w:color="auto"/>
        <w:left w:val="none" w:sz="0" w:space="0" w:color="auto"/>
        <w:bottom w:val="none" w:sz="0" w:space="0" w:color="auto"/>
        <w:right w:val="none" w:sz="0" w:space="0" w:color="auto"/>
      </w:divBdr>
    </w:div>
    <w:div w:id="20118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Start Up Workshop Agenda (050916)</vt:lpstr>
    </vt:vector>
  </TitlesOfParts>
  <Company>Hewlett-Packard</Company>
  <LinksUpToDate>false</LinksUpToDate>
  <CharactersWithSpaces>1880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Workshop Agenda (050916)</dc:title>
  <dc:subject>Start Up Workshop Agenda (050916)</dc:subject>
  <dc:creator>ACT Government</dc:creator>
  <cp:keywords>Start Up Workshop Agenda (050916)</cp:keywords>
  <dc:description>Start Up Workshop Agenda
Updated 05.09.2016</dc:description>
  <cp:lastModifiedBy>Meek, Helen</cp:lastModifiedBy>
  <cp:revision>4</cp:revision>
  <cp:lastPrinted>2014-02-04T07:42:00Z</cp:lastPrinted>
  <dcterms:created xsi:type="dcterms:W3CDTF">2016-09-14T02:26:00Z</dcterms:created>
  <dcterms:modified xsi:type="dcterms:W3CDTF">2016-09-14T23:03:00Z</dcterms:modified>
  <cp:category>GC21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